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docProps/app.xml" ContentType="application/vnd.openxmlformats-officedocument.extended-properties+xml"/>
  <Override PartName="/customXml/itemProps2.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Extended.xml" ContentType="application/vnd.openxmlformats-officedocument.wordprocessingml.commentsExtended+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C78E7" w14:textId="77777777" w:rsidR="00D270DF" w:rsidRPr="0011313F" w:rsidRDefault="00D270DF" w:rsidP="00A93AA7">
      <w:pPr>
        <w:autoSpaceDE w:val="0"/>
        <w:autoSpaceDN w:val="0"/>
        <w:adjustRightInd w:val="0"/>
        <w:spacing w:after="0" w:line="240" w:lineRule="auto"/>
        <w:jc w:val="center"/>
        <w:rPr>
          <w:rFonts w:ascii="Times New Roman" w:hAnsi="Times New Roman"/>
          <w:b/>
          <w:bCs/>
          <w:lang w:val="lv-LV"/>
        </w:rPr>
      </w:pPr>
      <w:bookmarkStart w:id="0" w:name="_GoBack"/>
      <w:bookmarkEnd w:id="0"/>
    </w:p>
    <w:p w14:paraId="7F674301" w14:textId="77777777" w:rsidR="00D270DF" w:rsidRPr="0011313F" w:rsidRDefault="00D270DF" w:rsidP="003C52FD">
      <w:pPr>
        <w:autoSpaceDE w:val="0"/>
        <w:autoSpaceDN w:val="0"/>
        <w:adjustRightInd w:val="0"/>
        <w:spacing w:after="0" w:line="240" w:lineRule="auto"/>
        <w:jc w:val="center"/>
        <w:rPr>
          <w:rFonts w:ascii="Times New Roman" w:hAnsi="Times New Roman"/>
          <w:b/>
          <w:bCs/>
          <w:lang w:val="lv-LV"/>
        </w:rPr>
      </w:pPr>
    </w:p>
    <w:p w14:paraId="37827EC4" w14:textId="77777777" w:rsidR="00D270DF" w:rsidRPr="0011313F" w:rsidRDefault="00D270DF" w:rsidP="003C52FD">
      <w:pPr>
        <w:autoSpaceDE w:val="0"/>
        <w:autoSpaceDN w:val="0"/>
        <w:adjustRightInd w:val="0"/>
        <w:spacing w:after="0" w:line="240" w:lineRule="auto"/>
        <w:jc w:val="center"/>
        <w:rPr>
          <w:rFonts w:ascii="Times New Roman" w:hAnsi="Times New Roman"/>
          <w:b/>
          <w:bCs/>
          <w:lang w:val="lv-LV"/>
        </w:rPr>
      </w:pPr>
    </w:p>
    <w:p w14:paraId="2445F35B" w14:textId="77777777" w:rsidR="00D270DF" w:rsidRPr="0011313F" w:rsidRDefault="00D270DF" w:rsidP="00107A2D">
      <w:pPr>
        <w:autoSpaceDE w:val="0"/>
        <w:autoSpaceDN w:val="0"/>
        <w:adjustRightInd w:val="0"/>
        <w:spacing w:after="0" w:line="240" w:lineRule="auto"/>
        <w:jc w:val="center"/>
        <w:rPr>
          <w:rFonts w:ascii="Times New Roman" w:hAnsi="Times New Roman"/>
          <w:b/>
          <w:bCs/>
          <w:lang w:val="lv-LV"/>
        </w:rPr>
      </w:pPr>
    </w:p>
    <w:p w14:paraId="2A95AED8" w14:textId="77777777" w:rsidR="00D270DF" w:rsidRPr="0011313F" w:rsidRDefault="00D270DF" w:rsidP="00107A2D">
      <w:pPr>
        <w:autoSpaceDE w:val="0"/>
        <w:autoSpaceDN w:val="0"/>
        <w:adjustRightInd w:val="0"/>
        <w:spacing w:after="0" w:line="240" w:lineRule="auto"/>
        <w:jc w:val="center"/>
        <w:rPr>
          <w:rFonts w:ascii="Times New Roman" w:hAnsi="Times New Roman"/>
          <w:b/>
          <w:bCs/>
          <w:lang w:val="lv-LV"/>
        </w:rPr>
      </w:pPr>
    </w:p>
    <w:p w14:paraId="4B616491" w14:textId="77777777" w:rsidR="00D270DF" w:rsidRPr="0011313F" w:rsidRDefault="00D270DF" w:rsidP="00107A2D">
      <w:pPr>
        <w:autoSpaceDE w:val="0"/>
        <w:autoSpaceDN w:val="0"/>
        <w:adjustRightInd w:val="0"/>
        <w:spacing w:after="0" w:line="240" w:lineRule="auto"/>
        <w:jc w:val="center"/>
        <w:rPr>
          <w:rFonts w:ascii="Times New Roman" w:hAnsi="Times New Roman"/>
          <w:b/>
          <w:bCs/>
          <w:lang w:val="lv-LV"/>
        </w:rPr>
      </w:pPr>
    </w:p>
    <w:p w14:paraId="725BEF2E" w14:textId="77777777" w:rsidR="00D270DF" w:rsidRPr="0011313F" w:rsidRDefault="00D270DF" w:rsidP="00107A2D">
      <w:pPr>
        <w:autoSpaceDE w:val="0"/>
        <w:autoSpaceDN w:val="0"/>
        <w:adjustRightInd w:val="0"/>
        <w:spacing w:after="0" w:line="240" w:lineRule="auto"/>
        <w:jc w:val="center"/>
        <w:rPr>
          <w:rFonts w:ascii="Times New Roman" w:hAnsi="Times New Roman"/>
          <w:b/>
          <w:bCs/>
          <w:lang w:val="lv-LV"/>
        </w:rPr>
      </w:pPr>
    </w:p>
    <w:p w14:paraId="4BF3B61D" w14:textId="77777777" w:rsidR="00D270DF" w:rsidRPr="0011313F" w:rsidRDefault="00D270DF" w:rsidP="00107A2D">
      <w:pPr>
        <w:autoSpaceDE w:val="0"/>
        <w:autoSpaceDN w:val="0"/>
        <w:adjustRightInd w:val="0"/>
        <w:spacing w:after="0" w:line="240" w:lineRule="auto"/>
        <w:jc w:val="center"/>
        <w:rPr>
          <w:rFonts w:ascii="Times New Roman" w:hAnsi="Times New Roman"/>
          <w:b/>
          <w:bCs/>
          <w:lang w:val="lv-LV"/>
        </w:rPr>
      </w:pPr>
    </w:p>
    <w:p w14:paraId="5F9E60DB" w14:textId="77777777" w:rsidR="00D270DF" w:rsidRPr="0011313F" w:rsidRDefault="00D270DF" w:rsidP="00107A2D">
      <w:pPr>
        <w:autoSpaceDE w:val="0"/>
        <w:autoSpaceDN w:val="0"/>
        <w:adjustRightInd w:val="0"/>
        <w:spacing w:after="0" w:line="240" w:lineRule="auto"/>
        <w:jc w:val="center"/>
        <w:rPr>
          <w:rFonts w:ascii="Times New Roman" w:hAnsi="Times New Roman"/>
          <w:b/>
          <w:bCs/>
          <w:lang w:val="lv-LV"/>
        </w:rPr>
      </w:pPr>
    </w:p>
    <w:p w14:paraId="59F6A818"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669B8831"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77C4BA15"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5123A240"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5F145D5F"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2B4EE379"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0C796A42"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28EE1C87"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51C92382"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2C642278"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188B332F"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2F374088"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75B36C8E"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7F588AE7" w14:textId="77777777" w:rsidR="00F90EDE" w:rsidRPr="0011313F" w:rsidRDefault="00F90EDE" w:rsidP="00107A2D">
      <w:pPr>
        <w:autoSpaceDE w:val="0"/>
        <w:autoSpaceDN w:val="0"/>
        <w:adjustRightInd w:val="0"/>
        <w:spacing w:after="0" w:line="240" w:lineRule="auto"/>
        <w:jc w:val="center"/>
        <w:rPr>
          <w:rFonts w:ascii="Times New Roman" w:hAnsi="Times New Roman"/>
          <w:b/>
          <w:bCs/>
          <w:lang w:val="lv-LV"/>
        </w:rPr>
      </w:pPr>
    </w:p>
    <w:p w14:paraId="02D5C1EC" w14:textId="77777777" w:rsidR="00F90EDE" w:rsidRPr="0011313F" w:rsidRDefault="007861CA" w:rsidP="00107A2D">
      <w:pPr>
        <w:autoSpaceDE w:val="0"/>
        <w:autoSpaceDN w:val="0"/>
        <w:adjustRightInd w:val="0"/>
        <w:spacing w:after="0" w:line="240" w:lineRule="auto"/>
        <w:jc w:val="center"/>
        <w:rPr>
          <w:rFonts w:ascii="Times New Roman" w:hAnsi="Times New Roman"/>
          <w:b/>
          <w:bCs/>
          <w:lang w:val="lv-LV"/>
        </w:rPr>
      </w:pPr>
      <w:r w:rsidRPr="0011313F">
        <w:rPr>
          <w:rFonts w:ascii="Times New Roman" w:hAnsi="Times New Roman"/>
          <w:b/>
          <w:lang w:val="lv-LV"/>
        </w:rPr>
        <w:t>I PIELIKUMS</w:t>
      </w:r>
    </w:p>
    <w:p w14:paraId="5D7D33E7" w14:textId="77777777" w:rsidR="00F90EDE" w:rsidRPr="0011313F" w:rsidRDefault="00F90EDE" w:rsidP="00107A2D">
      <w:pPr>
        <w:autoSpaceDE w:val="0"/>
        <w:autoSpaceDN w:val="0"/>
        <w:adjustRightInd w:val="0"/>
        <w:spacing w:after="0" w:line="240" w:lineRule="auto"/>
        <w:jc w:val="center"/>
        <w:rPr>
          <w:rFonts w:ascii="Times New Roman" w:hAnsi="Times New Roman"/>
          <w:bCs/>
          <w:lang w:val="lv-LV"/>
        </w:rPr>
      </w:pPr>
    </w:p>
    <w:p w14:paraId="273D1577" w14:textId="77777777" w:rsidR="00F064A5" w:rsidRPr="0011313F" w:rsidRDefault="007861CA" w:rsidP="00BC7EA6">
      <w:pPr>
        <w:pStyle w:val="TitleA"/>
        <w:rPr>
          <w:lang w:val="lv-LV"/>
        </w:rPr>
      </w:pPr>
      <w:r w:rsidRPr="0011313F">
        <w:rPr>
          <w:lang w:val="lv-LV"/>
        </w:rPr>
        <w:t>ZĀĻU APRAKSTS</w:t>
      </w:r>
    </w:p>
    <w:p w14:paraId="6D6D39F7" w14:textId="77777777" w:rsidR="00F90EDE" w:rsidRPr="0011313F" w:rsidRDefault="00D270DF" w:rsidP="00107A2D">
      <w:pPr>
        <w:tabs>
          <w:tab w:val="left" w:pos="567"/>
        </w:tabs>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rPr>
        <w:br w:type="page"/>
      </w:r>
      <w:r w:rsidRPr="0011313F">
        <w:rPr>
          <w:rFonts w:ascii="Times New Roman" w:hAnsi="Times New Roman"/>
          <w:b/>
          <w:bCs/>
          <w:lang w:val="lv-LV"/>
        </w:rPr>
        <w:lastRenderedPageBreak/>
        <w:t>1.</w:t>
      </w:r>
      <w:r w:rsidRPr="0011313F">
        <w:rPr>
          <w:rFonts w:ascii="Times New Roman" w:hAnsi="Times New Roman"/>
          <w:b/>
          <w:bCs/>
          <w:lang w:val="lv-LV"/>
        </w:rPr>
        <w:tab/>
      </w:r>
      <w:r w:rsidR="007861CA" w:rsidRPr="0011313F">
        <w:rPr>
          <w:rFonts w:ascii="Times New Roman" w:hAnsi="Times New Roman"/>
          <w:b/>
          <w:lang w:val="lv-LV"/>
        </w:rPr>
        <w:t>ZĀĻU NOSAUKUMS</w:t>
      </w:r>
    </w:p>
    <w:p w14:paraId="12559A5D" w14:textId="77777777" w:rsidR="00F90EDE" w:rsidRPr="0011313F" w:rsidRDefault="00F90EDE" w:rsidP="00107A2D">
      <w:pPr>
        <w:tabs>
          <w:tab w:val="left" w:pos="567"/>
        </w:tabs>
        <w:autoSpaceDE w:val="0"/>
        <w:autoSpaceDN w:val="0"/>
        <w:adjustRightInd w:val="0"/>
        <w:spacing w:after="0" w:line="240" w:lineRule="auto"/>
        <w:rPr>
          <w:rFonts w:ascii="Times New Roman" w:hAnsi="Times New Roman"/>
          <w:bCs/>
          <w:lang w:val="lv-LV"/>
        </w:rPr>
      </w:pPr>
    </w:p>
    <w:p w14:paraId="790FAF55" w14:textId="77777777" w:rsidR="00F90EDE" w:rsidRPr="0011313F" w:rsidRDefault="00156760"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Imatinib Actavis 50 mg </w:t>
      </w:r>
      <w:r w:rsidR="007861CA" w:rsidRPr="0011313F">
        <w:rPr>
          <w:rFonts w:ascii="Times New Roman" w:hAnsi="Times New Roman"/>
          <w:lang w:val="lv-LV"/>
        </w:rPr>
        <w:t>cietās kapsulas</w:t>
      </w:r>
    </w:p>
    <w:p w14:paraId="69C65001" w14:textId="77777777" w:rsidR="00F90EDE" w:rsidRPr="0011313F" w:rsidRDefault="003355CB"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100 mg cietās kapsulas</w:t>
      </w:r>
    </w:p>
    <w:p w14:paraId="77F82794" w14:textId="77777777" w:rsidR="003355CB" w:rsidRPr="0011313F" w:rsidRDefault="003355CB"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400 mg cietās kapsulas</w:t>
      </w:r>
    </w:p>
    <w:p w14:paraId="06134437" w14:textId="77777777" w:rsidR="003355CB" w:rsidRPr="0011313F" w:rsidRDefault="003355CB" w:rsidP="00107A2D">
      <w:pPr>
        <w:autoSpaceDE w:val="0"/>
        <w:autoSpaceDN w:val="0"/>
        <w:adjustRightInd w:val="0"/>
        <w:spacing w:after="0" w:line="240" w:lineRule="auto"/>
        <w:rPr>
          <w:rFonts w:ascii="Times New Roman" w:hAnsi="Times New Roman"/>
          <w:lang w:val="lv-LV"/>
        </w:rPr>
      </w:pPr>
    </w:p>
    <w:p w14:paraId="2C2CB7B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A91AB9F" w14:textId="77777777" w:rsidR="00F90EDE" w:rsidRPr="0011313F" w:rsidRDefault="00D270DF" w:rsidP="00107A2D">
      <w:pPr>
        <w:tabs>
          <w:tab w:val="left" w:pos="567"/>
        </w:tabs>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2.</w:t>
      </w:r>
      <w:r w:rsidRPr="0011313F">
        <w:rPr>
          <w:rFonts w:ascii="Times New Roman" w:hAnsi="Times New Roman"/>
          <w:b/>
          <w:bCs/>
          <w:lang w:val="lv-LV"/>
        </w:rPr>
        <w:tab/>
      </w:r>
      <w:r w:rsidR="007861CA" w:rsidRPr="0011313F">
        <w:rPr>
          <w:rFonts w:ascii="Times New Roman" w:hAnsi="Times New Roman"/>
          <w:b/>
          <w:lang w:val="lv-LV"/>
        </w:rPr>
        <w:t>KVALITATĪVAIS UN KVANTITATĪVAIS SASTĀVS</w:t>
      </w:r>
    </w:p>
    <w:p w14:paraId="5171C40F" w14:textId="77777777" w:rsidR="00F90EDE" w:rsidRPr="0011313F" w:rsidRDefault="00F90EDE" w:rsidP="00107A2D">
      <w:pPr>
        <w:tabs>
          <w:tab w:val="left" w:pos="567"/>
        </w:tabs>
        <w:autoSpaceDE w:val="0"/>
        <w:autoSpaceDN w:val="0"/>
        <w:adjustRightInd w:val="0"/>
        <w:spacing w:after="0" w:line="240" w:lineRule="auto"/>
        <w:rPr>
          <w:rFonts w:ascii="Times New Roman" w:hAnsi="Times New Roman"/>
          <w:bCs/>
          <w:lang w:val="lv-LV"/>
        </w:rPr>
      </w:pPr>
    </w:p>
    <w:p w14:paraId="147B505D" w14:textId="77777777" w:rsidR="003355CB" w:rsidRPr="0011313F" w:rsidRDefault="003355CB"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50 mg cietās kapsulas</w:t>
      </w:r>
    </w:p>
    <w:p w14:paraId="59C6BC40" w14:textId="77777777" w:rsidR="00F90EDE" w:rsidRPr="0011313F" w:rsidRDefault="007861CA" w:rsidP="000878C0">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Katra cietā kapsula satur </w:t>
      </w:r>
      <w:r w:rsidR="00191FF7" w:rsidRPr="0011313F">
        <w:rPr>
          <w:rFonts w:ascii="Times New Roman" w:hAnsi="Times New Roman"/>
          <w:lang w:val="lv-LV"/>
        </w:rPr>
        <w:t>50 mg imatinib</w:t>
      </w:r>
      <w:r w:rsidRPr="0011313F">
        <w:rPr>
          <w:rFonts w:ascii="Times New Roman" w:hAnsi="Times New Roman"/>
          <w:lang w:val="lv-LV"/>
        </w:rPr>
        <w:t>a (</w:t>
      </w:r>
      <w:r w:rsidR="000878C0" w:rsidRPr="0011313F">
        <w:rPr>
          <w:rFonts w:ascii="Times New Roman" w:hAnsi="Times New Roman"/>
          <w:i/>
          <w:lang w:val="lv-LV"/>
        </w:rPr>
        <w:t>i</w:t>
      </w:r>
      <w:r w:rsidRPr="0011313F">
        <w:rPr>
          <w:rFonts w:ascii="Times New Roman" w:hAnsi="Times New Roman"/>
          <w:i/>
          <w:lang w:val="lv-LV"/>
        </w:rPr>
        <w:t>matinibum</w:t>
      </w:r>
      <w:r w:rsidRPr="0011313F">
        <w:rPr>
          <w:rFonts w:ascii="Times New Roman" w:hAnsi="Times New Roman"/>
          <w:lang w:val="lv-LV"/>
        </w:rPr>
        <w:t>)</w:t>
      </w:r>
      <w:r w:rsidR="00191FF7" w:rsidRPr="0011313F">
        <w:rPr>
          <w:rFonts w:ascii="Times New Roman" w:hAnsi="Times New Roman"/>
          <w:lang w:val="lv-LV"/>
        </w:rPr>
        <w:t xml:space="preserve"> (</w:t>
      </w:r>
      <w:r w:rsidRPr="0011313F">
        <w:rPr>
          <w:rFonts w:ascii="Times New Roman" w:hAnsi="Times New Roman"/>
          <w:lang w:val="lv-LV" w:eastAsia="lv-LV"/>
        </w:rPr>
        <w:t>mesilāta formā</w:t>
      </w:r>
      <w:r w:rsidR="00191FF7" w:rsidRPr="0011313F">
        <w:rPr>
          <w:rFonts w:ascii="Times New Roman" w:hAnsi="Times New Roman"/>
          <w:lang w:val="lv-LV"/>
        </w:rPr>
        <w:t>).</w:t>
      </w:r>
    </w:p>
    <w:p w14:paraId="3830D37E" w14:textId="77777777" w:rsidR="003355CB" w:rsidRPr="0011313F" w:rsidRDefault="003355CB" w:rsidP="00107A2D">
      <w:pPr>
        <w:pStyle w:val="KeinLeerraum"/>
        <w:rPr>
          <w:rFonts w:ascii="Times New Roman" w:hAnsi="Times New Roman"/>
          <w:lang w:val="lv-LV"/>
        </w:rPr>
      </w:pPr>
    </w:p>
    <w:p w14:paraId="442E665C" w14:textId="77777777" w:rsidR="003355CB" w:rsidRPr="0011313F" w:rsidRDefault="003355CB" w:rsidP="00107A2D">
      <w:pPr>
        <w:pStyle w:val="KeinLeerraum"/>
        <w:rPr>
          <w:rFonts w:ascii="Times New Roman" w:hAnsi="Times New Roman"/>
          <w:u w:val="single"/>
          <w:lang w:val="lv-LV"/>
        </w:rPr>
      </w:pPr>
      <w:r w:rsidRPr="0011313F">
        <w:rPr>
          <w:rFonts w:ascii="Times New Roman" w:hAnsi="Times New Roman"/>
          <w:u w:val="single"/>
          <w:lang w:val="lv-LV"/>
        </w:rPr>
        <w:t>Imatinib Actavis 100 mg cietās kapsulas</w:t>
      </w:r>
    </w:p>
    <w:p w14:paraId="4319AC3E" w14:textId="77777777" w:rsidR="003355CB" w:rsidRPr="0011313F" w:rsidRDefault="003355CB" w:rsidP="000878C0">
      <w:pPr>
        <w:pStyle w:val="KeinLeerraum"/>
        <w:rPr>
          <w:rFonts w:ascii="Times New Roman" w:hAnsi="Times New Roman"/>
          <w:lang w:val="lv-LV"/>
        </w:rPr>
      </w:pPr>
      <w:r w:rsidRPr="0011313F">
        <w:rPr>
          <w:rFonts w:ascii="Times New Roman" w:hAnsi="Times New Roman"/>
          <w:lang w:val="lv-LV"/>
        </w:rPr>
        <w:t>Katra cietā kapsula satur 100 mg imatiniba (</w:t>
      </w:r>
      <w:r w:rsidR="000878C0" w:rsidRPr="0011313F">
        <w:rPr>
          <w:rFonts w:ascii="Times New Roman" w:hAnsi="Times New Roman"/>
          <w:i/>
          <w:lang w:val="lv-LV"/>
        </w:rPr>
        <w:t>i</w:t>
      </w:r>
      <w:r w:rsidRPr="0011313F">
        <w:rPr>
          <w:rFonts w:ascii="Times New Roman" w:hAnsi="Times New Roman"/>
          <w:i/>
          <w:lang w:val="lv-LV"/>
        </w:rPr>
        <w:t>atinibum</w:t>
      </w:r>
      <w:r w:rsidRPr="0011313F">
        <w:rPr>
          <w:rFonts w:ascii="Times New Roman" w:hAnsi="Times New Roman"/>
          <w:lang w:val="lv-LV"/>
        </w:rPr>
        <w:t>) (</w:t>
      </w:r>
      <w:r w:rsidRPr="0011313F">
        <w:rPr>
          <w:rFonts w:ascii="Times New Roman" w:hAnsi="Times New Roman"/>
          <w:lang w:val="lv-LV" w:eastAsia="lv-LV"/>
        </w:rPr>
        <w:t>mesilāta formā</w:t>
      </w:r>
      <w:r w:rsidRPr="0011313F">
        <w:rPr>
          <w:rFonts w:ascii="Times New Roman" w:hAnsi="Times New Roman"/>
          <w:lang w:val="lv-LV"/>
        </w:rPr>
        <w:t>).</w:t>
      </w:r>
    </w:p>
    <w:p w14:paraId="4AF191AD" w14:textId="77777777" w:rsidR="003355CB" w:rsidRPr="0011313F" w:rsidRDefault="003355CB" w:rsidP="00107A2D">
      <w:pPr>
        <w:pStyle w:val="KeinLeerraum"/>
        <w:rPr>
          <w:rFonts w:ascii="Times New Roman" w:hAnsi="Times New Roman"/>
          <w:lang w:val="lv-LV"/>
        </w:rPr>
      </w:pPr>
    </w:p>
    <w:p w14:paraId="306E7ACE" w14:textId="77777777" w:rsidR="003355CB" w:rsidRPr="0011313F" w:rsidRDefault="003355CB" w:rsidP="00107A2D">
      <w:pPr>
        <w:pStyle w:val="KeinLeerraum"/>
        <w:rPr>
          <w:rFonts w:ascii="Times New Roman" w:hAnsi="Times New Roman"/>
          <w:u w:val="single"/>
          <w:lang w:val="lv-LV"/>
        </w:rPr>
      </w:pPr>
      <w:r w:rsidRPr="0011313F">
        <w:rPr>
          <w:rFonts w:ascii="Times New Roman" w:hAnsi="Times New Roman"/>
          <w:u w:val="single"/>
          <w:lang w:val="lv-LV"/>
        </w:rPr>
        <w:t>Imatinib Actavis 400 mg cietās kapsulas</w:t>
      </w:r>
    </w:p>
    <w:p w14:paraId="196A0C53" w14:textId="77777777" w:rsidR="00F90EDE" w:rsidRPr="0011313F" w:rsidRDefault="003355CB" w:rsidP="000878C0">
      <w:pPr>
        <w:pStyle w:val="KeinLeerraum"/>
        <w:rPr>
          <w:rFonts w:ascii="Times New Roman" w:hAnsi="Times New Roman"/>
          <w:highlight w:val="lightGray"/>
          <w:lang w:val="lv-LV"/>
        </w:rPr>
      </w:pPr>
      <w:r w:rsidRPr="0011313F">
        <w:rPr>
          <w:rFonts w:ascii="Times New Roman" w:hAnsi="Times New Roman"/>
          <w:lang w:val="lv-LV"/>
        </w:rPr>
        <w:t>Katra cietā kapsula satur 400 mg imatiniba (</w:t>
      </w:r>
      <w:r w:rsidR="000878C0" w:rsidRPr="0011313F">
        <w:rPr>
          <w:rFonts w:ascii="Times New Roman" w:hAnsi="Times New Roman"/>
          <w:i/>
          <w:lang w:val="lv-LV"/>
        </w:rPr>
        <w:t>i</w:t>
      </w:r>
      <w:r w:rsidRPr="0011313F">
        <w:rPr>
          <w:rFonts w:ascii="Times New Roman" w:hAnsi="Times New Roman"/>
          <w:i/>
          <w:lang w:val="lv-LV"/>
        </w:rPr>
        <w:t>matinibum</w:t>
      </w:r>
      <w:r w:rsidRPr="0011313F">
        <w:rPr>
          <w:rFonts w:ascii="Times New Roman" w:hAnsi="Times New Roman"/>
          <w:lang w:val="lv-LV"/>
        </w:rPr>
        <w:t>) (mesilāta formā).</w:t>
      </w:r>
    </w:p>
    <w:p w14:paraId="14679DAD" w14:textId="77777777" w:rsidR="003355CB" w:rsidRPr="0011313F" w:rsidRDefault="003355CB" w:rsidP="00107A2D">
      <w:pPr>
        <w:autoSpaceDE w:val="0"/>
        <w:autoSpaceDN w:val="0"/>
        <w:adjustRightInd w:val="0"/>
        <w:spacing w:after="0" w:line="240" w:lineRule="auto"/>
        <w:rPr>
          <w:rFonts w:ascii="Times New Roman" w:hAnsi="Times New Roman"/>
          <w:lang w:val="lv-LV"/>
        </w:rPr>
      </w:pPr>
    </w:p>
    <w:p w14:paraId="6618C14C" w14:textId="77777777" w:rsidR="00F90EDE" w:rsidRPr="0011313F" w:rsidRDefault="007861CA"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Pilnu palīgvielu sarakstu skatīt 6.1</w:t>
      </w:r>
      <w:r w:rsidR="00CB613D" w:rsidRPr="0011313F">
        <w:rPr>
          <w:rFonts w:ascii="Times New Roman" w:hAnsi="Times New Roman"/>
          <w:lang w:val="lv-LV"/>
        </w:rPr>
        <w:t>.</w:t>
      </w:r>
      <w:r w:rsidRPr="0011313F">
        <w:rPr>
          <w:rFonts w:ascii="Times New Roman" w:hAnsi="Times New Roman"/>
          <w:lang w:val="lv-LV"/>
        </w:rPr>
        <w:t> apakšpunktā</w:t>
      </w:r>
      <w:r w:rsidR="00AE6248" w:rsidRPr="0011313F">
        <w:rPr>
          <w:rFonts w:ascii="Times New Roman" w:hAnsi="Times New Roman"/>
          <w:lang w:val="lv-LV"/>
        </w:rPr>
        <w:t>.</w:t>
      </w:r>
    </w:p>
    <w:p w14:paraId="5EBC7D7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025230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BBEA31C" w14:textId="77777777" w:rsidR="00F90EDE" w:rsidRPr="0011313F" w:rsidRDefault="00D270DF" w:rsidP="00107A2D">
      <w:pPr>
        <w:tabs>
          <w:tab w:val="left" w:pos="567"/>
        </w:tabs>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3.</w:t>
      </w:r>
      <w:r w:rsidRPr="0011313F">
        <w:rPr>
          <w:rFonts w:ascii="Times New Roman" w:hAnsi="Times New Roman"/>
          <w:b/>
          <w:bCs/>
          <w:lang w:val="lv-LV"/>
        </w:rPr>
        <w:tab/>
      </w:r>
      <w:r w:rsidR="007861CA" w:rsidRPr="0011313F">
        <w:rPr>
          <w:rFonts w:ascii="Times New Roman" w:hAnsi="Times New Roman"/>
          <w:b/>
          <w:lang w:val="lv-LV"/>
        </w:rPr>
        <w:t>ZĀĻU FORMA</w:t>
      </w:r>
    </w:p>
    <w:p w14:paraId="4B84268A" w14:textId="77777777" w:rsidR="00F90EDE" w:rsidRPr="0011313F" w:rsidRDefault="00F90EDE" w:rsidP="00107A2D">
      <w:pPr>
        <w:autoSpaceDE w:val="0"/>
        <w:autoSpaceDN w:val="0"/>
        <w:adjustRightInd w:val="0"/>
        <w:spacing w:after="0" w:line="240" w:lineRule="auto"/>
        <w:rPr>
          <w:rFonts w:ascii="Times New Roman" w:hAnsi="Times New Roman"/>
          <w:highlight w:val="lightGray"/>
          <w:lang w:val="lv-LV"/>
        </w:rPr>
      </w:pPr>
    </w:p>
    <w:p w14:paraId="27C75B4B" w14:textId="77777777" w:rsidR="00F90EDE" w:rsidRPr="0011313F" w:rsidRDefault="007861CA"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Cietā kapsula</w:t>
      </w:r>
      <w:r w:rsidR="0033685D" w:rsidRPr="0011313F">
        <w:rPr>
          <w:rFonts w:ascii="Times New Roman" w:hAnsi="Times New Roman"/>
          <w:lang w:val="lv-LV"/>
        </w:rPr>
        <w:t xml:space="preserve"> (kapsula)</w:t>
      </w:r>
    </w:p>
    <w:p w14:paraId="260619F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31E409D" w14:textId="77777777" w:rsidR="003355CB" w:rsidRPr="0011313F" w:rsidRDefault="003355CB"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u w:val="single"/>
          <w:lang w:val="lv-LV"/>
        </w:rPr>
        <w:t>Imatinib Actavis 50 mg cietās kapsulas</w:t>
      </w:r>
    </w:p>
    <w:p w14:paraId="4AA1AFDC" w14:textId="77777777" w:rsidR="00F90EDE" w:rsidRPr="0011313F" w:rsidRDefault="007861CA"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3</w:t>
      </w:r>
      <w:r w:rsidR="003A5B99" w:rsidRPr="0011313F">
        <w:rPr>
          <w:rFonts w:ascii="Times New Roman" w:hAnsi="Times New Roman"/>
          <w:lang w:val="lv-LV"/>
        </w:rPr>
        <w:t>.</w:t>
      </w:r>
      <w:r w:rsidR="00575464" w:rsidRPr="0011313F">
        <w:rPr>
          <w:rFonts w:ascii="Times New Roman" w:hAnsi="Times New Roman"/>
          <w:lang w:val="lv-LV"/>
        </w:rPr>
        <w:t xml:space="preserve"> izmēra cietā kapsula </w:t>
      </w:r>
      <w:r w:rsidR="00845645" w:rsidRPr="0011313F">
        <w:rPr>
          <w:rFonts w:ascii="Times New Roman" w:hAnsi="Times New Roman"/>
          <w:lang w:val="lv-LV"/>
        </w:rPr>
        <w:t xml:space="preserve">[kapsula] </w:t>
      </w:r>
      <w:r w:rsidRPr="0011313F">
        <w:rPr>
          <w:rFonts w:ascii="Times New Roman" w:hAnsi="Times New Roman"/>
          <w:lang w:val="lv-LV"/>
        </w:rPr>
        <w:t xml:space="preserve">ar gaiši dzeltenu vāciņu un </w:t>
      </w:r>
      <w:r w:rsidR="00D9186C" w:rsidRPr="0011313F">
        <w:rPr>
          <w:rFonts w:ascii="Times New Roman" w:hAnsi="Times New Roman"/>
          <w:lang w:val="lv-LV"/>
        </w:rPr>
        <w:t xml:space="preserve">gaiši </w:t>
      </w:r>
      <w:r w:rsidRPr="0011313F">
        <w:rPr>
          <w:rFonts w:ascii="Times New Roman" w:hAnsi="Times New Roman"/>
          <w:lang w:val="lv-LV"/>
        </w:rPr>
        <w:t xml:space="preserve">dzeltenu </w:t>
      </w:r>
      <w:r w:rsidR="00D9186C" w:rsidRPr="0011313F">
        <w:rPr>
          <w:rFonts w:ascii="Times New Roman" w:hAnsi="Times New Roman"/>
          <w:lang w:val="lv-LV"/>
        </w:rPr>
        <w:t>korpusu</w:t>
      </w:r>
      <w:r w:rsidR="003A5B99" w:rsidRPr="0011313F">
        <w:rPr>
          <w:rFonts w:ascii="Times New Roman" w:hAnsi="Times New Roman"/>
          <w:lang w:val="lv-LV"/>
        </w:rPr>
        <w:t>,</w:t>
      </w:r>
      <w:r w:rsidRPr="0011313F">
        <w:rPr>
          <w:rFonts w:ascii="Times New Roman" w:hAnsi="Times New Roman"/>
          <w:lang w:val="lv-LV"/>
        </w:rPr>
        <w:t xml:space="preserve"> un </w:t>
      </w:r>
      <w:r w:rsidR="00D9186C" w:rsidRPr="0011313F">
        <w:rPr>
          <w:rFonts w:ascii="Times New Roman" w:hAnsi="Times New Roman"/>
          <w:lang w:val="lv-LV"/>
        </w:rPr>
        <w:t xml:space="preserve">melnas tintes </w:t>
      </w:r>
      <w:r w:rsidRPr="0011313F">
        <w:rPr>
          <w:rFonts w:ascii="Times New Roman" w:hAnsi="Times New Roman"/>
          <w:lang w:val="lv-LV"/>
        </w:rPr>
        <w:t xml:space="preserve">uzdruku </w:t>
      </w:r>
      <w:r w:rsidR="00E54B25" w:rsidRPr="0011313F">
        <w:rPr>
          <w:rFonts w:ascii="Times New Roman" w:hAnsi="Times New Roman"/>
          <w:lang w:val="lv-LV"/>
        </w:rPr>
        <w:t>“</w:t>
      </w:r>
      <w:r w:rsidR="00086FE5" w:rsidRPr="0011313F">
        <w:rPr>
          <w:rFonts w:ascii="Times New Roman" w:hAnsi="Times New Roman"/>
          <w:lang w:val="lv-LV"/>
        </w:rPr>
        <w:t>50</w:t>
      </w:r>
      <w:r w:rsidR="006B0879" w:rsidRPr="0011313F">
        <w:rPr>
          <w:rFonts w:ascii="Times New Roman" w:hAnsi="Times New Roman"/>
          <w:lang w:val="lv-LV"/>
        </w:rPr>
        <w:t> </w:t>
      </w:r>
      <w:r w:rsidR="00086FE5" w:rsidRPr="0011313F">
        <w:rPr>
          <w:rFonts w:ascii="Times New Roman" w:hAnsi="Times New Roman"/>
          <w:lang w:val="lv-LV"/>
        </w:rPr>
        <w:t>mg</w:t>
      </w:r>
      <w:r w:rsidR="00E54B25" w:rsidRPr="0011313F">
        <w:rPr>
          <w:rFonts w:ascii="Times New Roman" w:hAnsi="Times New Roman"/>
          <w:lang w:val="lv-LV"/>
        </w:rPr>
        <w:t>”</w:t>
      </w:r>
      <w:r w:rsidR="00086FE5" w:rsidRPr="0011313F">
        <w:rPr>
          <w:rFonts w:ascii="Times New Roman" w:hAnsi="Times New Roman"/>
          <w:lang w:val="lv-LV"/>
        </w:rPr>
        <w:t>.</w:t>
      </w:r>
    </w:p>
    <w:p w14:paraId="37E4692F" w14:textId="77777777" w:rsidR="003355CB" w:rsidRPr="0011313F" w:rsidRDefault="003355CB" w:rsidP="00107A2D">
      <w:pPr>
        <w:autoSpaceDE w:val="0"/>
        <w:autoSpaceDN w:val="0"/>
        <w:adjustRightInd w:val="0"/>
        <w:spacing w:after="0" w:line="240" w:lineRule="auto"/>
        <w:rPr>
          <w:rFonts w:ascii="Times New Roman" w:hAnsi="Times New Roman"/>
          <w:lang w:val="lv-LV"/>
        </w:rPr>
      </w:pPr>
    </w:p>
    <w:p w14:paraId="50A3F6E1" w14:textId="77777777" w:rsidR="003355CB" w:rsidRPr="0011313F" w:rsidRDefault="003355CB" w:rsidP="003355CB">
      <w:pPr>
        <w:pStyle w:val="KeinLeerraum"/>
        <w:rPr>
          <w:rFonts w:ascii="Times New Roman" w:hAnsi="Times New Roman"/>
          <w:u w:val="single"/>
          <w:lang w:val="lv-LV"/>
        </w:rPr>
      </w:pPr>
      <w:r w:rsidRPr="0011313F">
        <w:rPr>
          <w:rFonts w:ascii="Times New Roman" w:hAnsi="Times New Roman"/>
          <w:u w:val="single"/>
          <w:lang w:val="lv-LV"/>
        </w:rPr>
        <w:t>Imatinib Actavis 100 mg cietās kapsulas</w:t>
      </w:r>
    </w:p>
    <w:p w14:paraId="3D430887" w14:textId="77777777" w:rsidR="00F90EDE" w:rsidRPr="0011313F" w:rsidRDefault="003355CB" w:rsidP="00107A2D">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lang w:val="lv-LV"/>
        </w:rPr>
        <w:t>1. izmēra cietā kapsula ar gaiši oranžu vāciņu un gaiši oranžu korpusu, un melnas tintes uzdruku “100 mg”.</w:t>
      </w:r>
    </w:p>
    <w:p w14:paraId="4FAB075F" w14:textId="77777777" w:rsidR="003355CB" w:rsidRPr="0011313F" w:rsidRDefault="003355CB" w:rsidP="00107A2D">
      <w:pPr>
        <w:autoSpaceDE w:val="0"/>
        <w:autoSpaceDN w:val="0"/>
        <w:adjustRightInd w:val="0"/>
        <w:spacing w:after="0" w:line="240" w:lineRule="auto"/>
        <w:rPr>
          <w:rFonts w:ascii="Times New Roman" w:hAnsi="Times New Roman"/>
          <w:lang w:val="lv-LV"/>
        </w:rPr>
      </w:pPr>
    </w:p>
    <w:p w14:paraId="6F46A9AA" w14:textId="77777777" w:rsidR="003355CB" w:rsidRPr="0011313F" w:rsidRDefault="003355CB" w:rsidP="003355CB">
      <w:pPr>
        <w:pStyle w:val="KeinLeerraum"/>
        <w:rPr>
          <w:rFonts w:ascii="Times New Roman" w:hAnsi="Times New Roman"/>
          <w:u w:val="single"/>
          <w:lang w:val="lv-LV"/>
        </w:rPr>
      </w:pPr>
      <w:r w:rsidRPr="0011313F">
        <w:rPr>
          <w:rFonts w:ascii="Times New Roman" w:hAnsi="Times New Roman"/>
          <w:u w:val="single"/>
          <w:lang w:val="lv-LV"/>
        </w:rPr>
        <w:t>Imatinib Actavis 400 mg cietās kapsulas</w:t>
      </w:r>
    </w:p>
    <w:p w14:paraId="04E7DD04" w14:textId="77777777" w:rsidR="003355CB" w:rsidRPr="0011313F" w:rsidRDefault="003355CB" w:rsidP="00107A2D">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lang w:val="lv-LV"/>
        </w:rPr>
        <w:t>00 izmēra cietā kapsula ar oranžu, necaurspīdīgu vāciņu un korpusu, un melnas tintes uzdruku “400 mg”.</w:t>
      </w:r>
    </w:p>
    <w:p w14:paraId="4E16987A" w14:textId="77777777" w:rsidR="003355CB" w:rsidRPr="0011313F" w:rsidRDefault="003355CB" w:rsidP="00107A2D">
      <w:pPr>
        <w:autoSpaceDE w:val="0"/>
        <w:autoSpaceDN w:val="0"/>
        <w:adjustRightInd w:val="0"/>
        <w:spacing w:after="0" w:line="240" w:lineRule="auto"/>
        <w:rPr>
          <w:rFonts w:ascii="Times New Roman" w:hAnsi="Times New Roman"/>
          <w:highlight w:val="lightGray"/>
          <w:lang w:val="lv-LV"/>
        </w:rPr>
      </w:pPr>
    </w:p>
    <w:p w14:paraId="53E458BC" w14:textId="77777777" w:rsidR="00F90EDE" w:rsidRPr="0011313F" w:rsidRDefault="00F90EDE" w:rsidP="00107A2D">
      <w:pPr>
        <w:pStyle w:val="KeinLeerraum"/>
        <w:rPr>
          <w:rFonts w:ascii="Times New Roman" w:hAnsi="Times New Roman"/>
          <w:lang w:val="lv-LV"/>
        </w:rPr>
      </w:pPr>
    </w:p>
    <w:p w14:paraId="7A2D0B05" w14:textId="77777777" w:rsidR="00F90EDE" w:rsidRPr="0011313F" w:rsidRDefault="00D270DF" w:rsidP="00107A2D">
      <w:pPr>
        <w:tabs>
          <w:tab w:val="left" w:pos="567"/>
        </w:tabs>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w:t>
      </w:r>
      <w:r w:rsidRPr="0011313F">
        <w:rPr>
          <w:rFonts w:ascii="Times New Roman" w:hAnsi="Times New Roman"/>
          <w:b/>
          <w:bCs/>
          <w:lang w:val="lv-LV"/>
        </w:rPr>
        <w:tab/>
      </w:r>
      <w:r w:rsidR="00D9186C" w:rsidRPr="0011313F">
        <w:rPr>
          <w:rFonts w:ascii="Times New Roman" w:hAnsi="Times New Roman"/>
          <w:b/>
          <w:caps/>
          <w:lang w:val="lv-LV"/>
        </w:rPr>
        <w:t>KLĪNISKĀ INFORMĀCIJA</w:t>
      </w:r>
    </w:p>
    <w:p w14:paraId="2D0CC025"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5D3412B2" w14:textId="77777777" w:rsidR="00F90EDE" w:rsidRPr="0011313F" w:rsidRDefault="00D270DF" w:rsidP="00107A2D">
      <w:pPr>
        <w:tabs>
          <w:tab w:val="left" w:pos="567"/>
        </w:tabs>
        <w:autoSpaceDE w:val="0"/>
        <w:autoSpaceDN w:val="0"/>
        <w:adjustRightInd w:val="0"/>
        <w:spacing w:after="0" w:line="240" w:lineRule="auto"/>
        <w:rPr>
          <w:rFonts w:ascii="Times New Roman" w:hAnsi="Times New Roman"/>
          <w:bCs/>
          <w:lang w:val="lv-LV"/>
        </w:rPr>
      </w:pPr>
      <w:r w:rsidRPr="0011313F">
        <w:rPr>
          <w:rFonts w:ascii="Times New Roman" w:hAnsi="Times New Roman"/>
          <w:b/>
          <w:bCs/>
          <w:lang w:val="lv-LV"/>
        </w:rPr>
        <w:t>4.1</w:t>
      </w:r>
      <w:r w:rsidR="00266733" w:rsidRPr="0011313F">
        <w:rPr>
          <w:rFonts w:ascii="Times New Roman" w:hAnsi="Times New Roman"/>
          <w:b/>
          <w:bCs/>
          <w:lang w:val="lv-LV"/>
        </w:rPr>
        <w:t>.</w:t>
      </w:r>
      <w:r w:rsidRPr="0011313F">
        <w:rPr>
          <w:rFonts w:ascii="Times New Roman" w:hAnsi="Times New Roman"/>
          <w:b/>
          <w:bCs/>
          <w:lang w:val="lv-LV"/>
        </w:rPr>
        <w:tab/>
      </w:r>
      <w:r w:rsidR="00D9186C" w:rsidRPr="0011313F">
        <w:rPr>
          <w:rFonts w:ascii="Times New Roman" w:hAnsi="Times New Roman"/>
          <w:b/>
          <w:lang w:val="lv-LV"/>
        </w:rPr>
        <w:t>Terapeitiskās indikācijas</w:t>
      </w:r>
    </w:p>
    <w:p w14:paraId="31BE2CE7" w14:textId="77777777" w:rsidR="00F90EDE" w:rsidRPr="0011313F" w:rsidRDefault="00F90EDE" w:rsidP="00107A2D">
      <w:pPr>
        <w:tabs>
          <w:tab w:val="left" w:pos="567"/>
        </w:tabs>
        <w:autoSpaceDE w:val="0"/>
        <w:autoSpaceDN w:val="0"/>
        <w:adjustRightInd w:val="0"/>
        <w:spacing w:after="0" w:line="240" w:lineRule="auto"/>
        <w:rPr>
          <w:rFonts w:ascii="Times New Roman" w:hAnsi="Times New Roman"/>
          <w:bCs/>
          <w:lang w:val="lv-LV"/>
        </w:rPr>
      </w:pPr>
    </w:p>
    <w:p w14:paraId="67CD6585" w14:textId="77777777" w:rsidR="00F90EDE" w:rsidRPr="0011313F" w:rsidRDefault="00D9186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ir indicēts, lai ārstētu</w:t>
      </w:r>
      <w:r w:rsidR="005B17A6" w:rsidRPr="0011313F">
        <w:rPr>
          <w:rFonts w:ascii="Times New Roman" w:hAnsi="Times New Roman"/>
          <w:lang w:val="lv-LV"/>
        </w:rPr>
        <w:t>:</w:t>
      </w:r>
    </w:p>
    <w:p w14:paraId="4DBC83B8" w14:textId="77777777" w:rsidR="00F90EDE" w:rsidRPr="0011313F" w:rsidRDefault="00405A1F"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145A61" w:rsidRPr="0011313F">
        <w:rPr>
          <w:rFonts w:ascii="Times New Roman" w:hAnsi="Times New Roman"/>
          <w:lang w:val="lv-LV" w:eastAsia="lv-LV"/>
        </w:rPr>
        <w:t>pediatriskus</w:t>
      </w:r>
      <w:r w:rsidR="00D9186C" w:rsidRPr="0011313F">
        <w:rPr>
          <w:rFonts w:ascii="Times New Roman" w:hAnsi="Times New Roman"/>
          <w:lang w:val="lv-LV" w:eastAsia="lv-LV"/>
        </w:rPr>
        <w:t xml:space="preserve"> pacientus, kuriem nesen diagnosticēta Filadelfijas hromosomas (bcr-abl) pozitīva (Ph+) hroniska mieloleikoze (</w:t>
      </w:r>
      <w:r w:rsidR="00D9186C" w:rsidRPr="0011313F">
        <w:rPr>
          <w:rFonts w:ascii="Times New Roman" w:hAnsi="Times New Roman"/>
          <w:i/>
          <w:iCs/>
          <w:lang w:val="lv-LV" w:eastAsia="lv-LV"/>
        </w:rPr>
        <w:t xml:space="preserve">Chronic Myeloid Leukaemia </w:t>
      </w:r>
      <w:r w:rsidR="00D9186C" w:rsidRPr="0011313F">
        <w:rPr>
          <w:rFonts w:ascii="Times New Roman" w:hAnsi="Times New Roman"/>
          <w:lang w:val="lv-LV" w:eastAsia="lv-LV"/>
        </w:rPr>
        <w:t>- CML) un kuriem pirmās izvēles terapijā kaulu smadzeņu transplantācija nav paredz</w:t>
      </w:r>
      <w:r w:rsidR="005B17A6" w:rsidRPr="0011313F">
        <w:rPr>
          <w:rFonts w:ascii="Times New Roman" w:hAnsi="Times New Roman"/>
          <w:lang w:val="lv-LV" w:eastAsia="lv-LV"/>
        </w:rPr>
        <w:t>ēta</w:t>
      </w:r>
      <w:r w:rsidR="005B17A6" w:rsidRPr="0011313F">
        <w:rPr>
          <w:rFonts w:ascii="Times New Roman" w:hAnsi="Times New Roman"/>
          <w:lang w:val="lv-LV"/>
        </w:rPr>
        <w:t>;</w:t>
      </w:r>
    </w:p>
    <w:p w14:paraId="541612F8" w14:textId="77777777" w:rsidR="00F90EDE" w:rsidRPr="0011313F" w:rsidRDefault="00405A1F"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145A61" w:rsidRPr="0011313F">
        <w:rPr>
          <w:rFonts w:ascii="Times New Roman" w:hAnsi="Times New Roman"/>
          <w:lang w:val="lv-LV" w:eastAsia="lv-LV"/>
        </w:rPr>
        <w:t>pediatriskus</w:t>
      </w:r>
      <w:r w:rsidR="00D9186C" w:rsidRPr="0011313F">
        <w:rPr>
          <w:rFonts w:ascii="Times New Roman" w:hAnsi="Times New Roman"/>
          <w:lang w:val="lv-LV" w:eastAsia="lv-LV"/>
        </w:rPr>
        <w:t xml:space="preserve"> pacientiem ar Ph+ </w:t>
      </w:r>
      <w:r w:rsidR="00D9186C" w:rsidRPr="0011313F">
        <w:rPr>
          <w:rFonts w:ascii="Times New Roman" w:hAnsi="Times New Roman"/>
          <w:lang w:val="lv-LV"/>
        </w:rPr>
        <w:t>CML</w:t>
      </w:r>
      <w:r w:rsidR="00D9186C" w:rsidRPr="0011313F">
        <w:rPr>
          <w:rFonts w:ascii="Times New Roman" w:hAnsi="Times New Roman"/>
          <w:lang w:val="lv-LV" w:eastAsia="lv-LV"/>
        </w:rPr>
        <w:t xml:space="preserve"> hroniskajā fāzē pēc neveiksmīgas terapijas ar interferonu alfa vai akcelerācijas fāzē, vai blastu krīzes laikā</w:t>
      </w:r>
      <w:r w:rsidR="005B17A6" w:rsidRPr="0011313F">
        <w:rPr>
          <w:rFonts w:ascii="Times New Roman" w:hAnsi="Times New Roman"/>
          <w:lang w:val="lv-LV"/>
        </w:rPr>
        <w:t>;</w:t>
      </w:r>
    </w:p>
    <w:p w14:paraId="6DE287DC" w14:textId="77777777" w:rsidR="00F90EDE" w:rsidRPr="0011313F" w:rsidRDefault="005B05D9"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D9186C" w:rsidRPr="0011313F">
        <w:rPr>
          <w:rFonts w:ascii="Times New Roman" w:hAnsi="Times New Roman"/>
          <w:lang w:val="lv-LV" w:eastAsia="lv-LV"/>
        </w:rPr>
        <w:t>pieaugušiem pacientiem Ph+ </w:t>
      </w:r>
      <w:r w:rsidR="00D9186C" w:rsidRPr="0011313F">
        <w:rPr>
          <w:rFonts w:ascii="Times New Roman" w:hAnsi="Times New Roman"/>
          <w:lang w:val="lv-LV"/>
        </w:rPr>
        <w:t>CML</w:t>
      </w:r>
      <w:r w:rsidR="00D9186C" w:rsidRPr="0011313F">
        <w:rPr>
          <w:rFonts w:ascii="Times New Roman" w:hAnsi="Times New Roman"/>
          <w:lang w:val="lv-LV" w:eastAsia="lv-LV"/>
        </w:rPr>
        <w:t xml:space="preserve"> blastu krīzes laikā</w:t>
      </w:r>
      <w:r w:rsidRPr="0011313F">
        <w:rPr>
          <w:rFonts w:ascii="Times New Roman" w:hAnsi="Times New Roman"/>
          <w:lang w:val="lv-LV"/>
        </w:rPr>
        <w:t>.</w:t>
      </w:r>
    </w:p>
    <w:p w14:paraId="268305F9" w14:textId="77777777" w:rsidR="00F90EDE" w:rsidRPr="0011313F" w:rsidRDefault="00F37DB8" w:rsidP="00107A2D">
      <w:pPr>
        <w:tabs>
          <w:tab w:val="left" w:pos="567"/>
        </w:tabs>
        <w:autoSpaceDE w:val="0"/>
        <w:autoSpaceDN w:val="0"/>
        <w:adjustRightInd w:val="0"/>
        <w:spacing w:after="0" w:line="240" w:lineRule="auto"/>
        <w:ind w:left="567" w:hanging="567"/>
        <w:rPr>
          <w:rFonts w:ascii="Times New Roman" w:eastAsia="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eastAsia="MS Mincho" w:hAnsi="Times New Roman"/>
          <w:color w:val="000000"/>
          <w:lang w:val="lv-LV" w:eastAsia="ja-JP"/>
        </w:rPr>
        <w:t xml:space="preserve">pieaugušos </w:t>
      </w:r>
      <w:r w:rsidR="00C00764" w:rsidRPr="0011313F">
        <w:rPr>
          <w:rFonts w:ascii="Times New Roman" w:eastAsia="MS Mincho" w:hAnsi="Times New Roman"/>
          <w:color w:val="000000"/>
          <w:lang w:val="lv-LV" w:eastAsia="ja-JP"/>
        </w:rPr>
        <w:t xml:space="preserve">un pediatriskus </w:t>
      </w:r>
      <w:r w:rsidRPr="0011313F">
        <w:rPr>
          <w:rFonts w:ascii="Times New Roman" w:eastAsia="MS Mincho" w:hAnsi="Times New Roman"/>
          <w:color w:val="000000"/>
          <w:lang w:val="lv-LV" w:eastAsia="ja-JP"/>
        </w:rPr>
        <w:t xml:space="preserve">pacientus ar tikko diagnosticētu </w:t>
      </w:r>
      <w:r w:rsidRPr="0011313F">
        <w:rPr>
          <w:rFonts w:ascii="Times New Roman" w:hAnsi="Times New Roman"/>
          <w:color w:val="000000"/>
          <w:lang w:val="lv-LV"/>
        </w:rPr>
        <w:t>Filadelfijas hromosomas</w:t>
      </w:r>
      <w:r w:rsidRPr="0011313F">
        <w:rPr>
          <w:rFonts w:ascii="Times New Roman" w:eastAsia="MS Mincho" w:hAnsi="Times New Roman"/>
          <w:color w:val="000000"/>
          <w:lang w:val="lv-LV" w:eastAsia="ja-JP"/>
        </w:rPr>
        <w:t xml:space="preserve"> pozitīvu akūtu limfoblastisku leikozi (Ph+ ALL), apvienojumā ar</w:t>
      </w:r>
      <w:r w:rsidRPr="0011313F">
        <w:rPr>
          <w:rFonts w:ascii="Times New Roman" w:hAnsi="Times New Roman"/>
          <w:color w:val="000000"/>
          <w:lang w:val="lv-LV"/>
        </w:rPr>
        <w:t xml:space="preserve"> ķīmijterapiju</w:t>
      </w:r>
      <w:r w:rsidRPr="0011313F">
        <w:rPr>
          <w:rFonts w:ascii="Times New Roman" w:eastAsia="Times New Roman" w:hAnsi="Times New Roman"/>
          <w:lang w:val="lv-LV"/>
        </w:rPr>
        <w:t>.</w:t>
      </w:r>
    </w:p>
    <w:p w14:paraId="0B88EF76" w14:textId="77777777" w:rsidR="00F90EDE" w:rsidRPr="0011313F" w:rsidRDefault="00F37DB8" w:rsidP="00107A2D">
      <w:pPr>
        <w:tabs>
          <w:tab w:val="left" w:pos="567"/>
        </w:tabs>
        <w:autoSpaceDE w:val="0"/>
        <w:autoSpaceDN w:val="0"/>
        <w:adjustRightInd w:val="0"/>
        <w:spacing w:after="0" w:line="240" w:lineRule="auto"/>
        <w:ind w:left="567" w:hanging="567"/>
        <w:rPr>
          <w:rFonts w:ascii="Times New Roman" w:eastAsia="Times New Roman" w:hAnsi="Times New Roman"/>
          <w:lang w:val="lv-LV"/>
        </w:rPr>
      </w:pPr>
      <w:r w:rsidRPr="0011313F">
        <w:rPr>
          <w:rFonts w:ascii="Times New Roman" w:eastAsia="Times New Roman" w:hAnsi="Times New Roman"/>
          <w:lang w:val="lv-LV"/>
        </w:rPr>
        <w:t>-</w:t>
      </w:r>
      <w:r w:rsidRPr="0011313F">
        <w:rPr>
          <w:rFonts w:ascii="Times New Roman" w:eastAsia="Times New Roman" w:hAnsi="Times New Roman"/>
          <w:lang w:val="lv-LV"/>
        </w:rPr>
        <w:tab/>
      </w:r>
      <w:r w:rsidRPr="0011313F">
        <w:rPr>
          <w:rFonts w:ascii="Times New Roman" w:eastAsia="MS Mincho" w:hAnsi="Times New Roman"/>
          <w:color w:val="000000"/>
          <w:lang w:val="lv-LV" w:eastAsia="ja-JP"/>
        </w:rPr>
        <w:t>pieaugušos pacientus ar recidivējošu vai refraktāru Ph+ ALL monoterapijas veidā</w:t>
      </w:r>
      <w:r w:rsidRPr="0011313F">
        <w:rPr>
          <w:rFonts w:ascii="Times New Roman" w:eastAsia="Times New Roman" w:hAnsi="Times New Roman"/>
          <w:lang w:val="lv-LV"/>
        </w:rPr>
        <w:t>.</w:t>
      </w:r>
    </w:p>
    <w:p w14:paraId="1F5738B8" w14:textId="77777777" w:rsidR="00F90EDE" w:rsidRPr="0011313F" w:rsidRDefault="00F37DB8" w:rsidP="00107A2D">
      <w:pPr>
        <w:tabs>
          <w:tab w:val="left" w:pos="567"/>
        </w:tabs>
        <w:autoSpaceDE w:val="0"/>
        <w:autoSpaceDN w:val="0"/>
        <w:adjustRightInd w:val="0"/>
        <w:spacing w:after="0" w:line="240" w:lineRule="auto"/>
        <w:ind w:left="567" w:hanging="567"/>
        <w:rPr>
          <w:rFonts w:ascii="Times New Roman" w:eastAsia="Times New Roman" w:hAnsi="Times New Roman"/>
          <w:lang w:val="lv-LV"/>
        </w:rPr>
      </w:pPr>
      <w:r w:rsidRPr="0011313F">
        <w:rPr>
          <w:rFonts w:ascii="Times New Roman" w:eastAsia="Times New Roman" w:hAnsi="Times New Roman"/>
          <w:lang w:val="lv-LV"/>
        </w:rPr>
        <w:t>-</w:t>
      </w:r>
      <w:r w:rsidRPr="0011313F">
        <w:rPr>
          <w:rFonts w:ascii="Times New Roman" w:eastAsia="Times New Roman" w:hAnsi="Times New Roman"/>
          <w:lang w:val="lv-LV"/>
        </w:rPr>
        <w:tab/>
      </w:r>
      <w:r w:rsidRPr="0011313F">
        <w:rPr>
          <w:rFonts w:ascii="Times New Roman" w:eastAsia="MS Mincho" w:hAnsi="Times New Roman"/>
          <w:color w:val="000000"/>
          <w:lang w:val="lv-LV" w:eastAsia="ja-JP"/>
        </w:rPr>
        <w:t>pieaugušos pacientus ar</w:t>
      </w:r>
      <w:r w:rsidRPr="0011313F">
        <w:rPr>
          <w:rFonts w:ascii="Times New Roman" w:hAnsi="Times New Roman"/>
          <w:snapToGrid w:val="0"/>
          <w:color w:val="000000"/>
          <w:lang w:val="lv-LV"/>
        </w:rPr>
        <w:t xml:space="preserve"> mielodisplastiskām/mieloproliferatīvām slimībām (MDS/MPD), kas saistītas ar trombocītu augšanas faktora receptoru (</w:t>
      </w:r>
      <w:r w:rsidRPr="0011313F">
        <w:rPr>
          <w:rFonts w:ascii="Times New Roman" w:hAnsi="Times New Roman"/>
          <w:i/>
          <w:snapToGrid w:val="0"/>
          <w:color w:val="000000"/>
          <w:lang w:val="lv-LV"/>
        </w:rPr>
        <w:t>platelet-derived growth factor receptor - PDGFR</w:t>
      </w:r>
      <w:r w:rsidRPr="0011313F">
        <w:rPr>
          <w:rFonts w:ascii="Times New Roman" w:hAnsi="Times New Roman"/>
          <w:snapToGrid w:val="0"/>
          <w:color w:val="000000"/>
          <w:lang w:val="lv-LV"/>
        </w:rPr>
        <w:t>) gēnu pārkārtošanos</w:t>
      </w:r>
      <w:r w:rsidRPr="0011313F">
        <w:rPr>
          <w:rFonts w:ascii="Times New Roman" w:eastAsia="Times New Roman" w:hAnsi="Times New Roman"/>
          <w:lang w:val="lv-LV"/>
        </w:rPr>
        <w:t>.</w:t>
      </w:r>
    </w:p>
    <w:p w14:paraId="70279CD1" w14:textId="77777777" w:rsidR="00F90EDE" w:rsidRPr="0011313F" w:rsidRDefault="00F37DB8"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eastAsia="Times New Roman" w:hAnsi="Times New Roman"/>
          <w:lang w:val="lv-LV"/>
        </w:rPr>
        <w:lastRenderedPageBreak/>
        <w:t>-</w:t>
      </w:r>
      <w:r w:rsidRPr="0011313F">
        <w:rPr>
          <w:rFonts w:ascii="Times New Roman" w:eastAsia="Times New Roman" w:hAnsi="Times New Roman"/>
          <w:lang w:val="lv-LV"/>
        </w:rPr>
        <w:tab/>
      </w:r>
      <w:r w:rsidRPr="0011313F">
        <w:rPr>
          <w:rFonts w:ascii="Times New Roman" w:eastAsia="MS Mincho" w:hAnsi="Times New Roman"/>
          <w:color w:val="000000"/>
          <w:lang w:val="lv-LV" w:eastAsia="ja-JP"/>
        </w:rPr>
        <w:t>pieaugušos pacientus ar progresējošu hipereozinofīlisko sindromu (</w:t>
      </w:r>
      <w:r w:rsidRPr="0011313F">
        <w:rPr>
          <w:rFonts w:ascii="Times New Roman" w:hAnsi="Times New Roman"/>
          <w:i/>
          <w:color w:val="000000"/>
          <w:lang w:val="lv-LV"/>
        </w:rPr>
        <w:t>hypereosinophilic syndrome</w:t>
      </w:r>
      <w:r w:rsidRPr="0011313F">
        <w:rPr>
          <w:rFonts w:ascii="Times New Roman" w:eastAsia="MS Mincho" w:hAnsi="Times New Roman"/>
          <w:i/>
          <w:color w:val="000000"/>
          <w:lang w:val="lv-LV" w:eastAsia="ja-JP"/>
        </w:rPr>
        <w:t xml:space="preserve"> - </w:t>
      </w:r>
      <w:r w:rsidRPr="0011313F">
        <w:rPr>
          <w:rFonts w:ascii="Times New Roman" w:eastAsia="MS Mincho" w:hAnsi="Times New Roman"/>
          <w:color w:val="000000"/>
          <w:lang w:val="lv-LV" w:eastAsia="ja-JP"/>
        </w:rPr>
        <w:t>HES) un/vai hronisku eozinofīlu leikozi (</w:t>
      </w:r>
      <w:r w:rsidRPr="0011313F">
        <w:rPr>
          <w:rFonts w:ascii="Times New Roman" w:hAnsi="Times New Roman"/>
          <w:i/>
          <w:color w:val="000000"/>
          <w:lang w:val="lv-LV"/>
        </w:rPr>
        <w:t>chronic eosinophilic leukaemia</w:t>
      </w:r>
      <w:r w:rsidRPr="0011313F">
        <w:rPr>
          <w:rFonts w:ascii="Times New Roman" w:eastAsia="MS Mincho" w:hAnsi="Times New Roman"/>
          <w:i/>
          <w:color w:val="000000"/>
          <w:lang w:val="lv-LV" w:eastAsia="ja-JP"/>
        </w:rPr>
        <w:t xml:space="preserve"> - CEL</w:t>
      </w:r>
      <w:r w:rsidRPr="0011313F">
        <w:rPr>
          <w:rFonts w:ascii="Times New Roman" w:eastAsia="MS Mincho" w:hAnsi="Times New Roman"/>
          <w:color w:val="000000"/>
          <w:lang w:val="lv-LV" w:eastAsia="ja-JP"/>
        </w:rPr>
        <w:t xml:space="preserve">) ar </w:t>
      </w:r>
      <w:r w:rsidRPr="0011313F">
        <w:rPr>
          <w:rFonts w:ascii="Times New Roman" w:hAnsi="Times New Roman"/>
          <w:color w:val="000000"/>
          <w:lang w:val="lv-LV"/>
        </w:rPr>
        <w:t>FIP1L1-PDGFR</w:t>
      </w:r>
      <w:r w:rsidRPr="0011313F">
        <w:rPr>
          <w:rFonts w:ascii="Times New Roman" w:hAnsi="Times New Roman"/>
          <w:color w:val="000000"/>
          <w:lang w:val="lv-LV"/>
        </w:rPr>
        <w:sym w:font="Symbol" w:char="F061"/>
      </w:r>
      <w:r w:rsidRPr="0011313F">
        <w:rPr>
          <w:rFonts w:ascii="Times New Roman" w:hAnsi="Times New Roman"/>
          <w:color w:val="000000"/>
          <w:lang w:val="lv-LV"/>
        </w:rPr>
        <w:t xml:space="preserve"> pārkārtošanos</w:t>
      </w:r>
      <w:r w:rsidRPr="0011313F">
        <w:rPr>
          <w:rFonts w:ascii="Times New Roman" w:hAnsi="Times New Roman"/>
          <w:lang w:val="lv-LV"/>
        </w:rPr>
        <w:t>.</w:t>
      </w:r>
    </w:p>
    <w:p w14:paraId="3AB8040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0801F98" w14:textId="77777777" w:rsidR="00F90EDE" w:rsidRPr="0011313F" w:rsidRDefault="00D9186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Imatiniba ietekme uz kaulu smadzeņu transplantācijas iznākumu nav noteikta</w:t>
      </w:r>
      <w:r w:rsidR="00AB2C4F" w:rsidRPr="0011313F">
        <w:rPr>
          <w:rFonts w:ascii="Times New Roman" w:hAnsi="Times New Roman"/>
          <w:lang w:val="lv-LV"/>
        </w:rPr>
        <w:t>.</w:t>
      </w:r>
    </w:p>
    <w:p w14:paraId="0E48DEE4" w14:textId="77777777" w:rsidR="00F90EDE" w:rsidRPr="0011313F" w:rsidRDefault="00F90EDE" w:rsidP="00107A2D">
      <w:pPr>
        <w:tabs>
          <w:tab w:val="left" w:pos="0"/>
        </w:tabs>
        <w:autoSpaceDE w:val="0"/>
        <w:autoSpaceDN w:val="0"/>
        <w:adjustRightInd w:val="0"/>
        <w:spacing w:after="0" w:line="240" w:lineRule="auto"/>
        <w:rPr>
          <w:rFonts w:ascii="Times New Roman" w:hAnsi="Times New Roman"/>
          <w:lang w:val="lv-LV"/>
        </w:rPr>
      </w:pPr>
    </w:p>
    <w:p w14:paraId="1C9B8E0C" w14:textId="77777777" w:rsidR="00F90EDE" w:rsidRPr="0011313F" w:rsidRDefault="00F37DB8"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ir indicēts:</w:t>
      </w:r>
    </w:p>
    <w:p w14:paraId="16A52533" w14:textId="77777777" w:rsidR="00F90EDE" w:rsidRPr="0011313F" w:rsidRDefault="00F37DB8" w:rsidP="00107A2D">
      <w:pPr>
        <w:tabs>
          <w:tab w:val="left" w:pos="567"/>
        </w:tabs>
        <w:autoSpaceDE w:val="0"/>
        <w:autoSpaceDN w:val="0"/>
        <w:adjustRightInd w:val="0"/>
        <w:spacing w:after="0" w:line="240" w:lineRule="auto"/>
        <w:ind w:left="567" w:hanging="567"/>
        <w:rPr>
          <w:rFonts w:ascii="Times New Roman" w:eastAsia="Times New Roman" w:hAnsi="Times New Roman"/>
          <w:lang w:val="lv-LV"/>
        </w:rPr>
      </w:pPr>
      <w:r w:rsidRPr="0011313F">
        <w:rPr>
          <w:rFonts w:ascii="Times New Roman" w:eastAsia="Times New Roman" w:hAnsi="Times New Roman"/>
          <w:lang w:val="lv-LV"/>
        </w:rPr>
        <w:t>-</w:t>
      </w:r>
      <w:r w:rsidRPr="0011313F">
        <w:rPr>
          <w:rFonts w:ascii="Times New Roman" w:eastAsia="Times New Roman" w:hAnsi="Times New Roman"/>
          <w:lang w:val="lv-LV"/>
        </w:rPr>
        <w:tab/>
      </w:r>
      <w:r w:rsidR="00D02113" w:rsidRPr="0011313F">
        <w:rPr>
          <w:rFonts w:ascii="Times New Roman" w:hAnsi="Times New Roman"/>
          <w:color w:val="000000"/>
          <w:lang w:val="lv-LV"/>
        </w:rPr>
        <w:t xml:space="preserve">pieaugušo pacientu ar nerezecējamu </w:t>
      </w:r>
      <w:r w:rsidR="00D02113" w:rsidRPr="0011313F">
        <w:rPr>
          <w:rFonts w:ascii="Times New Roman" w:hAnsi="Times New Roman"/>
          <w:i/>
          <w:color w:val="000000"/>
          <w:lang w:val="lv-LV"/>
        </w:rPr>
        <w:t>dermatofibrosarcoma protuberans</w:t>
      </w:r>
      <w:r w:rsidR="00D02113" w:rsidRPr="0011313F">
        <w:rPr>
          <w:rFonts w:ascii="Times New Roman" w:hAnsi="Times New Roman"/>
          <w:color w:val="000000"/>
          <w:lang w:val="lv-LV"/>
        </w:rPr>
        <w:t xml:space="preserve"> (DFSP) un pieaugušo pacientu ar recidivējošu un/vai metastazējošu DFSP ārstēšanai, kuriem nav piemērojama ķirurģiska ārstēšana</w:t>
      </w:r>
      <w:r w:rsidRPr="0011313F">
        <w:rPr>
          <w:rFonts w:ascii="Times New Roman" w:eastAsia="Times New Roman" w:hAnsi="Times New Roman"/>
          <w:lang w:val="lv-LV"/>
        </w:rPr>
        <w:t>.</w:t>
      </w:r>
    </w:p>
    <w:p w14:paraId="5890C9E7" w14:textId="77777777" w:rsidR="00F90EDE" w:rsidRPr="0011313F" w:rsidRDefault="00F90EDE" w:rsidP="00A93AA7">
      <w:pPr>
        <w:tabs>
          <w:tab w:val="left" w:pos="0"/>
        </w:tabs>
        <w:autoSpaceDE w:val="0"/>
        <w:autoSpaceDN w:val="0"/>
        <w:adjustRightInd w:val="0"/>
        <w:spacing w:after="0" w:line="240" w:lineRule="auto"/>
        <w:rPr>
          <w:rFonts w:ascii="Times New Roman" w:hAnsi="Times New Roman"/>
          <w:lang w:val="lv-LV"/>
        </w:rPr>
      </w:pPr>
    </w:p>
    <w:p w14:paraId="459E7B7C" w14:textId="77777777" w:rsidR="00F90EDE" w:rsidRPr="0011313F" w:rsidRDefault="00D9186C" w:rsidP="003C52FD">
      <w:pPr>
        <w:tabs>
          <w:tab w:val="left" w:pos="0"/>
        </w:tabs>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Imatiniba efektivitāti pieaugušajiem un </w:t>
      </w:r>
      <w:r w:rsidR="00145A61" w:rsidRPr="0011313F">
        <w:rPr>
          <w:rFonts w:ascii="Times New Roman" w:hAnsi="Times New Roman"/>
          <w:lang w:val="lv-LV"/>
        </w:rPr>
        <w:t>pediatriskiem</w:t>
      </w:r>
      <w:r w:rsidRPr="0011313F">
        <w:rPr>
          <w:rFonts w:ascii="Times New Roman" w:hAnsi="Times New Roman"/>
          <w:lang w:val="lv-LV"/>
        </w:rPr>
        <w:t xml:space="preserve"> pacientiem</w:t>
      </w:r>
      <w:r w:rsidR="005B17A6" w:rsidRPr="0011313F">
        <w:rPr>
          <w:rFonts w:ascii="Times New Roman" w:hAnsi="Times New Roman"/>
          <w:lang w:val="lv-LV"/>
        </w:rPr>
        <w:t xml:space="preserve"> ar CML</w:t>
      </w:r>
      <w:r w:rsidRPr="0011313F">
        <w:rPr>
          <w:rFonts w:ascii="Times New Roman" w:hAnsi="Times New Roman"/>
          <w:lang w:val="lv-LV"/>
        </w:rPr>
        <w:t xml:space="preserve"> pamato kopējās hematoloģiskās un citoģenētiskās atbildes reakcijas rādītāji, kā arī dzīvildze bez slimības progresēšanas</w:t>
      </w:r>
      <w:r w:rsidR="00F90EDE" w:rsidRPr="0011313F">
        <w:rPr>
          <w:rFonts w:ascii="Times New Roman" w:hAnsi="Times New Roman"/>
          <w:lang w:val="lv-LV"/>
        </w:rPr>
        <w:t>, hematoloģiskā</w:t>
      </w:r>
      <w:r w:rsidR="00D02113" w:rsidRPr="0011313F">
        <w:rPr>
          <w:rFonts w:ascii="Times New Roman" w:hAnsi="Times New Roman"/>
          <w:color w:val="000000"/>
          <w:lang w:val="lv-LV"/>
        </w:rPr>
        <w:t xml:space="preserve"> un citoģenētiskā atbildes reakcijas pakāpe Ph+ ALL, MDS/MPD, hematoloģiskā atbildes reakcijas pakāpe HES/CEL un objektīvas reakcijas pakāpe pieaugušiem pacientiem nerezecējama un/vai metastazējuša DFSP gadījumā. Pieredze par imatiniba lietošanu pacientiem ar MDS/MPD, kas saistīta ar </w:t>
      </w:r>
      <w:r w:rsidR="00D02113" w:rsidRPr="0011313F">
        <w:rPr>
          <w:rFonts w:ascii="Times New Roman" w:hAnsi="Times New Roman"/>
          <w:snapToGrid w:val="0"/>
          <w:color w:val="000000"/>
          <w:lang w:val="lv-LV"/>
        </w:rPr>
        <w:t>PDGFR gēnu pārkārtošanos,</w:t>
      </w:r>
      <w:r w:rsidR="00D02113" w:rsidRPr="0011313F">
        <w:rPr>
          <w:rFonts w:ascii="Times New Roman" w:hAnsi="Times New Roman"/>
          <w:color w:val="000000"/>
          <w:lang w:val="lv-LV"/>
        </w:rPr>
        <w:t xml:space="preserve"> ir ļoti ierobežota (skatīt 5.1</w:t>
      </w:r>
      <w:r w:rsidR="00266733" w:rsidRPr="0011313F">
        <w:rPr>
          <w:rFonts w:ascii="Times New Roman" w:hAnsi="Times New Roman"/>
          <w:color w:val="000000"/>
          <w:lang w:val="lv-LV"/>
        </w:rPr>
        <w:t>.</w:t>
      </w:r>
      <w:r w:rsidR="00CB613D" w:rsidRPr="0011313F">
        <w:rPr>
          <w:rFonts w:ascii="Times New Roman" w:hAnsi="Times New Roman"/>
          <w:color w:val="000000"/>
          <w:lang w:val="lv-LV"/>
        </w:rPr>
        <w:t> </w:t>
      </w:r>
      <w:r w:rsidR="00D02113" w:rsidRPr="0011313F">
        <w:rPr>
          <w:rFonts w:ascii="Times New Roman" w:hAnsi="Times New Roman"/>
          <w:color w:val="000000"/>
          <w:lang w:val="lv-LV"/>
        </w:rPr>
        <w:t>apakšpunktu)</w:t>
      </w:r>
      <w:r w:rsidR="00D02113" w:rsidRPr="0011313F">
        <w:rPr>
          <w:rFonts w:ascii="Times New Roman" w:hAnsi="Times New Roman"/>
          <w:lang w:val="lv-LV"/>
        </w:rPr>
        <w:t>. Nav veikti kontrolēti pētījumi, kuru rezultāti pierādītu klīnisku ieguvumu vai labāku dzīvildzi šīs slimības gadījumā.</w:t>
      </w:r>
    </w:p>
    <w:p w14:paraId="6BF41258" w14:textId="77777777" w:rsidR="00F90EDE" w:rsidRPr="0011313F" w:rsidRDefault="00F90EDE" w:rsidP="00107A2D">
      <w:pPr>
        <w:tabs>
          <w:tab w:val="left" w:pos="0"/>
        </w:tabs>
        <w:autoSpaceDE w:val="0"/>
        <w:autoSpaceDN w:val="0"/>
        <w:adjustRightInd w:val="0"/>
        <w:spacing w:after="0" w:line="240" w:lineRule="auto"/>
        <w:rPr>
          <w:rFonts w:ascii="Times New Roman" w:hAnsi="Times New Roman"/>
          <w:lang w:val="lv-LV"/>
        </w:rPr>
      </w:pPr>
    </w:p>
    <w:p w14:paraId="0D70B30E" w14:textId="77777777" w:rsidR="00F90EDE" w:rsidRPr="0011313F" w:rsidRDefault="00ED1A34" w:rsidP="00A93AA7">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4.2</w:t>
      </w:r>
      <w:r w:rsidR="00266733" w:rsidRPr="0011313F">
        <w:rPr>
          <w:rFonts w:ascii="Times New Roman" w:hAnsi="Times New Roman"/>
          <w:b/>
          <w:bCs/>
          <w:lang w:val="lv-LV"/>
        </w:rPr>
        <w:t>.</w:t>
      </w:r>
      <w:r w:rsidRPr="0011313F">
        <w:rPr>
          <w:rFonts w:ascii="Times New Roman" w:hAnsi="Times New Roman"/>
          <w:b/>
          <w:bCs/>
          <w:lang w:val="lv-LV"/>
        </w:rPr>
        <w:tab/>
      </w:r>
      <w:r w:rsidR="00D9186C" w:rsidRPr="0011313F">
        <w:rPr>
          <w:rFonts w:ascii="Times New Roman" w:hAnsi="Times New Roman"/>
          <w:b/>
          <w:lang w:val="lv-LV"/>
        </w:rPr>
        <w:t>Devas un lietošanas veids</w:t>
      </w:r>
    </w:p>
    <w:p w14:paraId="3791E7F1" w14:textId="77777777" w:rsidR="00F90EDE" w:rsidRPr="0011313F" w:rsidRDefault="00F90EDE" w:rsidP="003C52FD">
      <w:pPr>
        <w:autoSpaceDE w:val="0"/>
        <w:autoSpaceDN w:val="0"/>
        <w:adjustRightInd w:val="0"/>
        <w:spacing w:after="0" w:line="240" w:lineRule="auto"/>
        <w:rPr>
          <w:rFonts w:ascii="Times New Roman" w:hAnsi="Times New Roman"/>
          <w:bCs/>
          <w:lang w:val="lv-LV"/>
        </w:rPr>
      </w:pPr>
    </w:p>
    <w:p w14:paraId="737BE9CE" w14:textId="77777777" w:rsidR="00F90EDE" w:rsidRPr="0011313F" w:rsidRDefault="00D9186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Terapija ir jāuzsāk ārstam, kuram ir </w:t>
      </w:r>
      <w:r w:rsidR="00D02113" w:rsidRPr="0011313F">
        <w:rPr>
          <w:rFonts w:ascii="Times New Roman" w:hAnsi="Times New Roman"/>
          <w:lang w:val="lv-LV"/>
        </w:rPr>
        <w:t xml:space="preserve">atbilstoša </w:t>
      </w:r>
      <w:r w:rsidRPr="0011313F">
        <w:rPr>
          <w:rFonts w:ascii="Times New Roman" w:hAnsi="Times New Roman"/>
          <w:lang w:val="lv-LV"/>
        </w:rPr>
        <w:t>pieredze</w:t>
      </w:r>
      <w:r w:rsidR="00D02113" w:rsidRPr="0011313F">
        <w:rPr>
          <w:rFonts w:ascii="Times New Roman" w:hAnsi="Times New Roman"/>
          <w:lang w:val="lv-LV"/>
        </w:rPr>
        <w:t>, ārstējot</w:t>
      </w:r>
      <w:r w:rsidRPr="0011313F">
        <w:rPr>
          <w:rFonts w:ascii="Times New Roman" w:hAnsi="Times New Roman"/>
          <w:lang w:val="lv-LV"/>
        </w:rPr>
        <w:t xml:space="preserve"> pacientu</w:t>
      </w:r>
      <w:r w:rsidR="00D02113" w:rsidRPr="0011313F">
        <w:rPr>
          <w:rFonts w:ascii="Times New Roman" w:hAnsi="Times New Roman"/>
          <w:lang w:val="lv-LV"/>
        </w:rPr>
        <w:t>s</w:t>
      </w:r>
      <w:r w:rsidRPr="0011313F">
        <w:rPr>
          <w:rFonts w:ascii="Times New Roman" w:hAnsi="Times New Roman"/>
          <w:lang w:val="lv-LV"/>
        </w:rPr>
        <w:t xml:space="preserve"> ar hematoloģiskām </w:t>
      </w:r>
      <w:r w:rsidR="005B17A6" w:rsidRPr="0011313F">
        <w:rPr>
          <w:rFonts w:ascii="Times New Roman" w:hAnsi="Times New Roman"/>
          <w:lang w:val="lv-LV"/>
        </w:rPr>
        <w:t xml:space="preserve">ļaundabīgām slimībām </w:t>
      </w:r>
      <w:r w:rsidR="00D02113" w:rsidRPr="0011313F">
        <w:rPr>
          <w:rFonts w:ascii="Times New Roman" w:hAnsi="Times New Roman"/>
          <w:lang w:val="lv-LV"/>
        </w:rPr>
        <w:t xml:space="preserve">un </w:t>
      </w:r>
      <w:r w:rsidR="00D02113" w:rsidRPr="0011313F">
        <w:rPr>
          <w:rFonts w:ascii="Times New Roman" w:hAnsi="Times New Roman"/>
          <w:color w:val="000000"/>
          <w:lang w:val="lv-LV"/>
        </w:rPr>
        <w:t>ļaundabīgām sarkomām</w:t>
      </w:r>
      <w:r w:rsidR="007721F4" w:rsidRPr="0011313F">
        <w:rPr>
          <w:rFonts w:ascii="Times New Roman" w:hAnsi="Times New Roman"/>
          <w:lang w:val="lv-LV"/>
        </w:rPr>
        <w:t>.</w:t>
      </w:r>
    </w:p>
    <w:p w14:paraId="73C57B32"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7A1414A3" w14:textId="77777777" w:rsidR="00F90EDE" w:rsidRPr="0011313F" w:rsidRDefault="00D9186C"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Devas</w:t>
      </w:r>
    </w:p>
    <w:p w14:paraId="6F68AB92" w14:textId="77777777" w:rsidR="00F90EDE" w:rsidRPr="0011313F" w:rsidRDefault="00F90EDE" w:rsidP="00107A2D">
      <w:pPr>
        <w:autoSpaceDE w:val="0"/>
        <w:autoSpaceDN w:val="0"/>
        <w:adjustRightInd w:val="0"/>
        <w:spacing w:after="0" w:line="240" w:lineRule="auto"/>
        <w:rPr>
          <w:rFonts w:ascii="Times New Roman" w:hAnsi="Times New Roman"/>
          <w:u w:val="single"/>
          <w:lang w:val="lv-LV"/>
        </w:rPr>
      </w:pPr>
    </w:p>
    <w:p w14:paraId="1D8AF1B5" w14:textId="77777777" w:rsidR="00F90EDE" w:rsidRPr="0011313F" w:rsidRDefault="00D9186C" w:rsidP="00107A2D">
      <w:pPr>
        <w:autoSpaceDE w:val="0"/>
        <w:autoSpaceDN w:val="0"/>
        <w:adjustRightInd w:val="0"/>
        <w:spacing w:after="0" w:line="240" w:lineRule="auto"/>
        <w:rPr>
          <w:rFonts w:ascii="Times New Roman" w:hAnsi="Times New Roman"/>
          <w:i/>
          <w:u w:val="single"/>
          <w:lang w:val="lv-LV"/>
        </w:rPr>
      </w:pPr>
      <w:r w:rsidRPr="0011313F">
        <w:rPr>
          <w:rFonts w:ascii="Times New Roman" w:hAnsi="Times New Roman"/>
          <w:i/>
          <w:u w:val="single"/>
          <w:lang w:val="lv-LV"/>
        </w:rPr>
        <w:t>Devas CML terapijai pieaugušajiem</w:t>
      </w:r>
    </w:p>
    <w:p w14:paraId="7667755B" w14:textId="77777777" w:rsidR="00F90EDE" w:rsidRPr="0011313F" w:rsidRDefault="00D9186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Ieteicamā imatiniba deva </w:t>
      </w:r>
      <w:r w:rsidR="00D02113" w:rsidRPr="0011313F">
        <w:rPr>
          <w:rFonts w:ascii="Times New Roman" w:hAnsi="Times New Roman"/>
          <w:lang w:val="lv-LV"/>
        </w:rPr>
        <w:t xml:space="preserve">pieaugušiem </w:t>
      </w:r>
      <w:r w:rsidRPr="0011313F">
        <w:rPr>
          <w:rFonts w:ascii="Times New Roman" w:hAnsi="Times New Roman"/>
          <w:lang w:val="lv-LV"/>
        </w:rPr>
        <w:t>pacientiem blastu krīzes gadījumā ir 600 mg dienā. Blastu krīze tiek definēta kā blastu īpatsvars asinīs vai kaulu smadzenēs ≥30%, vai ekstramedulārā slimība, izņemot hepatosplenomegāliju</w:t>
      </w:r>
      <w:r w:rsidR="00AB2C4F" w:rsidRPr="0011313F">
        <w:rPr>
          <w:rFonts w:ascii="Times New Roman" w:hAnsi="Times New Roman"/>
          <w:lang w:val="lv-LV"/>
        </w:rPr>
        <w:t>.</w:t>
      </w:r>
    </w:p>
    <w:p w14:paraId="7A0E24A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BA04F5E" w14:textId="77777777" w:rsidR="00F90EDE" w:rsidRPr="0011313F" w:rsidRDefault="00D9186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Terapijas ilgums: klīniskajos pētījumos terapiju ar imatinibu turpināja līdz slimības progresēšanai. Terapijas pārtraukšanas sekas pēc tam, kad panākta pilnīga citoģenētiska atbildes reakcija, nav noskaidrotas</w:t>
      </w:r>
      <w:r w:rsidR="00AB2C4F" w:rsidRPr="0011313F">
        <w:rPr>
          <w:rFonts w:ascii="Times New Roman" w:hAnsi="Times New Roman"/>
          <w:lang w:val="lv-LV"/>
        </w:rPr>
        <w:t>.</w:t>
      </w:r>
    </w:p>
    <w:p w14:paraId="20118E0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C81B9CB" w14:textId="77777777" w:rsidR="00F90EDE" w:rsidRPr="0011313F" w:rsidRDefault="00145A61"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Iespēju palielināt devu no 600 mg līdz maksimāli 800 mg (lieto pa 400 mg divas reizes dienā) pacientiem ar blastu krīzi var apsvērt gadījumā, ja nenovēro smagas nevēlamas blakusparādības un smagu, ar leikozi nesaistītu neitropēniju vai trombocitopēniju </w:t>
      </w:r>
      <w:r w:rsidR="007C3C9B" w:rsidRPr="0011313F">
        <w:rPr>
          <w:rFonts w:ascii="Times New Roman" w:hAnsi="Times New Roman"/>
          <w:lang w:val="lv-LV"/>
        </w:rPr>
        <w:t xml:space="preserve">šādos </w:t>
      </w:r>
      <w:r w:rsidRPr="0011313F">
        <w:rPr>
          <w:rFonts w:ascii="Times New Roman" w:hAnsi="Times New Roman"/>
          <w:lang w:val="lv-LV"/>
        </w:rPr>
        <w:t>gadījumos: slimības progresēšana (jebkurā laikā); apmierinošu hematoloģisku atbildes reakciju neizdodas sasniegt pēc vismaz 3 mēnešus ilgas terapijas; citoģenētisku atbildes reakciju neizdodas sasniegt pēc 12 mēnešus ilgas terapijas; vai iepriekš sasniegtās hematoloģiskās un/vai citoģenētiskās atbildes reakcijas zudums. Ņemot vērā</w:t>
      </w:r>
      <w:r w:rsidR="005B17A6" w:rsidRPr="0011313F">
        <w:rPr>
          <w:rFonts w:ascii="Times New Roman" w:hAnsi="Times New Roman"/>
          <w:lang w:val="lv-LV"/>
        </w:rPr>
        <w:t xml:space="preserve"> to</w:t>
      </w:r>
      <w:r w:rsidRPr="0011313F">
        <w:rPr>
          <w:rFonts w:ascii="Times New Roman" w:hAnsi="Times New Roman"/>
          <w:lang w:val="lv-LV"/>
        </w:rPr>
        <w:t>, ka, lietojot lielākas zāļu devas, var palielināties nevēlamo blakusparādību sastopamības</w:t>
      </w:r>
      <w:r w:rsidR="00512643" w:rsidRPr="0011313F">
        <w:rPr>
          <w:rFonts w:ascii="Times New Roman" w:hAnsi="Times New Roman"/>
          <w:lang w:val="lv-LV"/>
        </w:rPr>
        <w:t xml:space="preserve"> </w:t>
      </w:r>
      <w:r w:rsidRPr="0011313F">
        <w:rPr>
          <w:rFonts w:ascii="Times New Roman" w:hAnsi="Times New Roman"/>
          <w:lang w:val="lv-LV"/>
        </w:rPr>
        <w:t xml:space="preserve">biežums, </w:t>
      </w:r>
      <w:r w:rsidR="005B17A6" w:rsidRPr="0011313F">
        <w:rPr>
          <w:rFonts w:ascii="Times New Roman" w:hAnsi="Times New Roman"/>
          <w:lang w:val="lv-LV"/>
        </w:rPr>
        <w:t xml:space="preserve">pacienti </w:t>
      </w:r>
      <w:r w:rsidRPr="0011313F">
        <w:rPr>
          <w:rFonts w:ascii="Times New Roman" w:hAnsi="Times New Roman"/>
          <w:lang w:val="lv-LV"/>
        </w:rPr>
        <w:t>pēc zāļu devas palielināšanas ir rūpīgi jānovēro</w:t>
      </w:r>
      <w:r w:rsidR="00AB2C4F" w:rsidRPr="0011313F">
        <w:rPr>
          <w:rFonts w:ascii="Times New Roman" w:hAnsi="Times New Roman"/>
          <w:lang w:val="lv-LV"/>
        </w:rPr>
        <w:t>.</w:t>
      </w:r>
    </w:p>
    <w:p w14:paraId="77C17D21"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4EA59C4" w14:textId="77777777" w:rsidR="00F90EDE" w:rsidRPr="0011313F" w:rsidRDefault="00145A61" w:rsidP="00107A2D">
      <w:pPr>
        <w:autoSpaceDE w:val="0"/>
        <w:autoSpaceDN w:val="0"/>
        <w:adjustRightInd w:val="0"/>
        <w:spacing w:after="0" w:line="240" w:lineRule="auto"/>
        <w:rPr>
          <w:rFonts w:ascii="Times New Roman" w:hAnsi="Times New Roman"/>
          <w:i/>
          <w:u w:val="single"/>
          <w:lang w:val="lv-LV"/>
        </w:rPr>
      </w:pPr>
      <w:r w:rsidRPr="0011313F">
        <w:rPr>
          <w:rFonts w:ascii="Times New Roman" w:hAnsi="Times New Roman"/>
          <w:i/>
          <w:u w:val="single"/>
          <w:lang w:val="lv-LV" w:eastAsia="lv-LV"/>
        </w:rPr>
        <w:t xml:space="preserve">Devas </w:t>
      </w:r>
      <w:r w:rsidRPr="0011313F">
        <w:rPr>
          <w:rFonts w:ascii="Times New Roman" w:hAnsi="Times New Roman"/>
          <w:i/>
          <w:u w:val="single"/>
          <w:lang w:val="lv-LV"/>
        </w:rPr>
        <w:t>CML</w:t>
      </w:r>
      <w:r w:rsidRPr="0011313F">
        <w:rPr>
          <w:rFonts w:ascii="Times New Roman" w:hAnsi="Times New Roman"/>
          <w:i/>
          <w:u w:val="single"/>
          <w:lang w:val="lv-LV" w:eastAsia="lv-LV"/>
        </w:rPr>
        <w:t xml:space="preserve"> terapijai pediatriskiem pacientiem</w:t>
      </w:r>
    </w:p>
    <w:p w14:paraId="3D829AEE" w14:textId="77777777" w:rsidR="00F90EDE" w:rsidRPr="0011313F" w:rsidRDefault="00145A61"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Devas bērniem jānosaka, pamatojoties uz ķermeņa virsmas laukumu (mg/m</w:t>
      </w:r>
      <w:r w:rsidRPr="0011313F">
        <w:rPr>
          <w:rFonts w:ascii="Times New Roman" w:hAnsi="Times New Roman"/>
          <w:vertAlign w:val="superscript"/>
          <w:lang w:val="lv-LV" w:eastAsia="lv-LV"/>
        </w:rPr>
        <w:t>2</w:t>
      </w:r>
      <w:r w:rsidRPr="0011313F">
        <w:rPr>
          <w:rFonts w:ascii="Times New Roman" w:hAnsi="Times New Roman"/>
          <w:lang w:val="lv-LV" w:eastAsia="lv-LV"/>
        </w:rPr>
        <w:t>). Bērniem</w:t>
      </w:r>
      <w:r w:rsidR="00E17628" w:rsidRPr="0011313F">
        <w:rPr>
          <w:rFonts w:ascii="Times New Roman" w:hAnsi="Times New Roman"/>
          <w:lang w:val="lv-LV" w:eastAsia="lv-LV"/>
        </w:rPr>
        <w:t xml:space="preserve"> </w:t>
      </w:r>
      <w:r w:rsidRPr="0011313F">
        <w:rPr>
          <w:rFonts w:ascii="Times New Roman" w:hAnsi="Times New Roman"/>
          <w:lang w:val="lv-LV" w:eastAsia="lv-LV"/>
        </w:rPr>
        <w:t xml:space="preserve">ar </w:t>
      </w:r>
      <w:r w:rsidRPr="0011313F">
        <w:rPr>
          <w:rFonts w:ascii="Times New Roman" w:hAnsi="Times New Roman"/>
          <w:lang w:val="lv-LV"/>
        </w:rPr>
        <w:t>CML</w:t>
      </w:r>
      <w:r w:rsidRPr="0011313F">
        <w:rPr>
          <w:rFonts w:ascii="Times New Roman" w:hAnsi="Times New Roman"/>
          <w:lang w:val="lv-LV" w:eastAsia="lv-LV"/>
        </w:rPr>
        <w:t xml:space="preserve"> </w:t>
      </w:r>
      <w:r w:rsidR="005B17A6" w:rsidRPr="0011313F">
        <w:rPr>
          <w:rFonts w:ascii="Times New Roman" w:hAnsi="Times New Roman"/>
          <w:lang w:val="lv-LV" w:eastAsia="lv-LV"/>
        </w:rPr>
        <w:t>hroniskā un progresējošā fāzē</w:t>
      </w:r>
      <w:r w:rsidRPr="0011313F">
        <w:rPr>
          <w:rFonts w:ascii="Times New Roman" w:hAnsi="Times New Roman"/>
          <w:lang w:val="lv-LV" w:eastAsia="lv-LV"/>
        </w:rPr>
        <w:t xml:space="preserve"> </w:t>
      </w:r>
      <w:r w:rsidR="005B17A6" w:rsidRPr="0011313F">
        <w:rPr>
          <w:rFonts w:ascii="Times New Roman" w:hAnsi="Times New Roman"/>
          <w:lang w:val="lv-LV" w:eastAsia="lv-LV"/>
        </w:rPr>
        <w:t xml:space="preserve">ir </w:t>
      </w:r>
      <w:r w:rsidRPr="0011313F">
        <w:rPr>
          <w:rFonts w:ascii="Times New Roman" w:hAnsi="Times New Roman"/>
          <w:lang w:val="lv-LV" w:eastAsia="lv-LV"/>
        </w:rPr>
        <w:t>ieteicam</w:t>
      </w:r>
      <w:r w:rsidR="005B17A6" w:rsidRPr="0011313F">
        <w:rPr>
          <w:rFonts w:ascii="Times New Roman" w:hAnsi="Times New Roman"/>
          <w:lang w:val="lv-LV" w:eastAsia="lv-LV"/>
        </w:rPr>
        <w:t>a deva</w:t>
      </w:r>
      <w:r w:rsidRPr="0011313F">
        <w:rPr>
          <w:rFonts w:ascii="Times New Roman" w:hAnsi="Times New Roman"/>
          <w:lang w:val="lv-LV" w:eastAsia="lv-LV"/>
        </w:rPr>
        <w:t xml:space="preserve">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w:t>
      </w:r>
      <w:r w:rsidR="005B17A6" w:rsidRPr="0011313F">
        <w:rPr>
          <w:rFonts w:ascii="Times New Roman" w:hAnsi="Times New Roman"/>
          <w:lang w:val="lv-LV" w:eastAsia="lv-LV"/>
        </w:rPr>
        <w:t>ā</w:t>
      </w:r>
      <w:r w:rsidRPr="0011313F">
        <w:rPr>
          <w:rFonts w:ascii="Times New Roman" w:hAnsi="Times New Roman"/>
          <w:lang w:val="lv-LV" w:eastAsia="lv-LV"/>
        </w:rPr>
        <w:t xml:space="preserve"> (nepārsniegt kopējo devu 800 mg). Devu var lietot vienā reizē vai alternatīvi devu var sadalīt divās lietošanas reizēs – viena deva no rīta un otra vakarā. Pediatriskajā praksē ieteiktās devas pašlaik pamatojas uz datiem no ļoti neliela pediatrisku pacientu skaita (skatīt 5.1</w:t>
      </w:r>
      <w:r w:rsidR="00CB613D" w:rsidRPr="0011313F">
        <w:rPr>
          <w:rFonts w:ascii="Times New Roman" w:hAnsi="Times New Roman"/>
          <w:lang w:val="lv-LV" w:eastAsia="lv-LV"/>
        </w:rPr>
        <w:t>.</w:t>
      </w:r>
      <w:r w:rsidRPr="0011313F">
        <w:rPr>
          <w:rFonts w:ascii="Times New Roman" w:hAnsi="Times New Roman"/>
          <w:lang w:val="lv-LV" w:eastAsia="lv-LV"/>
        </w:rPr>
        <w:t xml:space="preserve"> un 5.2</w:t>
      </w:r>
      <w:r w:rsidR="00CB613D" w:rsidRPr="0011313F">
        <w:rPr>
          <w:rFonts w:ascii="Times New Roman" w:hAnsi="Times New Roman"/>
          <w:lang w:val="lv-LV" w:eastAsia="lv-LV"/>
        </w:rPr>
        <w:t>. </w:t>
      </w:r>
      <w:r w:rsidRPr="0011313F">
        <w:rPr>
          <w:rFonts w:ascii="Times New Roman" w:hAnsi="Times New Roman"/>
          <w:lang w:val="lv-LV" w:eastAsia="lv-LV"/>
        </w:rPr>
        <w:t xml:space="preserve">apakšpunktu). </w:t>
      </w:r>
      <w:r w:rsidR="00CA3E18" w:rsidRPr="0011313F">
        <w:rPr>
          <w:rFonts w:ascii="Times New Roman" w:hAnsi="Times New Roman"/>
          <w:lang w:val="lv-LV" w:eastAsia="lv-LV"/>
        </w:rPr>
        <w:t>P</w:t>
      </w:r>
      <w:r w:rsidRPr="0011313F">
        <w:rPr>
          <w:rFonts w:ascii="Times New Roman" w:hAnsi="Times New Roman"/>
          <w:lang w:val="lv-LV" w:eastAsia="lv-LV"/>
        </w:rPr>
        <w:t xml:space="preserve">ieredze </w:t>
      </w:r>
      <w:r w:rsidR="00CA3E18" w:rsidRPr="0011313F">
        <w:rPr>
          <w:rFonts w:ascii="Times New Roman" w:hAnsi="Times New Roman"/>
          <w:lang w:val="lv-LV" w:eastAsia="lv-LV"/>
        </w:rPr>
        <w:t>par</w:t>
      </w:r>
      <w:r w:rsidRPr="0011313F">
        <w:rPr>
          <w:rFonts w:ascii="Times New Roman" w:hAnsi="Times New Roman"/>
          <w:lang w:val="lv-LV" w:eastAsia="lv-LV"/>
        </w:rPr>
        <w:t xml:space="preserve"> bērnu, kuri jaunāki par 2 gadiem</w:t>
      </w:r>
      <w:r w:rsidR="00CA3E18" w:rsidRPr="0011313F">
        <w:rPr>
          <w:rFonts w:ascii="Times New Roman" w:hAnsi="Times New Roman"/>
          <w:lang w:val="lv-LV" w:eastAsia="lv-LV"/>
        </w:rPr>
        <w:t>, ārstēšanu nav</w:t>
      </w:r>
      <w:r w:rsidR="00584EFE" w:rsidRPr="0011313F">
        <w:rPr>
          <w:rFonts w:ascii="Times New Roman" w:hAnsi="Times New Roman"/>
          <w:lang w:val="lv-LV"/>
        </w:rPr>
        <w:t>.</w:t>
      </w:r>
    </w:p>
    <w:p w14:paraId="567E776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CB857B4" w14:textId="77777777" w:rsidR="00F90EDE" w:rsidRPr="0011313F" w:rsidRDefault="00030EA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Devas palielināšanu no 340 mg/m</w:t>
      </w:r>
      <w:r w:rsidRPr="0011313F">
        <w:rPr>
          <w:rFonts w:ascii="Times New Roman" w:hAnsi="Times New Roman"/>
          <w:vertAlign w:val="superscript"/>
          <w:lang w:val="lv-LV"/>
        </w:rPr>
        <w:t>2</w:t>
      </w:r>
      <w:r w:rsidRPr="0011313F">
        <w:rPr>
          <w:rFonts w:ascii="Times New Roman" w:hAnsi="Times New Roman"/>
          <w:lang w:val="lv-LV"/>
        </w:rPr>
        <w:t xml:space="preserve"> dienā uz 570 mg/m</w:t>
      </w:r>
      <w:r w:rsidRPr="0011313F">
        <w:rPr>
          <w:rFonts w:ascii="Times New Roman" w:hAnsi="Times New Roman"/>
          <w:vertAlign w:val="superscript"/>
          <w:lang w:val="lv-LV"/>
        </w:rPr>
        <w:t>2</w:t>
      </w:r>
      <w:r w:rsidRPr="0011313F">
        <w:rPr>
          <w:rFonts w:ascii="Times New Roman" w:hAnsi="Times New Roman"/>
          <w:lang w:val="lv-LV"/>
        </w:rPr>
        <w:t xml:space="preserve"> dienā (nepārsniegt kopējo devu 800 mg) var apsvērt bērniem, kuriem nenovēro smagas nevēlamas blakusparādības </w:t>
      </w:r>
      <w:r w:rsidR="00CA3E18" w:rsidRPr="0011313F">
        <w:rPr>
          <w:rFonts w:ascii="Times New Roman" w:hAnsi="Times New Roman"/>
          <w:lang w:val="lv-LV"/>
        </w:rPr>
        <w:t>un</w:t>
      </w:r>
      <w:r w:rsidRPr="0011313F">
        <w:rPr>
          <w:rFonts w:ascii="Times New Roman" w:hAnsi="Times New Roman"/>
          <w:lang w:val="lv-LV"/>
        </w:rPr>
        <w:t xml:space="preserve"> smagu, ar leikozi nesaistītu neitropēniju vai trombocitopēniju </w:t>
      </w:r>
      <w:r w:rsidR="00CA3E18" w:rsidRPr="0011313F">
        <w:rPr>
          <w:rFonts w:ascii="Times New Roman" w:hAnsi="Times New Roman"/>
          <w:lang w:val="lv-LV"/>
        </w:rPr>
        <w:t>šādos</w:t>
      </w:r>
      <w:r w:rsidRPr="0011313F">
        <w:rPr>
          <w:rFonts w:ascii="Times New Roman" w:hAnsi="Times New Roman"/>
          <w:lang w:val="lv-LV"/>
        </w:rPr>
        <w:t xml:space="preserve"> gadījumos: slimības progresēšana (jebkurā laikā); apmierinošu hematoloģisku atbildes reakciju neizdodas sasniegt pēc vismaz 3 mēnešus ilgas terapijas; </w:t>
      </w:r>
      <w:r w:rsidRPr="0011313F">
        <w:rPr>
          <w:rFonts w:ascii="Times New Roman" w:hAnsi="Times New Roman"/>
          <w:lang w:val="lv-LV"/>
        </w:rPr>
        <w:lastRenderedPageBreak/>
        <w:t>citoģenētisku atbildes reakciju neizdodas sasniegt pēc 12 mēnešus ilgas terapijas; vai iepriekš sasniegtās hematoloģiskās un/vai citoģenētiskās atbildes reakcijas zudums. Ņemot vērā</w:t>
      </w:r>
      <w:r w:rsidR="00CA3E18" w:rsidRPr="0011313F">
        <w:rPr>
          <w:rFonts w:ascii="Times New Roman" w:hAnsi="Times New Roman"/>
          <w:lang w:val="lv-LV"/>
        </w:rPr>
        <w:t xml:space="preserve"> to</w:t>
      </w:r>
      <w:r w:rsidRPr="0011313F">
        <w:rPr>
          <w:rFonts w:ascii="Times New Roman" w:hAnsi="Times New Roman"/>
          <w:lang w:val="lv-LV"/>
        </w:rPr>
        <w:t xml:space="preserve">, ka, lietojot lielākas zāļu devas, var palielināties nevēlamo blakusparādību sastopamības biežums, </w:t>
      </w:r>
      <w:r w:rsidR="00CA3E18" w:rsidRPr="0011313F">
        <w:rPr>
          <w:rFonts w:ascii="Times New Roman" w:hAnsi="Times New Roman"/>
          <w:lang w:val="lv-LV"/>
        </w:rPr>
        <w:t xml:space="preserve">pacienti </w:t>
      </w:r>
      <w:r w:rsidRPr="0011313F">
        <w:rPr>
          <w:rFonts w:ascii="Times New Roman" w:hAnsi="Times New Roman"/>
          <w:lang w:val="lv-LV"/>
        </w:rPr>
        <w:t>pēc zāļu devas palielināšanas ir rūpīgi jānovēro</w:t>
      </w:r>
      <w:r w:rsidR="00584EFE" w:rsidRPr="0011313F">
        <w:rPr>
          <w:rFonts w:ascii="Times New Roman" w:hAnsi="Times New Roman"/>
          <w:lang w:val="lv-LV"/>
        </w:rPr>
        <w:t>.</w:t>
      </w:r>
    </w:p>
    <w:p w14:paraId="57097CB1"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2016626" w14:textId="77777777" w:rsidR="00F90EDE" w:rsidRPr="0011313F" w:rsidRDefault="00D02113" w:rsidP="00107A2D">
      <w:pPr>
        <w:spacing w:after="0" w:line="240" w:lineRule="auto"/>
        <w:rPr>
          <w:rFonts w:ascii="Times New Roman" w:eastAsia="Times New Roman" w:hAnsi="Times New Roman"/>
          <w:i/>
          <w:lang w:val="lv-LV"/>
        </w:rPr>
      </w:pPr>
      <w:r w:rsidRPr="0011313F">
        <w:rPr>
          <w:rFonts w:ascii="Times New Roman" w:hAnsi="Times New Roman"/>
          <w:i/>
          <w:color w:val="000000"/>
          <w:u w:val="single"/>
          <w:lang w:val="lv-LV"/>
        </w:rPr>
        <w:t>Devas Ph+ ALL terapijai</w:t>
      </w:r>
      <w:r w:rsidR="00EB5014" w:rsidRPr="0011313F">
        <w:rPr>
          <w:rFonts w:ascii="Times New Roman" w:hAnsi="Times New Roman"/>
          <w:i/>
          <w:color w:val="000000"/>
          <w:u w:val="single"/>
          <w:lang w:val="lv-LV"/>
        </w:rPr>
        <w:t xml:space="preserve"> pieaugušiem pacientiem</w:t>
      </w:r>
    </w:p>
    <w:p w14:paraId="2AB87D19" w14:textId="77777777" w:rsidR="00F90EDE" w:rsidRPr="0011313F" w:rsidRDefault="00D02113" w:rsidP="00A93AA7">
      <w:pPr>
        <w:spacing w:after="0" w:line="240" w:lineRule="auto"/>
        <w:jc w:val="both"/>
        <w:rPr>
          <w:rFonts w:ascii="Times New Roman" w:hAnsi="Times New Roman"/>
          <w:color w:val="000000"/>
          <w:lang w:val="lv-LV"/>
        </w:rPr>
      </w:pPr>
      <w:r w:rsidRPr="0011313F">
        <w:rPr>
          <w:rFonts w:ascii="Times New Roman" w:hAnsi="Times New Roman"/>
          <w:color w:val="000000"/>
          <w:lang w:val="lv-LV"/>
        </w:rPr>
        <w:t>Pieaugušiem pacientiem ar Ph+ ALL ieteicamā Imakrebin deva ir 600 mg dienā.</w:t>
      </w:r>
      <w:r w:rsidRPr="0011313F">
        <w:rPr>
          <w:rFonts w:ascii="Times New Roman" w:eastAsia="MS Mincho" w:hAnsi="Times New Roman"/>
          <w:color w:val="000000"/>
          <w:lang w:val="lv-LV" w:eastAsia="ja-JP"/>
        </w:rPr>
        <w:t xml:space="preserve"> Hematoloģijas ekspertiem, kuri piedalās šīs slimības ārstēšanā, jānovēro pacienti visās ārstēšanas fāzēs.</w:t>
      </w:r>
    </w:p>
    <w:p w14:paraId="02A3F1E4" w14:textId="77777777" w:rsidR="00F90EDE" w:rsidRPr="0011313F" w:rsidRDefault="00F90EDE" w:rsidP="003C52FD">
      <w:pPr>
        <w:spacing w:after="0" w:line="240" w:lineRule="auto"/>
        <w:jc w:val="both"/>
        <w:rPr>
          <w:rFonts w:ascii="Times New Roman" w:hAnsi="Times New Roman"/>
          <w:color w:val="000000"/>
          <w:lang w:val="lv-LV"/>
        </w:rPr>
      </w:pPr>
    </w:p>
    <w:p w14:paraId="66836814" w14:textId="77777777" w:rsidR="00F90EDE" w:rsidRPr="0011313F" w:rsidRDefault="00D02113" w:rsidP="003C52FD">
      <w:pPr>
        <w:spacing w:after="0" w:line="240" w:lineRule="auto"/>
        <w:jc w:val="both"/>
        <w:rPr>
          <w:rFonts w:ascii="Times New Roman" w:eastAsia="MS Mincho" w:hAnsi="Times New Roman"/>
          <w:color w:val="000000"/>
          <w:lang w:val="lv-LV" w:eastAsia="ja-JP"/>
        </w:rPr>
      </w:pPr>
      <w:r w:rsidRPr="0011313F">
        <w:rPr>
          <w:rFonts w:ascii="Times New Roman" w:eastAsia="MS Mincho" w:hAnsi="Times New Roman"/>
          <w:color w:val="000000"/>
          <w:lang w:val="lv-LV" w:eastAsia="ja-JP"/>
        </w:rPr>
        <w:t xml:space="preserve">Terapijas režīms: pamatojoties uz iegūtajiem datiem, Imatinibs uzrādījis efektivitāti un </w:t>
      </w:r>
      <w:r w:rsidR="00F518FA" w:rsidRPr="0011313F">
        <w:rPr>
          <w:rFonts w:ascii="Times New Roman" w:eastAsia="MS Mincho" w:hAnsi="Times New Roman"/>
          <w:color w:val="000000"/>
          <w:lang w:val="lv-LV" w:eastAsia="ja-JP"/>
        </w:rPr>
        <w:t>drošumu</w:t>
      </w:r>
      <w:r w:rsidRPr="0011313F">
        <w:rPr>
          <w:rFonts w:ascii="Times New Roman" w:eastAsia="MS Mincho" w:hAnsi="Times New Roman"/>
          <w:color w:val="000000"/>
          <w:lang w:val="lv-LV" w:eastAsia="ja-JP"/>
        </w:rPr>
        <w:t>, lietojot 600 mg/dienā devu kombinācijā ar ķīmijterapiju, ķīmijterapijas indukcijas fāzē, konsolidācijas un uzturošajās fāzēs (skatīt 5.1</w:t>
      </w:r>
      <w:r w:rsidR="00CB613D" w:rsidRPr="0011313F">
        <w:rPr>
          <w:rFonts w:ascii="Times New Roman" w:eastAsia="MS Mincho" w:hAnsi="Times New Roman"/>
          <w:color w:val="000000"/>
          <w:lang w:val="lv-LV" w:eastAsia="ja-JP"/>
        </w:rPr>
        <w:t>.</w:t>
      </w:r>
      <w:r w:rsidRPr="0011313F">
        <w:rPr>
          <w:rFonts w:ascii="Times New Roman" w:eastAsia="MS Mincho" w:hAnsi="Times New Roman"/>
          <w:color w:val="000000"/>
          <w:lang w:val="lv-LV" w:eastAsia="ja-JP"/>
        </w:rPr>
        <w:t> apakšpunktu) pieaugušiem pacientiem ar no jauna diagnosticētu Ph+ALL. Imatiniba terapijas ilgums var atšķirties atkarībā no izvēlētās ārstēšanas programmas, bet kopumā ilgāka ārstēšana ar Imatiniba devusi labākus rezultātus.</w:t>
      </w:r>
    </w:p>
    <w:p w14:paraId="5A3CC692" w14:textId="77777777" w:rsidR="00F90EDE" w:rsidRPr="0011313F" w:rsidRDefault="00F90EDE" w:rsidP="003C52FD">
      <w:pPr>
        <w:spacing w:after="0" w:line="240" w:lineRule="auto"/>
        <w:jc w:val="both"/>
        <w:rPr>
          <w:rFonts w:ascii="Times New Roman" w:eastAsia="MS Mincho" w:hAnsi="Times New Roman"/>
          <w:color w:val="000000"/>
          <w:lang w:val="lv-LV" w:eastAsia="ja-JP"/>
        </w:rPr>
      </w:pPr>
    </w:p>
    <w:p w14:paraId="689AB0D1" w14:textId="77777777" w:rsidR="00F90EDE" w:rsidRPr="0011313F" w:rsidRDefault="00D02113" w:rsidP="00107A2D">
      <w:pPr>
        <w:spacing w:after="0" w:line="240" w:lineRule="auto"/>
        <w:jc w:val="both"/>
        <w:rPr>
          <w:rFonts w:ascii="Times New Roman" w:hAnsi="Times New Roman"/>
          <w:color w:val="000000"/>
          <w:lang w:val="lv-LV"/>
        </w:rPr>
      </w:pPr>
      <w:r w:rsidRPr="0011313F">
        <w:rPr>
          <w:rFonts w:ascii="Times New Roman" w:eastAsia="MS Mincho" w:hAnsi="Times New Roman"/>
          <w:color w:val="000000"/>
          <w:lang w:val="lv-LV" w:eastAsia="ja-JP"/>
        </w:rPr>
        <w:t>Pieaugušajiem ar recidivējošu vai refraktāru Ph+ALL Imatiniba monoterapija ar 600 mg dienas devu ir droša, efektīva un var tikt piemērota līdz slimības progrēšanai.</w:t>
      </w:r>
    </w:p>
    <w:p w14:paraId="117E43B4" w14:textId="77777777" w:rsidR="00F90EDE" w:rsidRPr="0011313F" w:rsidRDefault="00F90EDE" w:rsidP="00107A2D">
      <w:pPr>
        <w:spacing w:after="0" w:line="240" w:lineRule="auto"/>
        <w:jc w:val="both"/>
        <w:rPr>
          <w:rFonts w:ascii="Times New Roman" w:hAnsi="Times New Roman"/>
          <w:color w:val="000000"/>
          <w:lang w:val="lv-LV"/>
        </w:rPr>
      </w:pPr>
      <w:bookmarkStart w:id="1" w:name="_Hlk521999956"/>
    </w:p>
    <w:p w14:paraId="33F81AF2" w14:textId="77777777" w:rsidR="00EB5014" w:rsidRPr="0011313F" w:rsidRDefault="00EB5014" w:rsidP="00A73274">
      <w:pPr>
        <w:spacing w:after="0" w:line="240" w:lineRule="auto"/>
        <w:rPr>
          <w:rFonts w:ascii="Times New Roman" w:hAnsi="Times New Roman"/>
          <w:i/>
          <w:color w:val="000000"/>
          <w:u w:val="single"/>
          <w:lang w:val="lv-LV"/>
        </w:rPr>
      </w:pPr>
      <w:r w:rsidRPr="0011313F">
        <w:rPr>
          <w:rFonts w:ascii="Times New Roman" w:hAnsi="Times New Roman"/>
          <w:i/>
          <w:color w:val="000000"/>
          <w:u w:val="single"/>
          <w:lang w:val="lv-LV"/>
        </w:rPr>
        <w:t>Devas Ph+ ALL terapijai</w:t>
      </w:r>
      <w:r w:rsidR="00B56140" w:rsidRPr="0011313F">
        <w:rPr>
          <w:rFonts w:ascii="Times New Roman" w:hAnsi="Times New Roman"/>
          <w:i/>
          <w:color w:val="000000"/>
          <w:u w:val="single"/>
          <w:lang w:val="lv-LV"/>
        </w:rPr>
        <w:t xml:space="preserve"> pediatriskiem pacientiem</w:t>
      </w:r>
    </w:p>
    <w:p w14:paraId="502E857D" w14:textId="77777777" w:rsidR="00EB5014" w:rsidRPr="0011313F" w:rsidRDefault="00EB5014" w:rsidP="00A73274">
      <w:pPr>
        <w:spacing w:after="0" w:line="240" w:lineRule="auto"/>
        <w:rPr>
          <w:rFonts w:ascii="Times New Roman" w:hAnsi="Times New Roman"/>
          <w:color w:val="000000"/>
          <w:lang w:val="lv-LV"/>
        </w:rPr>
      </w:pPr>
      <w:r w:rsidRPr="0011313F">
        <w:rPr>
          <w:rFonts w:ascii="Times New Roman" w:hAnsi="Times New Roman"/>
          <w:color w:val="000000"/>
          <w:lang w:val="lv-LV"/>
        </w:rPr>
        <w:t>Devas bērniem ir jānosaka</w:t>
      </w:r>
      <w:r w:rsidR="00B56140" w:rsidRPr="0011313F">
        <w:rPr>
          <w:rFonts w:ascii="Times New Roman" w:hAnsi="Times New Roman"/>
          <w:color w:val="000000"/>
          <w:lang w:val="lv-LV"/>
        </w:rPr>
        <w:t>, ievērojot to ķermeņa virsmas laukumu</w:t>
      </w:r>
      <w:r w:rsidRPr="0011313F">
        <w:rPr>
          <w:rFonts w:ascii="Times New Roman" w:hAnsi="Times New Roman"/>
          <w:color w:val="000000"/>
          <w:lang w:val="lv-LV"/>
        </w:rPr>
        <w:t xml:space="preserve"> (mg/m</w:t>
      </w:r>
      <w:r w:rsidR="009D585E" w:rsidRPr="0011313F">
        <w:rPr>
          <w:rFonts w:ascii="Times New Roman" w:hAnsi="Times New Roman"/>
          <w:color w:val="000000"/>
          <w:vertAlign w:val="superscript"/>
          <w:lang w:val="lv-LV"/>
        </w:rPr>
        <w:t>2</w:t>
      </w:r>
      <w:r w:rsidRPr="0011313F">
        <w:rPr>
          <w:rFonts w:ascii="Times New Roman" w:hAnsi="Times New Roman"/>
          <w:color w:val="000000"/>
          <w:lang w:val="lv-LV"/>
        </w:rPr>
        <w:t xml:space="preserve">). Bērniem ar Ph+ ALL ir </w:t>
      </w:r>
      <w:r w:rsidR="00B56140" w:rsidRPr="0011313F">
        <w:rPr>
          <w:rFonts w:ascii="Times New Roman" w:hAnsi="Times New Roman"/>
          <w:color w:val="000000"/>
          <w:lang w:val="lv-LV"/>
        </w:rPr>
        <w:t xml:space="preserve">ieteicama attiecīgi </w:t>
      </w:r>
      <w:r w:rsidRPr="0011313F">
        <w:rPr>
          <w:rFonts w:ascii="Times New Roman" w:hAnsi="Times New Roman"/>
          <w:color w:val="000000"/>
          <w:lang w:val="lv-LV"/>
        </w:rPr>
        <w:t>340 mg/m</w:t>
      </w:r>
      <w:r w:rsidR="009D585E" w:rsidRPr="0011313F">
        <w:rPr>
          <w:rFonts w:ascii="Times New Roman" w:hAnsi="Times New Roman"/>
          <w:color w:val="000000"/>
          <w:vertAlign w:val="superscript"/>
          <w:lang w:val="lv-LV"/>
        </w:rPr>
        <w:t>2</w:t>
      </w:r>
      <w:r w:rsidRPr="0011313F">
        <w:rPr>
          <w:rFonts w:ascii="Times New Roman" w:hAnsi="Times New Roman"/>
          <w:color w:val="000000"/>
          <w:lang w:val="lv-LV"/>
        </w:rPr>
        <w:t xml:space="preserve"> </w:t>
      </w:r>
      <w:r w:rsidR="00B56140" w:rsidRPr="0011313F">
        <w:rPr>
          <w:rFonts w:ascii="Times New Roman" w:hAnsi="Times New Roman"/>
          <w:color w:val="000000"/>
          <w:lang w:val="lv-LV"/>
        </w:rPr>
        <w:t xml:space="preserve">liela zāļu dienas deva </w:t>
      </w:r>
      <w:r w:rsidRPr="0011313F">
        <w:rPr>
          <w:rFonts w:ascii="Times New Roman" w:hAnsi="Times New Roman"/>
          <w:color w:val="000000"/>
          <w:lang w:val="lv-LV"/>
        </w:rPr>
        <w:t>(nepārsniegt kopējo devu 600 mg).</w:t>
      </w:r>
    </w:p>
    <w:bookmarkEnd w:id="1"/>
    <w:p w14:paraId="23C3E281" w14:textId="77777777" w:rsidR="00EB5014" w:rsidRPr="0011313F" w:rsidRDefault="00EB5014" w:rsidP="00107A2D">
      <w:pPr>
        <w:spacing w:after="0" w:line="240" w:lineRule="auto"/>
        <w:jc w:val="both"/>
        <w:rPr>
          <w:rFonts w:ascii="Times New Roman" w:hAnsi="Times New Roman"/>
          <w:i/>
          <w:color w:val="000000"/>
          <w:u w:val="single"/>
          <w:lang w:val="lv-LV"/>
        </w:rPr>
      </w:pPr>
    </w:p>
    <w:p w14:paraId="2CD53D64" w14:textId="77777777" w:rsidR="00F90EDE" w:rsidRPr="0011313F" w:rsidRDefault="00D02113" w:rsidP="00107A2D">
      <w:pPr>
        <w:spacing w:after="0" w:line="240" w:lineRule="auto"/>
        <w:jc w:val="both"/>
        <w:rPr>
          <w:rFonts w:ascii="Times New Roman" w:hAnsi="Times New Roman"/>
          <w:i/>
          <w:color w:val="000000"/>
          <w:u w:val="single"/>
          <w:lang w:val="lv-LV"/>
        </w:rPr>
      </w:pPr>
      <w:r w:rsidRPr="0011313F">
        <w:rPr>
          <w:rFonts w:ascii="Times New Roman" w:hAnsi="Times New Roman"/>
          <w:i/>
          <w:color w:val="000000"/>
          <w:u w:val="single"/>
          <w:lang w:val="lv-LV"/>
        </w:rPr>
        <w:t>Devas MDS/MPD terapijai</w:t>
      </w:r>
    </w:p>
    <w:p w14:paraId="0BA0E698" w14:textId="77777777" w:rsidR="00F90EDE" w:rsidRPr="0011313F" w:rsidRDefault="00D02113" w:rsidP="00107A2D">
      <w:pPr>
        <w:spacing w:after="0" w:line="240" w:lineRule="auto"/>
        <w:jc w:val="both"/>
        <w:rPr>
          <w:rFonts w:ascii="Times New Roman" w:hAnsi="Times New Roman"/>
          <w:color w:val="000000"/>
          <w:lang w:val="lv-LV"/>
        </w:rPr>
      </w:pPr>
      <w:r w:rsidRPr="0011313F">
        <w:rPr>
          <w:rFonts w:ascii="Times New Roman" w:hAnsi="Times New Roman"/>
          <w:color w:val="000000"/>
          <w:lang w:val="lv-LV"/>
        </w:rPr>
        <w:t>Pieaugušiem pacientiem ar MDS/MPD ieteicamā Imatiniba deva ir 400 mg dienā.</w:t>
      </w:r>
    </w:p>
    <w:p w14:paraId="36BB10B6" w14:textId="77777777" w:rsidR="00F90EDE" w:rsidRPr="0011313F" w:rsidRDefault="00F90EDE" w:rsidP="00107A2D">
      <w:pPr>
        <w:pStyle w:val="Endnotentext"/>
        <w:widowControl w:val="0"/>
        <w:tabs>
          <w:tab w:val="clear" w:pos="567"/>
        </w:tabs>
        <w:jc w:val="both"/>
        <w:rPr>
          <w:color w:val="000000"/>
          <w:szCs w:val="22"/>
        </w:rPr>
      </w:pPr>
    </w:p>
    <w:p w14:paraId="417CF880" w14:textId="77777777" w:rsidR="00F90EDE" w:rsidRPr="0011313F" w:rsidRDefault="00D02113" w:rsidP="00107A2D">
      <w:pPr>
        <w:pStyle w:val="Endnotentext"/>
        <w:widowControl w:val="0"/>
        <w:tabs>
          <w:tab w:val="clear" w:pos="567"/>
        </w:tabs>
        <w:jc w:val="both"/>
        <w:rPr>
          <w:color w:val="000000"/>
          <w:szCs w:val="22"/>
        </w:rPr>
      </w:pPr>
      <w:r w:rsidRPr="0011313F">
        <w:rPr>
          <w:color w:val="000000"/>
          <w:szCs w:val="22"/>
        </w:rPr>
        <w:t>Ārstēšanas ilgums: līdz šim vienīgajā veiktajā klīniskajā pētījumā ārstēšana ar Imatinibu tika turpināta līdz slimības progresēšanai (skatīt 5.1</w:t>
      </w:r>
      <w:r w:rsidR="00CB613D" w:rsidRPr="0011313F">
        <w:rPr>
          <w:color w:val="000000"/>
          <w:szCs w:val="22"/>
        </w:rPr>
        <w:t>.</w:t>
      </w:r>
      <w:r w:rsidRPr="0011313F">
        <w:rPr>
          <w:color w:val="000000"/>
          <w:szCs w:val="22"/>
        </w:rPr>
        <w:t> apakšpunktu). Analīzes veikšanas brīdī vidējais ārstēšanas ilgums bija 47 mēneši (24 dienas - 60 mēneši).</w:t>
      </w:r>
    </w:p>
    <w:p w14:paraId="72560CEE" w14:textId="77777777" w:rsidR="00F90EDE" w:rsidRPr="0011313F" w:rsidRDefault="00F90EDE" w:rsidP="00107A2D">
      <w:pPr>
        <w:pStyle w:val="Endnotentext"/>
        <w:widowControl w:val="0"/>
        <w:tabs>
          <w:tab w:val="clear" w:pos="567"/>
        </w:tabs>
        <w:jc w:val="both"/>
        <w:rPr>
          <w:color w:val="000000"/>
          <w:szCs w:val="22"/>
        </w:rPr>
      </w:pPr>
    </w:p>
    <w:p w14:paraId="6A3AFCC5" w14:textId="77777777" w:rsidR="00F90EDE" w:rsidRPr="0011313F" w:rsidRDefault="00D02113" w:rsidP="00107A2D">
      <w:pPr>
        <w:spacing w:after="0" w:line="240" w:lineRule="auto"/>
        <w:jc w:val="both"/>
        <w:rPr>
          <w:rFonts w:ascii="Times New Roman" w:hAnsi="Times New Roman"/>
          <w:i/>
          <w:color w:val="000000"/>
          <w:u w:val="single"/>
          <w:lang w:val="lv-LV"/>
        </w:rPr>
      </w:pPr>
      <w:r w:rsidRPr="0011313F">
        <w:rPr>
          <w:rFonts w:ascii="Times New Roman" w:hAnsi="Times New Roman"/>
          <w:i/>
          <w:color w:val="000000"/>
          <w:u w:val="single"/>
          <w:lang w:val="lv-LV"/>
        </w:rPr>
        <w:t>Devas HES/CEL terapijai</w:t>
      </w:r>
    </w:p>
    <w:p w14:paraId="74000A93" w14:textId="77777777" w:rsidR="00F90EDE" w:rsidRPr="0011313F" w:rsidRDefault="00D02113" w:rsidP="00107A2D">
      <w:pPr>
        <w:spacing w:after="0" w:line="240" w:lineRule="auto"/>
        <w:jc w:val="both"/>
        <w:rPr>
          <w:rFonts w:ascii="Times New Roman" w:hAnsi="Times New Roman"/>
          <w:color w:val="000000"/>
          <w:lang w:val="lv-LV"/>
        </w:rPr>
      </w:pPr>
      <w:r w:rsidRPr="0011313F">
        <w:rPr>
          <w:rFonts w:ascii="Times New Roman" w:hAnsi="Times New Roman"/>
          <w:color w:val="000000"/>
          <w:lang w:val="lv-LV"/>
        </w:rPr>
        <w:t>Pieaugušiem pacientiem ar HES/CEL ieteicamā Imatiniba deva ir 100 mg dienā.</w:t>
      </w:r>
    </w:p>
    <w:p w14:paraId="40A290A7" w14:textId="77777777" w:rsidR="00F90EDE" w:rsidRPr="0011313F" w:rsidRDefault="00F90EDE" w:rsidP="00107A2D">
      <w:pPr>
        <w:pStyle w:val="Text"/>
        <w:spacing w:before="0"/>
        <w:rPr>
          <w:color w:val="000000"/>
          <w:sz w:val="22"/>
          <w:szCs w:val="22"/>
          <w:lang w:val="lv-LV"/>
        </w:rPr>
      </w:pPr>
    </w:p>
    <w:p w14:paraId="37943C32" w14:textId="77777777" w:rsidR="00F90EDE" w:rsidRPr="0011313F" w:rsidRDefault="00D02113" w:rsidP="00107A2D">
      <w:pPr>
        <w:pStyle w:val="Text"/>
        <w:spacing w:before="0"/>
        <w:rPr>
          <w:color w:val="000000"/>
          <w:sz w:val="22"/>
          <w:szCs w:val="22"/>
          <w:lang w:val="lv-LV"/>
        </w:rPr>
      </w:pPr>
      <w:r w:rsidRPr="0011313F">
        <w:rPr>
          <w:color w:val="000000"/>
          <w:sz w:val="22"/>
          <w:szCs w:val="22"/>
          <w:lang w:val="lv-LV"/>
        </w:rPr>
        <w:t>Šiem pacientiem var apsvērt devas palielināšanu no 100 mg līdz 400 mg, ja nav blakusparādību un novērtējums liecina par nepietiekamu atbildes reakciju pret terapiju.</w:t>
      </w:r>
    </w:p>
    <w:p w14:paraId="4CD628B9" w14:textId="77777777" w:rsidR="00F90EDE" w:rsidRPr="0011313F" w:rsidRDefault="00F90EDE" w:rsidP="00107A2D">
      <w:pPr>
        <w:pStyle w:val="Text"/>
        <w:spacing w:before="0"/>
        <w:rPr>
          <w:color w:val="000000"/>
          <w:sz w:val="22"/>
          <w:szCs w:val="22"/>
          <w:lang w:val="lv-LV"/>
        </w:rPr>
      </w:pPr>
    </w:p>
    <w:p w14:paraId="4EE523E3" w14:textId="77777777" w:rsidR="00F90EDE" w:rsidRPr="0011313F" w:rsidRDefault="00D02113" w:rsidP="00107A2D">
      <w:pPr>
        <w:spacing w:after="0" w:line="240" w:lineRule="auto"/>
        <w:jc w:val="both"/>
        <w:rPr>
          <w:rFonts w:ascii="Times New Roman" w:hAnsi="Times New Roman"/>
          <w:lang w:val="lv-LV"/>
        </w:rPr>
      </w:pPr>
      <w:r w:rsidRPr="0011313F">
        <w:rPr>
          <w:rFonts w:ascii="Times New Roman" w:hAnsi="Times New Roman"/>
          <w:lang w:val="lv-LV"/>
        </w:rPr>
        <w:t>Ārstēšana jāturpina tik ilgi, līdz pacientam novēro uzlabošanos.</w:t>
      </w:r>
    </w:p>
    <w:p w14:paraId="479E9DC5" w14:textId="77777777" w:rsidR="00F90EDE" w:rsidRPr="0011313F" w:rsidRDefault="00F90EDE" w:rsidP="00107A2D">
      <w:pPr>
        <w:spacing w:after="0" w:line="240" w:lineRule="auto"/>
        <w:jc w:val="both"/>
        <w:rPr>
          <w:rFonts w:ascii="Times New Roman" w:hAnsi="Times New Roman"/>
          <w:i/>
          <w:color w:val="000000"/>
          <w:lang w:val="lv-LV"/>
        </w:rPr>
      </w:pPr>
    </w:p>
    <w:p w14:paraId="2B177465" w14:textId="77777777" w:rsidR="00F90EDE" w:rsidRPr="0011313F" w:rsidRDefault="00D02113" w:rsidP="00107A2D">
      <w:pPr>
        <w:spacing w:after="0" w:line="240" w:lineRule="auto"/>
        <w:jc w:val="both"/>
        <w:rPr>
          <w:rFonts w:ascii="Times New Roman" w:hAnsi="Times New Roman"/>
          <w:i/>
          <w:color w:val="000000"/>
          <w:u w:val="single"/>
          <w:lang w:val="lv-LV"/>
        </w:rPr>
      </w:pPr>
      <w:r w:rsidRPr="0011313F">
        <w:rPr>
          <w:rFonts w:ascii="Times New Roman" w:hAnsi="Times New Roman"/>
          <w:i/>
          <w:color w:val="000000"/>
          <w:u w:val="single"/>
          <w:lang w:val="lv-LV"/>
        </w:rPr>
        <w:t>Devas DFSP terapijai</w:t>
      </w:r>
    </w:p>
    <w:p w14:paraId="3DD91AC3" w14:textId="77777777" w:rsidR="00F90EDE" w:rsidRPr="0011313F" w:rsidRDefault="00D02113" w:rsidP="00107A2D">
      <w:pPr>
        <w:spacing w:after="0" w:line="240" w:lineRule="auto"/>
        <w:jc w:val="both"/>
        <w:rPr>
          <w:rFonts w:ascii="Times New Roman" w:hAnsi="Times New Roman"/>
          <w:color w:val="000000"/>
          <w:lang w:val="lv-LV"/>
        </w:rPr>
      </w:pPr>
      <w:r w:rsidRPr="0011313F">
        <w:rPr>
          <w:rFonts w:ascii="Times New Roman" w:hAnsi="Times New Roman"/>
          <w:color w:val="000000"/>
          <w:lang w:val="lv-LV"/>
        </w:rPr>
        <w:t>Pieaugušiem pacientiem ar DFSP ieteicamā imatiniba deva ir 800 mg dienā.</w:t>
      </w:r>
    </w:p>
    <w:p w14:paraId="4CE47D0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49DA612" w14:textId="77777777" w:rsidR="00F90EDE" w:rsidRPr="0011313F" w:rsidRDefault="00021F27" w:rsidP="00107A2D">
      <w:pPr>
        <w:autoSpaceDE w:val="0"/>
        <w:autoSpaceDN w:val="0"/>
        <w:adjustRightInd w:val="0"/>
        <w:spacing w:after="0" w:line="240" w:lineRule="auto"/>
        <w:rPr>
          <w:rFonts w:ascii="Times New Roman" w:hAnsi="Times New Roman"/>
          <w:i/>
          <w:u w:val="single"/>
          <w:lang w:val="lv-LV"/>
        </w:rPr>
      </w:pPr>
      <w:r w:rsidRPr="0011313F">
        <w:rPr>
          <w:rFonts w:ascii="Times New Roman" w:hAnsi="Times New Roman"/>
          <w:i/>
          <w:u w:val="single"/>
          <w:lang w:val="lv-LV" w:eastAsia="lv-LV"/>
        </w:rPr>
        <w:t>Devas pielāgošana nevēlamu blakusparādību gadījumā</w:t>
      </w:r>
    </w:p>
    <w:p w14:paraId="5EF8FEA4" w14:textId="77777777" w:rsidR="00F90EDE" w:rsidRPr="0011313F" w:rsidRDefault="00021F27" w:rsidP="00107A2D">
      <w:pPr>
        <w:autoSpaceDE w:val="0"/>
        <w:autoSpaceDN w:val="0"/>
        <w:adjustRightInd w:val="0"/>
        <w:spacing w:after="0" w:line="240" w:lineRule="auto"/>
        <w:rPr>
          <w:rFonts w:ascii="Times New Roman" w:hAnsi="Times New Roman"/>
          <w:i/>
          <w:iCs/>
          <w:lang w:val="lv-LV"/>
        </w:rPr>
      </w:pPr>
      <w:r w:rsidRPr="0011313F">
        <w:rPr>
          <w:rFonts w:ascii="Times New Roman" w:hAnsi="Times New Roman"/>
          <w:i/>
          <w:iCs/>
          <w:lang w:val="lv-LV" w:eastAsia="lv-LV"/>
        </w:rPr>
        <w:t>Nehematoloģiska rakstura nevēlamas blakusparādības</w:t>
      </w:r>
    </w:p>
    <w:p w14:paraId="114DCE65" w14:textId="77777777" w:rsidR="00F90EDE" w:rsidRPr="0011313F" w:rsidRDefault="00D11129"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imatiniba lietošanas laikā attīstās smagas, nehematoloģiska rakstura nevēlamas blakusparādības, </w:t>
      </w:r>
      <w:r w:rsidR="00E36D45" w:rsidRPr="0011313F">
        <w:rPr>
          <w:rFonts w:ascii="Times New Roman" w:hAnsi="Times New Roman"/>
          <w:lang w:val="lv-LV" w:eastAsia="lv-LV"/>
        </w:rPr>
        <w:t>ārstēšana</w:t>
      </w:r>
      <w:r w:rsidRPr="0011313F">
        <w:rPr>
          <w:rFonts w:ascii="Times New Roman" w:hAnsi="Times New Roman"/>
          <w:lang w:val="lv-LV" w:eastAsia="lv-LV"/>
        </w:rPr>
        <w:t xml:space="preserve"> ir jāatliek, līdz parādību simptomi izzūd. Vēlāk, ja nepieciešams, atkarībā no nevēlamo blakusparādību sākotnējās smaguma pakāpes, terapiju var atsākt</w:t>
      </w:r>
      <w:r w:rsidR="00584EFE" w:rsidRPr="0011313F">
        <w:rPr>
          <w:rFonts w:ascii="Times New Roman" w:hAnsi="Times New Roman"/>
          <w:lang w:val="lv-LV"/>
        </w:rPr>
        <w:t>.</w:t>
      </w:r>
    </w:p>
    <w:p w14:paraId="70F3B2F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0265386" w14:textId="77777777" w:rsidR="00F90EDE" w:rsidRPr="0011313F" w:rsidRDefault="00D11129"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bilirubīna koncentrācija &gt; 3 reizes pārsniedz normas augšējo robežu </w:t>
      </w:r>
      <w:r w:rsidR="00E36D45" w:rsidRPr="0011313F">
        <w:rPr>
          <w:rFonts w:ascii="Times New Roman" w:hAnsi="Times New Roman"/>
          <w:lang w:val="lv-LV" w:eastAsia="lv-LV"/>
        </w:rPr>
        <w:t xml:space="preserve">iestādē </w:t>
      </w:r>
      <w:r w:rsidRPr="0011313F">
        <w:rPr>
          <w:rFonts w:ascii="Times New Roman" w:hAnsi="Times New Roman"/>
          <w:lang w:val="lv-LV" w:eastAsia="lv-LV"/>
        </w:rPr>
        <w:t>(</w:t>
      </w:r>
      <w:r w:rsidR="00E36D45" w:rsidRPr="0011313F">
        <w:rPr>
          <w:rFonts w:ascii="Times New Roman" w:hAnsi="Times New Roman"/>
          <w:i/>
          <w:lang w:val="lv-LV" w:eastAsia="lv-LV"/>
        </w:rPr>
        <w:t>Institutional Upper Limit of Normal – IULN</w:t>
      </w:r>
      <w:r w:rsidR="00E36D45" w:rsidRPr="0011313F">
        <w:rPr>
          <w:rFonts w:ascii="Times New Roman" w:hAnsi="Times New Roman"/>
          <w:lang w:val="lv-LV" w:eastAsia="lv-LV"/>
        </w:rPr>
        <w:t xml:space="preserve"> jeb </w:t>
      </w:r>
      <w:r w:rsidRPr="0011313F">
        <w:rPr>
          <w:rFonts w:ascii="Times New Roman" w:hAnsi="Times New Roman"/>
          <w:iCs/>
          <w:lang w:val="lv-LV" w:eastAsia="lv-LV"/>
        </w:rPr>
        <w:t>NAR</w:t>
      </w:r>
      <w:r w:rsidRPr="0011313F">
        <w:rPr>
          <w:rFonts w:ascii="Times New Roman" w:hAnsi="Times New Roman"/>
          <w:lang w:val="lv-LV" w:eastAsia="lv-LV"/>
        </w:rPr>
        <w:t xml:space="preserve">) vai aknu transamināžu līmenis &gt; 5 reizes pārsniedz normas augšējo robežu, nākamās imatiniba devas lietošana ir jāatliek, līdz bilirubīna koncentrācija atjaunojas līdz &lt; 1,5 x NAR, bet transamināžu līmenis atjaunojas līdz &lt; 2,5 x NAR. Pēc tam terapiju var turpināt, samazinot imatiniba dienas devu. Pieaugušajiem deva ir jāsamazina no </w:t>
      </w:r>
      <w:r w:rsidR="00D02113" w:rsidRPr="0011313F">
        <w:rPr>
          <w:rFonts w:ascii="Times New Roman" w:hAnsi="Times New Roman"/>
          <w:lang w:val="lv-LV" w:eastAsia="lv-LV"/>
        </w:rPr>
        <w:t xml:space="preserve">400 mg līdz 300 mg vai no </w:t>
      </w:r>
      <w:r w:rsidRPr="0011313F">
        <w:rPr>
          <w:rFonts w:ascii="Times New Roman" w:hAnsi="Times New Roman"/>
          <w:lang w:val="lv-LV" w:eastAsia="lv-LV"/>
        </w:rPr>
        <w:t>600</w:t>
      </w:r>
      <w:r w:rsidR="00E36D45" w:rsidRPr="0011313F">
        <w:rPr>
          <w:rFonts w:ascii="Times New Roman" w:hAnsi="Times New Roman"/>
          <w:lang w:val="lv-LV" w:eastAsia="lv-LV"/>
        </w:rPr>
        <w:t xml:space="preserve"> mg</w:t>
      </w:r>
      <w:r w:rsidRPr="0011313F">
        <w:rPr>
          <w:rFonts w:ascii="Times New Roman" w:hAnsi="Times New Roman"/>
          <w:lang w:val="lv-LV" w:eastAsia="lv-LV"/>
        </w:rPr>
        <w:t xml:space="preserve"> līdz 400 mg dienā vai no 800 </w:t>
      </w:r>
      <w:r w:rsidR="00E36D45" w:rsidRPr="0011313F">
        <w:rPr>
          <w:rFonts w:ascii="Times New Roman" w:hAnsi="Times New Roman"/>
          <w:lang w:val="lv-LV" w:eastAsia="lv-LV"/>
        </w:rPr>
        <w:t xml:space="preserve">mg </w:t>
      </w:r>
      <w:r w:rsidRPr="0011313F">
        <w:rPr>
          <w:rFonts w:ascii="Times New Roman" w:hAnsi="Times New Roman"/>
          <w:lang w:val="lv-LV" w:eastAsia="lv-LV"/>
        </w:rPr>
        <w:t xml:space="preserve">līdz 600 mg, un bērniem no 340 </w:t>
      </w:r>
      <w:r w:rsidR="00E36D45" w:rsidRPr="0011313F">
        <w:rPr>
          <w:rFonts w:ascii="Times New Roman" w:hAnsi="Times New Roman"/>
          <w:lang w:val="lv-LV" w:eastAsia="lv-LV"/>
        </w:rPr>
        <w:t xml:space="preserve">mg </w:t>
      </w:r>
      <w:r w:rsidRPr="0011313F">
        <w:rPr>
          <w:rFonts w:ascii="Times New Roman" w:hAnsi="Times New Roman"/>
          <w:lang w:val="lv-LV" w:eastAsia="lv-LV"/>
        </w:rPr>
        <w:t>līdz 260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dienā</w:t>
      </w:r>
      <w:r w:rsidR="004C306F" w:rsidRPr="0011313F">
        <w:rPr>
          <w:rFonts w:ascii="Times New Roman" w:hAnsi="Times New Roman"/>
          <w:lang w:val="lv-LV"/>
        </w:rPr>
        <w:t>.</w:t>
      </w:r>
    </w:p>
    <w:p w14:paraId="695F1DC2"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010592C4" w14:textId="77777777" w:rsidR="00F90EDE" w:rsidRPr="0011313F" w:rsidRDefault="00D11129" w:rsidP="003C52FD">
      <w:pPr>
        <w:autoSpaceDE w:val="0"/>
        <w:autoSpaceDN w:val="0"/>
        <w:adjustRightInd w:val="0"/>
        <w:spacing w:after="0" w:line="240" w:lineRule="auto"/>
        <w:rPr>
          <w:rFonts w:ascii="Times New Roman" w:hAnsi="Times New Roman"/>
          <w:i/>
          <w:iCs/>
          <w:lang w:val="lv-LV"/>
        </w:rPr>
      </w:pPr>
      <w:r w:rsidRPr="0011313F">
        <w:rPr>
          <w:rFonts w:ascii="Times New Roman" w:hAnsi="Times New Roman"/>
          <w:i/>
          <w:iCs/>
          <w:lang w:val="lv-LV" w:eastAsia="lv-LV"/>
        </w:rPr>
        <w:t>Hematoloģiska rakstura nevēlamas blakusparādības</w:t>
      </w:r>
    </w:p>
    <w:p w14:paraId="4DDC2346" w14:textId="77777777" w:rsidR="00F90EDE" w:rsidRPr="0011313F" w:rsidRDefault="00D11129"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Smagas neitropēnijas vai trombocitopēnijas gadījumā, ieteicams samazināt zāļu devu vai </w:t>
      </w:r>
      <w:r w:rsidR="00E36D45" w:rsidRPr="0011313F">
        <w:rPr>
          <w:rFonts w:ascii="Times New Roman" w:hAnsi="Times New Roman"/>
          <w:lang w:val="lv-LV" w:eastAsia="lv-LV"/>
        </w:rPr>
        <w:t xml:space="preserve">pārtraukt </w:t>
      </w:r>
      <w:r w:rsidRPr="0011313F">
        <w:rPr>
          <w:rFonts w:ascii="Times New Roman" w:hAnsi="Times New Roman"/>
          <w:lang w:val="lv-LV" w:eastAsia="lv-LV"/>
        </w:rPr>
        <w:t>terapiju, kā norādīts tabulā zemāk</w:t>
      </w:r>
      <w:r w:rsidR="00584EFE" w:rsidRPr="0011313F">
        <w:rPr>
          <w:rFonts w:ascii="Times New Roman" w:hAnsi="Times New Roman"/>
          <w:lang w:val="lv-LV"/>
        </w:rPr>
        <w:t>.</w:t>
      </w:r>
    </w:p>
    <w:p w14:paraId="1142058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CD9F956" w14:textId="77777777" w:rsidR="00F90EDE" w:rsidRPr="0011313F" w:rsidRDefault="00D11129"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Devas pielāgošana neitropēnijas vai trombocitopēnijas gadījumā</w:t>
      </w:r>
    </w:p>
    <w:p w14:paraId="413F190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2"/>
        <w:gridCol w:w="7"/>
        <w:gridCol w:w="2563"/>
        <w:gridCol w:w="4080"/>
      </w:tblGrid>
      <w:tr w:rsidR="00D02113" w:rsidRPr="0011313F" w14:paraId="177F73C6" w14:textId="77777777" w:rsidTr="00CB5DC1">
        <w:tc>
          <w:tcPr>
            <w:tcW w:w="2422" w:type="dxa"/>
          </w:tcPr>
          <w:p w14:paraId="2CB10C7F" w14:textId="77777777" w:rsidR="00F90EDE" w:rsidRPr="0011313F" w:rsidRDefault="00D0211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HES/CEL (sākuma deva 100 mg)</w:t>
            </w:r>
          </w:p>
        </w:tc>
        <w:tc>
          <w:tcPr>
            <w:tcW w:w="2570" w:type="dxa"/>
            <w:gridSpan w:val="2"/>
          </w:tcPr>
          <w:p w14:paraId="1F3938E2" w14:textId="77777777" w:rsidR="00F90EDE" w:rsidRPr="0011313F" w:rsidRDefault="00D0211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ANS &lt;1,0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 un/vai trombocīti &lt;50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w:t>
            </w:r>
          </w:p>
        </w:tc>
        <w:tc>
          <w:tcPr>
            <w:tcW w:w="4080" w:type="dxa"/>
          </w:tcPr>
          <w:p w14:paraId="7147FA49" w14:textId="77777777" w:rsidR="00F90EDE" w:rsidRPr="0011313F" w:rsidRDefault="00D02113" w:rsidP="00107A2D">
            <w:pPr>
              <w:pStyle w:val="Default"/>
              <w:rPr>
                <w:sz w:val="22"/>
                <w:szCs w:val="22"/>
                <w:lang w:val="lv-LV"/>
              </w:rPr>
            </w:pPr>
            <w:r w:rsidRPr="0011313F">
              <w:rPr>
                <w:sz w:val="22"/>
                <w:szCs w:val="22"/>
                <w:lang w:val="lv-LV"/>
              </w:rPr>
              <w:t>1.</w:t>
            </w:r>
            <w:r w:rsidRPr="0011313F">
              <w:rPr>
                <w:sz w:val="22"/>
                <w:szCs w:val="22"/>
                <w:lang w:val="lv-LV"/>
              </w:rPr>
              <w:tab/>
              <w:t xml:space="preserve">S Imatiniba lietošanu pārtrauc, līdz ANS </w:t>
            </w:r>
            <w:r w:rsidRPr="0011313F">
              <w:rPr>
                <w:sz w:val="22"/>
                <w:szCs w:val="22"/>
                <w:lang w:val="lv-LV"/>
              </w:rPr>
              <w:sym w:font="Symbol" w:char="F0B3"/>
            </w:r>
            <w:r w:rsidRPr="0011313F">
              <w:rPr>
                <w:sz w:val="22"/>
                <w:szCs w:val="22"/>
                <w:lang w:val="lv-LV"/>
              </w:rPr>
              <w:t>1,5 x 10</w:t>
            </w:r>
            <w:r w:rsidRPr="0011313F">
              <w:rPr>
                <w:sz w:val="22"/>
                <w:szCs w:val="22"/>
                <w:vertAlign w:val="superscript"/>
                <w:lang w:val="lv-LV"/>
              </w:rPr>
              <w:t>9</w:t>
            </w:r>
            <w:r w:rsidRPr="0011313F">
              <w:rPr>
                <w:sz w:val="22"/>
                <w:szCs w:val="22"/>
                <w:lang w:val="lv-LV"/>
              </w:rPr>
              <w:t xml:space="preserve">/l un trombocīti </w:t>
            </w:r>
            <w:r w:rsidRPr="0011313F">
              <w:rPr>
                <w:sz w:val="22"/>
                <w:szCs w:val="22"/>
                <w:lang w:val="lv-LV"/>
              </w:rPr>
              <w:sym w:font="Symbol" w:char="F0B3"/>
            </w:r>
            <w:r w:rsidRPr="0011313F">
              <w:rPr>
                <w:sz w:val="22"/>
                <w:szCs w:val="22"/>
                <w:lang w:val="lv-LV"/>
              </w:rPr>
              <w:t>75 x 10</w:t>
            </w:r>
            <w:r w:rsidRPr="0011313F">
              <w:rPr>
                <w:sz w:val="22"/>
                <w:szCs w:val="22"/>
                <w:vertAlign w:val="superscript"/>
                <w:lang w:val="lv-LV"/>
              </w:rPr>
              <w:t>9</w:t>
            </w:r>
            <w:r w:rsidRPr="0011313F">
              <w:rPr>
                <w:sz w:val="22"/>
                <w:szCs w:val="22"/>
                <w:lang w:val="lv-LV"/>
              </w:rPr>
              <w:t>/l.</w:t>
            </w:r>
          </w:p>
          <w:p w14:paraId="7159A798" w14:textId="77777777" w:rsidR="00F90EDE" w:rsidRPr="0011313F" w:rsidRDefault="00D02113"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r>
            <w:r w:rsidRPr="0011313F">
              <w:rPr>
                <w:rFonts w:ascii="Times New Roman" w:hAnsi="Times New Roman"/>
                <w:color w:val="000000"/>
                <w:lang w:val="lv-LV"/>
              </w:rPr>
              <w:t>Terapiju turpina ar iepriekšējo imatiniba devu (</w:t>
            </w:r>
            <w:r w:rsidRPr="0011313F">
              <w:rPr>
                <w:rFonts w:ascii="Times New Roman" w:hAnsi="Times New Roman"/>
                <w:lang w:val="lv-LV"/>
              </w:rPr>
              <w:t xml:space="preserve">t.i., to, </w:t>
            </w:r>
            <w:r w:rsidRPr="0011313F">
              <w:rPr>
                <w:rFonts w:ascii="Times New Roman" w:hAnsi="Times New Roman"/>
                <w:color w:val="000000"/>
                <w:lang w:val="lv-LV"/>
              </w:rPr>
              <w:t>kādu liet</w:t>
            </w:r>
            <w:r w:rsidRPr="0011313F">
              <w:rPr>
                <w:rFonts w:ascii="Times New Roman" w:hAnsi="Times New Roman"/>
                <w:lang w:val="lv-LV"/>
              </w:rPr>
              <w:t>.</w:t>
            </w:r>
          </w:p>
        </w:tc>
      </w:tr>
      <w:tr w:rsidR="00D02113" w:rsidRPr="0011313F" w14:paraId="1AE0AFB5" w14:textId="77777777" w:rsidTr="00CB5DC1">
        <w:tc>
          <w:tcPr>
            <w:tcW w:w="2422" w:type="dxa"/>
          </w:tcPr>
          <w:p w14:paraId="0F8928A8" w14:textId="77777777" w:rsidR="00D02113" w:rsidRPr="0011313F" w:rsidRDefault="00D02113" w:rsidP="002D5A15">
            <w:pPr>
              <w:pStyle w:val="Endnotentext"/>
              <w:tabs>
                <w:tab w:val="clear" w:pos="567"/>
              </w:tabs>
              <w:rPr>
                <w:color w:val="000000"/>
                <w:szCs w:val="22"/>
              </w:rPr>
            </w:pPr>
            <w:r w:rsidRPr="0011313F">
              <w:rPr>
                <w:color w:val="000000"/>
                <w:szCs w:val="22"/>
              </w:rPr>
              <w:t>MDS/MPD un GIST (sākuma deva 400 mg)</w:t>
            </w:r>
          </w:p>
          <w:p w14:paraId="1BE97193" w14:textId="77777777" w:rsidR="00D02113" w:rsidRPr="0011313F" w:rsidRDefault="00D02113" w:rsidP="003C52FD">
            <w:pPr>
              <w:pStyle w:val="Endnotentext"/>
              <w:widowControl w:val="0"/>
              <w:tabs>
                <w:tab w:val="clear" w:pos="567"/>
              </w:tabs>
              <w:jc w:val="both"/>
              <w:rPr>
                <w:color w:val="000000"/>
                <w:szCs w:val="22"/>
              </w:rPr>
            </w:pPr>
            <w:r w:rsidRPr="0011313F">
              <w:rPr>
                <w:color w:val="000000"/>
                <w:szCs w:val="22"/>
              </w:rPr>
              <w:t>HES/CEL</w:t>
            </w:r>
          </w:p>
          <w:p w14:paraId="65B6E53F" w14:textId="77777777" w:rsidR="00D02113" w:rsidRPr="0011313F" w:rsidRDefault="00D0211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(deva 400 mg)</w:t>
            </w:r>
            <w:r w:rsidRPr="0011313F">
              <w:rPr>
                <w:rFonts w:ascii="Times New Roman" w:hAnsi="Times New Roman"/>
                <w:lang w:val="lv-LV"/>
              </w:rPr>
              <w:t xml:space="preserve"> </w:t>
            </w:r>
          </w:p>
        </w:tc>
        <w:tc>
          <w:tcPr>
            <w:tcW w:w="2570" w:type="dxa"/>
            <w:gridSpan w:val="2"/>
          </w:tcPr>
          <w:p w14:paraId="3485A1B7" w14:textId="77777777" w:rsidR="00D02113" w:rsidRPr="0011313F" w:rsidRDefault="00D0211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ANS &lt;1,0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 un/vai trombocīti &lt;50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w:t>
            </w:r>
          </w:p>
        </w:tc>
        <w:tc>
          <w:tcPr>
            <w:tcW w:w="4080" w:type="dxa"/>
          </w:tcPr>
          <w:p w14:paraId="0599BEAE" w14:textId="77777777" w:rsidR="00D02113" w:rsidRPr="0011313F" w:rsidRDefault="00D02113" w:rsidP="00107A2D">
            <w:pPr>
              <w:pStyle w:val="Default"/>
              <w:rPr>
                <w:sz w:val="22"/>
                <w:szCs w:val="22"/>
                <w:lang w:val="lv-LV"/>
              </w:rPr>
            </w:pPr>
            <w:r w:rsidRPr="0011313F">
              <w:rPr>
                <w:sz w:val="22"/>
                <w:szCs w:val="22"/>
                <w:lang w:val="lv-LV"/>
              </w:rPr>
              <w:t>1.</w:t>
            </w:r>
            <w:r w:rsidRPr="0011313F">
              <w:rPr>
                <w:sz w:val="22"/>
                <w:szCs w:val="22"/>
                <w:lang w:val="lv-LV"/>
              </w:rPr>
              <w:tab/>
              <w:t xml:space="preserve">Imatiniba lietošanu pārtrauc, līdz ANS </w:t>
            </w:r>
            <w:r w:rsidRPr="0011313F">
              <w:rPr>
                <w:sz w:val="22"/>
                <w:szCs w:val="22"/>
                <w:lang w:val="lv-LV"/>
              </w:rPr>
              <w:sym w:font="Symbol" w:char="F0B3"/>
            </w:r>
            <w:r w:rsidRPr="0011313F">
              <w:rPr>
                <w:sz w:val="22"/>
                <w:szCs w:val="22"/>
                <w:lang w:val="lv-LV"/>
              </w:rPr>
              <w:t>1,5 x 10</w:t>
            </w:r>
            <w:r w:rsidRPr="0011313F">
              <w:rPr>
                <w:sz w:val="22"/>
                <w:szCs w:val="22"/>
                <w:vertAlign w:val="superscript"/>
                <w:lang w:val="lv-LV"/>
              </w:rPr>
              <w:t>9</w:t>
            </w:r>
            <w:r w:rsidRPr="0011313F">
              <w:rPr>
                <w:sz w:val="22"/>
                <w:szCs w:val="22"/>
                <w:lang w:val="lv-LV"/>
              </w:rPr>
              <w:t xml:space="preserve">/l un trombocīti </w:t>
            </w:r>
            <w:r w:rsidRPr="0011313F">
              <w:rPr>
                <w:sz w:val="22"/>
                <w:szCs w:val="22"/>
                <w:lang w:val="lv-LV"/>
              </w:rPr>
              <w:sym w:font="Symbol" w:char="F0B3"/>
            </w:r>
            <w:r w:rsidRPr="0011313F">
              <w:rPr>
                <w:sz w:val="22"/>
                <w:szCs w:val="22"/>
                <w:lang w:val="lv-LV"/>
              </w:rPr>
              <w:t>75 x 10</w:t>
            </w:r>
            <w:r w:rsidRPr="0011313F">
              <w:rPr>
                <w:sz w:val="22"/>
                <w:szCs w:val="22"/>
                <w:vertAlign w:val="superscript"/>
                <w:lang w:val="lv-LV"/>
              </w:rPr>
              <w:t>9</w:t>
            </w:r>
            <w:r w:rsidRPr="0011313F">
              <w:rPr>
                <w:sz w:val="22"/>
                <w:szCs w:val="22"/>
                <w:lang w:val="lv-LV"/>
              </w:rPr>
              <w:t xml:space="preserve">/l. </w:t>
            </w:r>
          </w:p>
          <w:p w14:paraId="7634BA7A" w14:textId="77777777" w:rsidR="00D02113" w:rsidRPr="0011313F" w:rsidRDefault="00D02113" w:rsidP="00107A2D">
            <w:pPr>
              <w:pStyle w:val="Default"/>
              <w:rPr>
                <w:sz w:val="22"/>
                <w:szCs w:val="22"/>
                <w:lang w:val="lv-LV"/>
              </w:rPr>
            </w:pPr>
            <w:r w:rsidRPr="0011313F">
              <w:rPr>
                <w:sz w:val="22"/>
                <w:szCs w:val="22"/>
                <w:lang w:val="lv-LV"/>
              </w:rPr>
              <w:t>2.</w:t>
            </w:r>
            <w:r w:rsidRPr="0011313F">
              <w:rPr>
                <w:sz w:val="22"/>
                <w:szCs w:val="22"/>
                <w:lang w:val="lv-LV"/>
              </w:rPr>
              <w:tab/>
              <w:t xml:space="preserve">Terapiju turpina ar iepriekšējo imatiniba devu (kādu lietoja pirms smagas blakusparādības rašanās). </w:t>
            </w:r>
          </w:p>
          <w:p w14:paraId="5FE2CD09" w14:textId="77777777" w:rsidR="00D02113" w:rsidRPr="0011313F" w:rsidRDefault="00D0211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r>
            <w:r w:rsidRPr="0011313F">
              <w:rPr>
                <w:rFonts w:ascii="Times New Roman" w:hAnsi="Times New Roman"/>
                <w:color w:val="000000"/>
                <w:lang w:val="lv-LV"/>
              </w:rPr>
              <w:t>Gadījumā, ja recidivē ANS &lt;1,0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 un trombocīti &lt;50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 atkārto 1. soli un terapiju turpina ar samazinātu 300 mg lielu imatiniba devu.</w:t>
            </w:r>
            <w:r w:rsidRPr="0011313F">
              <w:rPr>
                <w:rFonts w:ascii="Times New Roman" w:hAnsi="Times New Roman"/>
                <w:lang w:val="lv-LV"/>
              </w:rPr>
              <w:t xml:space="preserve"> </w:t>
            </w:r>
          </w:p>
        </w:tc>
      </w:tr>
      <w:tr w:rsidR="00AB2C4F" w:rsidRPr="0011313F" w14:paraId="260A9E65" w14:textId="77777777" w:rsidTr="00CB5DC1">
        <w:tc>
          <w:tcPr>
            <w:tcW w:w="2429" w:type="dxa"/>
            <w:gridSpan w:val="2"/>
          </w:tcPr>
          <w:p w14:paraId="38C179A3" w14:textId="77777777" w:rsidR="00AB2C4F" w:rsidRPr="0011313F" w:rsidRDefault="00D11129"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CML</w:t>
            </w:r>
            <w:r w:rsidRPr="0011313F">
              <w:rPr>
                <w:rFonts w:ascii="Times New Roman" w:hAnsi="Times New Roman"/>
                <w:lang w:val="lv-LV" w:eastAsia="lv-LV"/>
              </w:rPr>
              <w:t xml:space="preserve"> hroniskā fāze pediatriskiem pacientiem (lietojot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devu)</w:t>
            </w:r>
          </w:p>
        </w:tc>
        <w:tc>
          <w:tcPr>
            <w:tcW w:w="2563" w:type="dxa"/>
          </w:tcPr>
          <w:p w14:paraId="7164359B" w14:textId="77777777" w:rsidR="00AB2C4F" w:rsidRPr="0011313F" w:rsidRDefault="00DF47A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ANS</w:t>
            </w:r>
            <w:r w:rsidR="00460F48" w:rsidRPr="0011313F">
              <w:rPr>
                <w:rFonts w:ascii="Times New Roman" w:hAnsi="Times New Roman"/>
                <w:lang w:val="lv-LV"/>
              </w:rPr>
              <w:t> </w:t>
            </w:r>
            <w:r w:rsidR="00AB2C4F" w:rsidRPr="0011313F">
              <w:rPr>
                <w:rFonts w:ascii="Times New Roman" w:hAnsi="Times New Roman"/>
                <w:lang w:val="lv-LV"/>
              </w:rPr>
              <w:t>&lt;</w:t>
            </w:r>
            <w:r w:rsidR="00460F48" w:rsidRPr="0011313F">
              <w:rPr>
                <w:rFonts w:ascii="Times New Roman" w:hAnsi="Times New Roman"/>
                <w:lang w:val="lv-LV"/>
              </w:rPr>
              <w:t> </w:t>
            </w:r>
            <w:r w:rsidR="00AB2C4F" w:rsidRPr="0011313F">
              <w:rPr>
                <w:rFonts w:ascii="Times New Roman" w:hAnsi="Times New Roman"/>
                <w:lang w:val="lv-LV"/>
              </w:rPr>
              <w:t>1</w:t>
            </w:r>
            <w:r w:rsidR="00217748" w:rsidRPr="0011313F">
              <w:rPr>
                <w:rFonts w:ascii="Times New Roman" w:hAnsi="Times New Roman"/>
                <w:lang w:val="lv-LV"/>
              </w:rPr>
              <w:t>,</w:t>
            </w:r>
            <w:r w:rsidR="00AB2C4F" w:rsidRPr="0011313F">
              <w:rPr>
                <w:rFonts w:ascii="Times New Roman" w:hAnsi="Times New Roman"/>
                <w:lang w:val="lv-LV"/>
              </w:rPr>
              <w:t>0</w:t>
            </w:r>
            <w:r w:rsidR="00460F48" w:rsidRPr="0011313F">
              <w:rPr>
                <w:rFonts w:ascii="Times New Roman" w:hAnsi="Times New Roman"/>
                <w:lang w:val="lv-LV"/>
              </w:rPr>
              <w:t> </w:t>
            </w:r>
            <w:r w:rsidR="00AB2C4F" w:rsidRPr="0011313F">
              <w:rPr>
                <w:rFonts w:ascii="Times New Roman" w:hAnsi="Times New Roman"/>
                <w:lang w:val="lv-LV"/>
              </w:rPr>
              <w:t>x</w:t>
            </w:r>
            <w:r w:rsidR="00460F48" w:rsidRPr="0011313F">
              <w:rPr>
                <w:rFonts w:ascii="Times New Roman" w:hAnsi="Times New Roman"/>
                <w:lang w:val="lv-LV"/>
              </w:rPr>
              <w:t> </w:t>
            </w:r>
            <w:r w:rsidR="00AB2C4F" w:rsidRPr="0011313F">
              <w:rPr>
                <w:rFonts w:ascii="Times New Roman" w:hAnsi="Times New Roman"/>
                <w:lang w:val="lv-LV"/>
              </w:rPr>
              <w:t>10</w:t>
            </w:r>
            <w:r w:rsidR="00AB2C4F" w:rsidRPr="0011313F">
              <w:rPr>
                <w:rFonts w:ascii="Times New Roman" w:hAnsi="Times New Roman"/>
                <w:vertAlign w:val="superscript"/>
                <w:lang w:val="lv-LV"/>
              </w:rPr>
              <w:t>9</w:t>
            </w:r>
            <w:r w:rsidR="00AB2C4F" w:rsidRPr="0011313F">
              <w:rPr>
                <w:rFonts w:ascii="Times New Roman" w:hAnsi="Times New Roman"/>
                <w:lang w:val="lv-LV"/>
              </w:rPr>
              <w:t xml:space="preserve">/l </w:t>
            </w:r>
            <w:r w:rsidR="00D11129" w:rsidRPr="0011313F">
              <w:rPr>
                <w:rFonts w:ascii="Times New Roman" w:hAnsi="Times New Roman"/>
                <w:lang w:val="lv-LV"/>
              </w:rPr>
              <w:t>un/vai trombocīt</w:t>
            </w:r>
            <w:r w:rsidR="00E36D45" w:rsidRPr="0011313F">
              <w:rPr>
                <w:rFonts w:ascii="Times New Roman" w:hAnsi="Times New Roman"/>
                <w:lang w:val="lv-LV"/>
              </w:rPr>
              <w:t>i</w:t>
            </w:r>
            <w:r w:rsidR="00AB2C4F" w:rsidRPr="0011313F">
              <w:rPr>
                <w:rFonts w:ascii="Times New Roman" w:hAnsi="Times New Roman"/>
                <w:lang w:val="lv-LV"/>
              </w:rPr>
              <w:t xml:space="preserve"> &lt;</w:t>
            </w:r>
            <w:r w:rsidR="00460F48" w:rsidRPr="0011313F">
              <w:rPr>
                <w:rFonts w:ascii="Times New Roman" w:hAnsi="Times New Roman"/>
                <w:lang w:val="lv-LV"/>
              </w:rPr>
              <w:t> </w:t>
            </w:r>
            <w:r w:rsidR="00AB2C4F" w:rsidRPr="0011313F">
              <w:rPr>
                <w:rFonts w:ascii="Times New Roman" w:hAnsi="Times New Roman"/>
                <w:lang w:val="lv-LV"/>
              </w:rPr>
              <w:t>50</w:t>
            </w:r>
            <w:r w:rsidR="00460F48" w:rsidRPr="0011313F">
              <w:rPr>
                <w:rFonts w:ascii="Times New Roman" w:hAnsi="Times New Roman"/>
                <w:lang w:val="lv-LV"/>
              </w:rPr>
              <w:t> </w:t>
            </w:r>
            <w:r w:rsidR="00AB2C4F" w:rsidRPr="0011313F">
              <w:rPr>
                <w:rFonts w:ascii="Times New Roman" w:hAnsi="Times New Roman"/>
                <w:lang w:val="lv-LV"/>
              </w:rPr>
              <w:t>x</w:t>
            </w:r>
            <w:r w:rsidR="00460F48" w:rsidRPr="0011313F">
              <w:rPr>
                <w:rFonts w:ascii="Times New Roman" w:hAnsi="Times New Roman"/>
                <w:lang w:val="lv-LV"/>
              </w:rPr>
              <w:t> </w:t>
            </w:r>
            <w:r w:rsidR="00AB2C4F" w:rsidRPr="0011313F">
              <w:rPr>
                <w:rFonts w:ascii="Times New Roman" w:hAnsi="Times New Roman"/>
                <w:lang w:val="lv-LV"/>
              </w:rPr>
              <w:t>10</w:t>
            </w:r>
            <w:r w:rsidR="00AB2C4F" w:rsidRPr="0011313F">
              <w:rPr>
                <w:rFonts w:ascii="Times New Roman" w:hAnsi="Times New Roman"/>
                <w:vertAlign w:val="superscript"/>
                <w:lang w:val="lv-LV"/>
              </w:rPr>
              <w:t>9</w:t>
            </w:r>
            <w:r w:rsidR="00AB2C4F" w:rsidRPr="0011313F">
              <w:rPr>
                <w:rFonts w:ascii="Times New Roman" w:hAnsi="Times New Roman"/>
                <w:lang w:val="lv-LV"/>
              </w:rPr>
              <w:t>/l</w:t>
            </w:r>
          </w:p>
        </w:tc>
        <w:tc>
          <w:tcPr>
            <w:tcW w:w="4080" w:type="dxa"/>
          </w:tcPr>
          <w:p w14:paraId="2C6981E2" w14:textId="77777777" w:rsidR="00AB2C4F" w:rsidRPr="0011313F" w:rsidRDefault="00AB2C4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1.</w:t>
            </w:r>
            <w:r w:rsidRPr="0011313F">
              <w:rPr>
                <w:rFonts w:ascii="Times New Roman" w:hAnsi="Times New Roman"/>
                <w:lang w:val="lv-LV"/>
              </w:rPr>
              <w:tab/>
            </w:r>
            <w:r w:rsidR="00DF47AC" w:rsidRPr="0011313F">
              <w:rPr>
                <w:rFonts w:ascii="Times New Roman" w:hAnsi="Times New Roman"/>
                <w:lang w:val="lv-LV"/>
              </w:rPr>
              <w:t>Imatiniba lietošanu pārtrauc, līdz</w:t>
            </w:r>
            <w:r w:rsidRPr="0011313F">
              <w:rPr>
                <w:rFonts w:ascii="Times New Roman" w:hAnsi="Times New Roman"/>
                <w:lang w:val="lv-LV"/>
              </w:rPr>
              <w:t xml:space="preserve"> </w:t>
            </w:r>
            <w:r w:rsidR="00DF47AC" w:rsidRPr="0011313F">
              <w:rPr>
                <w:rFonts w:ascii="Times New Roman" w:hAnsi="Times New Roman"/>
                <w:lang w:val="lv-LV"/>
              </w:rPr>
              <w:t>ANS</w:t>
            </w:r>
            <w:r w:rsidRPr="0011313F">
              <w:rPr>
                <w:rFonts w:ascii="Times New Roman" w:hAnsi="Times New Roman"/>
                <w:lang w:val="lv-LV"/>
              </w:rPr>
              <w:t xml:space="preserve"> ≥</w:t>
            </w:r>
            <w:r w:rsidR="00460F48" w:rsidRPr="0011313F">
              <w:rPr>
                <w:rFonts w:ascii="Times New Roman" w:hAnsi="Times New Roman"/>
                <w:lang w:val="lv-LV"/>
              </w:rPr>
              <w:t> </w:t>
            </w:r>
            <w:r w:rsidRPr="0011313F">
              <w:rPr>
                <w:rFonts w:ascii="Times New Roman" w:hAnsi="Times New Roman"/>
                <w:lang w:val="lv-LV"/>
              </w:rPr>
              <w:t>1</w:t>
            </w:r>
            <w:r w:rsidR="00E36D45" w:rsidRPr="0011313F">
              <w:rPr>
                <w:rFonts w:ascii="Times New Roman" w:hAnsi="Times New Roman"/>
                <w:lang w:val="lv-LV"/>
              </w:rPr>
              <w:t>,</w:t>
            </w:r>
            <w:r w:rsidRPr="0011313F">
              <w:rPr>
                <w:rFonts w:ascii="Times New Roman" w:hAnsi="Times New Roman"/>
                <w:lang w:val="lv-LV"/>
              </w:rPr>
              <w:t>5</w:t>
            </w:r>
            <w:r w:rsidR="00460F48" w:rsidRPr="0011313F">
              <w:rPr>
                <w:rFonts w:ascii="Times New Roman" w:hAnsi="Times New Roman"/>
                <w:lang w:val="lv-LV"/>
              </w:rPr>
              <w:t> </w:t>
            </w:r>
            <w:r w:rsidRPr="0011313F">
              <w:rPr>
                <w:rFonts w:ascii="Times New Roman" w:hAnsi="Times New Roman"/>
                <w:lang w:val="lv-LV"/>
              </w:rPr>
              <w:t>x</w:t>
            </w:r>
            <w:r w:rsidR="00460F48" w:rsidRPr="0011313F">
              <w:rPr>
                <w:rFonts w:ascii="Times New Roman" w:hAnsi="Times New Roman"/>
                <w:lang w:val="lv-LV"/>
              </w:rPr>
              <w:t> </w:t>
            </w:r>
            <w:r w:rsidRPr="0011313F">
              <w:rPr>
                <w:rFonts w:ascii="Times New Roman" w:hAnsi="Times New Roman"/>
                <w:lang w:val="lv-LV"/>
              </w:rPr>
              <w:t>10</w:t>
            </w:r>
            <w:r w:rsidRPr="0011313F">
              <w:rPr>
                <w:rFonts w:ascii="Times New Roman" w:hAnsi="Times New Roman"/>
                <w:vertAlign w:val="superscript"/>
                <w:lang w:val="lv-LV"/>
              </w:rPr>
              <w:t>9</w:t>
            </w:r>
            <w:r w:rsidRPr="0011313F">
              <w:rPr>
                <w:rFonts w:ascii="Times New Roman" w:hAnsi="Times New Roman"/>
                <w:lang w:val="lv-LV"/>
              </w:rPr>
              <w:t xml:space="preserve">/l </w:t>
            </w:r>
            <w:r w:rsidR="00DF47AC" w:rsidRPr="0011313F">
              <w:rPr>
                <w:rFonts w:ascii="Times New Roman" w:hAnsi="Times New Roman"/>
                <w:lang w:val="lv-LV"/>
              </w:rPr>
              <w:t>un trombocīt</w:t>
            </w:r>
            <w:r w:rsidR="00E36D45" w:rsidRPr="0011313F">
              <w:rPr>
                <w:rFonts w:ascii="Times New Roman" w:hAnsi="Times New Roman"/>
                <w:lang w:val="lv-LV"/>
              </w:rPr>
              <w:t>i</w:t>
            </w:r>
            <w:r w:rsidRPr="0011313F">
              <w:rPr>
                <w:rFonts w:ascii="Times New Roman" w:hAnsi="Times New Roman"/>
                <w:lang w:val="lv-LV"/>
              </w:rPr>
              <w:t xml:space="preserve"> ≥</w:t>
            </w:r>
            <w:r w:rsidR="00460F48" w:rsidRPr="0011313F">
              <w:rPr>
                <w:rFonts w:ascii="Times New Roman" w:hAnsi="Times New Roman"/>
                <w:lang w:val="lv-LV"/>
              </w:rPr>
              <w:t> </w:t>
            </w:r>
            <w:r w:rsidRPr="0011313F">
              <w:rPr>
                <w:rFonts w:ascii="Times New Roman" w:hAnsi="Times New Roman"/>
                <w:lang w:val="lv-LV"/>
              </w:rPr>
              <w:t>75</w:t>
            </w:r>
            <w:r w:rsidR="00460F48" w:rsidRPr="0011313F">
              <w:rPr>
                <w:rFonts w:ascii="Times New Roman" w:hAnsi="Times New Roman"/>
                <w:lang w:val="lv-LV"/>
              </w:rPr>
              <w:t> </w:t>
            </w:r>
            <w:r w:rsidRPr="0011313F">
              <w:rPr>
                <w:rFonts w:ascii="Times New Roman" w:hAnsi="Times New Roman"/>
                <w:lang w:val="lv-LV"/>
              </w:rPr>
              <w:t>x</w:t>
            </w:r>
            <w:r w:rsidR="00460F48" w:rsidRPr="0011313F">
              <w:rPr>
                <w:rFonts w:ascii="Times New Roman" w:hAnsi="Times New Roman"/>
                <w:lang w:val="lv-LV"/>
              </w:rPr>
              <w:t> </w:t>
            </w:r>
            <w:r w:rsidRPr="0011313F">
              <w:rPr>
                <w:rFonts w:ascii="Times New Roman" w:hAnsi="Times New Roman"/>
                <w:lang w:val="lv-LV"/>
              </w:rPr>
              <w:t>10</w:t>
            </w:r>
            <w:r w:rsidRPr="0011313F">
              <w:rPr>
                <w:rFonts w:ascii="Times New Roman" w:hAnsi="Times New Roman"/>
                <w:vertAlign w:val="superscript"/>
                <w:lang w:val="lv-LV"/>
              </w:rPr>
              <w:t>9</w:t>
            </w:r>
            <w:r w:rsidRPr="0011313F">
              <w:rPr>
                <w:rFonts w:ascii="Times New Roman" w:hAnsi="Times New Roman"/>
                <w:lang w:val="lv-LV"/>
              </w:rPr>
              <w:t>/l.</w:t>
            </w:r>
          </w:p>
          <w:p w14:paraId="66A87744" w14:textId="77777777" w:rsidR="00AB2C4F" w:rsidRPr="0011313F" w:rsidRDefault="00AB2C4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r>
            <w:r w:rsidR="00DF47AC" w:rsidRPr="0011313F">
              <w:rPr>
                <w:rFonts w:ascii="Times New Roman" w:hAnsi="Times New Roman"/>
                <w:lang w:val="lv-LV"/>
              </w:rPr>
              <w:t>Terapiju atsāk ar imatiniba iepriekšējo devu (t.i., to, kādu lietoja pirms smagas blakusparādības rašanās)</w:t>
            </w:r>
            <w:r w:rsidRPr="0011313F">
              <w:rPr>
                <w:rFonts w:ascii="Times New Roman" w:hAnsi="Times New Roman"/>
                <w:lang w:val="lv-LV"/>
              </w:rPr>
              <w:t>.</w:t>
            </w:r>
          </w:p>
          <w:p w14:paraId="67F4666F" w14:textId="77777777" w:rsidR="00AB2C4F" w:rsidRPr="0011313F" w:rsidRDefault="00DF47A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r>
            <w:r w:rsidR="00E36D45" w:rsidRPr="0011313F">
              <w:rPr>
                <w:rFonts w:ascii="Times New Roman" w:hAnsi="Times New Roman"/>
                <w:lang w:val="lv-LV"/>
              </w:rPr>
              <w:t xml:space="preserve">Gadījumā, ja atkārtojas </w:t>
            </w:r>
            <w:r w:rsidRPr="0011313F">
              <w:rPr>
                <w:rFonts w:ascii="Times New Roman" w:hAnsi="Times New Roman"/>
                <w:lang w:val="lv-LV"/>
              </w:rPr>
              <w:t xml:space="preserve">ANS </w:t>
            </w:r>
            <w:r w:rsidR="00AB2C4F" w:rsidRPr="0011313F">
              <w:rPr>
                <w:rFonts w:ascii="Times New Roman" w:hAnsi="Times New Roman"/>
                <w:lang w:val="lv-LV"/>
              </w:rPr>
              <w:t>&lt;</w:t>
            </w:r>
            <w:r w:rsidR="00460F48" w:rsidRPr="0011313F">
              <w:rPr>
                <w:rFonts w:ascii="Times New Roman" w:hAnsi="Times New Roman"/>
                <w:lang w:val="lv-LV"/>
              </w:rPr>
              <w:t> </w:t>
            </w:r>
            <w:r w:rsidR="00AB2C4F" w:rsidRPr="0011313F">
              <w:rPr>
                <w:rFonts w:ascii="Times New Roman" w:hAnsi="Times New Roman"/>
                <w:lang w:val="lv-LV"/>
              </w:rPr>
              <w:t>1</w:t>
            </w:r>
            <w:r w:rsidR="00217748" w:rsidRPr="0011313F">
              <w:rPr>
                <w:rFonts w:ascii="Times New Roman" w:hAnsi="Times New Roman"/>
                <w:lang w:val="lv-LV"/>
              </w:rPr>
              <w:t>,</w:t>
            </w:r>
            <w:r w:rsidR="00AB2C4F" w:rsidRPr="0011313F">
              <w:rPr>
                <w:rFonts w:ascii="Times New Roman" w:hAnsi="Times New Roman"/>
                <w:lang w:val="lv-LV"/>
              </w:rPr>
              <w:t>0</w:t>
            </w:r>
            <w:r w:rsidR="00460F48" w:rsidRPr="0011313F">
              <w:rPr>
                <w:rFonts w:ascii="Times New Roman" w:hAnsi="Times New Roman"/>
                <w:lang w:val="lv-LV"/>
              </w:rPr>
              <w:t> </w:t>
            </w:r>
            <w:r w:rsidR="00AB2C4F" w:rsidRPr="0011313F">
              <w:rPr>
                <w:rFonts w:ascii="Times New Roman" w:hAnsi="Times New Roman"/>
                <w:lang w:val="lv-LV"/>
              </w:rPr>
              <w:t>x</w:t>
            </w:r>
            <w:r w:rsidR="00460F48" w:rsidRPr="0011313F">
              <w:rPr>
                <w:rFonts w:ascii="Times New Roman" w:hAnsi="Times New Roman"/>
                <w:lang w:val="lv-LV"/>
              </w:rPr>
              <w:t> </w:t>
            </w:r>
            <w:r w:rsidR="00AB2C4F" w:rsidRPr="0011313F">
              <w:rPr>
                <w:rFonts w:ascii="Times New Roman" w:hAnsi="Times New Roman"/>
                <w:lang w:val="lv-LV"/>
              </w:rPr>
              <w:t>10</w:t>
            </w:r>
            <w:r w:rsidR="00AB2C4F" w:rsidRPr="0011313F">
              <w:rPr>
                <w:rFonts w:ascii="Times New Roman" w:hAnsi="Times New Roman"/>
                <w:vertAlign w:val="superscript"/>
                <w:lang w:val="lv-LV"/>
              </w:rPr>
              <w:t>9</w:t>
            </w:r>
            <w:r w:rsidR="00AB2C4F" w:rsidRPr="0011313F">
              <w:rPr>
                <w:rFonts w:ascii="Times New Roman" w:hAnsi="Times New Roman"/>
                <w:lang w:val="lv-LV"/>
              </w:rPr>
              <w:t>/l</w:t>
            </w:r>
            <w:r w:rsidRPr="0011313F">
              <w:rPr>
                <w:rFonts w:ascii="Times New Roman" w:hAnsi="Times New Roman"/>
                <w:lang w:val="lv-LV"/>
              </w:rPr>
              <w:t xml:space="preserve"> un/vai trombocīt</w:t>
            </w:r>
            <w:r w:rsidR="00E36D45" w:rsidRPr="0011313F">
              <w:rPr>
                <w:rFonts w:ascii="Times New Roman" w:hAnsi="Times New Roman"/>
                <w:lang w:val="lv-LV"/>
              </w:rPr>
              <w:t>i</w:t>
            </w:r>
            <w:r w:rsidR="00AB2C4F" w:rsidRPr="0011313F">
              <w:rPr>
                <w:rFonts w:ascii="Times New Roman" w:hAnsi="Times New Roman"/>
                <w:lang w:val="lv-LV"/>
              </w:rPr>
              <w:t xml:space="preserve"> &lt;</w:t>
            </w:r>
            <w:r w:rsidR="00460F48" w:rsidRPr="0011313F">
              <w:rPr>
                <w:rFonts w:ascii="Times New Roman" w:hAnsi="Times New Roman"/>
                <w:lang w:val="lv-LV"/>
              </w:rPr>
              <w:t> </w:t>
            </w:r>
            <w:r w:rsidR="00AB2C4F" w:rsidRPr="0011313F">
              <w:rPr>
                <w:rFonts w:ascii="Times New Roman" w:hAnsi="Times New Roman"/>
                <w:lang w:val="lv-LV"/>
              </w:rPr>
              <w:t>50</w:t>
            </w:r>
            <w:r w:rsidR="00460F48" w:rsidRPr="0011313F">
              <w:rPr>
                <w:rFonts w:ascii="Times New Roman" w:hAnsi="Times New Roman"/>
                <w:lang w:val="lv-LV"/>
              </w:rPr>
              <w:t> </w:t>
            </w:r>
            <w:r w:rsidR="00AB2C4F" w:rsidRPr="0011313F">
              <w:rPr>
                <w:rFonts w:ascii="Times New Roman" w:hAnsi="Times New Roman"/>
                <w:lang w:val="lv-LV"/>
              </w:rPr>
              <w:t>x</w:t>
            </w:r>
            <w:r w:rsidR="00460F48" w:rsidRPr="0011313F">
              <w:rPr>
                <w:rFonts w:ascii="Times New Roman" w:hAnsi="Times New Roman"/>
                <w:lang w:val="lv-LV"/>
              </w:rPr>
              <w:t> </w:t>
            </w:r>
            <w:r w:rsidR="00AB2C4F" w:rsidRPr="0011313F">
              <w:rPr>
                <w:rFonts w:ascii="Times New Roman" w:hAnsi="Times New Roman"/>
                <w:lang w:val="lv-LV"/>
              </w:rPr>
              <w:t>10</w:t>
            </w:r>
            <w:r w:rsidR="00AB2C4F" w:rsidRPr="0011313F">
              <w:rPr>
                <w:rFonts w:ascii="Times New Roman" w:hAnsi="Times New Roman"/>
                <w:vertAlign w:val="superscript"/>
                <w:lang w:val="lv-LV"/>
              </w:rPr>
              <w:t>9</w:t>
            </w:r>
            <w:r w:rsidR="00AB2C4F" w:rsidRPr="0011313F">
              <w:rPr>
                <w:rFonts w:ascii="Times New Roman" w:hAnsi="Times New Roman"/>
                <w:lang w:val="lv-LV"/>
              </w:rPr>
              <w:t xml:space="preserve">/l, </w:t>
            </w:r>
            <w:r w:rsidRPr="0011313F">
              <w:rPr>
                <w:rFonts w:ascii="Times New Roman" w:hAnsi="Times New Roman"/>
                <w:lang w:val="lv-LV"/>
              </w:rPr>
              <w:t xml:space="preserve">atkārto 1. punktu un terapiju </w:t>
            </w:r>
            <w:r w:rsidR="00E36D45" w:rsidRPr="0011313F">
              <w:rPr>
                <w:rFonts w:ascii="Times New Roman" w:hAnsi="Times New Roman"/>
                <w:lang w:val="lv-LV"/>
              </w:rPr>
              <w:t xml:space="preserve">atsāk </w:t>
            </w:r>
            <w:r w:rsidRPr="0011313F">
              <w:rPr>
                <w:rFonts w:ascii="Times New Roman" w:hAnsi="Times New Roman"/>
                <w:lang w:val="lv-LV"/>
              </w:rPr>
              <w:t>ar samazinātu</w:t>
            </w:r>
            <w:r w:rsidR="00AB2C4F" w:rsidRPr="0011313F">
              <w:rPr>
                <w:rFonts w:ascii="Times New Roman" w:hAnsi="Times New Roman"/>
                <w:lang w:val="lv-LV"/>
              </w:rPr>
              <w:t xml:space="preserve"> </w:t>
            </w:r>
            <w:r w:rsidRPr="0011313F">
              <w:rPr>
                <w:rFonts w:ascii="Times New Roman" w:hAnsi="Times New Roman"/>
                <w:lang w:val="lv-LV"/>
              </w:rPr>
              <w:t>imatin</w:t>
            </w:r>
            <w:r w:rsidR="00512643" w:rsidRPr="0011313F">
              <w:rPr>
                <w:rFonts w:ascii="Times New Roman" w:hAnsi="Times New Roman"/>
                <w:lang w:val="lv-LV"/>
              </w:rPr>
              <w:t>i</w:t>
            </w:r>
            <w:r w:rsidRPr="0011313F">
              <w:rPr>
                <w:rFonts w:ascii="Times New Roman" w:hAnsi="Times New Roman"/>
                <w:lang w:val="lv-LV"/>
              </w:rPr>
              <w:t>ba devu -</w:t>
            </w:r>
            <w:r w:rsidR="00AB2C4F" w:rsidRPr="0011313F">
              <w:rPr>
                <w:rFonts w:ascii="Times New Roman" w:hAnsi="Times New Roman"/>
                <w:lang w:val="lv-LV"/>
              </w:rPr>
              <w:t>260 mg/m</w:t>
            </w:r>
            <w:r w:rsidR="00AB2C4F" w:rsidRPr="0011313F">
              <w:rPr>
                <w:rFonts w:ascii="Times New Roman" w:hAnsi="Times New Roman"/>
                <w:vertAlign w:val="superscript"/>
                <w:lang w:val="lv-LV"/>
              </w:rPr>
              <w:t>2</w:t>
            </w:r>
            <w:r w:rsidR="00AB2C4F" w:rsidRPr="0011313F">
              <w:rPr>
                <w:rFonts w:ascii="Times New Roman" w:hAnsi="Times New Roman"/>
                <w:lang w:val="lv-LV"/>
              </w:rPr>
              <w:t>.</w:t>
            </w:r>
          </w:p>
        </w:tc>
      </w:tr>
      <w:tr w:rsidR="00AB2C4F" w:rsidRPr="0011313F" w14:paraId="6D3AF140" w14:textId="77777777" w:rsidTr="00CB5DC1">
        <w:tc>
          <w:tcPr>
            <w:tcW w:w="2429" w:type="dxa"/>
            <w:gridSpan w:val="2"/>
          </w:tcPr>
          <w:p w14:paraId="006B5C04" w14:textId="77777777" w:rsidR="00AB2C4F" w:rsidRPr="0011313F" w:rsidRDefault="00DF47AC"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CML blastu krīze</w:t>
            </w:r>
            <w:r w:rsidR="00D02113" w:rsidRPr="0011313F">
              <w:rPr>
                <w:rFonts w:ascii="Times New Roman" w:hAnsi="Times New Roman"/>
                <w:lang w:val="lv-LV"/>
              </w:rPr>
              <w:t>s un Ph+ ALL gadījumā</w:t>
            </w:r>
            <w:r w:rsidRPr="0011313F">
              <w:rPr>
                <w:rFonts w:ascii="Times New Roman" w:hAnsi="Times New Roman"/>
                <w:lang w:val="lv-LV"/>
              </w:rPr>
              <w:t xml:space="preserve"> (sākuma deva 600 mg)</w:t>
            </w:r>
          </w:p>
        </w:tc>
        <w:tc>
          <w:tcPr>
            <w:tcW w:w="2563" w:type="dxa"/>
          </w:tcPr>
          <w:p w14:paraId="31B5B855" w14:textId="77777777" w:rsidR="00AB2C4F" w:rsidRPr="0011313F" w:rsidRDefault="00AB2C4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vertAlign w:val="superscript"/>
                <w:lang w:val="lv-LV"/>
              </w:rPr>
              <w:t>a</w:t>
            </w:r>
            <w:r w:rsidR="00DF47AC" w:rsidRPr="0011313F">
              <w:rPr>
                <w:rFonts w:ascii="Times New Roman" w:hAnsi="Times New Roman"/>
                <w:lang w:val="lv-LV"/>
              </w:rPr>
              <w:t>ANS</w:t>
            </w:r>
            <w:r w:rsidR="00460F48" w:rsidRPr="0011313F">
              <w:rPr>
                <w:rFonts w:ascii="Times New Roman" w:hAnsi="Times New Roman"/>
                <w:lang w:val="lv-LV"/>
              </w:rPr>
              <w:t> </w:t>
            </w:r>
            <w:r w:rsidRPr="0011313F">
              <w:rPr>
                <w:rFonts w:ascii="Times New Roman" w:hAnsi="Times New Roman"/>
                <w:lang w:val="lv-LV"/>
              </w:rPr>
              <w:t>&lt;</w:t>
            </w:r>
            <w:r w:rsidR="00460F48" w:rsidRPr="0011313F">
              <w:rPr>
                <w:rFonts w:ascii="Times New Roman" w:hAnsi="Times New Roman"/>
                <w:lang w:val="lv-LV"/>
              </w:rPr>
              <w:t> </w:t>
            </w:r>
            <w:r w:rsidRPr="0011313F">
              <w:rPr>
                <w:rFonts w:ascii="Times New Roman" w:hAnsi="Times New Roman"/>
                <w:lang w:val="lv-LV"/>
              </w:rPr>
              <w:t>0</w:t>
            </w:r>
            <w:r w:rsidR="00217748" w:rsidRPr="0011313F">
              <w:rPr>
                <w:rFonts w:ascii="Times New Roman" w:hAnsi="Times New Roman"/>
                <w:lang w:val="lv-LV"/>
              </w:rPr>
              <w:t>,</w:t>
            </w:r>
            <w:r w:rsidRPr="0011313F">
              <w:rPr>
                <w:rFonts w:ascii="Times New Roman" w:hAnsi="Times New Roman"/>
                <w:lang w:val="lv-LV"/>
              </w:rPr>
              <w:t>5</w:t>
            </w:r>
            <w:r w:rsidR="00460F48" w:rsidRPr="0011313F">
              <w:rPr>
                <w:rFonts w:ascii="Times New Roman" w:hAnsi="Times New Roman"/>
                <w:lang w:val="lv-LV"/>
              </w:rPr>
              <w:t> </w:t>
            </w:r>
            <w:r w:rsidRPr="0011313F">
              <w:rPr>
                <w:rFonts w:ascii="Times New Roman" w:hAnsi="Times New Roman"/>
                <w:lang w:val="lv-LV"/>
              </w:rPr>
              <w:t>x</w:t>
            </w:r>
            <w:r w:rsidR="00460F48" w:rsidRPr="0011313F">
              <w:rPr>
                <w:rFonts w:ascii="Times New Roman" w:hAnsi="Times New Roman"/>
                <w:lang w:val="lv-LV"/>
              </w:rPr>
              <w:t> </w:t>
            </w:r>
            <w:r w:rsidRPr="0011313F">
              <w:rPr>
                <w:rFonts w:ascii="Times New Roman" w:hAnsi="Times New Roman"/>
                <w:lang w:val="lv-LV"/>
              </w:rPr>
              <w:t>10</w:t>
            </w:r>
            <w:r w:rsidRPr="0011313F">
              <w:rPr>
                <w:rFonts w:ascii="Times New Roman" w:hAnsi="Times New Roman"/>
                <w:vertAlign w:val="superscript"/>
                <w:lang w:val="lv-LV"/>
              </w:rPr>
              <w:t>9</w:t>
            </w:r>
            <w:r w:rsidRPr="0011313F">
              <w:rPr>
                <w:rFonts w:ascii="Times New Roman" w:hAnsi="Times New Roman"/>
                <w:lang w:val="lv-LV"/>
              </w:rPr>
              <w:t xml:space="preserve">/l </w:t>
            </w:r>
            <w:r w:rsidR="00D11129" w:rsidRPr="0011313F">
              <w:rPr>
                <w:rFonts w:ascii="Times New Roman" w:hAnsi="Times New Roman"/>
                <w:lang w:val="lv-LV"/>
              </w:rPr>
              <w:t>un/vai trombocīt</w:t>
            </w:r>
            <w:r w:rsidR="00E36D45" w:rsidRPr="0011313F">
              <w:rPr>
                <w:rFonts w:ascii="Times New Roman" w:hAnsi="Times New Roman"/>
                <w:lang w:val="lv-LV"/>
              </w:rPr>
              <w:t>i</w:t>
            </w:r>
            <w:r w:rsidRPr="0011313F">
              <w:rPr>
                <w:rFonts w:ascii="Times New Roman" w:hAnsi="Times New Roman"/>
                <w:lang w:val="lv-LV"/>
              </w:rPr>
              <w:t xml:space="preserve"> &lt;</w:t>
            </w:r>
            <w:r w:rsidR="00460F48" w:rsidRPr="0011313F">
              <w:rPr>
                <w:rFonts w:ascii="Times New Roman" w:hAnsi="Times New Roman"/>
                <w:lang w:val="lv-LV"/>
              </w:rPr>
              <w:t> </w:t>
            </w:r>
            <w:r w:rsidRPr="0011313F">
              <w:rPr>
                <w:rFonts w:ascii="Times New Roman" w:hAnsi="Times New Roman"/>
                <w:lang w:val="lv-LV"/>
              </w:rPr>
              <w:t>10</w:t>
            </w:r>
            <w:r w:rsidR="00460F48" w:rsidRPr="0011313F">
              <w:rPr>
                <w:rFonts w:ascii="Times New Roman" w:hAnsi="Times New Roman"/>
                <w:lang w:val="lv-LV"/>
              </w:rPr>
              <w:t> </w:t>
            </w:r>
            <w:r w:rsidRPr="0011313F">
              <w:rPr>
                <w:rFonts w:ascii="Times New Roman" w:hAnsi="Times New Roman"/>
                <w:lang w:val="lv-LV"/>
              </w:rPr>
              <w:t>x</w:t>
            </w:r>
            <w:r w:rsidR="00460F48" w:rsidRPr="0011313F">
              <w:rPr>
                <w:rFonts w:ascii="Times New Roman" w:hAnsi="Times New Roman"/>
                <w:lang w:val="lv-LV"/>
              </w:rPr>
              <w:t> </w:t>
            </w:r>
            <w:r w:rsidRPr="0011313F">
              <w:rPr>
                <w:rFonts w:ascii="Times New Roman" w:hAnsi="Times New Roman"/>
                <w:lang w:val="lv-LV"/>
              </w:rPr>
              <w:t>10</w:t>
            </w:r>
            <w:r w:rsidRPr="0011313F">
              <w:rPr>
                <w:rFonts w:ascii="Times New Roman" w:hAnsi="Times New Roman"/>
                <w:vertAlign w:val="superscript"/>
                <w:lang w:val="lv-LV"/>
              </w:rPr>
              <w:t>9</w:t>
            </w:r>
            <w:r w:rsidRPr="0011313F">
              <w:rPr>
                <w:rFonts w:ascii="Times New Roman" w:hAnsi="Times New Roman"/>
                <w:lang w:val="lv-LV"/>
              </w:rPr>
              <w:t>/l</w:t>
            </w:r>
          </w:p>
        </w:tc>
        <w:tc>
          <w:tcPr>
            <w:tcW w:w="4080" w:type="dxa"/>
          </w:tcPr>
          <w:p w14:paraId="236D552C" w14:textId="77777777" w:rsidR="00AB2C4F" w:rsidRPr="0011313F" w:rsidRDefault="00AB2C4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1.</w:t>
            </w:r>
            <w:r w:rsidRPr="0011313F">
              <w:rPr>
                <w:rFonts w:ascii="Times New Roman" w:hAnsi="Times New Roman"/>
                <w:lang w:val="lv-LV"/>
              </w:rPr>
              <w:tab/>
            </w:r>
            <w:r w:rsidR="00DF47AC" w:rsidRPr="0011313F">
              <w:rPr>
                <w:rFonts w:ascii="Times New Roman" w:hAnsi="Times New Roman"/>
                <w:lang w:val="lv-LV" w:eastAsia="lv-LV"/>
              </w:rPr>
              <w:t xml:space="preserve">Pārbauda, vai citopēnija </w:t>
            </w:r>
            <w:r w:rsidR="00E36D45" w:rsidRPr="0011313F">
              <w:rPr>
                <w:rFonts w:ascii="Times New Roman" w:hAnsi="Times New Roman"/>
                <w:lang w:val="lv-LV" w:eastAsia="lv-LV"/>
              </w:rPr>
              <w:t>nav</w:t>
            </w:r>
            <w:r w:rsidR="00DF47AC" w:rsidRPr="0011313F">
              <w:rPr>
                <w:rFonts w:ascii="Times New Roman" w:hAnsi="Times New Roman"/>
                <w:lang w:val="lv-LV" w:eastAsia="lv-LV"/>
              </w:rPr>
              <w:t xml:space="preserve"> saistīta ar leikozi (kaulu smadzeņu aspirāts vai biopsija)</w:t>
            </w:r>
            <w:r w:rsidRPr="0011313F">
              <w:rPr>
                <w:rFonts w:ascii="Times New Roman" w:hAnsi="Times New Roman"/>
                <w:lang w:val="lv-LV"/>
              </w:rPr>
              <w:t>.</w:t>
            </w:r>
          </w:p>
          <w:p w14:paraId="3469321E" w14:textId="77777777" w:rsidR="00AB2C4F" w:rsidRPr="0011313F" w:rsidRDefault="00AB2C4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r>
            <w:r w:rsidR="00DF47AC" w:rsidRPr="0011313F">
              <w:rPr>
                <w:rFonts w:ascii="Times New Roman" w:hAnsi="Times New Roman"/>
                <w:lang w:val="lv-LV" w:eastAsia="lv-LV"/>
              </w:rPr>
              <w:t>Ja citopēnija nav saistīta ar leikozi, imatiniba devu samazina līdz</w:t>
            </w:r>
            <w:r w:rsidRPr="0011313F">
              <w:rPr>
                <w:rFonts w:ascii="Times New Roman" w:hAnsi="Times New Roman"/>
                <w:lang w:val="lv-LV"/>
              </w:rPr>
              <w:t xml:space="preserve"> 400 mg.</w:t>
            </w:r>
          </w:p>
          <w:p w14:paraId="42B482C6" w14:textId="77777777" w:rsidR="00AB2C4F" w:rsidRPr="0011313F" w:rsidRDefault="00AB2C4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r>
            <w:r w:rsidR="00DF47AC" w:rsidRPr="0011313F">
              <w:rPr>
                <w:rFonts w:ascii="Times New Roman" w:hAnsi="Times New Roman"/>
                <w:lang w:val="lv-LV" w:eastAsia="lv-LV"/>
              </w:rPr>
              <w:t>Ja citopēnija saglabājas 2 nedēļas, devu samazina vēl vairāk</w:t>
            </w:r>
            <w:r w:rsidRPr="0011313F">
              <w:rPr>
                <w:rFonts w:ascii="Times New Roman" w:hAnsi="Times New Roman"/>
                <w:lang w:val="lv-LV"/>
              </w:rPr>
              <w:t xml:space="preserve"> </w:t>
            </w:r>
            <w:r w:rsidR="00E36D45" w:rsidRPr="0011313F">
              <w:rPr>
                <w:rFonts w:ascii="Times New Roman" w:hAnsi="Times New Roman"/>
                <w:lang w:val="lv-LV"/>
              </w:rPr>
              <w:t xml:space="preserve">– līdz </w:t>
            </w:r>
            <w:r w:rsidRPr="0011313F">
              <w:rPr>
                <w:rFonts w:ascii="Times New Roman" w:hAnsi="Times New Roman"/>
                <w:lang w:val="lv-LV"/>
              </w:rPr>
              <w:t>300 mg.</w:t>
            </w:r>
          </w:p>
          <w:p w14:paraId="2209CE45" w14:textId="77777777" w:rsidR="00AB2C4F" w:rsidRPr="0011313F" w:rsidRDefault="00AB2C4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4.</w:t>
            </w:r>
            <w:r w:rsidRPr="0011313F">
              <w:rPr>
                <w:rFonts w:ascii="Times New Roman" w:hAnsi="Times New Roman"/>
                <w:lang w:val="lv-LV"/>
              </w:rPr>
              <w:tab/>
            </w:r>
            <w:r w:rsidR="00DF47AC" w:rsidRPr="0011313F">
              <w:rPr>
                <w:rFonts w:ascii="Times New Roman" w:hAnsi="Times New Roman"/>
                <w:lang w:val="lv-LV" w:eastAsia="lv-LV"/>
              </w:rPr>
              <w:t>Ja citopēnija saglabājas 4 nedēļas un joprojām nav saistīta ar leikozi, imatiniba lietošanu pārtrauc, līdz</w:t>
            </w:r>
            <w:r w:rsidRPr="0011313F">
              <w:rPr>
                <w:rFonts w:ascii="Times New Roman" w:hAnsi="Times New Roman"/>
                <w:lang w:val="lv-LV"/>
              </w:rPr>
              <w:t xml:space="preserve"> </w:t>
            </w:r>
            <w:r w:rsidR="00DF47AC" w:rsidRPr="0011313F">
              <w:rPr>
                <w:rFonts w:ascii="Times New Roman" w:hAnsi="Times New Roman"/>
                <w:lang w:val="lv-LV"/>
              </w:rPr>
              <w:t>ANS</w:t>
            </w:r>
            <w:r w:rsidR="00460F48" w:rsidRPr="0011313F">
              <w:rPr>
                <w:rFonts w:ascii="Times New Roman" w:hAnsi="Times New Roman"/>
                <w:lang w:val="lv-LV"/>
              </w:rPr>
              <w:t> </w:t>
            </w:r>
            <w:r w:rsidRPr="0011313F">
              <w:rPr>
                <w:rFonts w:ascii="Times New Roman" w:hAnsi="Times New Roman"/>
                <w:lang w:val="lv-LV"/>
              </w:rPr>
              <w:t>≥</w:t>
            </w:r>
            <w:r w:rsidR="00460F48" w:rsidRPr="0011313F">
              <w:rPr>
                <w:rFonts w:ascii="Times New Roman" w:hAnsi="Times New Roman"/>
                <w:lang w:val="lv-LV"/>
              </w:rPr>
              <w:t> </w:t>
            </w:r>
            <w:r w:rsidRPr="0011313F">
              <w:rPr>
                <w:rFonts w:ascii="Times New Roman" w:hAnsi="Times New Roman"/>
                <w:lang w:val="lv-LV"/>
              </w:rPr>
              <w:t>1</w:t>
            </w:r>
            <w:r w:rsidR="00460F48" w:rsidRPr="0011313F">
              <w:rPr>
                <w:rFonts w:ascii="Times New Roman" w:hAnsi="Times New Roman"/>
                <w:lang w:val="lv-LV"/>
              </w:rPr>
              <w:t> </w:t>
            </w:r>
            <w:r w:rsidRPr="0011313F">
              <w:rPr>
                <w:rFonts w:ascii="Times New Roman" w:hAnsi="Times New Roman"/>
                <w:lang w:val="lv-LV"/>
              </w:rPr>
              <w:t>x</w:t>
            </w:r>
            <w:r w:rsidR="00460F48" w:rsidRPr="0011313F">
              <w:rPr>
                <w:rFonts w:ascii="Times New Roman" w:hAnsi="Times New Roman"/>
                <w:lang w:val="lv-LV"/>
              </w:rPr>
              <w:t> </w:t>
            </w:r>
            <w:r w:rsidRPr="0011313F">
              <w:rPr>
                <w:rFonts w:ascii="Times New Roman" w:hAnsi="Times New Roman"/>
                <w:lang w:val="lv-LV"/>
              </w:rPr>
              <w:t>10</w:t>
            </w:r>
            <w:r w:rsidRPr="0011313F">
              <w:rPr>
                <w:rFonts w:ascii="Times New Roman" w:hAnsi="Times New Roman"/>
                <w:vertAlign w:val="superscript"/>
                <w:lang w:val="lv-LV"/>
              </w:rPr>
              <w:t>9</w:t>
            </w:r>
            <w:r w:rsidRPr="0011313F">
              <w:rPr>
                <w:rFonts w:ascii="Times New Roman" w:hAnsi="Times New Roman"/>
                <w:lang w:val="lv-LV"/>
              </w:rPr>
              <w:t xml:space="preserve">/l </w:t>
            </w:r>
            <w:r w:rsidR="00DF47AC" w:rsidRPr="0011313F">
              <w:rPr>
                <w:rFonts w:ascii="Times New Roman" w:hAnsi="Times New Roman"/>
                <w:lang w:val="lv-LV"/>
              </w:rPr>
              <w:t>un trombocīt</w:t>
            </w:r>
            <w:r w:rsidR="00CB7691" w:rsidRPr="0011313F">
              <w:rPr>
                <w:rFonts w:ascii="Times New Roman" w:hAnsi="Times New Roman"/>
                <w:lang w:val="lv-LV"/>
              </w:rPr>
              <w:t>i</w:t>
            </w:r>
            <w:r w:rsidRPr="0011313F">
              <w:rPr>
                <w:rFonts w:ascii="Times New Roman" w:hAnsi="Times New Roman"/>
                <w:lang w:val="lv-LV"/>
              </w:rPr>
              <w:t xml:space="preserve"> ≥</w:t>
            </w:r>
            <w:r w:rsidR="00460F48" w:rsidRPr="0011313F">
              <w:rPr>
                <w:rFonts w:ascii="Times New Roman" w:hAnsi="Times New Roman"/>
                <w:lang w:val="lv-LV"/>
              </w:rPr>
              <w:t> </w:t>
            </w:r>
            <w:r w:rsidRPr="0011313F">
              <w:rPr>
                <w:rFonts w:ascii="Times New Roman" w:hAnsi="Times New Roman"/>
                <w:lang w:val="lv-LV"/>
              </w:rPr>
              <w:t>20</w:t>
            </w:r>
            <w:r w:rsidR="00460F48" w:rsidRPr="0011313F">
              <w:rPr>
                <w:rFonts w:ascii="Times New Roman" w:hAnsi="Times New Roman"/>
                <w:lang w:val="lv-LV"/>
              </w:rPr>
              <w:t> </w:t>
            </w:r>
            <w:r w:rsidRPr="0011313F">
              <w:rPr>
                <w:rFonts w:ascii="Times New Roman" w:hAnsi="Times New Roman"/>
                <w:lang w:val="lv-LV"/>
              </w:rPr>
              <w:t>x</w:t>
            </w:r>
            <w:r w:rsidR="00460F48" w:rsidRPr="0011313F">
              <w:rPr>
                <w:rFonts w:ascii="Times New Roman" w:hAnsi="Times New Roman"/>
                <w:lang w:val="lv-LV"/>
              </w:rPr>
              <w:t> </w:t>
            </w:r>
            <w:r w:rsidRPr="0011313F">
              <w:rPr>
                <w:rFonts w:ascii="Times New Roman" w:hAnsi="Times New Roman"/>
                <w:lang w:val="lv-LV"/>
              </w:rPr>
              <w:t>10</w:t>
            </w:r>
            <w:r w:rsidRPr="0011313F">
              <w:rPr>
                <w:rFonts w:ascii="Times New Roman" w:hAnsi="Times New Roman"/>
                <w:vertAlign w:val="superscript"/>
                <w:lang w:val="lv-LV"/>
              </w:rPr>
              <w:t>9</w:t>
            </w:r>
            <w:r w:rsidRPr="0011313F">
              <w:rPr>
                <w:rFonts w:ascii="Times New Roman" w:hAnsi="Times New Roman"/>
                <w:lang w:val="lv-LV"/>
              </w:rPr>
              <w:t xml:space="preserve">/l, </w:t>
            </w:r>
            <w:r w:rsidR="00DF47AC" w:rsidRPr="0011313F">
              <w:rPr>
                <w:rFonts w:ascii="Times New Roman" w:hAnsi="Times New Roman"/>
                <w:lang w:val="lv-LV" w:eastAsia="lv-LV"/>
              </w:rPr>
              <w:t>pēc tam terapiju atsāk ar</w:t>
            </w:r>
            <w:r w:rsidR="00DF47AC" w:rsidRPr="0011313F">
              <w:rPr>
                <w:rFonts w:ascii="Times New Roman" w:hAnsi="Times New Roman"/>
                <w:lang w:val="lv-LV"/>
              </w:rPr>
              <w:t xml:space="preserve"> </w:t>
            </w:r>
            <w:r w:rsidRPr="0011313F">
              <w:rPr>
                <w:rFonts w:ascii="Times New Roman" w:hAnsi="Times New Roman"/>
                <w:lang w:val="lv-LV"/>
              </w:rPr>
              <w:t>300 mg.</w:t>
            </w:r>
          </w:p>
        </w:tc>
      </w:tr>
      <w:tr w:rsidR="00AB2C4F" w:rsidRPr="0011313F" w14:paraId="1CE3CC76" w14:textId="77777777" w:rsidTr="00CB5DC1">
        <w:tc>
          <w:tcPr>
            <w:tcW w:w="2429" w:type="dxa"/>
            <w:gridSpan w:val="2"/>
          </w:tcPr>
          <w:p w14:paraId="09460955" w14:textId="77777777" w:rsidR="00AB2C4F" w:rsidRPr="0011313F" w:rsidRDefault="00DF47AC"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CML akcelerācijas fāze un blastu krīze pediatriskiem pacientiem (sākuma deva 340 mg/m</w:t>
            </w:r>
            <w:r w:rsidRPr="0011313F">
              <w:rPr>
                <w:rFonts w:ascii="Times New Roman" w:hAnsi="Times New Roman"/>
                <w:vertAlign w:val="superscript"/>
                <w:lang w:val="lv-LV"/>
              </w:rPr>
              <w:t>2</w:t>
            </w:r>
            <w:r w:rsidRPr="0011313F">
              <w:rPr>
                <w:rFonts w:ascii="Times New Roman" w:hAnsi="Times New Roman"/>
                <w:lang w:val="lv-LV"/>
              </w:rPr>
              <w:t>)</w:t>
            </w:r>
          </w:p>
        </w:tc>
        <w:tc>
          <w:tcPr>
            <w:tcW w:w="2563" w:type="dxa"/>
          </w:tcPr>
          <w:p w14:paraId="5EE0B6B4" w14:textId="77777777" w:rsidR="00AB2C4F" w:rsidRPr="0011313F" w:rsidRDefault="00AB2C4F"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vertAlign w:val="superscript"/>
                <w:lang w:val="lv-LV" w:eastAsia="is-IS"/>
              </w:rPr>
              <w:t>a</w:t>
            </w:r>
            <w:r w:rsidR="00DF47AC" w:rsidRPr="0011313F">
              <w:rPr>
                <w:rFonts w:ascii="Times New Roman" w:hAnsi="Times New Roman"/>
                <w:lang w:val="lv-LV" w:eastAsia="is-IS"/>
              </w:rPr>
              <w:t>ANS</w:t>
            </w:r>
            <w:r w:rsidR="00460F48" w:rsidRPr="0011313F">
              <w:rPr>
                <w:rFonts w:ascii="Times New Roman" w:hAnsi="Times New Roman"/>
                <w:lang w:val="lv-LV" w:eastAsia="is-IS"/>
              </w:rPr>
              <w:t> </w:t>
            </w:r>
            <w:r w:rsidRPr="0011313F">
              <w:rPr>
                <w:rFonts w:ascii="Times New Roman" w:hAnsi="Times New Roman"/>
                <w:lang w:val="lv-LV" w:eastAsia="is-IS"/>
              </w:rPr>
              <w:t>&lt;</w:t>
            </w:r>
            <w:r w:rsidR="00460F48" w:rsidRPr="0011313F">
              <w:rPr>
                <w:rFonts w:ascii="Times New Roman" w:hAnsi="Times New Roman"/>
                <w:lang w:val="lv-LV" w:eastAsia="is-IS"/>
              </w:rPr>
              <w:t> </w:t>
            </w:r>
            <w:r w:rsidRPr="0011313F">
              <w:rPr>
                <w:rFonts w:ascii="Times New Roman" w:hAnsi="Times New Roman"/>
                <w:lang w:val="lv-LV" w:eastAsia="is-IS"/>
              </w:rPr>
              <w:t>0</w:t>
            </w:r>
            <w:r w:rsidR="00217748" w:rsidRPr="0011313F">
              <w:rPr>
                <w:rFonts w:ascii="Times New Roman" w:hAnsi="Times New Roman"/>
                <w:lang w:val="lv-LV" w:eastAsia="is-IS"/>
              </w:rPr>
              <w:t>,</w:t>
            </w:r>
            <w:r w:rsidRPr="0011313F">
              <w:rPr>
                <w:rFonts w:ascii="Times New Roman" w:hAnsi="Times New Roman"/>
                <w:lang w:val="lv-LV" w:eastAsia="is-IS"/>
              </w:rPr>
              <w:t>5</w:t>
            </w:r>
            <w:r w:rsidR="00460F48" w:rsidRPr="0011313F">
              <w:rPr>
                <w:rFonts w:ascii="Times New Roman" w:hAnsi="Times New Roman"/>
                <w:lang w:val="lv-LV" w:eastAsia="is-IS"/>
              </w:rPr>
              <w:t> </w:t>
            </w:r>
            <w:r w:rsidRPr="0011313F">
              <w:rPr>
                <w:rFonts w:ascii="Times New Roman" w:hAnsi="Times New Roman"/>
                <w:lang w:val="lv-LV" w:eastAsia="is-IS"/>
              </w:rPr>
              <w:t>x</w:t>
            </w:r>
            <w:r w:rsidR="00460F48" w:rsidRPr="0011313F">
              <w:rPr>
                <w:rFonts w:ascii="Times New Roman" w:hAnsi="Times New Roman"/>
                <w:lang w:val="lv-LV" w:eastAsia="is-IS"/>
              </w:rPr>
              <w:t> </w:t>
            </w:r>
            <w:r w:rsidRPr="0011313F">
              <w:rPr>
                <w:rFonts w:ascii="Times New Roman" w:hAnsi="Times New Roman"/>
                <w:lang w:val="lv-LV" w:eastAsia="is-IS"/>
              </w:rPr>
              <w:t>10</w:t>
            </w:r>
            <w:r w:rsidRPr="0011313F">
              <w:rPr>
                <w:rFonts w:ascii="Times New Roman" w:hAnsi="Times New Roman"/>
                <w:vertAlign w:val="superscript"/>
                <w:lang w:val="lv-LV" w:eastAsia="is-IS"/>
              </w:rPr>
              <w:t>9</w:t>
            </w:r>
            <w:r w:rsidRPr="0011313F">
              <w:rPr>
                <w:rFonts w:ascii="Times New Roman" w:hAnsi="Times New Roman"/>
                <w:lang w:val="lv-LV" w:eastAsia="is-IS"/>
              </w:rPr>
              <w:t xml:space="preserve">/l </w:t>
            </w:r>
            <w:r w:rsidR="00D11129" w:rsidRPr="0011313F">
              <w:rPr>
                <w:rFonts w:ascii="Times New Roman" w:hAnsi="Times New Roman"/>
                <w:lang w:val="lv-LV"/>
              </w:rPr>
              <w:t>un/vai trombocīt</w:t>
            </w:r>
            <w:r w:rsidR="00CB7691" w:rsidRPr="0011313F">
              <w:rPr>
                <w:rFonts w:ascii="Times New Roman" w:hAnsi="Times New Roman"/>
                <w:lang w:val="lv-LV"/>
              </w:rPr>
              <w:t>i</w:t>
            </w:r>
            <w:r w:rsidRPr="0011313F">
              <w:rPr>
                <w:rFonts w:ascii="Times New Roman" w:hAnsi="Times New Roman"/>
                <w:lang w:val="lv-LV" w:eastAsia="is-IS"/>
              </w:rPr>
              <w:t xml:space="preserve"> &lt;</w:t>
            </w:r>
            <w:r w:rsidR="00460F48" w:rsidRPr="0011313F">
              <w:rPr>
                <w:rFonts w:ascii="Times New Roman" w:hAnsi="Times New Roman"/>
                <w:lang w:val="lv-LV" w:eastAsia="is-IS"/>
              </w:rPr>
              <w:t> </w:t>
            </w:r>
            <w:r w:rsidRPr="0011313F">
              <w:rPr>
                <w:rFonts w:ascii="Times New Roman" w:hAnsi="Times New Roman"/>
                <w:lang w:val="lv-LV" w:eastAsia="is-IS"/>
              </w:rPr>
              <w:t>10</w:t>
            </w:r>
            <w:r w:rsidR="00460F48" w:rsidRPr="0011313F">
              <w:rPr>
                <w:rFonts w:ascii="Times New Roman" w:hAnsi="Times New Roman"/>
                <w:lang w:val="lv-LV" w:eastAsia="is-IS"/>
              </w:rPr>
              <w:t> </w:t>
            </w:r>
            <w:r w:rsidRPr="0011313F">
              <w:rPr>
                <w:rFonts w:ascii="Times New Roman" w:hAnsi="Times New Roman"/>
                <w:lang w:val="lv-LV" w:eastAsia="is-IS"/>
              </w:rPr>
              <w:t>x</w:t>
            </w:r>
            <w:r w:rsidR="00460F48" w:rsidRPr="0011313F">
              <w:rPr>
                <w:rFonts w:ascii="Times New Roman" w:hAnsi="Times New Roman"/>
                <w:lang w:val="lv-LV" w:eastAsia="is-IS"/>
              </w:rPr>
              <w:t> </w:t>
            </w:r>
            <w:r w:rsidRPr="0011313F">
              <w:rPr>
                <w:rFonts w:ascii="Times New Roman" w:hAnsi="Times New Roman"/>
                <w:lang w:val="lv-LV" w:eastAsia="is-IS"/>
              </w:rPr>
              <w:t>10</w:t>
            </w:r>
            <w:r w:rsidRPr="0011313F">
              <w:rPr>
                <w:rFonts w:ascii="Times New Roman" w:hAnsi="Times New Roman"/>
                <w:vertAlign w:val="superscript"/>
                <w:lang w:val="lv-LV" w:eastAsia="is-IS"/>
              </w:rPr>
              <w:t>9</w:t>
            </w:r>
            <w:r w:rsidRPr="0011313F">
              <w:rPr>
                <w:rFonts w:ascii="Times New Roman" w:hAnsi="Times New Roman"/>
                <w:lang w:val="lv-LV" w:eastAsia="is-IS"/>
              </w:rPr>
              <w:t>/l</w:t>
            </w:r>
          </w:p>
        </w:tc>
        <w:tc>
          <w:tcPr>
            <w:tcW w:w="4080" w:type="dxa"/>
          </w:tcPr>
          <w:p w14:paraId="6DCDF366" w14:textId="77777777" w:rsidR="00AB2C4F" w:rsidRPr="0011313F" w:rsidRDefault="00AB2C4F"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1.</w:t>
            </w:r>
            <w:r w:rsidRPr="0011313F">
              <w:rPr>
                <w:rFonts w:ascii="Times New Roman" w:hAnsi="Times New Roman"/>
                <w:lang w:val="lv-LV" w:eastAsia="is-IS"/>
              </w:rPr>
              <w:tab/>
            </w:r>
            <w:r w:rsidR="00DF47AC" w:rsidRPr="0011313F">
              <w:rPr>
                <w:rFonts w:ascii="Times New Roman" w:hAnsi="Times New Roman"/>
                <w:lang w:val="lv-LV" w:eastAsia="lv-LV"/>
              </w:rPr>
              <w:t xml:space="preserve">Pārbauda, vai citopēnija </w:t>
            </w:r>
            <w:r w:rsidR="00CB7691" w:rsidRPr="0011313F">
              <w:rPr>
                <w:rFonts w:ascii="Times New Roman" w:hAnsi="Times New Roman"/>
                <w:lang w:val="lv-LV" w:eastAsia="lv-LV"/>
              </w:rPr>
              <w:t>nav</w:t>
            </w:r>
            <w:r w:rsidR="00DF47AC" w:rsidRPr="0011313F">
              <w:rPr>
                <w:rFonts w:ascii="Times New Roman" w:hAnsi="Times New Roman"/>
                <w:lang w:val="lv-LV" w:eastAsia="lv-LV"/>
              </w:rPr>
              <w:t xml:space="preserve"> saistīta ar leikozi (kaulu smadzeņu aspirāts vai biopsija)</w:t>
            </w:r>
            <w:r w:rsidRPr="0011313F">
              <w:rPr>
                <w:rFonts w:ascii="Times New Roman" w:hAnsi="Times New Roman"/>
                <w:lang w:val="lv-LV" w:eastAsia="is-IS"/>
              </w:rPr>
              <w:t>.</w:t>
            </w:r>
          </w:p>
          <w:p w14:paraId="10FF925C" w14:textId="77777777" w:rsidR="00AB2C4F" w:rsidRPr="0011313F" w:rsidRDefault="00AB2C4F"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2.</w:t>
            </w:r>
            <w:r w:rsidRPr="0011313F">
              <w:rPr>
                <w:rFonts w:ascii="Times New Roman" w:hAnsi="Times New Roman"/>
                <w:lang w:val="lv-LV" w:eastAsia="is-IS"/>
              </w:rPr>
              <w:tab/>
            </w:r>
            <w:r w:rsidR="00DF47AC" w:rsidRPr="0011313F">
              <w:rPr>
                <w:rFonts w:ascii="Times New Roman" w:hAnsi="Times New Roman"/>
                <w:lang w:val="lv-LV" w:eastAsia="lv-LV"/>
              </w:rPr>
              <w:t>Ja citopēnija nav saistīta ar leikozi, imatiniba devu samazina līdz</w:t>
            </w:r>
            <w:r w:rsidRPr="0011313F">
              <w:rPr>
                <w:rFonts w:ascii="Times New Roman" w:hAnsi="Times New Roman"/>
                <w:lang w:val="lv-LV" w:eastAsia="is-IS"/>
              </w:rPr>
              <w:t xml:space="preserve"> 260 mg/m</w:t>
            </w:r>
            <w:r w:rsidRPr="0011313F">
              <w:rPr>
                <w:rFonts w:ascii="Times New Roman" w:hAnsi="Times New Roman"/>
                <w:vertAlign w:val="superscript"/>
                <w:lang w:val="lv-LV" w:eastAsia="is-IS"/>
              </w:rPr>
              <w:t>2</w:t>
            </w:r>
            <w:r w:rsidRPr="0011313F">
              <w:rPr>
                <w:rFonts w:ascii="Times New Roman" w:hAnsi="Times New Roman"/>
                <w:lang w:val="lv-LV" w:eastAsia="is-IS"/>
              </w:rPr>
              <w:t>.</w:t>
            </w:r>
          </w:p>
          <w:p w14:paraId="379E821A" w14:textId="77777777" w:rsidR="00AB2C4F" w:rsidRPr="0011313F" w:rsidRDefault="00AB2C4F"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3.</w:t>
            </w:r>
            <w:r w:rsidRPr="0011313F">
              <w:rPr>
                <w:rFonts w:ascii="Times New Roman" w:hAnsi="Times New Roman"/>
                <w:lang w:val="lv-LV" w:eastAsia="is-IS"/>
              </w:rPr>
              <w:tab/>
            </w:r>
            <w:r w:rsidR="00DF47AC" w:rsidRPr="0011313F">
              <w:rPr>
                <w:rFonts w:ascii="Times New Roman" w:hAnsi="Times New Roman"/>
                <w:lang w:val="lv-LV" w:eastAsia="lv-LV"/>
              </w:rPr>
              <w:t>Ja citopēnija saglabājas 2 nedēļas, devu samazina vēl vairāk</w:t>
            </w:r>
            <w:r w:rsidR="00C33611" w:rsidRPr="0011313F">
              <w:rPr>
                <w:rFonts w:ascii="Times New Roman" w:hAnsi="Times New Roman"/>
                <w:lang w:val="lv-LV" w:eastAsia="is-IS"/>
              </w:rPr>
              <w:t xml:space="preserve"> </w:t>
            </w:r>
            <w:r w:rsidR="00CB7691" w:rsidRPr="0011313F">
              <w:rPr>
                <w:rFonts w:ascii="Times New Roman" w:hAnsi="Times New Roman"/>
                <w:lang w:val="lv-LV"/>
              </w:rPr>
              <w:t xml:space="preserve">– līdz </w:t>
            </w:r>
            <w:r w:rsidRPr="0011313F">
              <w:rPr>
                <w:rFonts w:ascii="Times New Roman" w:hAnsi="Times New Roman"/>
                <w:lang w:val="lv-LV" w:eastAsia="is-IS"/>
              </w:rPr>
              <w:t>200 mg/m</w:t>
            </w:r>
            <w:r w:rsidRPr="0011313F">
              <w:rPr>
                <w:rFonts w:ascii="Times New Roman" w:hAnsi="Times New Roman"/>
                <w:vertAlign w:val="superscript"/>
                <w:lang w:val="lv-LV" w:eastAsia="is-IS"/>
              </w:rPr>
              <w:t>2</w:t>
            </w:r>
            <w:r w:rsidRPr="0011313F">
              <w:rPr>
                <w:rFonts w:ascii="Times New Roman" w:hAnsi="Times New Roman"/>
                <w:lang w:val="lv-LV" w:eastAsia="is-IS"/>
              </w:rPr>
              <w:t>.</w:t>
            </w:r>
          </w:p>
          <w:p w14:paraId="56F1FF81" w14:textId="77777777" w:rsidR="00AB2C4F" w:rsidRPr="0011313F" w:rsidRDefault="00AB2C4F"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4.</w:t>
            </w:r>
            <w:r w:rsidRPr="0011313F">
              <w:rPr>
                <w:rFonts w:ascii="Times New Roman" w:hAnsi="Times New Roman"/>
                <w:lang w:val="lv-LV" w:eastAsia="is-IS"/>
              </w:rPr>
              <w:tab/>
            </w:r>
            <w:r w:rsidR="00DF47AC" w:rsidRPr="0011313F">
              <w:rPr>
                <w:rFonts w:ascii="Times New Roman" w:hAnsi="Times New Roman"/>
                <w:lang w:val="lv-LV" w:eastAsia="lv-LV"/>
              </w:rPr>
              <w:t>Ja citopēnija saglabājas 4 nedēļas un joprojām nav saistīta ar leikozi, imatiniba lietošanu pārtrauc, līdz</w:t>
            </w:r>
            <w:r w:rsidRPr="0011313F">
              <w:rPr>
                <w:rFonts w:ascii="Times New Roman" w:hAnsi="Times New Roman"/>
                <w:lang w:val="lv-LV" w:eastAsia="is-IS"/>
              </w:rPr>
              <w:t xml:space="preserve"> </w:t>
            </w:r>
            <w:r w:rsidR="00DF47AC" w:rsidRPr="0011313F">
              <w:rPr>
                <w:rFonts w:ascii="Times New Roman" w:hAnsi="Times New Roman"/>
                <w:lang w:val="lv-LV" w:eastAsia="is-IS"/>
              </w:rPr>
              <w:t>ANS</w:t>
            </w:r>
            <w:r w:rsidRPr="0011313F">
              <w:rPr>
                <w:rFonts w:ascii="Times New Roman" w:hAnsi="Times New Roman"/>
                <w:lang w:val="lv-LV" w:eastAsia="is-IS"/>
              </w:rPr>
              <w:t xml:space="preserve"> ≥</w:t>
            </w:r>
            <w:r w:rsidR="00D465F7" w:rsidRPr="0011313F">
              <w:rPr>
                <w:rFonts w:ascii="Times New Roman" w:hAnsi="Times New Roman"/>
                <w:lang w:val="lv-LV" w:eastAsia="is-IS"/>
              </w:rPr>
              <w:t> </w:t>
            </w:r>
            <w:r w:rsidRPr="0011313F">
              <w:rPr>
                <w:rFonts w:ascii="Times New Roman" w:hAnsi="Times New Roman"/>
                <w:lang w:val="lv-LV" w:eastAsia="is-IS"/>
              </w:rPr>
              <w:t>1</w:t>
            </w:r>
            <w:r w:rsidR="00D465F7" w:rsidRPr="0011313F">
              <w:rPr>
                <w:rFonts w:ascii="Times New Roman" w:hAnsi="Times New Roman"/>
                <w:lang w:val="lv-LV" w:eastAsia="is-IS"/>
              </w:rPr>
              <w:t> </w:t>
            </w:r>
            <w:r w:rsidRPr="0011313F">
              <w:rPr>
                <w:rFonts w:ascii="Times New Roman" w:hAnsi="Times New Roman"/>
                <w:lang w:val="lv-LV" w:eastAsia="is-IS"/>
              </w:rPr>
              <w:t>x</w:t>
            </w:r>
            <w:r w:rsidR="00D465F7" w:rsidRPr="0011313F">
              <w:rPr>
                <w:rFonts w:ascii="Times New Roman" w:hAnsi="Times New Roman"/>
                <w:lang w:val="lv-LV" w:eastAsia="is-IS"/>
              </w:rPr>
              <w:t> </w:t>
            </w:r>
            <w:r w:rsidRPr="0011313F">
              <w:rPr>
                <w:rFonts w:ascii="Times New Roman" w:hAnsi="Times New Roman"/>
                <w:lang w:val="lv-LV" w:eastAsia="is-IS"/>
              </w:rPr>
              <w:t>10</w:t>
            </w:r>
            <w:r w:rsidRPr="0011313F">
              <w:rPr>
                <w:rFonts w:ascii="Times New Roman" w:hAnsi="Times New Roman"/>
                <w:vertAlign w:val="superscript"/>
                <w:lang w:val="lv-LV" w:eastAsia="is-IS"/>
              </w:rPr>
              <w:t>9</w:t>
            </w:r>
            <w:r w:rsidRPr="0011313F">
              <w:rPr>
                <w:rFonts w:ascii="Times New Roman" w:hAnsi="Times New Roman"/>
                <w:lang w:val="lv-LV" w:eastAsia="is-IS"/>
              </w:rPr>
              <w:t xml:space="preserve">/l </w:t>
            </w:r>
            <w:r w:rsidR="00DF47AC" w:rsidRPr="0011313F">
              <w:rPr>
                <w:rFonts w:ascii="Times New Roman" w:hAnsi="Times New Roman"/>
                <w:lang w:val="lv-LV"/>
              </w:rPr>
              <w:t>un trombocīt</w:t>
            </w:r>
            <w:r w:rsidR="00CB7691" w:rsidRPr="0011313F">
              <w:rPr>
                <w:rFonts w:ascii="Times New Roman" w:hAnsi="Times New Roman"/>
                <w:lang w:val="lv-LV"/>
              </w:rPr>
              <w:t>i</w:t>
            </w:r>
            <w:r w:rsidRPr="0011313F">
              <w:rPr>
                <w:rFonts w:ascii="Times New Roman" w:hAnsi="Times New Roman"/>
                <w:lang w:val="lv-LV" w:eastAsia="is-IS"/>
              </w:rPr>
              <w:t xml:space="preserve"> ≥</w:t>
            </w:r>
            <w:r w:rsidR="00D465F7" w:rsidRPr="0011313F">
              <w:rPr>
                <w:rFonts w:ascii="Times New Roman" w:hAnsi="Times New Roman"/>
                <w:lang w:val="lv-LV" w:eastAsia="is-IS"/>
              </w:rPr>
              <w:t> </w:t>
            </w:r>
            <w:r w:rsidRPr="0011313F">
              <w:rPr>
                <w:rFonts w:ascii="Times New Roman" w:hAnsi="Times New Roman"/>
                <w:lang w:val="lv-LV" w:eastAsia="is-IS"/>
              </w:rPr>
              <w:t>20</w:t>
            </w:r>
            <w:r w:rsidR="00D465F7" w:rsidRPr="0011313F">
              <w:rPr>
                <w:rFonts w:ascii="Times New Roman" w:hAnsi="Times New Roman"/>
                <w:lang w:val="lv-LV" w:eastAsia="is-IS"/>
              </w:rPr>
              <w:t> </w:t>
            </w:r>
            <w:r w:rsidRPr="0011313F">
              <w:rPr>
                <w:rFonts w:ascii="Times New Roman" w:hAnsi="Times New Roman"/>
                <w:lang w:val="lv-LV" w:eastAsia="is-IS"/>
              </w:rPr>
              <w:t>x</w:t>
            </w:r>
            <w:r w:rsidR="00D465F7" w:rsidRPr="0011313F">
              <w:rPr>
                <w:rFonts w:ascii="Times New Roman" w:hAnsi="Times New Roman"/>
                <w:lang w:val="lv-LV" w:eastAsia="is-IS"/>
              </w:rPr>
              <w:t> </w:t>
            </w:r>
            <w:r w:rsidRPr="0011313F">
              <w:rPr>
                <w:rFonts w:ascii="Times New Roman" w:hAnsi="Times New Roman"/>
                <w:lang w:val="lv-LV" w:eastAsia="is-IS"/>
              </w:rPr>
              <w:t>10</w:t>
            </w:r>
            <w:r w:rsidRPr="0011313F">
              <w:rPr>
                <w:rFonts w:ascii="Times New Roman" w:hAnsi="Times New Roman"/>
                <w:vertAlign w:val="superscript"/>
                <w:lang w:val="lv-LV" w:eastAsia="is-IS"/>
              </w:rPr>
              <w:t>9</w:t>
            </w:r>
            <w:r w:rsidRPr="0011313F">
              <w:rPr>
                <w:rFonts w:ascii="Times New Roman" w:hAnsi="Times New Roman"/>
                <w:lang w:val="lv-LV" w:eastAsia="is-IS"/>
              </w:rPr>
              <w:t>/l,</w:t>
            </w:r>
            <w:r w:rsidR="00DF47AC" w:rsidRPr="0011313F">
              <w:rPr>
                <w:rFonts w:ascii="Times New Roman" w:hAnsi="Times New Roman"/>
                <w:lang w:val="lv-LV" w:eastAsia="is-IS"/>
              </w:rPr>
              <w:t xml:space="preserve"> </w:t>
            </w:r>
            <w:r w:rsidR="00DF47AC" w:rsidRPr="0011313F">
              <w:rPr>
                <w:rFonts w:ascii="Times New Roman" w:hAnsi="Times New Roman"/>
                <w:lang w:val="lv-LV" w:eastAsia="lv-LV"/>
              </w:rPr>
              <w:t>pēc tam terapiju atsāk ar</w:t>
            </w:r>
            <w:r w:rsidR="00DF47AC" w:rsidRPr="0011313F">
              <w:rPr>
                <w:rFonts w:ascii="Times New Roman" w:hAnsi="Times New Roman"/>
                <w:lang w:val="lv-LV" w:eastAsia="is-IS"/>
              </w:rPr>
              <w:t xml:space="preserve"> </w:t>
            </w:r>
            <w:r w:rsidRPr="0011313F">
              <w:rPr>
                <w:rFonts w:ascii="Times New Roman" w:hAnsi="Times New Roman"/>
                <w:lang w:val="lv-LV" w:eastAsia="is-IS"/>
              </w:rPr>
              <w:t>200 mg/m</w:t>
            </w:r>
            <w:r w:rsidRPr="0011313F">
              <w:rPr>
                <w:rFonts w:ascii="Times New Roman" w:hAnsi="Times New Roman"/>
                <w:vertAlign w:val="superscript"/>
                <w:lang w:val="lv-LV" w:eastAsia="is-IS"/>
              </w:rPr>
              <w:t>2</w:t>
            </w:r>
            <w:r w:rsidRPr="0011313F">
              <w:rPr>
                <w:rFonts w:ascii="Times New Roman" w:hAnsi="Times New Roman"/>
                <w:lang w:val="lv-LV" w:eastAsia="is-IS"/>
              </w:rPr>
              <w:t>.</w:t>
            </w:r>
          </w:p>
        </w:tc>
      </w:tr>
      <w:tr w:rsidR="00D02113" w:rsidRPr="0011313F" w14:paraId="534C3803" w14:textId="77777777" w:rsidTr="00CB5DC1">
        <w:tc>
          <w:tcPr>
            <w:tcW w:w="2422" w:type="dxa"/>
          </w:tcPr>
          <w:p w14:paraId="6A27811D" w14:textId="77777777" w:rsidR="00D02113" w:rsidRPr="0011313F" w:rsidRDefault="00D0211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color w:val="000000"/>
                <w:lang w:val="lv-LV"/>
              </w:rPr>
              <w:t>DFSP (sākuma deva 800 mg)</w:t>
            </w:r>
            <w:r w:rsidRPr="0011313F">
              <w:rPr>
                <w:rFonts w:ascii="Times New Roman" w:hAnsi="Times New Roman"/>
                <w:lang w:val="lv-LV"/>
              </w:rPr>
              <w:t xml:space="preserve"> </w:t>
            </w:r>
          </w:p>
        </w:tc>
        <w:tc>
          <w:tcPr>
            <w:tcW w:w="2570" w:type="dxa"/>
            <w:gridSpan w:val="2"/>
          </w:tcPr>
          <w:p w14:paraId="089122DC" w14:textId="77777777" w:rsidR="00D02113" w:rsidRPr="0011313F" w:rsidRDefault="00D02113" w:rsidP="003C52FD">
            <w:pPr>
              <w:autoSpaceDE w:val="0"/>
              <w:autoSpaceDN w:val="0"/>
              <w:adjustRightInd w:val="0"/>
              <w:spacing w:after="0" w:line="240" w:lineRule="auto"/>
              <w:rPr>
                <w:rFonts w:ascii="Times New Roman" w:hAnsi="Times New Roman"/>
                <w:vertAlign w:val="superscript"/>
                <w:lang w:val="lv-LV" w:eastAsia="is-IS"/>
              </w:rPr>
            </w:pPr>
            <w:r w:rsidRPr="0011313F">
              <w:rPr>
                <w:rFonts w:ascii="Times New Roman" w:hAnsi="Times New Roman"/>
                <w:color w:val="000000"/>
                <w:lang w:val="lv-LV"/>
              </w:rPr>
              <w:t>ANS &lt;1,0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 un/vai trombocīti &lt;50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w:t>
            </w:r>
          </w:p>
        </w:tc>
        <w:tc>
          <w:tcPr>
            <w:tcW w:w="4080" w:type="dxa"/>
          </w:tcPr>
          <w:p w14:paraId="42F305EC" w14:textId="77777777" w:rsidR="00D02113" w:rsidRPr="0011313F" w:rsidRDefault="00D02113" w:rsidP="003C52FD">
            <w:pPr>
              <w:pStyle w:val="Default"/>
              <w:rPr>
                <w:sz w:val="22"/>
                <w:szCs w:val="22"/>
                <w:lang w:val="lv-LV"/>
              </w:rPr>
            </w:pPr>
            <w:r w:rsidRPr="0011313F">
              <w:rPr>
                <w:sz w:val="22"/>
                <w:szCs w:val="22"/>
                <w:lang w:val="lv-LV"/>
              </w:rPr>
              <w:t>1.</w:t>
            </w:r>
            <w:r w:rsidRPr="0011313F">
              <w:rPr>
                <w:sz w:val="22"/>
                <w:szCs w:val="22"/>
                <w:lang w:val="lv-LV"/>
              </w:rPr>
              <w:tab/>
              <w:t xml:space="preserve">Imatiniba lietošanu pārtrauc, līdz ANS </w:t>
            </w:r>
            <w:r w:rsidRPr="0011313F">
              <w:rPr>
                <w:sz w:val="22"/>
                <w:szCs w:val="22"/>
                <w:lang w:val="lv-LV"/>
              </w:rPr>
              <w:sym w:font="Symbol" w:char="F0B3"/>
            </w:r>
            <w:r w:rsidRPr="0011313F">
              <w:rPr>
                <w:sz w:val="22"/>
                <w:szCs w:val="22"/>
                <w:lang w:val="lv-LV"/>
              </w:rPr>
              <w:t>1,5 x 10</w:t>
            </w:r>
            <w:r w:rsidRPr="0011313F">
              <w:rPr>
                <w:sz w:val="22"/>
                <w:szCs w:val="22"/>
                <w:vertAlign w:val="superscript"/>
                <w:lang w:val="lv-LV"/>
              </w:rPr>
              <w:t>9</w:t>
            </w:r>
            <w:r w:rsidRPr="0011313F">
              <w:rPr>
                <w:sz w:val="22"/>
                <w:szCs w:val="22"/>
                <w:lang w:val="lv-LV"/>
              </w:rPr>
              <w:t xml:space="preserve">/l un trombocīti </w:t>
            </w:r>
            <w:r w:rsidRPr="0011313F">
              <w:rPr>
                <w:sz w:val="22"/>
                <w:szCs w:val="22"/>
                <w:lang w:val="lv-LV"/>
              </w:rPr>
              <w:sym w:font="Symbol" w:char="F0B3"/>
            </w:r>
            <w:r w:rsidRPr="0011313F">
              <w:rPr>
                <w:sz w:val="22"/>
                <w:szCs w:val="22"/>
                <w:lang w:val="lv-LV"/>
              </w:rPr>
              <w:t>75 x 10</w:t>
            </w:r>
            <w:r w:rsidRPr="0011313F">
              <w:rPr>
                <w:sz w:val="22"/>
                <w:szCs w:val="22"/>
                <w:vertAlign w:val="superscript"/>
                <w:lang w:val="lv-LV"/>
              </w:rPr>
              <w:t>9</w:t>
            </w:r>
            <w:r w:rsidRPr="0011313F">
              <w:rPr>
                <w:sz w:val="22"/>
                <w:szCs w:val="22"/>
                <w:lang w:val="lv-LV"/>
              </w:rPr>
              <w:t xml:space="preserve">/l. </w:t>
            </w:r>
          </w:p>
          <w:p w14:paraId="00370AD3" w14:textId="77777777" w:rsidR="00D02113" w:rsidRPr="0011313F" w:rsidRDefault="00D02113" w:rsidP="00107A2D">
            <w:pPr>
              <w:pStyle w:val="Default"/>
              <w:rPr>
                <w:sz w:val="22"/>
                <w:szCs w:val="22"/>
                <w:lang w:val="lv-LV"/>
              </w:rPr>
            </w:pPr>
            <w:r w:rsidRPr="0011313F">
              <w:rPr>
                <w:sz w:val="22"/>
                <w:szCs w:val="22"/>
                <w:lang w:val="lv-LV"/>
              </w:rPr>
              <w:t>2.</w:t>
            </w:r>
            <w:r w:rsidRPr="0011313F">
              <w:rPr>
                <w:sz w:val="22"/>
                <w:szCs w:val="22"/>
                <w:lang w:val="lv-LV"/>
              </w:rPr>
              <w:tab/>
              <w:t xml:space="preserve">Atsākt ārstēšanu ar 600 mg imatiniba devu. </w:t>
            </w:r>
          </w:p>
          <w:p w14:paraId="5AA6FD31" w14:textId="77777777" w:rsidR="00D02113" w:rsidRPr="0011313F" w:rsidRDefault="00D02113"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3.</w:t>
            </w:r>
            <w:r w:rsidRPr="0011313F">
              <w:rPr>
                <w:rFonts w:ascii="Times New Roman" w:hAnsi="Times New Roman"/>
                <w:lang w:val="lv-LV"/>
              </w:rPr>
              <w:tab/>
            </w:r>
            <w:r w:rsidRPr="0011313F">
              <w:rPr>
                <w:rFonts w:ascii="Times New Roman" w:hAnsi="Times New Roman"/>
                <w:color w:val="000000"/>
                <w:lang w:val="lv-LV"/>
              </w:rPr>
              <w:t>Gadījumā, ja recidivē ANS &lt;1,0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 un trombocīti &lt;50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 atkārto p. 1. un terapiju turpina ar samazinātu 400 mg lielu imatiniba devu</w:t>
            </w:r>
            <w:r w:rsidRPr="0011313F">
              <w:rPr>
                <w:rFonts w:ascii="Times New Roman" w:hAnsi="Times New Roman"/>
                <w:lang w:val="lv-LV"/>
              </w:rPr>
              <w:t xml:space="preserve">. </w:t>
            </w:r>
          </w:p>
        </w:tc>
      </w:tr>
      <w:tr w:rsidR="00AB2C4F" w:rsidRPr="0011313F" w14:paraId="52501B4B" w14:textId="77777777" w:rsidTr="00CB5DC1">
        <w:tc>
          <w:tcPr>
            <w:tcW w:w="9072" w:type="dxa"/>
            <w:gridSpan w:val="4"/>
          </w:tcPr>
          <w:p w14:paraId="2E0DB2F1" w14:textId="77777777" w:rsidR="00AB2C4F" w:rsidRPr="0011313F" w:rsidRDefault="00DF47AC" w:rsidP="00A93AA7">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ANS</w:t>
            </w:r>
            <w:r w:rsidR="00AB2C4F" w:rsidRPr="0011313F">
              <w:rPr>
                <w:rFonts w:ascii="Times New Roman" w:hAnsi="Times New Roman"/>
                <w:lang w:val="lv-LV" w:eastAsia="is-IS"/>
              </w:rPr>
              <w:t xml:space="preserve"> = </w:t>
            </w:r>
            <w:r w:rsidRPr="0011313F">
              <w:rPr>
                <w:rFonts w:ascii="Times New Roman" w:hAnsi="Times New Roman"/>
                <w:lang w:val="lv-LV" w:eastAsia="is-IS"/>
              </w:rPr>
              <w:t>absolūtais neitrofil</w:t>
            </w:r>
            <w:r w:rsidR="00423B96" w:rsidRPr="0011313F">
              <w:rPr>
                <w:rFonts w:ascii="Times New Roman" w:hAnsi="Times New Roman"/>
                <w:lang w:val="lv-LV" w:eastAsia="is-IS"/>
              </w:rPr>
              <w:t>o leikocītu</w:t>
            </w:r>
            <w:r w:rsidRPr="0011313F">
              <w:rPr>
                <w:rFonts w:ascii="Times New Roman" w:hAnsi="Times New Roman"/>
                <w:lang w:val="lv-LV" w:eastAsia="is-IS"/>
              </w:rPr>
              <w:t xml:space="preserve"> skaits</w:t>
            </w:r>
            <w:r w:rsidR="00423B96" w:rsidRPr="0011313F">
              <w:rPr>
                <w:rFonts w:ascii="Times New Roman" w:hAnsi="Times New Roman"/>
                <w:lang w:val="lv-LV" w:eastAsia="is-IS"/>
              </w:rPr>
              <w:t>.</w:t>
            </w:r>
          </w:p>
          <w:p w14:paraId="5E9697F3" w14:textId="77777777" w:rsidR="00AB2C4F" w:rsidRPr="0011313F" w:rsidRDefault="00AB2C4F" w:rsidP="003C52FD">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vertAlign w:val="superscript"/>
                <w:lang w:val="lv-LV" w:eastAsia="is-IS"/>
              </w:rPr>
              <w:t>a</w:t>
            </w:r>
            <w:r w:rsidRPr="0011313F">
              <w:rPr>
                <w:rFonts w:ascii="Times New Roman" w:hAnsi="Times New Roman"/>
                <w:lang w:val="lv-LV" w:eastAsia="is-IS"/>
              </w:rPr>
              <w:t xml:space="preserve"> </w:t>
            </w:r>
            <w:r w:rsidR="00DF47AC" w:rsidRPr="0011313F">
              <w:rPr>
                <w:rFonts w:ascii="Times New Roman" w:hAnsi="Times New Roman"/>
                <w:lang w:val="lv-LV"/>
              </w:rPr>
              <w:t>rodas pēc ne mazāk kā 1 mēnesi ilgas terapijas</w:t>
            </w:r>
            <w:r w:rsidR="00423B96" w:rsidRPr="0011313F">
              <w:rPr>
                <w:rFonts w:ascii="Times New Roman" w:hAnsi="Times New Roman"/>
                <w:lang w:val="lv-LV"/>
              </w:rPr>
              <w:t>.</w:t>
            </w:r>
          </w:p>
        </w:tc>
      </w:tr>
    </w:tbl>
    <w:p w14:paraId="6633FA2A" w14:textId="77777777" w:rsidR="00AB2C4F" w:rsidRPr="0011313F" w:rsidRDefault="00AB2C4F" w:rsidP="00A93AA7">
      <w:pPr>
        <w:autoSpaceDE w:val="0"/>
        <w:autoSpaceDN w:val="0"/>
        <w:adjustRightInd w:val="0"/>
        <w:spacing w:after="0" w:line="240" w:lineRule="auto"/>
        <w:rPr>
          <w:rFonts w:ascii="Times New Roman" w:hAnsi="Times New Roman"/>
          <w:lang w:val="lv-LV"/>
        </w:rPr>
      </w:pPr>
    </w:p>
    <w:p w14:paraId="73110900" w14:textId="77777777" w:rsidR="002C33C2" w:rsidRPr="0011313F" w:rsidRDefault="00DF47AC" w:rsidP="003C52F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is-IS"/>
        </w:rPr>
        <w:t>Īpašas pacientu grupas</w:t>
      </w:r>
    </w:p>
    <w:p w14:paraId="6F934CD8" w14:textId="77777777" w:rsidR="00B843BA" w:rsidRPr="0011313F" w:rsidRDefault="00B843BA" w:rsidP="003C52FD">
      <w:pPr>
        <w:autoSpaceDE w:val="0"/>
        <w:autoSpaceDN w:val="0"/>
        <w:adjustRightInd w:val="0"/>
        <w:spacing w:after="0" w:line="240" w:lineRule="auto"/>
        <w:rPr>
          <w:rFonts w:ascii="Times New Roman" w:hAnsi="Times New Roman"/>
          <w:i/>
          <w:lang w:val="lv-LV" w:eastAsia="is-IS"/>
        </w:rPr>
      </w:pPr>
    </w:p>
    <w:p w14:paraId="00F7E073" w14:textId="77777777" w:rsidR="00D02113" w:rsidRPr="0011313F" w:rsidRDefault="00DF47AC" w:rsidP="003C34A9">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lang w:val="lv-LV" w:eastAsia="is-IS"/>
        </w:rPr>
        <w:t>Lietošana pediatriskiem pacientiem</w:t>
      </w:r>
      <w:r w:rsidR="00AB2C4F" w:rsidRPr="0011313F">
        <w:rPr>
          <w:rFonts w:ascii="Times New Roman" w:hAnsi="Times New Roman"/>
          <w:i/>
          <w:lang w:val="lv-LV" w:eastAsia="is-IS"/>
        </w:rPr>
        <w:t>:</w:t>
      </w:r>
      <w:r w:rsidR="00AB2C4F" w:rsidRPr="0011313F">
        <w:rPr>
          <w:rFonts w:ascii="Times New Roman" w:hAnsi="Times New Roman"/>
          <w:lang w:val="lv-LV" w:eastAsia="is-IS"/>
        </w:rPr>
        <w:t xml:space="preserve"> </w:t>
      </w:r>
      <w:r w:rsidR="00CB7691" w:rsidRPr="0011313F">
        <w:rPr>
          <w:rFonts w:ascii="Times New Roman" w:hAnsi="Times New Roman"/>
          <w:lang w:val="lv-LV" w:eastAsia="lv-LV"/>
        </w:rPr>
        <w:t>n</w:t>
      </w:r>
      <w:r w:rsidRPr="0011313F">
        <w:rPr>
          <w:rFonts w:ascii="Times New Roman" w:hAnsi="Times New Roman"/>
          <w:lang w:val="lv-LV" w:eastAsia="lv-LV"/>
        </w:rPr>
        <w:t>av pieredze</w:t>
      </w:r>
      <w:r w:rsidR="00CB7691" w:rsidRPr="0011313F">
        <w:rPr>
          <w:rFonts w:ascii="Times New Roman" w:hAnsi="Times New Roman"/>
          <w:lang w:val="lv-LV" w:eastAsia="lv-LV"/>
        </w:rPr>
        <w:t>s par lietošanu</w:t>
      </w:r>
      <w:r w:rsidRPr="0011313F">
        <w:rPr>
          <w:rFonts w:ascii="Times New Roman" w:hAnsi="Times New Roman"/>
          <w:lang w:val="lv-LV" w:eastAsia="lv-LV"/>
        </w:rPr>
        <w:t xml:space="preserve"> bērniem</w:t>
      </w:r>
      <w:r w:rsidR="00CB7691" w:rsidRPr="0011313F">
        <w:rPr>
          <w:rFonts w:ascii="Times New Roman" w:hAnsi="Times New Roman"/>
          <w:lang w:val="lv-LV" w:eastAsia="lv-LV"/>
        </w:rPr>
        <w:t xml:space="preserve"> ar CML</w:t>
      </w:r>
      <w:r w:rsidRPr="0011313F">
        <w:rPr>
          <w:rFonts w:ascii="Times New Roman" w:hAnsi="Times New Roman"/>
          <w:lang w:val="lv-LV" w:eastAsia="lv-LV"/>
        </w:rPr>
        <w:t>, kuri jaunāki par 2 gadiem</w:t>
      </w:r>
      <w:r w:rsidR="00B56140" w:rsidRPr="0011313F">
        <w:rPr>
          <w:rFonts w:ascii="Times New Roman" w:hAnsi="Times New Roman"/>
          <w:lang w:val="lv-LV" w:eastAsia="lv-LV"/>
        </w:rPr>
        <w:t>, un ar Ph+ ALL līdz 1 gada vecumam</w:t>
      </w:r>
      <w:r w:rsidR="00AB2C4F" w:rsidRPr="0011313F">
        <w:rPr>
          <w:rFonts w:ascii="Times New Roman" w:hAnsi="Times New Roman"/>
          <w:lang w:val="lv-LV" w:eastAsia="is-IS"/>
        </w:rPr>
        <w:t xml:space="preserve"> (</w:t>
      </w:r>
      <w:r w:rsidRPr="0011313F">
        <w:rPr>
          <w:rFonts w:ascii="Times New Roman" w:hAnsi="Times New Roman"/>
          <w:lang w:val="lv-LV" w:eastAsia="is-IS"/>
        </w:rPr>
        <w:t>skatīt</w:t>
      </w:r>
      <w:r w:rsidR="00AB2C4F" w:rsidRPr="0011313F">
        <w:rPr>
          <w:rFonts w:ascii="Times New Roman" w:hAnsi="Times New Roman"/>
          <w:lang w:val="lv-LV" w:eastAsia="is-IS"/>
        </w:rPr>
        <w:t xml:space="preserve"> 5.1</w:t>
      </w:r>
      <w:r w:rsidR="00CB613D" w:rsidRPr="0011313F">
        <w:rPr>
          <w:rFonts w:ascii="Times New Roman" w:hAnsi="Times New Roman"/>
          <w:lang w:val="lv-LV" w:eastAsia="is-IS"/>
        </w:rPr>
        <w:t>.</w:t>
      </w:r>
      <w:r w:rsidRPr="0011313F">
        <w:rPr>
          <w:rFonts w:ascii="Times New Roman" w:hAnsi="Times New Roman"/>
          <w:lang w:val="lv-LV" w:eastAsia="is-IS"/>
        </w:rPr>
        <w:t> apakšpunktu</w:t>
      </w:r>
      <w:r w:rsidR="00AB2C4F" w:rsidRPr="0011313F">
        <w:rPr>
          <w:rFonts w:ascii="Times New Roman" w:hAnsi="Times New Roman"/>
          <w:lang w:val="lv-LV" w:eastAsia="is-IS"/>
        </w:rPr>
        <w:t xml:space="preserve">). </w:t>
      </w:r>
      <w:r w:rsidR="00082C65" w:rsidRPr="0011313F">
        <w:rPr>
          <w:rFonts w:ascii="Times New Roman" w:hAnsi="Times New Roman"/>
          <w:color w:val="000000"/>
          <w:lang w:val="lv-LV"/>
        </w:rPr>
        <w:t xml:space="preserve">Pieejama </w:t>
      </w:r>
      <w:r w:rsidR="00B56140" w:rsidRPr="0011313F">
        <w:rPr>
          <w:rFonts w:ascii="Times New Roman" w:hAnsi="Times New Roman"/>
          <w:color w:val="000000"/>
          <w:lang w:val="lv-LV"/>
        </w:rPr>
        <w:t xml:space="preserve">ļoti </w:t>
      </w:r>
      <w:r w:rsidR="00082C65" w:rsidRPr="0011313F">
        <w:rPr>
          <w:rFonts w:ascii="Times New Roman" w:hAnsi="Times New Roman"/>
          <w:color w:val="000000"/>
          <w:lang w:val="lv-LV"/>
        </w:rPr>
        <w:t>ierobežota pieredze par lietošanu bērniem ar MDS/MPD, DFSP un HES/CEL</w:t>
      </w:r>
      <w:r w:rsidR="00D02113" w:rsidRPr="0011313F">
        <w:rPr>
          <w:rFonts w:ascii="Times New Roman" w:hAnsi="Times New Roman"/>
          <w:lang w:val="lv-LV"/>
        </w:rPr>
        <w:t>.</w:t>
      </w:r>
    </w:p>
    <w:p w14:paraId="406A577F" w14:textId="77777777" w:rsidR="00D02113" w:rsidRPr="0011313F" w:rsidRDefault="00D02113" w:rsidP="00107A2D">
      <w:pPr>
        <w:autoSpaceDE w:val="0"/>
        <w:autoSpaceDN w:val="0"/>
        <w:adjustRightInd w:val="0"/>
        <w:spacing w:after="0" w:line="240" w:lineRule="auto"/>
        <w:rPr>
          <w:rFonts w:ascii="Times New Roman" w:hAnsi="Times New Roman"/>
          <w:lang w:val="lv-LV" w:eastAsia="is-IS"/>
        </w:rPr>
      </w:pPr>
    </w:p>
    <w:p w14:paraId="4AAB740F" w14:textId="77777777" w:rsidR="00D02113" w:rsidRPr="0011313F" w:rsidRDefault="00082C65"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Imatiniba drošums un efektivitāte bērniem</w:t>
      </w:r>
      <w:r w:rsidR="00E17628" w:rsidRPr="0011313F">
        <w:rPr>
          <w:rFonts w:ascii="Times New Roman" w:hAnsi="Times New Roman"/>
          <w:lang w:val="lv-LV"/>
        </w:rPr>
        <w:t xml:space="preserve"> </w:t>
      </w:r>
      <w:r w:rsidRPr="0011313F">
        <w:rPr>
          <w:rFonts w:ascii="Times New Roman" w:hAnsi="Times New Roman"/>
          <w:lang w:val="lv-LV"/>
        </w:rPr>
        <w:t>ar MDS/MPD, DFSP, un HES/CEL, kuri jaunāki par 18 gadiem, klīniskajos pētījumos nav pierādīta. Pašlaik pieejamie publicētie dati ir apkopoti 5.1. apakšpunktā, bet ieteikumus par devām nav iespējams sniegt</w:t>
      </w:r>
      <w:r w:rsidR="00D02113" w:rsidRPr="0011313F">
        <w:rPr>
          <w:rFonts w:ascii="Times New Roman" w:hAnsi="Times New Roman"/>
          <w:lang w:val="lv-LV"/>
        </w:rPr>
        <w:t>.</w:t>
      </w:r>
    </w:p>
    <w:p w14:paraId="2E904F59" w14:textId="77777777" w:rsidR="00C93ABC" w:rsidRPr="0011313F" w:rsidRDefault="00C93ABC" w:rsidP="00107A2D">
      <w:pPr>
        <w:autoSpaceDE w:val="0"/>
        <w:autoSpaceDN w:val="0"/>
        <w:adjustRightInd w:val="0"/>
        <w:spacing w:after="0" w:line="240" w:lineRule="auto"/>
        <w:rPr>
          <w:rFonts w:ascii="Times New Roman" w:hAnsi="Times New Roman"/>
          <w:lang w:val="lv-LV" w:eastAsia="is-IS"/>
        </w:rPr>
      </w:pPr>
    </w:p>
    <w:p w14:paraId="7140D262" w14:textId="77777777" w:rsidR="00AB2C4F" w:rsidRPr="0011313F" w:rsidRDefault="00DF47AC"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lang w:val="lv-LV" w:eastAsia="is-IS"/>
        </w:rPr>
        <w:t>Aknu mazspēja</w:t>
      </w:r>
      <w:r w:rsidR="00AB2C4F" w:rsidRPr="0011313F">
        <w:rPr>
          <w:rFonts w:ascii="Times New Roman" w:hAnsi="Times New Roman"/>
          <w:i/>
          <w:lang w:val="lv-LV" w:eastAsia="is-IS"/>
        </w:rPr>
        <w:t>:</w:t>
      </w:r>
      <w:r w:rsidR="00AB2C4F" w:rsidRPr="0011313F">
        <w:rPr>
          <w:rFonts w:ascii="Times New Roman" w:hAnsi="Times New Roman"/>
          <w:lang w:val="lv-LV" w:eastAsia="is-IS"/>
        </w:rPr>
        <w:t xml:space="preserve"> </w:t>
      </w:r>
      <w:r w:rsidR="00217748" w:rsidRPr="0011313F">
        <w:rPr>
          <w:rFonts w:ascii="Times New Roman" w:hAnsi="Times New Roman"/>
          <w:iCs/>
          <w:lang w:val="lv-LV"/>
        </w:rPr>
        <w:t>i</w:t>
      </w:r>
      <w:r w:rsidR="00ED7358" w:rsidRPr="0011313F">
        <w:rPr>
          <w:rFonts w:ascii="Times New Roman" w:hAnsi="Times New Roman"/>
          <w:lang w:val="lv-LV"/>
        </w:rPr>
        <w:t>matinibs tiek metabolizēts galvenokārt aknās. Pacientiem ar viegliem, vidēji smagiem vai smagiem aknu darbības traucējumiem jālieto mazākā ieteicamā deva – 400 mg dienā. Nepanesamības gadījumā, devu var samazināt</w:t>
      </w:r>
      <w:r w:rsidR="00AB2C4F" w:rsidRPr="0011313F">
        <w:rPr>
          <w:rFonts w:ascii="Times New Roman" w:hAnsi="Times New Roman"/>
          <w:lang w:val="lv-LV" w:eastAsia="is-IS"/>
        </w:rPr>
        <w:t xml:space="preserve"> (</w:t>
      </w:r>
      <w:r w:rsidRPr="0011313F">
        <w:rPr>
          <w:rFonts w:ascii="Times New Roman" w:hAnsi="Times New Roman"/>
          <w:lang w:val="lv-LV" w:eastAsia="is-IS"/>
        </w:rPr>
        <w:t xml:space="preserve">skatīt </w:t>
      </w:r>
      <w:r w:rsidR="00AB2C4F" w:rsidRPr="0011313F">
        <w:rPr>
          <w:rFonts w:ascii="Times New Roman" w:hAnsi="Times New Roman"/>
          <w:lang w:val="lv-LV" w:eastAsia="is-IS"/>
        </w:rPr>
        <w:t>4.4</w:t>
      </w:r>
      <w:r w:rsidR="00CB613D" w:rsidRPr="0011313F">
        <w:rPr>
          <w:rFonts w:ascii="Times New Roman" w:hAnsi="Times New Roman"/>
          <w:lang w:val="lv-LV" w:eastAsia="is-IS"/>
        </w:rPr>
        <w:t>.</w:t>
      </w:r>
      <w:r w:rsidR="00AB2C4F" w:rsidRPr="0011313F">
        <w:rPr>
          <w:rFonts w:ascii="Times New Roman" w:hAnsi="Times New Roman"/>
          <w:lang w:val="lv-LV" w:eastAsia="is-IS"/>
        </w:rPr>
        <w:t>, 4.8</w:t>
      </w:r>
      <w:r w:rsidR="00CB613D" w:rsidRPr="0011313F">
        <w:rPr>
          <w:rFonts w:ascii="Times New Roman" w:hAnsi="Times New Roman"/>
          <w:lang w:val="lv-LV" w:eastAsia="is-IS"/>
        </w:rPr>
        <w:t>.</w:t>
      </w:r>
      <w:r w:rsidR="00AB2C4F" w:rsidRPr="0011313F">
        <w:rPr>
          <w:rFonts w:ascii="Times New Roman" w:hAnsi="Times New Roman"/>
          <w:lang w:val="lv-LV" w:eastAsia="is-IS"/>
        </w:rPr>
        <w:t xml:space="preserve"> </w:t>
      </w:r>
      <w:r w:rsidRPr="0011313F">
        <w:rPr>
          <w:rFonts w:ascii="Times New Roman" w:hAnsi="Times New Roman"/>
          <w:lang w:val="lv-LV" w:eastAsia="is-IS"/>
        </w:rPr>
        <w:t>un</w:t>
      </w:r>
      <w:r w:rsidR="00AB2C4F" w:rsidRPr="0011313F">
        <w:rPr>
          <w:rFonts w:ascii="Times New Roman" w:hAnsi="Times New Roman"/>
          <w:lang w:val="lv-LV" w:eastAsia="is-IS"/>
        </w:rPr>
        <w:t xml:space="preserve"> 5.2</w:t>
      </w:r>
      <w:r w:rsidR="00CB613D" w:rsidRPr="0011313F">
        <w:rPr>
          <w:rFonts w:ascii="Times New Roman" w:hAnsi="Times New Roman"/>
          <w:lang w:val="lv-LV" w:eastAsia="is-IS"/>
        </w:rPr>
        <w:t>.</w:t>
      </w:r>
      <w:r w:rsidRPr="0011313F">
        <w:rPr>
          <w:rFonts w:ascii="Times New Roman" w:hAnsi="Times New Roman"/>
          <w:lang w:val="lv-LV" w:eastAsia="is-IS"/>
        </w:rPr>
        <w:t> apakšpunktu</w:t>
      </w:r>
      <w:r w:rsidR="00AB2C4F" w:rsidRPr="0011313F">
        <w:rPr>
          <w:rFonts w:ascii="Times New Roman" w:hAnsi="Times New Roman"/>
          <w:lang w:val="lv-LV" w:eastAsia="is-IS"/>
        </w:rPr>
        <w:t>).</w:t>
      </w:r>
    </w:p>
    <w:p w14:paraId="5ED3FDA0" w14:textId="77777777" w:rsidR="00544649" w:rsidRPr="0011313F" w:rsidRDefault="00544649" w:rsidP="00107A2D">
      <w:pPr>
        <w:autoSpaceDE w:val="0"/>
        <w:autoSpaceDN w:val="0"/>
        <w:adjustRightInd w:val="0"/>
        <w:spacing w:after="0" w:line="240" w:lineRule="auto"/>
        <w:rPr>
          <w:rFonts w:ascii="Times New Roman" w:hAnsi="Times New Roman"/>
          <w:lang w:val="lv-LV" w:eastAsia="is-IS"/>
        </w:rPr>
      </w:pPr>
    </w:p>
    <w:p w14:paraId="05B5BF11" w14:textId="77777777" w:rsidR="00F90EDE" w:rsidRPr="0011313F" w:rsidRDefault="00ED7358"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Cs/>
          <w:lang w:val="lv-LV"/>
        </w:rPr>
        <w:t>Aknu darbības traucējumu klasifikācija</w:t>
      </w:r>
      <w:r w:rsidR="00217748" w:rsidRPr="0011313F">
        <w:rPr>
          <w:rFonts w:ascii="Times New Roman" w:hAnsi="Times New Roman"/>
          <w:lang w:val="lv-LV" w:eastAsia="is-IS"/>
        </w:rPr>
        <w:t>.</w:t>
      </w:r>
    </w:p>
    <w:p w14:paraId="286F9DC8"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6"/>
        <w:gridCol w:w="5076"/>
      </w:tblGrid>
      <w:tr w:rsidR="00154217" w:rsidRPr="0011313F" w14:paraId="64B283AE" w14:textId="77777777" w:rsidTr="00CB5DC1">
        <w:tc>
          <w:tcPr>
            <w:tcW w:w="3996" w:type="dxa"/>
          </w:tcPr>
          <w:p w14:paraId="5D04DABF" w14:textId="77777777" w:rsidR="00F90EDE" w:rsidRPr="0011313F" w:rsidRDefault="003B1A89"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Aknu darbības traucējumi</w:t>
            </w:r>
          </w:p>
        </w:tc>
        <w:tc>
          <w:tcPr>
            <w:tcW w:w="5076" w:type="dxa"/>
          </w:tcPr>
          <w:p w14:paraId="1E48AA1B" w14:textId="77777777" w:rsidR="00F90EDE" w:rsidRPr="0011313F" w:rsidRDefault="003B1A89"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Aknu funkcionālās analīzes</w:t>
            </w:r>
          </w:p>
        </w:tc>
      </w:tr>
      <w:tr w:rsidR="00154217" w:rsidRPr="0011313F" w14:paraId="21CF261B" w14:textId="77777777" w:rsidTr="00CB5DC1">
        <w:tc>
          <w:tcPr>
            <w:tcW w:w="3996" w:type="dxa"/>
          </w:tcPr>
          <w:p w14:paraId="2F729B0E" w14:textId="77777777" w:rsidR="00154217" w:rsidRPr="0011313F" w:rsidRDefault="003B1A89"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Viegli</w:t>
            </w:r>
          </w:p>
        </w:tc>
        <w:tc>
          <w:tcPr>
            <w:tcW w:w="5076" w:type="dxa"/>
          </w:tcPr>
          <w:p w14:paraId="5AB330B1" w14:textId="77777777" w:rsidR="00154217" w:rsidRPr="0011313F" w:rsidRDefault="003B1A89"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Kopējais bilirubīns</w:t>
            </w:r>
            <w:r w:rsidR="00154217" w:rsidRPr="0011313F">
              <w:rPr>
                <w:rFonts w:ascii="Times New Roman" w:hAnsi="Times New Roman"/>
                <w:lang w:val="lv-LV" w:eastAsia="is-IS"/>
              </w:rPr>
              <w:t>: =</w:t>
            </w:r>
            <w:r w:rsidR="006B0879" w:rsidRPr="0011313F">
              <w:rPr>
                <w:rFonts w:ascii="Times New Roman" w:hAnsi="Times New Roman"/>
                <w:lang w:val="lv-LV" w:eastAsia="is-IS"/>
              </w:rPr>
              <w:t> </w:t>
            </w:r>
            <w:r w:rsidR="00154217" w:rsidRPr="0011313F">
              <w:rPr>
                <w:rFonts w:ascii="Times New Roman" w:hAnsi="Times New Roman"/>
                <w:lang w:val="lv-LV" w:eastAsia="is-IS"/>
              </w:rPr>
              <w:t>1</w:t>
            </w:r>
            <w:r w:rsidR="00217748" w:rsidRPr="0011313F">
              <w:rPr>
                <w:rFonts w:ascii="Times New Roman" w:hAnsi="Times New Roman"/>
                <w:lang w:val="lv-LV" w:eastAsia="is-IS"/>
              </w:rPr>
              <w:t>,</w:t>
            </w:r>
            <w:r w:rsidR="00154217" w:rsidRPr="0011313F">
              <w:rPr>
                <w:rFonts w:ascii="Times New Roman" w:hAnsi="Times New Roman"/>
                <w:lang w:val="lv-LV" w:eastAsia="is-IS"/>
              </w:rPr>
              <w:t>5</w:t>
            </w:r>
            <w:r w:rsidR="00D465F7" w:rsidRPr="0011313F">
              <w:rPr>
                <w:rFonts w:ascii="Times New Roman" w:hAnsi="Times New Roman"/>
                <w:lang w:val="lv-LV" w:eastAsia="is-IS"/>
              </w:rPr>
              <w:t> </w:t>
            </w:r>
            <w:r w:rsidRPr="0011313F">
              <w:rPr>
                <w:rFonts w:ascii="Times New Roman" w:hAnsi="Times New Roman"/>
                <w:lang w:val="lv-LV" w:eastAsia="is-IS"/>
              </w:rPr>
              <w:t>NAR</w:t>
            </w:r>
          </w:p>
          <w:p w14:paraId="275FD084" w14:textId="77777777" w:rsidR="00154217" w:rsidRPr="0011313F" w:rsidRDefault="00154217"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AS</w:t>
            </w:r>
            <w:r w:rsidR="00CB7691" w:rsidRPr="0011313F">
              <w:rPr>
                <w:rFonts w:ascii="Times New Roman" w:hAnsi="Times New Roman"/>
                <w:lang w:val="lv-LV" w:eastAsia="is-IS"/>
              </w:rPr>
              <w:t>A</w:t>
            </w:r>
            <w:r w:rsidRPr="0011313F">
              <w:rPr>
                <w:rFonts w:ascii="Times New Roman" w:hAnsi="Times New Roman"/>
                <w:lang w:val="lv-LV" w:eastAsia="is-IS"/>
              </w:rPr>
              <w:t>T: &gt;</w:t>
            </w:r>
            <w:r w:rsidR="003B1A89" w:rsidRPr="0011313F">
              <w:rPr>
                <w:rFonts w:ascii="Times New Roman" w:hAnsi="Times New Roman"/>
                <w:lang w:val="lv-LV" w:eastAsia="is-IS"/>
              </w:rPr>
              <w:t>NAR</w:t>
            </w:r>
            <w:r w:rsidRPr="0011313F">
              <w:rPr>
                <w:rFonts w:ascii="Times New Roman" w:hAnsi="Times New Roman"/>
                <w:lang w:val="lv-LV" w:eastAsia="is-IS"/>
              </w:rPr>
              <w:t xml:space="preserve"> (</w:t>
            </w:r>
            <w:r w:rsidR="003B1A89" w:rsidRPr="0011313F">
              <w:rPr>
                <w:rFonts w:ascii="Times New Roman" w:hAnsi="Times New Roman"/>
                <w:lang w:val="lv-LV" w:eastAsia="is-IS"/>
              </w:rPr>
              <w:t>var būt normāla vai</w:t>
            </w:r>
            <w:r w:rsidRPr="0011313F">
              <w:rPr>
                <w:rFonts w:ascii="Times New Roman" w:hAnsi="Times New Roman"/>
                <w:lang w:val="lv-LV" w:eastAsia="is-IS"/>
              </w:rPr>
              <w:t xml:space="preserve"> &lt;</w:t>
            </w:r>
            <w:r w:rsidR="003B1A89" w:rsidRPr="0011313F">
              <w:rPr>
                <w:rFonts w:ascii="Times New Roman" w:hAnsi="Times New Roman"/>
                <w:lang w:val="lv-LV" w:eastAsia="is-IS"/>
              </w:rPr>
              <w:t>NAR, ja kopējais bilirubīns</w:t>
            </w:r>
            <w:r w:rsidRPr="0011313F">
              <w:rPr>
                <w:rFonts w:ascii="Times New Roman" w:hAnsi="Times New Roman"/>
                <w:lang w:val="lv-LV" w:eastAsia="is-IS"/>
              </w:rPr>
              <w:t xml:space="preserve"> &gt;</w:t>
            </w:r>
            <w:r w:rsidR="003B1A89" w:rsidRPr="0011313F">
              <w:rPr>
                <w:rFonts w:ascii="Times New Roman" w:hAnsi="Times New Roman"/>
                <w:lang w:val="lv-LV" w:eastAsia="is-IS"/>
              </w:rPr>
              <w:t>NAR</w:t>
            </w:r>
            <w:r w:rsidRPr="0011313F">
              <w:rPr>
                <w:rFonts w:ascii="Times New Roman" w:hAnsi="Times New Roman"/>
                <w:lang w:val="lv-LV" w:eastAsia="is-IS"/>
              </w:rPr>
              <w:t>)</w:t>
            </w:r>
          </w:p>
        </w:tc>
      </w:tr>
      <w:tr w:rsidR="00154217" w:rsidRPr="0011313F" w14:paraId="346164DE" w14:textId="77777777" w:rsidTr="00CB5DC1">
        <w:tc>
          <w:tcPr>
            <w:tcW w:w="3996" w:type="dxa"/>
          </w:tcPr>
          <w:p w14:paraId="22F59E98" w14:textId="77777777" w:rsidR="00154217" w:rsidRPr="0011313F" w:rsidRDefault="003B1A89" w:rsidP="00A93AA7">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Vidēji smagi</w:t>
            </w:r>
          </w:p>
        </w:tc>
        <w:tc>
          <w:tcPr>
            <w:tcW w:w="5076" w:type="dxa"/>
          </w:tcPr>
          <w:p w14:paraId="43D1FD51" w14:textId="77777777" w:rsidR="00154217" w:rsidRPr="0011313F" w:rsidRDefault="003B1A89" w:rsidP="003C52FD">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Kopējais bilirubīns</w:t>
            </w:r>
            <w:r w:rsidR="00154217" w:rsidRPr="0011313F">
              <w:rPr>
                <w:rFonts w:ascii="Times New Roman" w:hAnsi="Times New Roman"/>
                <w:lang w:val="lv-LV" w:eastAsia="is-IS"/>
              </w:rPr>
              <w:t>: &gt;1</w:t>
            </w:r>
            <w:r w:rsidR="00217748" w:rsidRPr="0011313F">
              <w:rPr>
                <w:rFonts w:ascii="Times New Roman" w:hAnsi="Times New Roman"/>
                <w:lang w:val="lv-LV" w:eastAsia="is-IS"/>
              </w:rPr>
              <w:t>,</w:t>
            </w:r>
            <w:r w:rsidR="00154217" w:rsidRPr="0011313F">
              <w:rPr>
                <w:rFonts w:ascii="Times New Roman" w:hAnsi="Times New Roman"/>
                <w:lang w:val="lv-LV" w:eastAsia="is-IS"/>
              </w:rPr>
              <w:t>5</w:t>
            </w:r>
            <w:r w:rsidR="00D465F7" w:rsidRPr="0011313F">
              <w:rPr>
                <w:rFonts w:ascii="Times New Roman" w:hAnsi="Times New Roman"/>
                <w:lang w:val="lv-LV" w:eastAsia="is-IS"/>
              </w:rPr>
              <w:noBreakHyphen/>
            </w:r>
            <w:r w:rsidR="00154217" w:rsidRPr="0011313F">
              <w:rPr>
                <w:rFonts w:ascii="Times New Roman" w:hAnsi="Times New Roman"/>
                <w:lang w:val="lv-LV" w:eastAsia="is-IS"/>
              </w:rPr>
              <w:t>3</w:t>
            </w:r>
            <w:r w:rsidR="00217748" w:rsidRPr="0011313F">
              <w:rPr>
                <w:rFonts w:ascii="Times New Roman" w:hAnsi="Times New Roman"/>
                <w:lang w:val="lv-LV" w:eastAsia="is-IS"/>
              </w:rPr>
              <w:t>,</w:t>
            </w:r>
            <w:r w:rsidR="00154217" w:rsidRPr="0011313F">
              <w:rPr>
                <w:rFonts w:ascii="Times New Roman" w:hAnsi="Times New Roman"/>
                <w:lang w:val="lv-LV" w:eastAsia="is-IS"/>
              </w:rPr>
              <w:t>0</w:t>
            </w:r>
            <w:r w:rsidR="00D465F7" w:rsidRPr="0011313F">
              <w:rPr>
                <w:rFonts w:ascii="Times New Roman" w:hAnsi="Times New Roman"/>
                <w:lang w:val="lv-LV" w:eastAsia="is-IS"/>
              </w:rPr>
              <w:t> </w:t>
            </w:r>
            <w:r w:rsidRPr="0011313F">
              <w:rPr>
                <w:rFonts w:ascii="Times New Roman" w:hAnsi="Times New Roman"/>
                <w:lang w:val="lv-LV" w:eastAsia="is-IS"/>
              </w:rPr>
              <w:t>NAR</w:t>
            </w:r>
          </w:p>
          <w:p w14:paraId="69EFECEE" w14:textId="77777777" w:rsidR="00154217" w:rsidRPr="0011313F" w:rsidRDefault="00154217" w:rsidP="003C52FD">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AS</w:t>
            </w:r>
            <w:r w:rsidR="00CB7691" w:rsidRPr="0011313F">
              <w:rPr>
                <w:rFonts w:ascii="Times New Roman" w:hAnsi="Times New Roman"/>
                <w:lang w:val="lv-LV" w:eastAsia="is-IS"/>
              </w:rPr>
              <w:t>A</w:t>
            </w:r>
            <w:r w:rsidRPr="0011313F">
              <w:rPr>
                <w:rFonts w:ascii="Times New Roman" w:hAnsi="Times New Roman"/>
                <w:lang w:val="lv-LV" w:eastAsia="is-IS"/>
              </w:rPr>
              <w:t xml:space="preserve">T: </w:t>
            </w:r>
            <w:r w:rsidR="003B1A89" w:rsidRPr="0011313F">
              <w:rPr>
                <w:rFonts w:ascii="Times New Roman" w:hAnsi="Times New Roman"/>
                <w:lang w:val="lv-LV" w:eastAsia="is-IS"/>
              </w:rPr>
              <w:t>jebk</w:t>
            </w:r>
            <w:r w:rsidR="00CB7691" w:rsidRPr="0011313F">
              <w:rPr>
                <w:rFonts w:ascii="Times New Roman" w:hAnsi="Times New Roman"/>
                <w:lang w:val="lv-LV" w:eastAsia="is-IS"/>
              </w:rPr>
              <w:t>āda</w:t>
            </w:r>
          </w:p>
        </w:tc>
      </w:tr>
      <w:tr w:rsidR="00154217" w:rsidRPr="0011313F" w14:paraId="0F5354A2" w14:textId="77777777" w:rsidTr="00CB5DC1">
        <w:tc>
          <w:tcPr>
            <w:tcW w:w="3996" w:type="dxa"/>
          </w:tcPr>
          <w:p w14:paraId="17675C89" w14:textId="77777777" w:rsidR="00154217" w:rsidRPr="0011313F" w:rsidRDefault="003B1A89"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Smagi</w:t>
            </w:r>
          </w:p>
        </w:tc>
        <w:tc>
          <w:tcPr>
            <w:tcW w:w="5076" w:type="dxa"/>
          </w:tcPr>
          <w:p w14:paraId="7355BCF9" w14:textId="77777777" w:rsidR="00154217" w:rsidRPr="0011313F" w:rsidRDefault="003B1A89"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Kopējais bilirubīns</w:t>
            </w:r>
            <w:r w:rsidR="00154217" w:rsidRPr="0011313F">
              <w:rPr>
                <w:rFonts w:ascii="Times New Roman" w:hAnsi="Times New Roman"/>
                <w:lang w:val="lv-LV" w:eastAsia="is-IS"/>
              </w:rPr>
              <w:t>: &gt;3</w:t>
            </w:r>
            <w:r w:rsidR="00D465F7" w:rsidRPr="0011313F">
              <w:rPr>
                <w:rFonts w:ascii="Times New Roman" w:hAnsi="Times New Roman"/>
                <w:lang w:val="lv-LV" w:eastAsia="is-IS"/>
              </w:rPr>
              <w:noBreakHyphen/>
            </w:r>
            <w:r w:rsidR="00154217" w:rsidRPr="0011313F">
              <w:rPr>
                <w:rFonts w:ascii="Times New Roman" w:hAnsi="Times New Roman"/>
                <w:lang w:val="lv-LV" w:eastAsia="is-IS"/>
              </w:rPr>
              <w:t>10</w:t>
            </w:r>
            <w:r w:rsidR="00D465F7" w:rsidRPr="0011313F">
              <w:rPr>
                <w:rFonts w:ascii="Times New Roman" w:hAnsi="Times New Roman"/>
                <w:lang w:val="lv-LV" w:eastAsia="is-IS"/>
              </w:rPr>
              <w:t> </w:t>
            </w:r>
            <w:r w:rsidRPr="0011313F">
              <w:rPr>
                <w:rFonts w:ascii="Times New Roman" w:hAnsi="Times New Roman"/>
                <w:lang w:val="lv-LV" w:eastAsia="is-IS"/>
              </w:rPr>
              <w:t>NAR</w:t>
            </w:r>
          </w:p>
          <w:p w14:paraId="3B3F880E" w14:textId="77777777" w:rsidR="00154217" w:rsidRPr="0011313F" w:rsidRDefault="00154217"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AS</w:t>
            </w:r>
            <w:r w:rsidR="00CB7691" w:rsidRPr="0011313F">
              <w:rPr>
                <w:rFonts w:ascii="Times New Roman" w:hAnsi="Times New Roman"/>
                <w:lang w:val="lv-LV" w:eastAsia="is-IS"/>
              </w:rPr>
              <w:t>A</w:t>
            </w:r>
            <w:r w:rsidRPr="0011313F">
              <w:rPr>
                <w:rFonts w:ascii="Times New Roman" w:hAnsi="Times New Roman"/>
                <w:lang w:val="lv-LV" w:eastAsia="is-IS"/>
              </w:rPr>
              <w:t xml:space="preserve">T: </w:t>
            </w:r>
            <w:r w:rsidR="003B1A89" w:rsidRPr="0011313F">
              <w:rPr>
                <w:rFonts w:ascii="Times New Roman" w:hAnsi="Times New Roman"/>
                <w:lang w:val="lv-LV" w:eastAsia="is-IS"/>
              </w:rPr>
              <w:t>jebk</w:t>
            </w:r>
            <w:r w:rsidR="00CB7691" w:rsidRPr="0011313F">
              <w:rPr>
                <w:rFonts w:ascii="Times New Roman" w:hAnsi="Times New Roman"/>
                <w:lang w:val="lv-LV" w:eastAsia="is-IS"/>
              </w:rPr>
              <w:t>āda</w:t>
            </w:r>
          </w:p>
        </w:tc>
      </w:tr>
    </w:tbl>
    <w:p w14:paraId="0AE292A3" w14:textId="77777777" w:rsidR="00154217" w:rsidRPr="0011313F" w:rsidRDefault="003B1A89"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NAR</w:t>
      </w:r>
      <w:r w:rsidR="006B0879" w:rsidRPr="0011313F">
        <w:rPr>
          <w:rFonts w:ascii="Times New Roman" w:hAnsi="Times New Roman"/>
          <w:lang w:val="lv-LV" w:eastAsia="is-IS"/>
        </w:rPr>
        <w:t> </w:t>
      </w:r>
      <w:r w:rsidR="00154217" w:rsidRPr="0011313F">
        <w:rPr>
          <w:rFonts w:ascii="Times New Roman" w:hAnsi="Times New Roman"/>
          <w:lang w:val="lv-LV" w:eastAsia="is-IS"/>
        </w:rPr>
        <w:t xml:space="preserve">= </w:t>
      </w:r>
      <w:r w:rsidRPr="0011313F">
        <w:rPr>
          <w:rFonts w:ascii="Times New Roman" w:hAnsi="Times New Roman"/>
          <w:lang w:val="lv-LV" w:eastAsia="is-IS"/>
        </w:rPr>
        <w:t>normas augšējā robeža</w:t>
      </w:r>
      <w:r w:rsidR="00CB7691" w:rsidRPr="0011313F">
        <w:rPr>
          <w:rFonts w:ascii="Times New Roman" w:hAnsi="Times New Roman"/>
          <w:lang w:val="lv-LV" w:eastAsia="is-IS"/>
        </w:rPr>
        <w:t xml:space="preserve"> iestādē</w:t>
      </w:r>
      <w:r w:rsidR="00217748" w:rsidRPr="0011313F">
        <w:rPr>
          <w:rFonts w:ascii="Times New Roman" w:hAnsi="Times New Roman"/>
          <w:lang w:val="lv-LV" w:eastAsia="is-IS"/>
        </w:rPr>
        <w:t>.</w:t>
      </w:r>
    </w:p>
    <w:p w14:paraId="31202B24" w14:textId="77777777" w:rsidR="00154217" w:rsidRPr="0011313F" w:rsidRDefault="00154217"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AS</w:t>
      </w:r>
      <w:r w:rsidR="00CB7691" w:rsidRPr="0011313F">
        <w:rPr>
          <w:rFonts w:ascii="Times New Roman" w:hAnsi="Times New Roman"/>
          <w:lang w:val="lv-LV" w:eastAsia="is-IS"/>
        </w:rPr>
        <w:t>A</w:t>
      </w:r>
      <w:r w:rsidRPr="0011313F">
        <w:rPr>
          <w:rFonts w:ascii="Times New Roman" w:hAnsi="Times New Roman"/>
          <w:lang w:val="lv-LV" w:eastAsia="is-IS"/>
        </w:rPr>
        <w:t>T</w:t>
      </w:r>
      <w:r w:rsidR="006B0879" w:rsidRPr="0011313F">
        <w:rPr>
          <w:rFonts w:ascii="Times New Roman" w:hAnsi="Times New Roman"/>
          <w:lang w:val="lv-LV" w:eastAsia="is-IS"/>
        </w:rPr>
        <w:t> </w:t>
      </w:r>
      <w:r w:rsidRPr="0011313F">
        <w:rPr>
          <w:rFonts w:ascii="Times New Roman" w:hAnsi="Times New Roman"/>
          <w:lang w:val="lv-LV" w:eastAsia="is-IS"/>
        </w:rPr>
        <w:t xml:space="preserve">= </w:t>
      </w:r>
      <w:r w:rsidR="003B1A89" w:rsidRPr="0011313F">
        <w:rPr>
          <w:rFonts w:ascii="Times New Roman" w:hAnsi="Times New Roman"/>
          <w:lang w:val="lv-LV" w:eastAsia="is-IS"/>
        </w:rPr>
        <w:t>aspartāta aminotranferāze</w:t>
      </w:r>
      <w:r w:rsidR="00217748" w:rsidRPr="0011313F">
        <w:rPr>
          <w:rFonts w:ascii="Times New Roman" w:hAnsi="Times New Roman"/>
          <w:lang w:val="lv-LV" w:eastAsia="is-IS"/>
        </w:rPr>
        <w:t>.</w:t>
      </w:r>
    </w:p>
    <w:p w14:paraId="3A23D933" w14:textId="77777777" w:rsidR="00544649" w:rsidRPr="0011313F" w:rsidRDefault="00544649" w:rsidP="003C52FD">
      <w:pPr>
        <w:autoSpaceDE w:val="0"/>
        <w:autoSpaceDN w:val="0"/>
        <w:adjustRightInd w:val="0"/>
        <w:spacing w:after="0" w:line="240" w:lineRule="auto"/>
        <w:rPr>
          <w:rFonts w:ascii="Times New Roman" w:hAnsi="Times New Roman"/>
          <w:lang w:val="lv-LV"/>
        </w:rPr>
      </w:pPr>
    </w:p>
    <w:p w14:paraId="0C503A32" w14:textId="77777777" w:rsidR="00154217"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lang w:val="lv-LV"/>
        </w:rPr>
        <w:t>Nieru mazspēja</w:t>
      </w:r>
      <w:r w:rsidR="00154217" w:rsidRPr="0011313F">
        <w:rPr>
          <w:rFonts w:ascii="Times New Roman" w:hAnsi="Times New Roman"/>
          <w:lang w:val="lv-LV" w:eastAsia="is-IS"/>
        </w:rPr>
        <w:t xml:space="preserve">: </w:t>
      </w:r>
      <w:r w:rsidR="00217748" w:rsidRPr="0011313F">
        <w:rPr>
          <w:rFonts w:ascii="Times New Roman" w:hAnsi="Times New Roman"/>
          <w:lang w:val="lv-LV" w:eastAsia="is-IS"/>
        </w:rPr>
        <w:t>p</w:t>
      </w:r>
      <w:r w:rsidR="00197388" w:rsidRPr="0011313F">
        <w:rPr>
          <w:rFonts w:ascii="Times New Roman" w:hAnsi="Times New Roman"/>
          <w:lang w:val="lv-LV" w:eastAsia="is-IS"/>
        </w:rPr>
        <w:t>acientiem ar nieru darbības traucējumiem vai p</w:t>
      </w:r>
      <w:r w:rsidR="00512643" w:rsidRPr="0011313F">
        <w:rPr>
          <w:rFonts w:ascii="Times New Roman" w:hAnsi="Times New Roman"/>
          <w:lang w:val="lv-LV" w:eastAsia="is-IS"/>
        </w:rPr>
        <w:t>a</w:t>
      </w:r>
      <w:r w:rsidR="00197388" w:rsidRPr="0011313F">
        <w:rPr>
          <w:rFonts w:ascii="Times New Roman" w:hAnsi="Times New Roman"/>
          <w:lang w:val="lv-LV" w:eastAsia="is-IS"/>
        </w:rPr>
        <w:t xml:space="preserve">cientiem, kuriem tiek veikta dialīze, </w:t>
      </w:r>
      <w:r w:rsidR="00CB7691" w:rsidRPr="0011313F">
        <w:rPr>
          <w:rFonts w:ascii="Times New Roman" w:hAnsi="Times New Roman"/>
          <w:lang w:val="lv-LV" w:eastAsia="is-IS"/>
        </w:rPr>
        <w:t xml:space="preserve">kā sākuma deva </w:t>
      </w:r>
      <w:r w:rsidR="00197388" w:rsidRPr="0011313F">
        <w:rPr>
          <w:rFonts w:ascii="Times New Roman" w:hAnsi="Times New Roman"/>
          <w:lang w:val="lv-LV" w:eastAsia="is-IS"/>
        </w:rPr>
        <w:t>jā</w:t>
      </w:r>
      <w:r w:rsidR="00CB7691" w:rsidRPr="0011313F">
        <w:rPr>
          <w:rFonts w:ascii="Times New Roman" w:hAnsi="Times New Roman"/>
          <w:lang w:val="lv-LV" w:eastAsia="is-IS"/>
        </w:rPr>
        <w:t>nozīmē</w:t>
      </w:r>
      <w:r w:rsidR="00ED7358" w:rsidRPr="0011313F">
        <w:rPr>
          <w:rFonts w:ascii="Times New Roman" w:hAnsi="Times New Roman"/>
          <w:lang w:val="lv-LV" w:eastAsia="is-IS"/>
        </w:rPr>
        <w:t xml:space="preserve"> mazākā ieteicamā deva-</w:t>
      </w:r>
      <w:r w:rsidR="00152442" w:rsidRPr="0011313F">
        <w:rPr>
          <w:rFonts w:ascii="Times New Roman" w:hAnsi="Times New Roman"/>
          <w:lang w:val="lv-LV" w:eastAsia="is-IS"/>
        </w:rPr>
        <w:t xml:space="preserve"> 400 mg </w:t>
      </w:r>
      <w:r w:rsidR="00ED7358" w:rsidRPr="0011313F">
        <w:rPr>
          <w:rFonts w:ascii="Times New Roman" w:hAnsi="Times New Roman"/>
          <w:lang w:val="lv-LV" w:eastAsia="is-IS"/>
        </w:rPr>
        <w:t>di</w:t>
      </w:r>
      <w:r w:rsidR="00512643" w:rsidRPr="0011313F">
        <w:rPr>
          <w:rFonts w:ascii="Times New Roman" w:hAnsi="Times New Roman"/>
          <w:lang w:val="lv-LV" w:eastAsia="is-IS"/>
        </w:rPr>
        <w:t>e</w:t>
      </w:r>
      <w:r w:rsidR="00ED7358" w:rsidRPr="0011313F">
        <w:rPr>
          <w:rFonts w:ascii="Times New Roman" w:hAnsi="Times New Roman"/>
          <w:lang w:val="lv-LV" w:eastAsia="is-IS"/>
        </w:rPr>
        <w:t>nā</w:t>
      </w:r>
      <w:r w:rsidR="00152442" w:rsidRPr="0011313F">
        <w:rPr>
          <w:rFonts w:ascii="Times New Roman" w:hAnsi="Times New Roman"/>
          <w:lang w:val="lv-LV" w:eastAsia="is-IS"/>
        </w:rPr>
        <w:t xml:space="preserve">. </w:t>
      </w:r>
      <w:r w:rsidR="00ED7358" w:rsidRPr="0011313F">
        <w:rPr>
          <w:rFonts w:ascii="Times New Roman" w:hAnsi="Times New Roman"/>
          <w:lang w:val="lv-LV" w:eastAsia="is-IS"/>
        </w:rPr>
        <w:t>Tomēr šiem paci</w:t>
      </w:r>
      <w:r w:rsidR="00512643" w:rsidRPr="0011313F">
        <w:rPr>
          <w:rFonts w:ascii="Times New Roman" w:hAnsi="Times New Roman"/>
          <w:lang w:val="lv-LV" w:eastAsia="is-IS"/>
        </w:rPr>
        <w:t>e</w:t>
      </w:r>
      <w:r w:rsidR="00ED7358" w:rsidRPr="0011313F">
        <w:rPr>
          <w:rFonts w:ascii="Times New Roman" w:hAnsi="Times New Roman"/>
          <w:lang w:val="lv-LV" w:eastAsia="is-IS"/>
        </w:rPr>
        <w:t>ntiem jāievēro piesardzība</w:t>
      </w:r>
      <w:r w:rsidR="00152442" w:rsidRPr="0011313F">
        <w:rPr>
          <w:rFonts w:ascii="Times New Roman" w:hAnsi="Times New Roman"/>
          <w:lang w:val="lv-LV" w:eastAsia="is-IS"/>
        </w:rPr>
        <w:t xml:space="preserve">. </w:t>
      </w:r>
      <w:r w:rsidR="00ED7358" w:rsidRPr="0011313F">
        <w:rPr>
          <w:rFonts w:ascii="Times New Roman" w:hAnsi="Times New Roman"/>
          <w:lang w:val="lv-LV"/>
        </w:rPr>
        <w:t>Nepanesamības gadījumā, devu var samazināt</w:t>
      </w:r>
      <w:r w:rsidR="00152442" w:rsidRPr="0011313F">
        <w:rPr>
          <w:rFonts w:ascii="Times New Roman" w:hAnsi="Times New Roman"/>
          <w:lang w:val="lv-LV" w:eastAsia="is-IS"/>
        </w:rPr>
        <w:t xml:space="preserve">. </w:t>
      </w:r>
      <w:r w:rsidR="00CB7691" w:rsidRPr="0011313F">
        <w:rPr>
          <w:rFonts w:ascii="Times New Roman" w:hAnsi="Times New Roman"/>
          <w:lang w:val="lv-LV" w:eastAsia="is-IS"/>
        </w:rPr>
        <w:t>Ja p</w:t>
      </w:r>
      <w:r w:rsidR="00ED7358" w:rsidRPr="0011313F">
        <w:rPr>
          <w:rFonts w:ascii="Times New Roman" w:hAnsi="Times New Roman"/>
          <w:lang w:val="lv-LV" w:eastAsia="is-IS"/>
        </w:rPr>
        <w:t>anesamība</w:t>
      </w:r>
      <w:r w:rsidR="00CB7691" w:rsidRPr="0011313F">
        <w:rPr>
          <w:rFonts w:ascii="Times New Roman" w:hAnsi="Times New Roman"/>
          <w:lang w:val="lv-LV" w:eastAsia="is-IS"/>
        </w:rPr>
        <w:t xml:space="preserve"> ir laba, nepietiekamas efektivitātes </w:t>
      </w:r>
      <w:r w:rsidR="00ED7358" w:rsidRPr="0011313F">
        <w:rPr>
          <w:rFonts w:ascii="Times New Roman" w:hAnsi="Times New Roman"/>
          <w:lang w:val="lv-LV" w:eastAsia="is-IS"/>
        </w:rPr>
        <w:t>gadījumā devu var palielināt</w:t>
      </w:r>
      <w:r w:rsidR="00152442" w:rsidRPr="0011313F">
        <w:rPr>
          <w:rFonts w:ascii="Times New Roman" w:hAnsi="Times New Roman"/>
          <w:lang w:val="lv-LV" w:eastAsia="is-IS"/>
        </w:rPr>
        <w:t xml:space="preserve"> (</w:t>
      </w:r>
      <w:r w:rsidR="00ED7358" w:rsidRPr="0011313F">
        <w:rPr>
          <w:rFonts w:ascii="Times New Roman" w:hAnsi="Times New Roman"/>
          <w:lang w:val="lv-LV" w:eastAsia="is-IS"/>
        </w:rPr>
        <w:t xml:space="preserve">skatīt </w:t>
      </w:r>
      <w:r w:rsidR="00152442" w:rsidRPr="0011313F">
        <w:rPr>
          <w:rFonts w:ascii="Times New Roman" w:hAnsi="Times New Roman"/>
          <w:lang w:val="lv-LV" w:eastAsia="is-IS"/>
        </w:rPr>
        <w:t>4.4</w:t>
      </w:r>
      <w:r w:rsidR="00CB613D" w:rsidRPr="0011313F">
        <w:rPr>
          <w:rFonts w:ascii="Times New Roman" w:hAnsi="Times New Roman"/>
          <w:lang w:val="lv-LV" w:eastAsia="is-IS"/>
        </w:rPr>
        <w:t>.</w:t>
      </w:r>
      <w:r w:rsidR="00152442" w:rsidRPr="0011313F">
        <w:rPr>
          <w:rFonts w:ascii="Times New Roman" w:hAnsi="Times New Roman"/>
          <w:lang w:val="lv-LV" w:eastAsia="is-IS"/>
        </w:rPr>
        <w:t xml:space="preserve"> </w:t>
      </w:r>
      <w:r w:rsidR="00ED7358" w:rsidRPr="0011313F">
        <w:rPr>
          <w:rFonts w:ascii="Times New Roman" w:hAnsi="Times New Roman"/>
          <w:lang w:val="lv-LV" w:eastAsia="is-IS"/>
        </w:rPr>
        <w:t>un</w:t>
      </w:r>
      <w:r w:rsidR="00152442" w:rsidRPr="0011313F">
        <w:rPr>
          <w:rFonts w:ascii="Times New Roman" w:hAnsi="Times New Roman"/>
          <w:lang w:val="lv-LV" w:eastAsia="is-IS"/>
        </w:rPr>
        <w:t xml:space="preserve"> 5.2</w:t>
      </w:r>
      <w:r w:rsidR="00CB613D" w:rsidRPr="0011313F">
        <w:rPr>
          <w:rFonts w:ascii="Times New Roman" w:hAnsi="Times New Roman"/>
          <w:lang w:val="lv-LV" w:eastAsia="is-IS"/>
        </w:rPr>
        <w:t>.</w:t>
      </w:r>
      <w:r w:rsidR="00ED7358" w:rsidRPr="0011313F">
        <w:rPr>
          <w:rFonts w:ascii="Times New Roman" w:hAnsi="Times New Roman"/>
          <w:lang w:val="lv-LV" w:eastAsia="is-IS"/>
        </w:rPr>
        <w:t xml:space="preserve"> apakšpunktu</w:t>
      </w:r>
      <w:r w:rsidR="00152442" w:rsidRPr="0011313F">
        <w:rPr>
          <w:rFonts w:ascii="Times New Roman" w:hAnsi="Times New Roman"/>
          <w:lang w:val="lv-LV" w:eastAsia="is-IS"/>
        </w:rPr>
        <w:t>).</w:t>
      </w:r>
      <w:r w:rsidR="00152442" w:rsidRPr="0011313F" w:rsidDel="00152442">
        <w:rPr>
          <w:rFonts w:ascii="Times New Roman" w:hAnsi="Times New Roman"/>
          <w:lang w:val="lv-LV" w:eastAsia="is-IS"/>
        </w:rPr>
        <w:t xml:space="preserve"> </w:t>
      </w:r>
    </w:p>
    <w:p w14:paraId="7CD53A45" w14:textId="77777777" w:rsidR="00D465F7" w:rsidRPr="0011313F" w:rsidRDefault="00D465F7" w:rsidP="00107A2D">
      <w:pPr>
        <w:autoSpaceDE w:val="0"/>
        <w:autoSpaceDN w:val="0"/>
        <w:adjustRightInd w:val="0"/>
        <w:spacing w:after="0" w:line="240" w:lineRule="auto"/>
        <w:rPr>
          <w:rFonts w:ascii="Times New Roman" w:hAnsi="Times New Roman"/>
          <w:lang w:val="lv-LV" w:eastAsia="is-IS"/>
        </w:rPr>
      </w:pPr>
    </w:p>
    <w:p w14:paraId="1B296C6B" w14:textId="77777777" w:rsidR="00AB2C4F"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lang w:val="lv-LV"/>
        </w:rPr>
        <w:t xml:space="preserve">Gados vecāki </w:t>
      </w:r>
      <w:r w:rsidR="00E17628" w:rsidRPr="0011313F">
        <w:rPr>
          <w:rFonts w:ascii="Times New Roman" w:hAnsi="Times New Roman"/>
          <w:i/>
          <w:lang w:val="lv-LV"/>
        </w:rPr>
        <w:t>pacienti</w:t>
      </w:r>
      <w:r w:rsidR="00AB2C4F" w:rsidRPr="0011313F">
        <w:rPr>
          <w:rFonts w:ascii="Times New Roman" w:hAnsi="Times New Roman"/>
          <w:lang w:val="lv-LV" w:eastAsia="is-IS"/>
        </w:rPr>
        <w:t xml:space="preserve">: </w:t>
      </w:r>
      <w:r w:rsidR="003B1A89" w:rsidRPr="0011313F">
        <w:rPr>
          <w:rFonts w:ascii="Times New Roman" w:hAnsi="Times New Roman"/>
          <w:lang w:val="lv-LV"/>
        </w:rPr>
        <w:t>specifiski imatiniba farmakokinētikas pētījumi gados vecākiem pacientiem</w:t>
      </w:r>
      <w:r w:rsidR="00217748" w:rsidRPr="0011313F">
        <w:rPr>
          <w:rFonts w:ascii="Times New Roman" w:hAnsi="Times New Roman"/>
          <w:lang w:val="lv-LV"/>
        </w:rPr>
        <w:t xml:space="preserve"> nav veikti</w:t>
      </w:r>
      <w:r w:rsidR="003B1A89" w:rsidRPr="0011313F">
        <w:rPr>
          <w:rFonts w:ascii="Times New Roman" w:hAnsi="Times New Roman"/>
          <w:lang w:val="lv-LV"/>
        </w:rPr>
        <w:t xml:space="preserve">. Klīnisko pētījumu laikā, iekļaujot vairāk nekā 20% pacientu vecumā no 65 gadiem, nav novērotas nozīmīgas zāļu farmakokinētikas izmaiņas, kas saistītas ar pacienta vecumu. </w:t>
      </w:r>
      <w:r w:rsidR="00CB7691" w:rsidRPr="0011313F">
        <w:rPr>
          <w:rFonts w:ascii="Times New Roman" w:hAnsi="Times New Roman"/>
          <w:lang w:val="lv-LV"/>
        </w:rPr>
        <w:t>Speciāli ieteikumi par devām g</w:t>
      </w:r>
      <w:r w:rsidR="003B1A89" w:rsidRPr="0011313F">
        <w:rPr>
          <w:rFonts w:ascii="Times New Roman" w:hAnsi="Times New Roman"/>
          <w:lang w:val="lv-LV"/>
        </w:rPr>
        <w:t>ados vecākiem pacientiem nav nepieciešami</w:t>
      </w:r>
      <w:r w:rsidR="00AB2C4F" w:rsidRPr="0011313F">
        <w:rPr>
          <w:rFonts w:ascii="Times New Roman" w:hAnsi="Times New Roman"/>
          <w:lang w:val="lv-LV" w:eastAsia="is-IS"/>
        </w:rPr>
        <w:t>.</w:t>
      </w:r>
    </w:p>
    <w:p w14:paraId="1F310862" w14:textId="77777777" w:rsidR="007721F4" w:rsidRPr="0011313F" w:rsidRDefault="007721F4" w:rsidP="00107A2D">
      <w:pPr>
        <w:autoSpaceDE w:val="0"/>
        <w:autoSpaceDN w:val="0"/>
        <w:adjustRightInd w:val="0"/>
        <w:spacing w:after="0" w:line="240" w:lineRule="auto"/>
        <w:rPr>
          <w:rFonts w:ascii="Times New Roman" w:hAnsi="Times New Roman"/>
          <w:lang w:val="lv-LV" w:eastAsia="is-IS"/>
        </w:rPr>
      </w:pPr>
    </w:p>
    <w:p w14:paraId="371B6454" w14:textId="77777777" w:rsidR="007721F4" w:rsidRPr="0011313F" w:rsidRDefault="003B1A89"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is-IS"/>
        </w:rPr>
        <w:t>Lietošanas veids</w:t>
      </w:r>
    </w:p>
    <w:p w14:paraId="30E4C45B" w14:textId="77777777" w:rsidR="00F90EDE" w:rsidRPr="0011313F" w:rsidRDefault="00F90EDE" w:rsidP="00107A2D">
      <w:pPr>
        <w:autoSpaceDE w:val="0"/>
        <w:autoSpaceDN w:val="0"/>
        <w:adjustRightInd w:val="0"/>
        <w:spacing w:after="0" w:line="240" w:lineRule="auto"/>
        <w:rPr>
          <w:rFonts w:ascii="Times New Roman" w:hAnsi="Times New Roman"/>
          <w:u w:val="single"/>
          <w:lang w:val="lv-LV" w:eastAsia="is-IS"/>
        </w:rPr>
      </w:pPr>
    </w:p>
    <w:p w14:paraId="534DA8BB" w14:textId="77777777" w:rsidR="00F90EDE" w:rsidRPr="0011313F" w:rsidRDefault="003B1A89"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Nozīmēto devu jālieto iekšķīgi kopā ar ēdienu vai uzdzerot lielu glāzi ūdens, lai samazinātu kuņģa-zarnu trakta kairinājuma risku. 400 mg vai 600 mg devas jālieto vienu reizi dienā, bet 800 mg dienas deva jālieto pa 400 mg divas reizes dienā, no rīta un vakarā</w:t>
      </w:r>
      <w:r w:rsidR="007721F4" w:rsidRPr="0011313F">
        <w:rPr>
          <w:rFonts w:ascii="Times New Roman" w:hAnsi="Times New Roman"/>
          <w:lang w:val="lv-LV"/>
        </w:rPr>
        <w:t xml:space="preserve">. </w:t>
      </w:r>
    </w:p>
    <w:p w14:paraId="654EE75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F0D2961" w14:textId="77777777" w:rsidR="00F90EDE" w:rsidRPr="0011313F" w:rsidRDefault="003B1A89"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Pacientiem</w:t>
      </w:r>
      <w:r w:rsidR="00B56140" w:rsidRPr="0011313F">
        <w:rPr>
          <w:rFonts w:ascii="Times New Roman" w:hAnsi="Times New Roman"/>
          <w:lang w:val="lv-LV"/>
        </w:rPr>
        <w:t xml:space="preserve"> (bērniem)</w:t>
      </w:r>
      <w:r w:rsidRPr="0011313F">
        <w:rPr>
          <w:rFonts w:ascii="Times New Roman" w:hAnsi="Times New Roman"/>
          <w:lang w:val="lv-LV"/>
        </w:rPr>
        <w:t>, kuri nespēj n</w:t>
      </w:r>
      <w:r w:rsidR="00CB7691" w:rsidRPr="0011313F">
        <w:rPr>
          <w:rFonts w:ascii="Times New Roman" w:hAnsi="Times New Roman"/>
          <w:lang w:val="lv-LV"/>
        </w:rPr>
        <w:t>o</w:t>
      </w:r>
      <w:r w:rsidRPr="0011313F">
        <w:rPr>
          <w:rFonts w:ascii="Times New Roman" w:hAnsi="Times New Roman"/>
          <w:lang w:val="lv-LV"/>
        </w:rPr>
        <w:t>rīt kapsulas, to saturu var izšķīdināt glāzē negāzētā ūdens vai ābolu sulas</w:t>
      </w:r>
      <w:r w:rsidR="007721F4" w:rsidRPr="0011313F">
        <w:rPr>
          <w:rFonts w:ascii="Times New Roman" w:hAnsi="Times New Roman"/>
          <w:lang w:val="lv-LV"/>
        </w:rPr>
        <w:t xml:space="preserve">. </w:t>
      </w:r>
      <w:r w:rsidR="00082C65" w:rsidRPr="0011313F">
        <w:rPr>
          <w:rFonts w:ascii="Times New Roman" w:hAnsi="Times New Roman"/>
          <w:lang w:val="lv-LV"/>
        </w:rPr>
        <w:t>Tā kā pētījumos ar dzīvniekiem novērota reproduktīvā toksicitāte</w:t>
      </w:r>
      <w:r w:rsidR="00192D44" w:rsidRPr="0011313F">
        <w:rPr>
          <w:rFonts w:ascii="Times New Roman" w:hAnsi="Times New Roman"/>
          <w:lang w:val="lv-LV"/>
        </w:rPr>
        <w:t>, un nav zināms iespējamais risks cilvēka auglim, sievietēm reproduktīvā vecumā, atverot kapsulas jāiesaka piesardzīgi apieties ar kapsulu saturu un izvairīties no saskares ar ādu un acīm, kā arī neielpot to (skatīt 4.6. apakšpunktu). Tūlīt pēc apiešanās ar atvērtām kapsulām jānomazgā rokas.</w:t>
      </w:r>
    </w:p>
    <w:p w14:paraId="56F939FD" w14:textId="77777777" w:rsidR="00F90EDE" w:rsidRPr="0011313F" w:rsidRDefault="00F90EDE" w:rsidP="00107A2D">
      <w:pPr>
        <w:autoSpaceDE w:val="0"/>
        <w:autoSpaceDN w:val="0"/>
        <w:adjustRightInd w:val="0"/>
        <w:spacing w:after="0" w:line="240" w:lineRule="auto"/>
        <w:rPr>
          <w:rFonts w:ascii="Times New Roman" w:hAnsi="Times New Roman"/>
          <w:u w:val="single"/>
          <w:lang w:val="lv-LV" w:eastAsia="is-IS"/>
        </w:rPr>
      </w:pPr>
    </w:p>
    <w:p w14:paraId="32329140" w14:textId="77777777" w:rsidR="00F90EDE" w:rsidRPr="0011313F" w:rsidRDefault="00154217" w:rsidP="00107A2D">
      <w:pPr>
        <w:autoSpaceDE w:val="0"/>
        <w:autoSpaceDN w:val="0"/>
        <w:adjustRightInd w:val="0"/>
        <w:spacing w:after="0" w:line="240" w:lineRule="auto"/>
        <w:rPr>
          <w:rFonts w:ascii="Times New Roman" w:hAnsi="Times New Roman"/>
          <w:b/>
          <w:bCs/>
          <w:lang w:val="lv-LV" w:eastAsia="is-IS"/>
        </w:rPr>
      </w:pPr>
      <w:r w:rsidRPr="0011313F">
        <w:rPr>
          <w:rFonts w:ascii="Times New Roman" w:hAnsi="Times New Roman"/>
          <w:b/>
          <w:bCs/>
          <w:lang w:val="lv-LV" w:eastAsia="is-IS"/>
        </w:rPr>
        <w:t>4.3</w:t>
      </w:r>
      <w:r w:rsidR="00266733" w:rsidRPr="0011313F">
        <w:rPr>
          <w:rFonts w:ascii="Times New Roman" w:hAnsi="Times New Roman"/>
          <w:b/>
          <w:bCs/>
          <w:lang w:val="lv-LV" w:eastAsia="is-IS"/>
        </w:rPr>
        <w:t>.</w:t>
      </w:r>
      <w:r w:rsidRPr="0011313F">
        <w:rPr>
          <w:rFonts w:ascii="Times New Roman" w:hAnsi="Times New Roman"/>
          <w:b/>
          <w:bCs/>
          <w:lang w:val="lv-LV" w:eastAsia="is-IS"/>
        </w:rPr>
        <w:tab/>
      </w:r>
      <w:r w:rsidR="0019166B" w:rsidRPr="0011313F">
        <w:rPr>
          <w:rFonts w:ascii="Times New Roman" w:hAnsi="Times New Roman"/>
          <w:b/>
          <w:lang w:val="lv-LV"/>
        </w:rPr>
        <w:t>Kontrindikācijas</w:t>
      </w:r>
    </w:p>
    <w:p w14:paraId="58FB2522" w14:textId="77777777" w:rsidR="00F90EDE" w:rsidRPr="0011313F" w:rsidRDefault="00F90EDE" w:rsidP="00107A2D">
      <w:pPr>
        <w:autoSpaceDE w:val="0"/>
        <w:autoSpaceDN w:val="0"/>
        <w:adjustRightInd w:val="0"/>
        <w:spacing w:after="0" w:line="240" w:lineRule="auto"/>
        <w:rPr>
          <w:rFonts w:ascii="Times New Roman" w:hAnsi="Times New Roman"/>
          <w:bCs/>
          <w:lang w:val="lv-LV" w:eastAsia="is-IS"/>
        </w:rPr>
      </w:pPr>
    </w:p>
    <w:p w14:paraId="35CC5DDF" w14:textId="77777777" w:rsidR="00F90EDE" w:rsidRPr="0011313F" w:rsidRDefault="0019166B"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Paaugstināta jutība pret aktīvo vielu un/vai jebkuru no 6.1</w:t>
      </w:r>
      <w:r w:rsidR="00192D44" w:rsidRPr="0011313F">
        <w:rPr>
          <w:rFonts w:ascii="Times New Roman" w:hAnsi="Times New Roman"/>
          <w:lang w:val="lv-LV"/>
        </w:rPr>
        <w:t>.</w:t>
      </w:r>
      <w:r w:rsidRPr="0011313F">
        <w:rPr>
          <w:rFonts w:ascii="Times New Roman" w:hAnsi="Times New Roman"/>
          <w:lang w:val="lv-LV"/>
        </w:rPr>
        <w:t> apakšpunktā uzskaitītajām palīgvielām</w:t>
      </w:r>
      <w:r w:rsidR="00154217" w:rsidRPr="0011313F">
        <w:rPr>
          <w:rFonts w:ascii="Times New Roman" w:hAnsi="Times New Roman"/>
          <w:lang w:val="lv-LV" w:eastAsia="is-IS"/>
        </w:rPr>
        <w:t>.</w:t>
      </w:r>
    </w:p>
    <w:p w14:paraId="7C3A09A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9913D1C" w14:textId="77777777" w:rsidR="00F90EDE" w:rsidRPr="0011313F" w:rsidRDefault="00154217" w:rsidP="00107A2D">
      <w:pPr>
        <w:autoSpaceDE w:val="0"/>
        <w:autoSpaceDN w:val="0"/>
        <w:adjustRightInd w:val="0"/>
        <w:spacing w:after="0" w:line="240" w:lineRule="auto"/>
        <w:rPr>
          <w:rFonts w:ascii="Times New Roman" w:hAnsi="Times New Roman"/>
          <w:b/>
          <w:bCs/>
          <w:lang w:val="lv-LV" w:eastAsia="is-IS"/>
        </w:rPr>
      </w:pPr>
      <w:r w:rsidRPr="0011313F">
        <w:rPr>
          <w:rFonts w:ascii="Times New Roman" w:hAnsi="Times New Roman"/>
          <w:b/>
          <w:bCs/>
          <w:lang w:val="lv-LV" w:eastAsia="is-IS"/>
        </w:rPr>
        <w:t>4.4</w:t>
      </w:r>
      <w:r w:rsidR="00AE307B" w:rsidRPr="0011313F">
        <w:rPr>
          <w:rFonts w:ascii="Times New Roman" w:hAnsi="Times New Roman"/>
          <w:b/>
          <w:bCs/>
          <w:lang w:val="lv-LV" w:eastAsia="is-IS"/>
        </w:rPr>
        <w:t>.</w:t>
      </w:r>
      <w:r w:rsidRPr="0011313F">
        <w:rPr>
          <w:rFonts w:ascii="Times New Roman" w:hAnsi="Times New Roman"/>
          <w:b/>
          <w:bCs/>
          <w:lang w:val="lv-LV" w:eastAsia="is-IS"/>
        </w:rPr>
        <w:tab/>
      </w:r>
      <w:r w:rsidR="0019166B" w:rsidRPr="0011313F">
        <w:rPr>
          <w:rFonts w:ascii="Times New Roman" w:hAnsi="Times New Roman"/>
          <w:b/>
          <w:lang w:val="lv-LV"/>
        </w:rPr>
        <w:t>Īpaši brīdinājumi un piesardzība lietošanā</w:t>
      </w:r>
    </w:p>
    <w:p w14:paraId="33E23550" w14:textId="77777777" w:rsidR="00F90EDE" w:rsidRPr="0011313F" w:rsidRDefault="00F90EDE" w:rsidP="00107A2D">
      <w:pPr>
        <w:autoSpaceDE w:val="0"/>
        <w:autoSpaceDN w:val="0"/>
        <w:adjustRightInd w:val="0"/>
        <w:spacing w:after="0" w:line="240" w:lineRule="auto"/>
        <w:rPr>
          <w:rFonts w:ascii="Times New Roman" w:hAnsi="Times New Roman"/>
          <w:bCs/>
          <w:lang w:val="lv-LV" w:eastAsia="is-IS"/>
        </w:rPr>
      </w:pPr>
    </w:p>
    <w:p w14:paraId="08240540" w14:textId="77777777" w:rsidR="00F90EDE" w:rsidRPr="0011313F" w:rsidRDefault="00F9462C"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color w:val="000000"/>
          <w:lang w:val="lv-LV"/>
        </w:rPr>
        <w:t xml:space="preserve">Ja Imatinib Actavis lieto vienlaicīgi ar citām zālēm, ir iespējama </w:t>
      </w:r>
      <w:r w:rsidR="00CB7691" w:rsidRPr="0011313F">
        <w:rPr>
          <w:rFonts w:ascii="Times New Roman" w:hAnsi="Times New Roman"/>
          <w:color w:val="000000"/>
          <w:lang w:val="lv-LV"/>
        </w:rPr>
        <w:t xml:space="preserve">zāļu </w:t>
      </w:r>
      <w:r w:rsidRPr="0011313F">
        <w:rPr>
          <w:rFonts w:ascii="Times New Roman" w:hAnsi="Times New Roman"/>
          <w:color w:val="000000"/>
          <w:lang w:val="lv-LV"/>
        </w:rPr>
        <w:t>mijiedarbība. Lietojot Imatinib Actavis vienlaicīgi ar proteāzes inhibitoriem, azola grupas pretsēnīšu līdzekļiem, noteiktiem makrolīdu grupas līdzekļiem (skatīt 4.5</w:t>
      </w:r>
      <w:r w:rsidR="00CB613D" w:rsidRPr="0011313F">
        <w:rPr>
          <w:rFonts w:ascii="Times New Roman" w:hAnsi="Times New Roman"/>
          <w:color w:val="000000"/>
          <w:lang w:val="lv-LV"/>
        </w:rPr>
        <w:t>.</w:t>
      </w:r>
      <w:r w:rsidRPr="0011313F">
        <w:rPr>
          <w:rFonts w:ascii="Times New Roman" w:hAnsi="Times New Roman"/>
          <w:color w:val="000000"/>
          <w:lang w:val="lv-LV"/>
        </w:rPr>
        <w:t xml:space="preserve"> apakšpunktu), CYP3A4 substrātiem ar šauru terapeitisku indeksu (piemēram, ciklosporīnu, pimozīdu,</w:t>
      </w:r>
      <w:r w:rsidRPr="0011313F">
        <w:rPr>
          <w:rFonts w:ascii="Times New Roman" w:hAnsi="Times New Roman"/>
          <w:lang w:val="lv-LV"/>
        </w:rPr>
        <w:t xml:space="preserve"> </w:t>
      </w:r>
      <w:r w:rsidRPr="0011313F">
        <w:rPr>
          <w:rFonts w:ascii="Times New Roman" w:hAnsi="Times New Roman"/>
          <w:color w:val="000000"/>
          <w:lang w:val="lv-LV"/>
        </w:rPr>
        <w:t>takrolimu, sirolimu, ergotamīnu, diergotamīnu, fentanilu, alfentanilu, terfenadīnu, bortezomibu, docetakselu, hinidīnu) vai varfarīnu un citiem kumarīna atvasinājumiem, jāievēro piesardzība (skatīt 4.5</w:t>
      </w:r>
      <w:r w:rsidR="00CB613D" w:rsidRPr="0011313F">
        <w:rPr>
          <w:rFonts w:ascii="Times New Roman" w:hAnsi="Times New Roman"/>
          <w:color w:val="000000"/>
          <w:lang w:val="lv-LV"/>
        </w:rPr>
        <w:t>.</w:t>
      </w:r>
      <w:r w:rsidRPr="0011313F">
        <w:rPr>
          <w:rFonts w:ascii="Times New Roman" w:hAnsi="Times New Roman"/>
          <w:color w:val="000000"/>
          <w:lang w:val="lv-LV"/>
        </w:rPr>
        <w:t> apakšpunktu)</w:t>
      </w:r>
      <w:r w:rsidR="00154217" w:rsidRPr="0011313F">
        <w:rPr>
          <w:rFonts w:ascii="Times New Roman" w:hAnsi="Times New Roman"/>
          <w:lang w:val="lv-LV" w:eastAsia="is-IS"/>
        </w:rPr>
        <w:t>.</w:t>
      </w:r>
    </w:p>
    <w:p w14:paraId="68EA0ACA"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75ACDD78" w14:textId="77777777" w:rsidR="00F90EDE" w:rsidRPr="0011313F" w:rsidRDefault="00F9462C"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Vienlaicīga imatiniba un zāļu, kas inducē CYP3A4 (piemēram, deksametazon</w:t>
      </w:r>
      <w:r w:rsidR="00CB7691" w:rsidRPr="0011313F">
        <w:rPr>
          <w:rFonts w:ascii="Times New Roman" w:hAnsi="Times New Roman"/>
          <w:lang w:val="lv-LV"/>
        </w:rPr>
        <w:t>a</w:t>
      </w:r>
      <w:r w:rsidRPr="0011313F">
        <w:rPr>
          <w:rFonts w:ascii="Times New Roman" w:hAnsi="Times New Roman"/>
          <w:lang w:val="lv-LV"/>
        </w:rPr>
        <w:t>, fenitoīn</w:t>
      </w:r>
      <w:r w:rsidR="00CB7691" w:rsidRPr="0011313F">
        <w:rPr>
          <w:rFonts w:ascii="Times New Roman" w:hAnsi="Times New Roman"/>
          <w:lang w:val="lv-LV"/>
        </w:rPr>
        <w:t>a</w:t>
      </w:r>
      <w:r w:rsidRPr="0011313F">
        <w:rPr>
          <w:rFonts w:ascii="Times New Roman" w:hAnsi="Times New Roman"/>
          <w:lang w:val="lv-LV"/>
        </w:rPr>
        <w:t>, karbamazepīn</w:t>
      </w:r>
      <w:r w:rsidR="00CB7691" w:rsidRPr="0011313F">
        <w:rPr>
          <w:rFonts w:ascii="Times New Roman" w:hAnsi="Times New Roman"/>
          <w:lang w:val="lv-LV"/>
        </w:rPr>
        <w:t>a</w:t>
      </w:r>
      <w:r w:rsidRPr="0011313F">
        <w:rPr>
          <w:rFonts w:ascii="Times New Roman" w:hAnsi="Times New Roman"/>
          <w:lang w:val="lv-LV"/>
        </w:rPr>
        <w:t>, rifampicīn</w:t>
      </w:r>
      <w:r w:rsidR="00CB7691" w:rsidRPr="0011313F">
        <w:rPr>
          <w:rFonts w:ascii="Times New Roman" w:hAnsi="Times New Roman"/>
          <w:lang w:val="lv-LV"/>
        </w:rPr>
        <w:t>a</w:t>
      </w:r>
      <w:r w:rsidRPr="0011313F">
        <w:rPr>
          <w:rFonts w:ascii="Times New Roman" w:hAnsi="Times New Roman"/>
          <w:lang w:val="lv-LV"/>
        </w:rPr>
        <w:t>, fenobarbitāl</w:t>
      </w:r>
      <w:r w:rsidR="00CB7691" w:rsidRPr="0011313F">
        <w:rPr>
          <w:rFonts w:ascii="Times New Roman" w:hAnsi="Times New Roman"/>
          <w:lang w:val="lv-LV"/>
        </w:rPr>
        <w:t>a</w:t>
      </w:r>
      <w:r w:rsidRPr="0011313F">
        <w:rPr>
          <w:rFonts w:ascii="Times New Roman" w:hAnsi="Times New Roman"/>
          <w:lang w:val="lv-LV"/>
        </w:rPr>
        <w:t xml:space="preserve"> vai divšķautņu asinszāle</w:t>
      </w:r>
      <w:r w:rsidR="00CB7691" w:rsidRPr="0011313F">
        <w:rPr>
          <w:rFonts w:ascii="Times New Roman" w:hAnsi="Times New Roman"/>
          <w:lang w:val="lv-LV"/>
        </w:rPr>
        <w:t>s</w:t>
      </w:r>
      <w:r w:rsidRPr="0011313F">
        <w:rPr>
          <w:rFonts w:ascii="Times New Roman" w:hAnsi="Times New Roman"/>
          <w:lang w:val="lv-LV"/>
        </w:rPr>
        <w:t xml:space="preserve"> (</w:t>
      </w:r>
      <w:r w:rsidRPr="0011313F">
        <w:rPr>
          <w:rFonts w:ascii="Times New Roman" w:hAnsi="Times New Roman"/>
          <w:i/>
          <w:iCs/>
          <w:lang w:val="lv-LV"/>
        </w:rPr>
        <w:t>Hypericum perforatum</w:t>
      </w:r>
      <w:r w:rsidRPr="0011313F">
        <w:rPr>
          <w:rFonts w:ascii="Times New Roman" w:hAnsi="Times New Roman"/>
          <w:iCs/>
          <w:lang w:val="lv-LV"/>
        </w:rPr>
        <w:t>)</w:t>
      </w:r>
      <w:r w:rsidR="00CB7691" w:rsidRPr="0011313F">
        <w:rPr>
          <w:rFonts w:ascii="Times New Roman" w:hAnsi="Times New Roman"/>
          <w:iCs/>
          <w:lang w:val="lv-LV"/>
        </w:rPr>
        <w:t>)</w:t>
      </w:r>
      <w:r w:rsidRPr="0011313F">
        <w:rPr>
          <w:rFonts w:ascii="Times New Roman" w:hAnsi="Times New Roman"/>
          <w:lang w:val="lv-LV"/>
        </w:rPr>
        <w:t xml:space="preserve"> lietošana var būtiski samazināt imatiniba iedarbību un, iespējams, pa</w:t>
      </w:r>
      <w:r w:rsidR="00CB7691" w:rsidRPr="0011313F">
        <w:rPr>
          <w:rFonts w:ascii="Times New Roman" w:hAnsi="Times New Roman"/>
          <w:lang w:val="lv-LV"/>
        </w:rPr>
        <w:t>augstināt</w:t>
      </w:r>
      <w:r w:rsidRPr="0011313F">
        <w:rPr>
          <w:rFonts w:ascii="Times New Roman" w:hAnsi="Times New Roman"/>
          <w:lang w:val="lv-LV"/>
        </w:rPr>
        <w:t xml:space="preserve"> terapeitiskas neveiksmes risku. Tāpēc jāizvairās no imatiniba vienlaicīgas lietošanas ar spēcīgiem CYP3A4 induktoriem (skatīt 4.5</w:t>
      </w:r>
      <w:r w:rsidR="00CB613D" w:rsidRPr="0011313F">
        <w:rPr>
          <w:rFonts w:ascii="Times New Roman" w:hAnsi="Times New Roman"/>
          <w:lang w:val="lv-LV"/>
        </w:rPr>
        <w:t>.</w:t>
      </w:r>
      <w:r w:rsidRPr="0011313F">
        <w:rPr>
          <w:rFonts w:ascii="Times New Roman" w:hAnsi="Times New Roman"/>
          <w:lang w:val="lv-LV"/>
        </w:rPr>
        <w:t> apakšpunktu)</w:t>
      </w:r>
      <w:r w:rsidR="00154217" w:rsidRPr="0011313F">
        <w:rPr>
          <w:rFonts w:ascii="Times New Roman" w:hAnsi="Times New Roman"/>
          <w:lang w:val="lv-LV" w:eastAsia="is-IS"/>
        </w:rPr>
        <w:t>.</w:t>
      </w:r>
    </w:p>
    <w:p w14:paraId="03B928A1"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7158487B" w14:textId="77777777" w:rsidR="00F90EDE" w:rsidRPr="0011313F" w:rsidRDefault="00F9462C"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color w:val="000000"/>
          <w:u w:val="single"/>
          <w:lang w:val="lv-LV"/>
        </w:rPr>
        <w:t>Hipotireoze</w:t>
      </w:r>
    </w:p>
    <w:p w14:paraId="62E18606" w14:textId="77777777" w:rsidR="00F90EDE" w:rsidRPr="0011313F" w:rsidRDefault="00F9462C"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Pacientiem, kuriem veikta tireoīdektomija un kuri saņem levotiroksīna aizstājterapiju imatiniba terapijas laikā, ziņots par klīniskiem hipotireozes gadījumiem (skatīt 4.5</w:t>
      </w:r>
      <w:r w:rsidR="00CB613D" w:rsidRPr="0011313F">
        <w:rPr>
          <w:rFonts w:ascii="Times New Roman" w:hAnsi="Times New Roman"/>
          <w:lang w:val="lv-LV"/>
        </w:rPr>
        <w:t>.</w:t>
      </w:r>
      <w:r w:rsidRPr="0011313F">
        <w:rPr>
          <w:rFonts w:ascii="Times New Roman" w:hAnsi="Times New Roman"/>
          <w:lang w:val="lv-LV"/>
        </w:rPr>
        <w:t> apakšpunktu). Šiem pacientiem rūpīgi jākontrolē vairogdziedzeri stimulējošā hormona (</w:t>
      </w:r>
      <w:r w:rsidRPr="0011313F">
        <w:rPr>
          <w:rFonts w:ascii="Times New Roman" w:hAnsi="Times New Roman"/>
          <w:i/>
          <w:iCs/>
          <w:lang w:val="lv-LV"/>
        </w:rPr>
        <w:t>TSH - thyroid-stimulating hormone</w:t>
      </w:r>
      <w:r w:rsidRPr="0011313F">
        <w:rPr>
          <w:rFonts w:ascii="Times New Roman" w:hAnsi="Times New Roman"/>
          <w:lang w:val="lv-LV"/>
        </w:rPr>
        <w:t>) līmenis.</w:t>
      </w:r>
    </w:p>
    <w:p w14:paraId="00DF9164"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1BD94A73" w14:textId="77777777" w:rsidR="00F90EDE" w:rsidRPr="0011313F" w:rsidRDefault="00CB7691"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Hepatotoksicitāte</w:t>
      </w:r>
    </w:p>
    <w:p w14:paraId="7A09DC31" w14:textId="77777777" w:rsidR="00F90EDE" w:rsidRPr="0011313F" w:rsidRDefault="00F9462C" w:rsidP="00107A2D">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Imatinibs tiek metabolizēts galvenokārt aknās, un tikai 13% izdalās caur nierēm. Pacientiem ar aknu darbības traucējumiem (viegliem, vidēji smagiem vai smagiem) rūpīgi jākontrolē perifērā asinsaina un aknu enzīmu līmenis (skatīt 4.2</w:t>
      </w:r>
      <w:r w:rsidR="00CB613D" w:rsidRPr="0011313F">
        <w:rPr>
          <w:rFonts w:ascii="Times New Roman" w:hAnsi="Times New Roman"/>
          <w:lang w:val="lv-LV"/>
        </w:rPr>
        <w:t>.</w:t>
      </w:r>
      <w:r w:rsidRPr="0011313F">
        <w:rPr>
          <w:rFonts w:ascii="Times New Roman" w:hAnsi="Times New Roman"/>
          <w:lang w:val="lv-LV"/>
        </w:rPr>
        <w:t>, 4.8</w:t>
      </w:r>
      <w:r w:rsidR="00CB613D" w:rsidRPr="0011313F">
        <w:rPr>
          <w:rFonts w:ascii="Times New Roman" w:hAnsi="Times New Roman"/>
          <w:lang w:val="lv-LV"/>
        </w:rPr>
        <w:t>.</w:t>
      </w:r>
      <w:r w:rsidRPr="0011313F">
        <w:rPr>
          <w:rFonts w:ascii="Times New Roman" w:hAnsi="Times New Roman"/>
          <w:lang w:val="lv-LV"/>
        </w:rPr>
        <w:t xml:space="preserve"> un 5.2</w:t>
      </w:r>
      <w:r w:rsidR="00CB613D" w:rsidRPr="0011313F">
        <w:rPr>
          <w:rFonts w:ascii="Times New Roman" w:hAnsi="Times New Roman"/>
          <w:lang w:val="lv-LV"/>
        </w:rPr>
        <w:t>.</w:t>
      </w:r>
      <w:r w:rsidRPr="0011313F">
        <w:rPr>
          <w:rFonts w:ascii="Times New Roman" w:hAnsi="Times New Roman"/>
          <w:lang w:val="lv-LV"/>
        </w:rPr>
        <w:t xml:space="preserve"> apakšpunktu). </w:t>
      </w:r>
      <w:r w:rsidR="00B56140" w:rsidRPr="0011313F">
        <w:rPr>
          <w:rFonts w:ascii="Times New Roman" w:hAnsi="Times New Roman"/>
          <w:lang w:val="lv-LV"/>
        </w:rPr>
        <w:t>Ir jāievēro, ka GIST slimniekiem iespējamas metastāzes aknās, kā dēļ ir iespējami aknu darbības traucējumi.</w:t>
      </w:r>
    </w:p>
    <w:p w14:paraId="675134E7"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31677622" w14:textId="77777777" w:rsidR="00F90EDE" w:rsidRPr="0011313F" w:rsidRDefault="00F9462C"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 xml:space="preserve">Saistībā ar imatiniba lietošanu saņemti ziņojumi par aknu bojājumiem, tajā skaitā aknu mazspēju un aknu nekrozi. Imatinibu kombinējot ar lielu devu ķīmijterapijas shēmām, novērots palielināts nopietnu </w:t>
      </w:r>
      <w:r w:rsidR="00F40683" w:rsidRPr="0011313F">
        <w:rPr>
          <w:rFonts w:ascii="Times New Roman" w:hAnsi="Times New Roman"/>
          <w:lang w:val="lv-LV"/>
        </w:rPr>
        <w:t xml:space="preserve">ar </w:t>
      </w:r>
      <w:r w:rsidRPr="0011313F">
        <w:rPr>
          <w:rFonts w:ascii="Times New Roman" w:hAnsi="Times New Roman"/>
          <w:lang w:val="lv-LV"/>
        </w:rPr>
        <w:t xml:space="preserve">aknu bojājumu </w:t>
      </w:r>
      <w:r w:rsidR="00F40683" w:rsidRPr="0011313F">
        <w:rPr>
          <w:rFonts w:ascii="Times New Roman" w:hAnsi="Times New Roman"/>
          <w:lang w:val="lv-LV"/>
        </w:rPr>
        <w:t xml:space="preserve">saistītu blakusparādību </w:t>
      </w:r>
      <w:r w:rsidRPr="0011313F">
        <w:rPr>
          <w:rFonts w:ascii="Times New Roman" w:hAnsi="Times New Roman"/>
          <w:lang w:val="lv-LV"/>
        </w:rPr>
        <w:t>biežums. Ja imatinibs tiek kombinēts ar ķīmijterapijas shēmām, kas, kā zināms, saistītas ar aknu darbības traucējumiem, nepieciešams rūpīgi kontrolēt aknu darbību (skatīt 4.5</w:t>
      </w:r>
      <w:r w:rsidR="00CB613D" w:rsidRPr="0011313F">
        <w:rPr>
          <w:rFonts w:ascii="Times New Roman" w:hAnsi="Times New Roman"/>
          <w:lang w:val="lv-LV"/>
        </w:rPr>
        <w:t>.</w:t>
      </w:r>
      <w:r w:rsidRPr="0011313F">
        <w:rPr>
          <w:rFonts w:ascii="Times New Roman" w:hAnsi="Times New Roman"/>
          <w:lang w:val="lv-LV"/>
        </w:rPr>
        <w:t xml:space="preserve"> un 4.8</w:t>
      </w:r>
      <w:r w:rsidR="00CB613D" w:rsidRPr="0011313F">
        <w:rPr>
          <w:rFonts w:ascii="Times New Roman" w:hAnsi="Times New Roman"/>
          <w:lang w:val="lv-LV"/>
        </w:rPr>
        <w:t>.</w:t>
      </w:r>
      <w:r w:rsidRPr="0011313F">
        <w:rPr>
          <w:rFonts w:ascii="Times New Roman" w:hAnsi="Times New Roman"/>
          <w:lang w:val="lv-LV"/>
        </w:rPr>
        <w:t> apakšpunktu)</w:t>
      </w:r>
      <w:r w:rsidR="00154217" w:rsidRPr="0011313F">
        <w:rPr>
          <w:rFonts w:ascii="Times New Roman" w:hAnsi="Times New Roman"/>
          <w:lang w:val="lv-LV" w:eastAsia="is-IS"/>
        </w:rPr>
        <w:t>.</w:t>
      </w:r>
    </w:p>
    <w:p w14:paraId="692BC5A0"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4F496BB5" w14:textId="77777777" w:rsidR="00F90EDE" w:rsidRPr="0011313F" w:rsidRDefault="00F9462C"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is-IS"/>
        </w:rPr>
        <w:t>Šķidruma aizture</w:t>
      </w:r>
    </w:p>
    <w:p w14:paraId="4EB5DDC3" w14:textId="77777777" w:rsidR="00F90EDE" w:rsidRPr="0011313F" w:rsidRDefault="0007580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 xml:space="preserve">Aptuveni 2,5% pacientu ar nesen diagnosticētu CML, kuri lieto imatinibu, ir ziņots par smagu šķidruma aizturi (izsvīdums pleirā, tūska, plaušu tūska, ascīts, virspusēja tūska). Tāpēc ir ļoti ieteicams regulāri kontrolēt pacienta ķermeņa masu. Negaidīta, strauja pacienta ķermeņa masas palielināšanās ir rūpīgi jāizmeklē un, ja nepieciešams, jānozīmē piemēroti atbalstoši un terapeitiski pasākumi. Klīniskajos pētījumos šīs </w:t>
      </w:r>
      <w:r w:rsidR="00610A3A" w:rsidRPr="0011313F">
        <w:rPr>
          <w:rFonts w:ascii="Times New Roman" w:hAnsi="Times New Roman"/>
          <w:lang w:val="lv-LV"/>
        </w:rPr>
        <w:t>blakus</w:t>
      </w:r>
      <w:r w:rsidRPr="0011313F">
        <w:rPr>
          <w:rFonts w:ascii="Times New Roman" w:hAnsi="Times New Roman"/>
          <w:lang w:val="lv-LV"/>
        </w:rPr>
        <w:t>parādības biežāk novēroja gados vecākiem pacientiem, kā arī pacientiem ar sirds slimību anamnēzē. Tāpēc, ārstējot pacientus ar sirds</w:t>
      </w:r>
      <w:r w:rsidR="00F40683" w:rsidRPr="0011313F">
        <w:rPr>
          <w:rFonts w:ascii="Times New Roman" w:hAnsi="Times New Roman"/>
          <w:lang w:val="lv-LV"/>
        </w:rPr>
        <w:t xml:space="preserve"> </w:t>
      </w:r>
      <w:r w:rsidRPr="0011313F">
        <w:rPr>
          <w:rFonts w:ascii="Times New Roman" w:hAnsi="Times New Roman"/>
          <w:lang w:val="lv-LV"/>
        </w:rPr>
        <w:t>darbības traucējumiem, jāievēro piesardzība</w:t>
      </w:r>
      <w:r w:rsidR="00154217" w:rsidRPr="0011313F">
        <w:rPr>
          <w:rFonts w:ascii="Times New Roman" w:hAnsi="Times New Roman"/>
          <w:lang w:val="lv-LV" w:eastAsia="is-IS"/>
        </w:rPr>
        <w:t>.</w:t>
      </w:r>
    </w:p>
    <w:p w14:paraId="320967F8"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2DE65EAD" w14:textId="77777777" w:rsidR="00F90EDE" w:rsidRPr="0011313F" w:rsidRDefault="00F9462C"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is-IS"/>
        </w:rPr>
        <w:t>Pacienti ar sirds slimīb</w:t>
      </w:r>
      <w:r w:rsidR="00F40683" w:rsidRPr="0011313F">
        <w:rPr>
          <w:rFonts w:ascii="Times New Roman" w:hAnsi="Times New Roman"/>
          <w:u w:val="single"/>
          <w:lang w:val="lv-LV" w:eastAsia="is-IS"/>
        </w:rPr>
        <w:t>u</w:t>
      </w:r>
    </w:p>
    <w:p w14:paraId="79CAD48E" w14:textId="77777777" w:rsidR="00F90EDE" w:rsidRPr="0011313F" w:rsidRDefault="000F272F"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Pacieti ar sirds slimībām vai sirds mazspējas riska faktoriem, vai arī nieru mazspēju anamnēzē ir rūpīgi jānovēro, un ikviens pacients ar sirds vai nieru mazspēju saistīt</w:t>
      </w:r>
      <w:r w:rsidR="00610A3A" w:rsidRPr="0011313F">
        <w:rPr>
          <w:rFonts w:ascii="Times New Roman" w:hAnsi="Times New Roman"/>
          <w:lang w:val="lv-LV"/>
        </w:rPr>
        <w:t>ām pazīmēm vai</w:t>
      </w:r>
      <w:r w:rsidRPr="0011313F">
        <w:rPr>
          <w:rFonts w:ascii="Times New Roman" w:hAnsi="Times New Roman"/>
          <w:lang w:val="lv-LV"/>
        </w:rPr>
        <w:t xml:space="preserve"> simptomiem ir jāizmeklē un jāārstē</w:t>
      </w:r>
      <w:r w:rsidR="00154217" w:rsidRPr="0011313F">
        <w:rPr>
          <w:rFonts w:ascii="Times New Roman" w:hAnsi="Times New Roman"/>
          <w:lang w:val="lv-LV" w:eastAsia="is-IS"/>
        </w:rPr>
        <w:t>.</w:t>
      </w:r>
    </w:p>
    <w:p w14:paraId="75495740"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19A52245" w14:textId="77777777" w:rsidR="00F90EDE" w:rsidRPr="0011313F" w:rsidRDefault="000F272F"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Pacientiem ar hipereozinofīlijas sindromu (HES) un slēptu HES šūnu infiltrāciju miokardā, atsevišķi kardiogēnā šoka/kreisā kambara disfunkcijas gadījumi bija saistīti ar HES šūnu degranulāciju</w:t>
      </w:r>
      <w:r w:rsidR="00610A3A" w:rsidRPr="0011313F">
        <w:rPr>
          <w:rFonts w:ascii="Times New Roman" w:hAnsi="Times New Roman"/>
          <w:lang w:val="lv-LV"/>
        </w:rPr>
        <w:t>, uzsākot terapiju ar imatinibu</w:t>
      </w:r>
      <w:r w:rsidRPr="0011313F">
        <w:rPr>
          <w:rFonts w:ascii="Times New Roman" w:hAnsi="Times New Roman"/>
          <w:lang w:val="lv-LV"/>
        </w:rPr>
        <w:t xml:space="preserve">. Ziņots, ka šis stāvoklis bija atgriezenisks, lietojot sistēmiskos steroīdus, piemērojot asinsriti nodrošinošus pasākumus un uz laiku pārtraucot imatiniba lietošanu. Tā kā saistībā ar imatiniba lietošanu saņemti retāki blakusparādību ziņojumi par sirdsdarbības traucējumiem, pirms imatiniba lietošanas HES/hroniskas eozinofīlās leikozes (CEL) pacientiem nepieciešams apsvērt imatiniba terapijas ieguvuma/riska attiecības </w:t>
      </w:r>
      <w:r w:rsidR="00610A3A" w:rsidRPr="0011313F">
        <w:rPr>
          <w:rFonts w:ascii="Times New Roman" w:hAnsi="Times New Roman"/>
          <w:lang w:val="lv-LV"/>
        </w:rPr>
        <w:t xml:space="preserve">rūpīgu </w:t>
      </w:r>
      <w:r w:rsidRPr="0011313F">
        <w:rPr>
          <w:rFonts w:ascii="Times New Roman" w:hAnsi="Times New Roman"/>
          <w:lang w:val="lv-LV"/>
        </w:rPr>
        <w:t>izvērtēšanu</w:t>
      </w:r>
      <w:r w:rsidR="00154217" w:rsidRPr="0011313F">
        <w:rPr>
          <w:rFonts w:ascii="Times New Roman" w:hAnsi="Times New Roman"/>
          <w:lang w:val="lv-LV" w:eastAsia="is-IS"/>
        </w:rPr>
        <w:t>.</w:t>
      </w:r>
    </w:p>
    <w:p w14:paraId="6F2079D2"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4BEE5570" w14:textId="77777777" w:rsidR="00F90EDE" w:rsidRPr="0011313F" w:rsidRDefault="002C6923"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Mielodisplastiskas/mieloproliferatīvas slimības ar PDGFR gēnu pārkārtošanos var būt saistītas ar augstu eozinofilo leikocītu līmeni. Tāpēc pacientiem ar HES/CEL un pacientiem ar mielodisplastisku/mieloproliferatīvu slimību (MDS/MPD), kas saistīta ar augstu eozinofilo leikocītu līmeni, pirms imatiniba lietošanas apsverama konsultācija pie kardioloģijas speciālista, ehokardiogrammas veikšana un troponīna noteikšana serumā. Ja kādā no šiem izmeklējumiem ir novirzes, ārstēšanas sākumā apsverama kardioloģijas speciālista uzraudzība un profilaktiska sistēmisko steroīdu (1-2 mg/kg) lietošana vienu vai divas nedēļas vienlaicīgi ar imatinibu</w:t>
      </w:r>
      <w:r w:rsidR="00154217" w:rsidRPr="0011313F">
        <w:rPr>
          <w:rFonts w:ascii="Times New Roman" w:hAnsi="Times New Roman"/>
          <w:lang w:val="lv-LV" w:eastAsia="is-IS"/>
        </w:rPr>
        <w:t>.</w:t>
      </w:r>
    </w:p>
    <w:p w14:paraId="1150961D"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5B9B83A4" w14:textId="77777777" w:rsidR="00F90EDE" w:rsidRPr="0011313F" w:rsidRDefault="000F272F"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is-IS"/>
        </w:rPr>
        <w:t>Kuņģa-zarnu trakta asiņošana</w:t>
      </w:r>
    </w:p>
    <w:p w14:paraId="781611C0" w14:textId="77777777" w:rsidR="00F064A5" w:rsidRPr="0011313F" w:rsidRDefault="00B56140" w:rsidP="00BC7EA6">
      <w:pPr>
        <w:spacing w:after="0" w:line="240" w:lineRule="auto"/>
        <w:rPr>
          <w:rFonts w:ascii="Times New Roman" w:hAnsi="Times New Roman"/>
          <w:color w:val="000000"/>
          <w:lang w:val="lv-LV"/>
        </w:rPr>
      </w:pPr>
      <w:bookmarkStart w:id="2" w:name="_Hlk522000290"/>
      <w:r w:rsidRPr="0011313F">
        <w:rPr>
          <w:rFonts w:ascii="Times New Roman" w:hAnsi="Times New Roman"/>
          <w:color w:val="000000"/>
          <w:lang w:val="lv-LV"/>
        </w:rPr>
        <w:t>Klīniskā pētījumā slimniekiem ar nerezecējamu un/vai metastazējušu GIST ir aprakstīta gan kuņģa-zarnu trakta, gan intratumorālā asiņošana (skatīt 4.8. apakšpunktu). Ievērojot pieejamos datus, predisponējoši faktori (piemēram, audzēja lielums un lokalizācija vai asins koagulācijas traucējumi) nav konstatēti. Tādēļ GIST slimnieki, ievērojot jebkādas etioloģijas asiņošanas iespēju, paaugstināta riska grupā neietilpst. Tā kā palielināts asinsvadu daudzums audos un asiņošanas tendence ir attiecināmas uz GIST klīniskās gaitas īpašībām, visiem šāda veida pacientiem ir jāpiemēro standarta pieeja un procedūras asiņošanas kontrolei un terapijai.</w:t>
      </w:r>
    </w:p>
    <w:p w14:paraId="01B3F787" w14:textId="77777777" w:rsidR="00E47B93" w:rsidRPr="0011313F" w:rsidRDefault="00B56140" w:rsidP="004C603D">
      <w:pPr>
        <w:spacing w:line="240" w:lineRule="auto"/>
        <w:rPr>
          <w:rFonts w:ascii="Times New Roman" w:hAnsi="Times New Roman"/>
          <w:color w:val="000000"/>
          <w:lang w:val="lv-LV"/>
        </w:rPr>
      </w:pPr>
      <w:r w:rsidRPr="0011313F">
        <w:rPr>
          <w:rFonts w:ascii="Times New Roman" w:hAnsi="Times New Roman"/>
          <w:color w:val="000000"/>
          <w:lang w:val="lv-LV"/>
        </w:rPr>
        <w:t xml:space="preserve">Turklāt </w:t>
      </w:r>
      <w:bookmarkEnd w:id="2"/>
      <w:r w:rsidRPr="0011313F">
        <w:rPr>
          <w:rFonts w:ascii="Times New Roman" w:hAnsi="Times New Roman"/>
          <w:color w:val="000000"/>
          <w:lang w:val="lv-LV"/>
        </w:rPr>
        <w:t>p</w:t>
      </w:r>
      <w:r w:rsidR="00E47B93" w:rsidRPr="0011313F">
        <w:rPr>
          <w:rFonts w:ascii="Times New Roman" w:hAnsi="Times New Roman"/>
          <w:color w:val="000000"/>
          <w:lang w:val="lv-LV"/>
        </w:rPr>
        <w:t xml:space="preserve">acientiem ar CML, ALL un citām slimībām (skatīt 4.8. apakšpunktu) pēcreģistrācijas periodā ziņots par kuņģa antrālo vaskulāro ektāziju (GAVE – </w:t>
      </w:r>
      <w:r w:rsidR="00E47B93" w:rsidRPr="0011313F">
        <w:rPr>
          <w:rFonts w:ascii="Times New Roman" w:hAnsi="Times New Roman"/>
          <w:i/>
          <w:color w:val="000000"/>
          <w:lang w:val="lv-LV"/>
        </w:rPr>
        <w:t>gastric antral vascular ectasia</w:t>
      </w:r>
      <w:r w:rsidR="00E47B93" w:rsidRPr="0011313F">
        <w:rPr>
          <w:rFonts w:ascii="Times New Roman" w:hAnsi="Times New Roman"/>
          <w:color w:val="000000"/>
          <w:lang w:val="lv-LV"/>
        </w:rPr>
        <w:t xml:space="preserve">) – retu kuņģa-zarnu trakta asiņošanas iemeslu. Nepieciešamības gadījumā var apsvērt ārstēšanas ar </w:t>
      </w:r>
      <w:r w:rsidR="002E2057" w:rsidRPr="0011313F">
        <w:rPr>
          <w:rFonts w:ascii="Times New Roman" w:hAnsi="Times New Roman"/>
          <w:color w:val="000000"/>
          <w:lang w:val="lv-LV"/>
        </w:rPr>
        <w:t>imatinibu</w:t>
      </w:r>
      <w:r w:rsidR="00D05553" w:rsidRPr="0011313F">
        <w:rPr>
          <w:rFonts w:ascii="Times New Roman" w:hAnsi="Times New Roman"/>
          <w:color w:val="000000"/>
          <w:lang w:val="lv-LV"/>
        </w:rPr>
        <w:t xml:space="preserve"> </w:t>
      </w:r>
      <w:r w:rsidR="00E47B93" w:rsidRPr="0011313F">
        <w:rPr>
          <w:rFonts w:ascii="Times New Roman" w:hAnsi="Times New Roman"/>
          <w:color w:val="000000"/>
          <w:lang w:val="lv-LV"/>
        </w:rPr>
        <w:t>pārtraukšanu.</w:t>
      </w:r>
    </w:p>
    <w:p w14:paraId="702BA46C" w14:textId="77777777" w:rsidR="00F90EDE" w:rsidRPr="0011313F" w:rsidRDefault="002B34C6" w:rsidP="00107A2D">
      <w:pPr>
        <w:keepNext/>
        <w:autoSpaceDE w:val="0"/>
        <w:autoSpaceDN w:val="0"/>
        <w:adjustRightInd w:val="0"/>
        <w:spacing w:after="0" w:line="240" w:lineRule="auto"/>
        <w:rPr>
          <w:rFonts w:ascii="Times New Roman" w:hAnsi="Times New Roman"/>
          <w:u w:val="single"/>
          <w:lang w:val="lv-LV"/>
        </w:rPr>
      </w:pPr>
      <w:r w:rsidRPr="0011313F">
        <w:rPr>
          <w:rFonts w:ascii="Times New Roman" w:hAnsi="Times New Roman"/>
          <w:snapToGrid w:val="0"/>
          <w:color w:val="000000"/>
          <w:u w:val="single"/>
          <w:lang w:val="lv-LV"/>
        </w:rPr>
        <w:t>Audzēja sabrukšanas sindroms</w:t>
      </w:r>
    </w:p>
    <w:p w14:paraId="554FADC9" w14:textId="77777777" w:rsidR="00F90EDE" w:rsidRPr="0011313F" w:rsidRDefault="002B34C6" w:rsidP="00107A2D">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Saistībā ar iespējamu audzēja sabrukšanas sindroma (ASS) attīstību, pirms imatinib</w:t>
      </w:r>
      <w:r w:rsidR="00610A3A" w:rsidRPr="0011313F">
        <w:rPr>
          <w:rFonts w:ascii="Times New Roman" w:hAnsi="Times New Roman"/>
          <w:lang w:val="lv-LV"/>
        </w:rPr>
        <w:t>a terapijas uzsākšanas</w:t>
      </w:r>
      <w:r w:rsidRPr="0011313F">
        <w:rPr>
          <w:rFonts w:ascii="Times New Roman" w:hAnsi="Times New Roman"/>
          <w:lang w:val="lv-LV"/>
        </w:rPr>
        <w:t xml:space="preserve"> ieteicams koriģēt klīniski nozīmīgu dehidratāciju un ārstēt augstu urīnskābes līmeni asinīs (skatīt 4.8</w:t>
      </w:r>
      <w:r w:rsidR="00CB613D" w:rsidRPr="0011313F">
        <w:rPr>
          <w:rFonts w:ascii="Times New Roman" w:hAnsi="Times New Roman"/>
          <w:lang w:val="lv-LV"/>
        </w:rPr>
        <w:t>.</w:t>
      </w:r>
      <w:r w:rsidRPr="0011313F">
        <w:rPr>
          <w:rFonts w:ascii="Times New Roman" w:hAnsi="Times New Roman"/>
          <w:lang w:val="lv-LV"/>
        </w:rPr>
        <w:t> apakšpunktu)</w:t>
      </w:r>
      <w:r w:rsidR="001278B7" w:rsidRPr="0011313F">
        <w:rPr>
          <w:rFonts w:ascii="Times New Roman" w:hAnsi="Times New Roman"/>
          <w:lang w:val="lv-LV"/>
        </w:rPr>
        <w:t>.</w:t>
      </w:r>
    </w:p>
    <w:p w14:paraId="6CCACDCF"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3B467D94" w14:textId="77777777" w:rsidR="007764CA" w:rsidRPr="0011313F" w:rsidRDefault="007764CA" w:rsidP="007764CA">
      <w:pPr>
        <w:autoSpaceDE w:val="0"/>
        <w:autoSpaceDN w:val="0"/>
        <w:adjustRightInd w:val="0"/>
        <w:spacing w:after="140" w:line="240" w:lineRule="auto"/>
        <w:rPr>
          <w:rFonts w:ascii="Times New Roman" w:hAnsi="Times New Roman"/>
          <w:color w:val="000000"/>
          <w:lang w:val="lv-LV"/>
        </w:rPr>
      </w:pPr>
      <w:r w:rsidRPr="0011313F">
        <w:rPr>
          <w:rFonts w:ascii="Times New Roman" w:hAnsi="Times New Roman"/>
          <w:color w:val="000000"/>
          <w:u w:val="single"/>
          <w:lang w:val="lv-LV"/>
        </w:rPr>
        <w:t xml:space="preserve">B hepatīta reaktivācija </w:t>
      </w:r>
    </w:p>
    <w:p w14:paraId="1A4C6884" w14:textId="77777777" w:rsidR="007764CA" w:rsidRPr="0011313F" w:rsidRDefault="007764CA" w:rsidP="007764CA">
      <w:pPr>
        <w:autoSpaceDE w:val="0"/>
        <w:autoSpaceDN w:val="0"/>
        <w:adjustRightInd w:val="0"/>
        <w:spacing w:after="140" w:line="240" w:lineRule="auto"/>
        <w:rPr>
          <w:rFonts w:ascii="Times New Roman" w:hAnsi="Times New Roman"/>
          <w:color w:val="000000"/>
          <w:lang w:val="lv-LV"/>
        </w:rPr>
      </w:pPr>
      <w:r w:rsidRPr="0011313F">
        <w:rPr>
          <w:rFonts w:ascii="Times New Roman" w:hAnsi="Times New Roman"/>
          <w:color w:val="000000"/>
          <w:lang w:val="lv-LV"/>
        </w:rPr>
        <w:t xml:space="preserve">Pēc tam, kad pacienti, kuri ir hroniski B hepatīta vīrusa nēsātāji, bija lietojuši </w:t>
      </w:r>
      <w:r w:rsidRPr="0011313F">
        <w:rPr>
          <w:rFonts w:ascii="Times New Roman" w:hAnsi="Times New Roman"/>
          <w:i/>
          <w:iCs/>
          <w:color w:val="000000"/>
          <w:lang w:val="lv-LV"/>
        </w:rPr>
        <w:t xml:space="preserve">Brc-Abl </w:t>
      </w:r>
      <w:r w:rsidRPr="0011313F">
        <w:rPr>
          <w:rFonts w:ascii="Times New Roman" w:hAnsi="Times New Roman"/>
          <w:color w:val="000000"/>
          <w:lang w:val="lv-LV"/>
        </w:rPr>
        <w:t xml:space="preserve">tirozīnkināzes inhibitorus, novēroja šā vīrusa reaktivāciju. Dažos gadījumos iestājās akūta aknu mazspēja vai fulminants hepatīts, kura dēļ bija jāveic aknu transplantācija, vai iznākums bija letāls. </w:t>
      </w:r>
    </w:p>
    <w:p w14:paraId="005249F4" w14:textId="77777777" w:rsidR="007764CA" w:rsidRPr="0011313F" w:rsidRDefault="007764CA" w:rsidP="007764CA">
      <w:pPr>
        <w:autoSpaceDE w:val="0"/>
        <w:autoSpaceDN w:val="0"/>
        <w:adjustRightInd w:val="0"/>
        <w:spacing w:after="0" w:line="240" w:lineRule="auto"/>
        <w:rPr>
          <w:rFonts w:ascii="Times New Roman" w:hAnsi="Times New Roman"/>
          <w:color w:val="000000"/>
          <w:lang w:val="lv-LV"/>
        </w:rPr>
      </w:pPr>
      <w:r w:rsidRPr="0011313F">
        <w:rPr>
          <w:rFonts w:ascii="Times New Roman" w:hAnsi="Times New Roman"/>
          <w:color w:val="000000"/>
          <w:lang w:val="lv-LV"/>
        </w:rPr>
        <w:t>Pirms uzsākt ārstēšanu ar Imatinib Actavis pacienti jātestē uz BHV infekciju. Pacientiem ar pozitīvu B hepatīta vīrusa seroloģiju (tajā skaitā pacientiem ar aktīvu slimību) pirms ārstēšanas uzsākšanas un pacientiem, kuriem ārstēšanas laikā BHV infekcijas tests ir pozitīvs, jākonsultējas ar aknu slimību un B hepatīta vīrusa ārstēšanas speciālistiem. Terapijas laikā un vairākus mēnešus pēc terapijas beigšanas BHV nēsātāji, kuriem nepieciešama ārstēšana ar Imatinib Actavis, rūpīgi jānovēro, vai nerodas aktīvas BHV infekcijas pazīmes un simptomi (skatīt 4.8. apakšpunktu).</w:t>
      </w:r>
    </w:p>
    <w:p w14:paraId="6FEBB961" w14:textId="77777777" w:rsidR="007764CA" w:rsidRPr="0011313F" w:rsidRDefault="007764CA" w:rsidP="007764CA">
      <w:pPr>
        <w:autoSpaceDE w:val="0"/>
        <w:autoSpaceDN w:val="0"/>
        <w:adjustRightInd w:val="0"/>
        <w:spacing w:after="0" w:line="240" w:lineRule="auto"/>
        <w:rPr>
          <w:rFonts w:ascii="Times New Roman" w:hAnsi="Times New Roman"/>
          <w:color w:val="000000"/>
          <w:u w:val="single"/>
          <w:lang w:val="lv-LV"/>
        </w:rPr>
      </w:pPr>
    </w:p>
    <w:p w14:paraId="4133B0BB" w14:textId="77777777" w:rsidR="00B56140" w:rsidRPr="0011313F" w:rsidRDefault="00B56140" w:rsidP="00B56140">
      <w:pPr>
        <w:keepNext/>
        <w:widowControl w:val="0"/>
        <w:tabs>
          <w:tab w:val="left" w:pos="567"/>
        </w:tabs>
        <w:spacing w:after="0" w:line="240" w:lineRule="auto"/>
        <w:rPr>
          <w:rFonts w:ascii="Times New Roman" w:eastAsia="Times New Roman" w:hAnsi="Times New Roman"/>
          <w:u w:val="single"/>
          <w:lang w:val="lv-LV"/>
        </w:rPr>
      </w:pPr>
      <w:bookmarkStart w:id="3" w:name="_Hlk522000317"/>
      <w:r w:rsidRPr="0011313F">
        <w:rPr>
          <w:rFonts w:ascii="Times New Roman" w:eastAsia="Times New Roman" w:hAnsi="Times New Roman"/>
          <w:u w:val="single"/>
          <w:lang w:val="lv-LV"/>
        </w:rPr>
        <w:t>Fototoksicitāte</w:t>
      </w:r>
    </w:p>
    <w:p w14:paraId="770FCCC6" w14:textId="77777777" w:rsidR="00B56140" w:rsidRPr="0011313F" w:rsidRDefault="00B56140" w:rsidP="00B56140">
      <w:pPr>
        <w:autoSpaceDE w:val="0"/>
        <w:autoSpaceDN w:val="0"/>
        <w:adjustRightInd w:val="0"/>
        <w:spacing w:after="0" w:line="240" w:lineRule="auto"/>
        <w:rPr>
          <w:rFonts w:ascii="Times New Roman" w:eastAsia="Times New Roman" w:hAnsi="Times New Roman"/>
          <w:lang w:val="lv-LV"/>
        </w:rPr>
      </w:pPr>
      <w:r w:rsidRPr="0011313F">
        <w:rPr>
          <w:rFonts w:ascii="Times New Roman" w:eastAsia="Times New Roman" w:hAnsi="Times New Roman"/>
          <w:lang w:val="lv-LV"/>
        </w:rPr>
        <w:t>Jāizvairās no tiešas saules staru iedarbības vai tā jāsamazina fototoksicitātes riska dēļ, kas ir saistīts ar imatinaba lietošanu. Pacienti ir jāinformē par piesardzības pasākumiem, tādiem kā aizsargājoša apģērba un sauļošanās krēma ar augstu saules aizsardzības faktoru (SPF) lietošanu.</w:t>
      </w:r>
    </w:p>
    <w:p w14:paraId="342FB5C7" w14:textId="77777777" w:rsidR="000B06FA" w:rsidRPr="0011313F" w:rsidRDefault="000B06FA" w:rsidP="000B06FA">
      <w:pPr>
        <w:spacing w:after="0" w:line="240" w:lineRule="auto"/>
        <w:rPr>
          <w:rFonts w:ascii="Times New Roman" w:eastAsia="Times New Roman" w:hAnsi="Times New Roman"/>
          <w:color w:val="000000"/>
          <w:lang w:val="lv-LV"/>
        </w:rPr>
      </w:pPr>
    </w:p>
    <w:p w14:paraId="255D51DC" w14:textId="77777777" w:rsidR="000B06FA" w:rsidRPr="0011313F" w:rsidRDefault="000B06FA" w:rsidP="000B06FA">
      <w:pPr>
        <w:spacing w:after="0" w:line="240" w:lineRule="auto"/>
        <w:rPr>
          <w:rFonts w:ascii="Times New Roman" w:eastAsia="Times New Roman" w:hAnsi="Times New Roman"/>
          <w:color w:val="000000"/>
          <w:u w:val="single"/>
          <w:lang w:val="lv-LV"/>
        </w:rPr>
      </w:pPr>
      <w:r w:rsidRPr="0011313F">
        <w:rPr>
          <w:rFonts w:ascii="Times New Roman" w:eastAsia="Times New Roman" w:hAnsi="Times New Roman"/>
          <w:color w:val="000000"/>
          <w:u w:val="single"/>
          <w:lang w:val="lv-LV"/>
        </w:rPr>
        <w:t>Trombotiska mikroangiopātija</w:t>
      </w:r>
    </w:p>
    <w:p w14:paraId="081A321A" w14:textId="77777777" w:rsidR="00B56140" w:rsidRPr="0011313F" w:rsidRDefault="000B06FA" w:rsidP="000B06FA">
      <w:pPr>
        <w:autoSpaceDE w:val="0"/>
        <w:autoSpaceDN w:val="0"/>
        <w:adjustRightInd w:val="0"/>
        <w:spacing w:after="0" w:line="240" w:lineRule="auto"/>
        <w:rPr>
          <w:rFonts w:ascii="Times New Roman" w:eastAsia="Times New Roman" w:hAnsi="Times New Roman"/>
          <w:color w:val="000000"/>
          <w:lang w:val="lv-LV"/>
        </w:rPr>
      </w:pPr>
      <w:r w:rsidRPr="0011313F">
        <w:rPr>
          <w:rFonts w:ascii="Times New Roman" w:eastAsia="Times New Roman" w:hAnsi="Times New Roman"/>
          <w:color w:val="000000"/>
          <w:lang w:val="lv-LV"/>
        </w:rPr>
        <w:t xml:space="preserve">Bcr-Abl tirozīnkināzes inhibitoru (TKIs) lietošana saistīta ar trombotisku mikroangiopātiju (TMA), tajā skaitā individuālu gadījumu ziņojumiem par </w:t>
      </w:r>
      <w:r w:rsidR="00E549EC" w:rsidRPr="0011313F">
        <w:rPr>
          <w:rFonts w:ascii="Times New Roman" w:eastAsia="Times New Roman" w:hAnsi="Times New Roman"/>
          <w:color w:val="000000"/>
          <w:lang w:val="lv-LV"/>
        </w:rPr>
        <w:t>Imatinib Actavis</w:t>
      </w:r>
      <w:r w:rsidRPr="0011313F">
        <w:rPr>
          <w:rFonts w:ascii="Times New Roman" w:eastAsia="Times New Roman" w:hAnsi="Times New Roman"/>
          <w:color w:val="000000"/>
          <w:lang w:val="lv-LV"/>
        </w:rPr>
        <w:t xml:space="preserve"> (skatīt 4.8. apakšpunktu). Ja pacientam, kurš lieto </w:t>
      </w:r>
      <w:r w:rsidR="00E549EC" w:rsidRPr="0011313F">
        <w:rPr>
          <w:rFonts w:ascii="Times New Roman" w:eastAsia="Times New Roman" w:hAnsi="Times New Roman"/>
          <w:color w:val="000000"/>
          <w:lang w:val="lv-LV"/>
        </w:rPr>
        <w:t>Imatinib Actavis</w:t>
      </w:r>
      <w:r w:rsidRPr="0011313F">
        <w:rPr>
          <w:rFonts w:ascii="Times New Roman" w:eastAsia="Times New Roman" w:hAnsi="Times New Roman"/>
          <w:color w:val="000000"/>
          <w:lang w:val="lv-LV"/>
        </w:rPr>
        <w:t xml:space="preserve">, rodas laboratoratoriskas vai klīniskas atrades, kas sasitītas ar TMA, ārstēšana ir jāpārtrauc un rūpīgi jāizvērtē TMA, tajā skaitā nosakot ADAMTS13 aktivitāti un anti-ADAMTS13 antivielas. Ja anti-ADAMTS-13 antivielu līmenis ir paaugstināts kombinācijā ar zemu ADAMTS 13 aktivitāti, ārstēšanu ar </w:t>
      </w:r>
      <w:r w:rsidR="00E549EC" w:rsidRPr="0011313F">
        <w:rPr>
          <w:rFonts w:ascii="Times New Roman" w:eastAsia="Times New Roman" w:hAnsi="Times New Roman"/>
          <w:color w:val="000000"/>
          <w:lang w:val="lv-LV"/>
        </w:rPr>
        <w:t>Imatinib Actavis</w:t>
      </w:r>
      <w:r w:rsidRPr="0011313F">
        <w:rPr>
          <w:rFonts w:ascii="Times New Roman" w:eastAsia="Times New Roman" w:hAnsi="Times New Roman"/>
          <w:color w:val="000000"/>
          <w:lang w:val="lv-LV"/>
        </w:rPr>
        <w:t xml:space="preserve"> nedrīkst turpināt.</w:t>
      </w:r>
    </w:p>
    <w:p w14:paraId="7000C65D" w14:textId="77777777" w:rsidR="000B06FA" w:rsidRPr="0011313F" w:rsidRDefault="000B06FA" w:rsidP="000B06FA">
      <w:pPr>
        <w:autoSpaceDE w:val="0"/>
        <w:autoSpaceDN w:val="0"/>
        <w:adjustRightInd w:val="0"/>
        <w:spacing w:after="0" w:line="240" w:lineRule="auto"/>
        <w:rPr>
          <w:rFonts w:ascii="Times New Roman" w:eastAsia="Times New Roman" w:hAnsi="Times New Roman"/>
          <w:lang w:val="lv-LV"/>
        </w:rPr>
      </w:pPr>
    </w:p>
    <w:bookmarkEnd w:id="3"/>
    <w:p w14:paraId="68C6E374" w14:textId="77777777" w:rsidR="00F90EDE" w:rsidRPr="0011313F" w:rsidRDefault="002B34C6" w:rsidP="00B56140">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color w:val="000000"/>
          <w:u w:val="single"/>
          <w:lang w:val="lv-LV"/>
        </w:rPr>
        <w:t>Laboratoriskie izmeklējumi</w:t>
      </w:r>
    </w:p>
    <w:p w14:paraId="3110DB24" w14:textId="77777777" w:rsidR="00F90EDE" w:rsidRPr="0011313F" w:rsidRDefault="00486D99"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 xml:space="preserve">Imatiniba terapijas laikā regulāri jākontrolē pilna asinsaina. </w:t>
      </w:r>
      <w:r w:rsidRPr="0011313F">
        <w:rPr>
          <w:rFonts w:ascii="Times New Roman" w:hAnsi="Times New Roman"/>
          <w:lang w:val="lv-LV"/>
        </w:rPr>
        <w:t>CML</w:t>
      </w:r>
      <w:r w:rsidRPr="0011313F">
        <w:rPr>
          <w:rFonts w:ascii="Times New Roman" w:hAnsi="Times New Roman"/>
          <w:lang w:val="lv-LV" w:eastAsia="lv-LV"/>
        </w:rPr>
        <w:t xml:space="preserve"> pacientu ārstēšana ar imatinibu ir saistīta ar neitropēniju un trombocitopēniju. Tomēr šo citopēniju rašanās </w:t>
      </w:r>
      <w:r w:rsidR="00610A3A" w:rsidRPr="0011313F">
        <w:rPr>
          <w:rFonts w:ascii="Times New Roman" w:hAnsi="Times New Roman"/>
          <w:lang w:val="lv-LV" w:eastAsia="lv-LV"/>
        </w:rPr>
        <w:t xml:space="preserve">drīzāk </w:t>
      </w:r>
      <w:r w:rsidRPr="0011313F">
        <w:rPr>
          <w:rFonts w:ascii="Times New Roman" w:hAnsi="Times New Roman"/>
          <w:lang w:val="lv-LV" w:eastAsia="lv-LV"/>
        </w:rPr>
        <w:t>ir saistīta ar ārstējamās slimības stadiju</w:t>
      </w:r>
      <w:r w:rsidR="00563C18" w:rsidRPr="0011313F">
        <w:rPr>
          <w:rFonts w:ascii="Times New Roman" w:hAnsi="Times New Roman"/>
          <w:lang w:val="lv-LV" w:eastAsia="lv-LV"/>
        </w:rPr>
        <w:t>,</w:t>
      </w:r>
      <w:r w:rsidRPr="0011313F">
        <w:rPr>
          <w:rFonts w:ascii="Times New Roman" w:hAnsi="Times New Roman"/>
          <w:lang w:val="lv-LV" w:eastAsia="lv-LV"/>
        </w:rPr>
        <w:t xml:space="preserve"> un tās biežāk novēroja pacientiem </w:t>
      </w:r>
      <w:r w:rsidR="00610A3A" w:rsidRPr="0011313F">
        <w:rPr>
          <w:rFonts w:ascii="Times New Roman" w:hAnsi="Times New Roman"/>
          <w:lang w:val="lv-LV" w:eastAsia="lv-LV"/>
        </w:rPr>
        <w:t xml:space="preserve">ar </w:t>
      </w:r>
      <w:r w:rsidRPr="0011313F">
        <w:rPr>
          <w:rFonts w:ascii="Times New Roman" w:hAnsi="Times New Roman"/>
          <w:lang w:val="lv-LV"/>
        </w:rPr>
        <w:t>CML</w:t>
      </w:r>
      <w:r w:rsidRPr="0011313F">
        <w:rPr>
          <w:rFonts w:ascii="Times New Roman" w:hAnsi="Times New Roman"/>
          <w:lang w:val="lv-LV" w:eastAsia="lv-LV"/>
        </w:rPr>
        <w:t xml:space="preserve"> akcelerācijas fāzē vai blastu krīzes apstākļos nekā pacientiem ar </w:t>
      </w:r>
      <w:r w:rsidRPr="0011313F">
        <w:rPr>
          <w:rFonts w:ascii="Times New Roman" w:hAnsi="Times New Roman"/>
          <w:lang w:val="lv-LV"/>
        </w:rPr>
        <w:t>CML</w:t>
      </w:r>
      <w:r w:rsidRPr="0011313F">
        <w:rPr>
          <w:rFonts w:ascii="Times New Roman" w:hAnsi="Times New Roman"/>
          <w:lang w:val="lv-LV" w:eastAsia="lv-LV"/>
        </w:rPr>
        <w:t xml:space="preserve"> hroniskajā fāzē. Imatiniba terapiju var pārtraukt vai samazināt devu atbilstoši ieteikumiem 4.2</w:t>
      </w:r>
      <w:r w:rsidR="00CB613D" w:rsidRPr="0011313F">
        <w:rPr>
          <w:rFonts w:ascii="Times New Roman" w:hAnsi="Times New Roman"/>
          <w:lang w:val="lv-LV" w:eastAsia="lv-LV"/>
        </w:rPr>
        <w:t>.</w:t>
      </w:r>
      <w:r w:rsidRPr="0011313F">
        <w:rPr>
          <w:rFonts w:ascii="Times New Roman" w:hAnsi="Times New Roman"/>
          <w:lang w:val="lv-LV" w:eastAsia="lv-LV"/>
        </w:rPr>
        <w:t> apakšpunktā</w:t>
      </w:r>
      <w:r w:rsidR="00154217" w:rsidRPr="0011313F">
        <w:rPr>
          <w:rFonts w:ascii="Times New Roman" w:hAnsi="Times New Roman"/>
          <w:lang w:val="lv-LV" w:eastAsia="is-IS"/>
        </w:rPr>
        <w:t>.</w:t>
      </w:r>
    </w:p>
    <w:p w14:paraId="6EB3D389"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03C71859" w14:textId="77777777" w:rsidR="00F90EDE" w:rsidRPr="0011313F" w:rsidRDefault="00486D99"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Pacientiem, kuri lieto imatinibu, regulāri jākontrolē aknu darbība (transamināzes, bilirubīns, sārmainā fosfatāze)</w:t>
      </w:r>
      <w:r w:rsidR="00154217" w:rsidRPr="0011313F">
        <w:rPr>
          <w:rFonts w:ascii="Times New Roman" w:hAnsi="Times New Roman"/>
          <w:lang w:val="lv-LV" w:eastAsia="is-IS"/>
        </w:rPr>
        <w:t>.</w:t>
      </w:r>
    </w:p>
    <w:p w14:paraId="07FDBF44"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2C9F3845" w14:textId="77777777" w:rsidR="00F90EDE" w:rsidRPr="0011313F" w:rsidRDefault="00486D99"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 xml:space="preserve">Pacientiem ar nieru darbības traucējumiem imatiniba koncentrācija plazmā ir lielāka nekā pacientiem ar normālu nieru darbību, iespējams, </w:t>
      </w:r>
      <w:r w:rsidR="00610A3A" w:rsidRPr="0011313F">
        <w:rPr>
          <w:rFonts w:ascii="Times New Roman" w:hAnsi="Times New Roman"/>
          <w:lang w:val="lv-LV"/>
        </w:rPr>
        <w:t xml:space="preserve">sakarā ar </w:t>
      </w:r>
      <w:r w:rsidRPr="0011313F">
        <w:rPr>
          <w:rFonts w:ascii="Times New Roman" w:hAnsi="Times New Roman"/>
          <w:lang w:val="lv-LV"/>
        </w:rPr>
        <w:t>paaugstināt</w:t>
      </w:r>
      <w:r w:rsidR="00610A3A" w:rsidRPr="0011313F">
        <w:rPr>
          <w:rFonts w:ascii="Times New Roman" w:hAnsi="Times New Roman"/>
          <w:lang w:val="lv-LV"/>
        </w:rPr>
        <w:t>o</w:t>
      </w:r>
      <w:r w:rsidRPr="0011313F">
        <w:rPr>
          <w:rFonts w:ascii="Times New Roman" w:hAnsi="Times New Roman"/>
          <w:lang w:val="lv-LV"/>
        </w:rPr>
        <w:t xml:space="preserve"> alfa skābā glikoproteīna (AGP) (olbaltumvielas, kas saista imatinibu) </w:t>
      </w:r>
      <w:r w:rsidR="00610A3A" w:rsidRPr="0011313F">
        <w:rPr>
          <w:rFonts w:ascii="Times New Roman" w:hAnsi="Times New Roman"/>
          <w:lang w:val="lv-LV"/>
        </w:rPr>
        <w:t>līmeni plazmā šiem pacientiem</w:t>
      </w:r>
      <w:r w:rsidRPr="0011313F">
        <w:rPr>
          <w:rFonts w:ascii="Times New Roman" w:hAnsi="Times New Roman"/>
          <w:lang w:val="lv-LV"/>
        </w:rPr>
        <w:t>. Pacientiem ar nieru darbības traucējumiem jālieto mazākā sākuma deva. Ārstējot pacientus ar smagiem nieru darbības traucējumiem, jāievēro piesardzība. Nepanesamības gadījumā devu var samazināt (skatīt 4.2</w:t>
      </w:r>
      <w:r w:rsidR="00CB613D" w:rsidRPr="0011313F">
        <w:rPr>
          <w:rFonts w:ascii="Times New Roman" w:hAnsi="Times New Roman"/>
          <w:lang w:val="lv-LV"/>
        </w:rPr>
        <w:t>.</w:t>
      </w:r>
      <w:r w:rsidRPr="0011313F">
        <w:rPr>
          <w:rFonts w:ascii="Times New Roman" w:hAnsi="Times New Roman"/>
          <w:lang w:val="lv-LV"/>
        </w:rPr>
        <w:t xml:space="preserve"> un 5.2</w:t>
      </w:r>
      <w:r w:rsidR="00CB613D" w:rsidRPr="0011313F">
        <w:rPr>
          <w:rFonts w:ascii="Times New Roman" w:hAnsi="Times New Roman"/>
          <w:lang w:val="lv-LV"/>
        </w:rPr>
        <w:t>.</w:t>
      </w:r>
      <w:r w:rsidRPr="0011313F">
        <w:rPr>
          <w:rFonts w:ascii="Times New Roman" w:hAnsi="Times New Roman"/>
          <w:lang w:val="lv-LV"/>
        </w:rPr>
        <w:t> apakšpunktu)</w:t>
      </w:r>
      <w:r w:rsidR="00154217" w:rsidRPr="0011313F">
        <w:rPr>
          <w:rFonts w:ascii="Times New Roman" w:hAnsi="Times New Roman"/>
          <w:lang w:val="lv-LV" w:eastAsia="is-IS"/>
        </w:rPr>
        <w:t>.</w:t>
      </w:r>
    </w:p>
    <w:p w14:paraId="733E7B1E"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3F0615C0" w14:textId="77777777" w:rsidR="00E47B93" w:rsidRPr="0011313F" w:rsidRDefault="00E47B93" w:rsidP="001B2C32">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Ilgtermiņa ārstēšana ar imatinibu var būt saistīta ar klīniski nozīmīgām nieru funkciju izmaiņām. Tādēļ nieru funkcijas ir jāizvērtē pirms terapijas ar imatinibu uzsākšanas un rūpīgi jākontrolē terapijas laikā, īpašu uzmanību veltot pacientiem ar nieru funkciju traucējumu riska faktoriem. Ja tiek novēroti nieru darbības traucējumi, jānozīmē atbilstoša rīcība un ārstēšana saskaņā ar standarta ārstēšanas vadlīnijām.</w:t>
      </w:r>
    </w:p>
    <w:p w14:paraId="677D374C" w14:textId="77777777" w:rsidR="001B2C32" w:rsidRPr="0011313F" w:rsidRDefault="001B2C32" w:rsidP="001B2C32">
      <w:pPr>
        <w:autoSpaceDE w:val="0"/>
        <w:autoSpaceDN w:val="0"/>
        <w:adjustRightInd w:val="0"/>
        <w:spacing w:after="0" w:line="240" w:lineRule="auto"/>
        <w:rPr>
          <w:rFonts w:ascii="Times New Roman" w:hAnsi="Times New Roman"/>
          <w:lang w:val="lv-LV"/>
        </w:rPr>
      </w:pPr>
    </w:p>
    <w:p w14:paraId="49BF4290" w14:textId="77777777" w:rsidR="00F90EDE" w:rsidRPr="0011313F" w:rsidRDefault="00396D42" w:rsidP="00107A2D">
      <w:pPr>
        <w:widowControl w:val="0"/>
        <w:autoSpaceDE w:val="0"/>
        <w:autoSpaceDN w:val="0"/>
        <w:adjustRightInd w:val="0"/>
        <w:spacing w:after="0" w:line="240" w:lineRule="auto"/>
        <w:rPr>
          <w:rFonts w:ascii="Times New Roman" w:hAnsi="Times New Roman"/>
          <w:lang w:val="lv-LV"/>
        </w:rPr>
      </w:pPr>
      <w:r w:rsidRPr="0011313F">
        <w:rPr>
          <w:rFonts w:ascii="Times New Roman" w:hAnsi="Times New Roman"/>
          <w:u w:val="single"/>
          <w:lang w:val="lv-LV"/>
        </w:rPr>
        <w:t>Pediatriskā populācija</w:t>
      </w:r>
    </w:p>
    <w:p w14:paraId="496973FD" w14:textId="77777777" w:rsidR="00F90EDE" w:rsidRPr="0011313F" w:rsidRDefault="002B34C6"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Saņemti ziņojumi par augšanas aiztures gadījumiem bērniem un pirms pusaudžu vecuma bērniem, kuri lietoja imatinibu. </w:t>
      </w:r>
      <w:r w:rsidR="00512647" w:rsidRPr="0011313F">
        <w:rPr>
          <w:rFonts w:ascii="Times New Roman" w:hAnsi="Times New Roman"/>
          <w:lang w:val="lv-LV" w:bidi="kn-IN"/>
        </w:rPr>
        <w:t>Novērošanas pētījumā pediatriskā populācijā ar CML pēc 12 un 24 ārstēšanas mēnešiem ziņoja par auguma standartnovirzes vērtības mediānas statistiski būtisku samazināšanos (bet klīniskā nozīme nav skaidra) divām mazām apakšgrupām neatkarīgi no pubertātes statusa un dzimuma. Ā</w:t>
      </w:r>
      <w:r w:rsidRPr="0011313F">
        <w:rPr>
          <w:rFonts w:ascii="Times New Roman" w:hAnsi="Times New Roman"/>
          <w:lang w:val="lv-LV" w:eastAsia="lv-LV"/>
        </w:rPr>
        <w:t>rstēšanas laikā ar imatinibu ieteicam</w:t>
      </w:r>
      <w:r w:rsidR="00610A3A" w:rsidRPr="0011313F">
        <w:rPr>
          <w:rFonts w:ascii="Times New Roman" w:hAnsi="Times New Roman"/>
          <w:lang w:val="lv-LV" w:eastAsia="lv-LV"/>
        </w:rPr>
        <w:t>a rūpīga</w:t>
      </w:r>
      <w:r w:rsidRPr="0011313F">
        <w:rPr>
          <w:rFonts w:ascii="Times New Roman" w:hAnsi="Times New Roman"/>
          <w:lang w:val="lv-LV" w:eastAsia="lv-LV"/>
        </w:rPr>
        <w:t xml:space="preserve"> bērn</w:t>
      </w:r>
      <w:r w:rsidR="00E17628" w:rsidRPr="0011313F">
        <w:rPr>
          <w:rFonts w:ascii="Times New Roman" w:hAnsi="Times New Roman"/>
          <w:lang w:val="lv-LV" w:eastAsia="lv-LV"/>
        </w:rPr>
        <w:t>u</w:t>
      </w:r>
      <w:r w:rsidRPr="0011313F">
        <w:rPr>
          <w:rFonts w:ascii="Times New Roman" w:hAnsi="Times New Roman"/>
          <w:lang w:val="lv-LV" w:eastAsia="lv-LV"/>
        </w:rPr>
        <w:t xml:space="preserve"> augšan</w:t>
      </w:r>
      <w:r w:rsidR="00610A3A" w:rsidRPr="0011313F">
        <w:rPr>
          <w:rFonts w:ascii="Times New Roman" w:hAnsi="Times New Roman"/>
          <w:lang w:val="lv-LV" w:eastAsia="lv-LV"/>
        </w:rPr>
        <w:t>as kontrole</w:t>
      </w:r>
      <w:r w:rsidRPr="0011313F">
        <w:rPr>
          <w:rFonts w:ascii="Times New Roman" w:hAnsi="Times New Roman"/>
          <w:lang w:val="lv-LV" w:eastAsia="lv-LV"/>
        </w:rPr>
        <w:t xml:space="preserve"> (skatīt 4.8</w:t>
      </w:r>
      <w:r w:rsidR="00CB613D" w:rsidRPr="0011313F">
        <w:rPr>
          <w:rFonts w:ascii="Times New Roman" w:hAnsi="Times New Roman"/>
          <w:lang w:val="lv-LV" w:eastAsia="lv-LV"/>
        </w:rPr>
        <w:t>.</w:t>
      </w:r>
      <w:r w:rsidRPr="0011313F">
        <w:rPr>
          <w:rFonts w:ascii="Times New Roman" w:hAnsi="Times New Roman"/>
          <w:lang w:val="lv-LV" w:eastAsia="lv-LV"/>
        </w:rPr>
        <w:t> apakšpunktu)</w:t>
      </w:r>
      <w:r w:rsidR="001278B7" w:rsidRPr="0011313F">
        <w:rPr>
          <w:rFonts w:ascii="Times New Roman" w:hAnsi="Times New Roman"/>
          <w:lang w:val="lv-LV"/>
        </w:rPr>
        <w:t>.</w:t>
      </w:r>
    </w:p>
    <w:p w14:paraId="6D939D67"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530A7938" w14:textId="77777777" w:rsidR="000B06FA" w:rsidRPr="0011313F" w:rsidRDefault="000B06FA" w:rsidP="000B06FA">
      <w:pPr>
        <w:autoSpaceDE w:val="0"/>
        <w:autoSpaceDN w:val="0"/>
        <w:adjustRightInd w:val="0"/>
        <w:spacing w:after="0" w:line="240" w:lineRule="auto"/>
        <w:rPr>
          <w:rFonts w:ascii="Times New Roman" w:hAnsi="Times New Roman"/>
          <w:u w:val="single"/>
          <w:lang w:val="lv-LV" w:eastAsia="zh-CN"/>
        </w:rPr>
      </w:pPr>
      <w:r w:rsidRPr="0011313F">
        <w:rPr>
          <w:rFonts w:ascii="Times New Roman" w:hAnsi="Times New Roman"/>
          <w:u w:val="single"/>
          <w:lang w:val="lv-LV" w:eastAsia="zh-CN"/>
        </w:rPr>
        <w:t>Palīgviela(s)</w:t>
      </w:r>
    </w:p>
    <w:p w14:paraId="53D93C79" w14:textId="77777777" w:rsidR="000B06FA" w:rsidRPr="0011313F" w:rsidRDefault="000B06FA" w:rsidP="000B06FA">
      <w:pPr>
        <w:autoSpaceDE w:val="0"/>
        <w:autoSpaceDN w:val="0"/>
        <w:adjustRightInd w:val="0"/>
        <w:spacing w:after="0" w:line="240" w:lineRule="auto"/>
        <w:rPr>
          <w:rFonts w:ascii="Times New Roman" w:hAnsi="Times New Roman"/>
          <w:lang w:val="lv-LV" w:eastAsia="zh-CN"/>
        </w:rPr>
      </w:pPr>
      <w:r w:rsidRPr="0011313F">
        <w:rPr>
          <w:rFonts w:ascii="Times New Roman" w:hAnsi="Times New Roman"/>
          <w:lang w:val="lv-LV" w:eastAsia="zh-CN"/>
        </w:rPr>
        <w:t>Zāles satur m</w:t>
      </w:r>
      <w:r w:rsidR="006140B3" w:rsidRPr="0011313F">
        <w:rPr>
          <w:rFonts w:ascii="Times New Roman" w:hAnsi="Times New Roman"/>
          <w:lang w:val="lv-LV" w:eastAsia="zh-CN"/>
        </w:rPr>
        <w:t>azāk par 1 </w:t>
      </w:r>
      <w:r w:rsidRPr="0011313F">
        <w:rPr>
          <w:rFonts w:ascii="Times New Roman" w:hAnsi="Times New Roman"/>
          <w:lang w:val="lv-LV" w:eastAsia="zh-CN"/>
        </w:rPr>
        <w:t>mmol nātrija (23</w:t>
      </w:r>
      <w:r w:rsidR="006140B3" w:rsidRPr="0011313F">
        <w:rPr>
          <w:rFonts w:ascii="Times New Roman" w:hAnsi="Times New Roman"/>
          <w:lang w:val="lv-LV" w:eastAsia="zh-CN"/>
        </w:rPr>
        <w:t> </w:t>
      </w:r>
      <w:r w:rsidRPr="0011313F">
        <w:rPr>
          <w:rFonts w:ascii="Times New Roman" w:hAnsi="Times New Roman"/>
          <w:lang w:val="lv-LV" w:eastAsia="zh-CN"/>
        </w:rPr>
        <w:t xml:space="preserve">mg) katrā </w:t>
      </w:r>
      <w:r w:rsidR="00E549EC" w:rsidRPr="0011313F">
        <w:rPr>
          <w:rFonts w:ascii="Times New Roman" w:hAnsi="Times New Roman"/>
          <w:lang w:val="lv-LV" w:eastAsia="zh-CN"/>
        </w:rPr>
        <w:t xml:space="preserve">cietajā </w:t>
      </w:r>
      <w:r w:rsidRPr="0011313F">
        <w:rPr>
          <w:rFonts w:ascii="Times New Roman" w:hAnsi="Times New Roman"/>
          <w:lang w:val="lv-LV" w:eastAsia="zh-CN"/>
        </w:rPr>
        <w:t>kapsulā, - būtībā tās ir “nātriju nesaturošas”.</w:t>
      </w:r>
    </w:p>
    <w:p w14:paraId="4FF1D3B6" w14:textId="77777777" w:rsidR="000B06FA" w:rsidRPr="0011313F" w:rsidRDefault="000B06FA" w:rsidP="003C52FD">
      <w:pPr>
        <w:autoSpaceDE w:val="0"/>
        <w:autoSpaceDN w:val="0"/>
        <w:adjustRightInd w:val="0"/>
        <w:spacing w:after="0" w:line="240" w:lineRule="auto"/>
        <w:rPr>
          <w:rFonts w:ascii="Times New Roman" w:hAnsi="Times New Roman"/>
          <w:lang w:val="lv-LV"/>
        </w:rPr>
      </w:pPr>
    </w:p>
    <w:p w14:paraId="0B53BA39" w14:textId="77777777" w:rsidR="00F90EDE" w:rsidRPr="0011313F" w:rsidRDefault="00154217" w:rsidP="003C52FD">
      <w:pPr>
        <w:autoSpaceDE w:val="0"/>
        <w:autoSpaceDN w:val="0"/>
        <w:adjustRightInd w:val="0"/>
        <w:spacing w:after="0" w:line="240" w:lineRule="auto"/>
        <w:rPr>
          <w:rFonts w:ascii="Times New Roman" w:hAnsi="Times New Roman"/>
          <w:b/>
          <w:bCs/>
          <w:lang w:val="lv-LV" w:eastAsia="is-IS"/>
        </w:rPr>
      </w:pPr>
      <w:r w:rsidRPr="0011313F">
        <w:rPr>
          <w:rFonts w:ascii="Times New Roman" w:hAnsi="Times New Roman"/>
          <w:b/>
          <w:bCs/>
          <w:lang w:val="lv-LV" w:eastAsia="is-IS"/>
        </w:rPr>
        <w:t>4.5</w:t>
      </w:r>
      <w:r w:rsidR="00266733" w:rsidRPr="0011313F">
        <w:rPr>
          <w:rFonts w:ascii="Times New Roman" w:hAnsi="Times New Roman"/>
          <w:b/>
          <w:bCs/>
          <w:lang w:val="lv-LV" w:eastAsia="is-IS"/>
        </w:rPr>
        <w:t>.</w:t>
      </w:r>
      <w:r w:rsidRPr="0011313F">
        <w:rPr>
          <w:rFonts w:ascii="Times New Roman" w:hAnsi="Times New Roman"/>
          <w:b/>
          <w:bCs/>
          <w:lang w:val="lv-LV" w:eastAsia="is-IS"/>
        </w:rPr>
        <w:tab/>
      </w:r>
      <w:r w:rsidR="00131045" w:rsidRPr="0011313F">
        <w:rPr>
          <w:rFonts w:ascii="Times New Roman" w:hAnsi="Times New Roman"/>
          <w:b/>
          <w:lang w:val="lv-LV"/>
        </w:rPr>
        <w:t>Mijiedarbība ar citām zālēm un citi mijiedarbības veidi</w:t>
      </w:r>
    </w:p>
    <w:p w14:paraId="261BCCAA" w14:textId="77777777" w:rsidR="00F90EDE" w:rsidRPr="0011313F" w:rsidRDefault="00F90EDE" w:rsidP="00107A2D">
      <w:pPr>
        <w:autoSpaceDE w:val="0"/>
        <w:autoSpaceDN w:val="0"/>
        <w:adjustRightInd w:val="0"/>
        <w:spacing w:after="0" w:line="240" w:lineRule="auto"/>
        <w:rPr>
          <w:rFonts w:ascii="Times New Roman" w:hAnsi="Times New Roman"/>
          <w:bCs/>
          <w:lang w:val="lv-LV" w:eastAsia="is-IS"/>
        </w:rPr>
      </w:pPr>
    </w:p>
    <w:p w14:paraId="138752D4" w14:textId="77777777" w:rsidR="00F90EDE" w:rsidRPr="0011313F" w:rsidRDefault="00ED2BF3"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lv-LV"/>
        </w:rPr>
        <w:t xml:space="preserve">Aktīvās vielas, kas var </w:t>
      </w:r>
      <w:r w:rsidRPr="0011313F">
        <w:rPr>
          <w:rFonts w:ascii="Times New Roman" w:hAnsi="Times New Roman"/>
          <w:b/>
          <w:bCs/>
          <w:u w:val="single"/>
          <w:lang w:val="lv-LV" w:eastAsia="lv-LV"/>
        </w:rPr>
        <w:t xml:space="preserve">paaugstināt </w:t>
      </w:r>
      <w:r w:rsidRPr="0011313F">
        <w:rPr>
          <w:rFonts w:ascii="Times New Roman" w:hAnsi="Times New Roman"/>
          <w:u w:val="single"/>
          <w:lang w:val="lv-LV" w:eastAsia="lv-LV"/>
        </w:rPr>
        <w:t>imatiniba koncentrāciju plazmā</w:t>
      </w:r>
    </w:p>
    <w:p w14:paraId="498143EA" w14:textId="77777777" w:rsidR="00F90EDE" w:rsidRPr="0011313F" w:rsidRDefault="00ED2BF3"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 xml:space="preserve">Vielas, kas </w:t>
      </w:r>
      <w:r w:rsidR="008E0BAD" w:rsidRPr="0011313F">
        <w:rPr>
          <w:rFonts w:ascii="Times New Roman" w:hAnsi="Times New Roman"/>
          <w:lang w:val="lv-LV" w:eastAsia="lv-LV"/>
        </w:rPr>
        <w:t>inhibē</w:t>
      </w:r>
      <w:r w:rsidRPr="0011313F">
        <w:rPr>
          <w:rFonts w:ascii="Times New Roman" w:hAnsi="Times New Roman"/>
          <w:lang w:val="lv-LV" w:eastAsia="lv-LV"/>
        </w:rPr>
        <w:t xml:space="preserve"> citohroma P450 izoenzīma CYP3A4 aktivitāti (piemēram, proteāzes inhibitori, tādi kā idinavirs, lopinavirs/ritonavirs, ritonavirs, sakvinavirs, telaprevirs, nelfinavirs, bocepr</w:t>
      </w:r>
      <w:r w:rsidR="00512643" w:rsidRPr="0011313F">
        <w:rPr>
          <w:rFonts w:ascii="Times New Roman" w:hAnsi="Times New Roman"/>
          <w:lang w:val="lv-LV" w:eastAsia="lv-LV"/>
        </w:rPr>
        <w:t>evirs; az</w:t>
      </w:r>
      <w:r w:rsidRPr="0011313F">
        <w:rPr>
          <w:rFonts w:ascii="Times New Roman" w:hAnsi="Times New Roman"/>
          <w:lang w:val="lv-LV" w:eastAsia="lv-LV"/>
        </w:rPr>
        <w:t xml:space="preserve">olu grupas pretsēnīšu līdzekļi, tajā skaitā ketokonazols, itrakonazols, posakonazols, vorikonazols; noteikti makrolīdu grupas līdzekļi, piemēram, eritromicīns, klaritromicīns un telitromicīns) var palēnināt imatiniba metabolismu un paaugstināt tā koncentrāciju. Veseliem pētījumu </w:t>
      </w:r>
      <w:r w:rsidR="008E0BAD" w:rsidRPr="0011313F">
        <w:rPr>
          <w:rFonts w:ascii="Times New Roman" w:hAnsi="Times New Roman"/>
          <w:lang w:val="lv-LV" w:eastAsia="lv-LV"/>
        </w:rPr>
        <w:t>subjektiem</w:t>
      </w:r>
      <w:r w:rsidRPr="0011313F">
        <w:rPr>
          <w:rFonts w:ascii="Times New Roman" w:hAnsi="Times New Roman"/>
          <w:lang w:val="lv-LV" w:eastAsia="lv-LV"/>
        </w:rPr>
        <w:t>, lietojot imatinibu vienlaicīgi ar vienu ketokonazola devu (CYP3A4 inhibitors), novēroja nozīmīgu zāļu iedarbības pastiprināšanos (vidējās imatiniba C</w:t>
      </w:r>
      <w:r w:rsidRPr="0011313F">
        <w:rPr>
          <w:rFonts w:ascii="Times New Roman" w:hAnsi="Times New Roman"/>
          <w:vertAlign w:val="subscript"/>
          <w:lang w:val="lv-LV" w:eastAsia="lv-LV"/>
        </w:rPr>
        <w:t>max</w:t>
      </w:r>
      <w:r w:rsidRPr="0011313F">
        <w:rPr>
          <w:rFonts w:ascii="Times New Roman" w:hAnsi="Times New Roman"/>
          <w:lang w:val="lv-LV" w:eastAsia="lv-LV"/>
        </w:rPr>
        <w:t xml:space="preserve"> un AUC vērtības palielinājās attiecīgi par 26% un 40%). Lietojot imatinibu vienlaicīgi ar CYP3A4 grupas </w:t>
      </w:r>
      <w:r w:rsidR="008E0BAD" w:rsidRPr="0011313F">
        <w:rPr>
          <w:rFonts w:ascii="Times New Roman" w:hAnsi="Times New Roman"/>
          <w:lang w:val="lv-LV" w:eastAsia="lv-LV"/>
        </w:rPr>
        <w:t xml:space="preserve">enzīmu </w:t>
      </w:r>
      <w:r w:rsidRPr="0011313F">
        <w:rPr>
          <w:rFonts w:ascii="Times New Roman" w:hAnsi="Times New Roman"/>
          <w:lang w:val="lv-LV" w:eastAsia="lv-LV"/>
        </w:rPr>
        <w:t>inhibitoriem, jāievēro piesardzība</w:t>
      </w:r>
      <w:r w:rsidR="00154217" w:rsidRPr="0011313F">
        <w:rPr>
          <w:rFonts w:ascii="Times New Roman" w:hAnsi="Times New Roman"/>
          <w:lang w:val="lv-LV" w:eastAsia="is-IS"/>
        </w:rPr>
        <w:t>.</w:t>
      </w:r>
    </w:p>
    <w:p w14:paraId="7F174AFC"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3BA4A3BA" w14:textId="77777777" w:rsidR="00F90EDE" w:rsidRPr="0011313F" w:rsidRDefault="006E0C3B"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lv-LV"/>
        </w:rPr>
        <w:t xml:space="preserve">Aktīvās vielas, kas var </w:t>
      </w:r>
      <w:r w:rsidRPr="0011313F">
        <w:rPr>
          <w:rFonts w:ascii="Times New Roman" w:hAnsi="Times New Roman"/>
          <w:b/>
          <w:bCs/>
          <w:u w:val="single"/>
          <w:lang w:val="lv-LV" w:eastAsia="lv-LV"/>
        </w:rPr>
        <w:t xml:space="preserve">samazināt </w:t>
      </w:r>
      <w:r w:rsidRPr="0011313F">
        <w:rPr>
          <w:rFonts w:ascii="Times New Roman" w:hAnsi="Times New Roman"/>
          <w:u w:val="single"/>
          <w:lang w:val="lv-LV" w:eastAsia="lv-LV"/>
        </w:rPr>
        <w:t>imatiniba koncentrāciju plazmā</w:t>
      </w:r>
    </w:p>
    <w:p w14:paraId="3629EBEA" w14:textId="77777777" w:rsidR="00F90EDE" w:rsidRPr="0011313F" w:rsidRDefault="006E0C3B"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Vielas, kas inducē CYP3A4 aktivitāti piemēram, deksametazons, fenitoīns, karbamazepīns, rifampicīns, fenobarbitāls, fosfenitoīns, primidons vai divšķautņu asinszāle (</w:t>
      </w:r>
      <w:r w:rsidRPr="0011313F">
        <w:rPr>
          <w:rFonts w:ascii="Times New Roman" w:hAnsi="Times New Roman"/>
          <w:i/>
          <w:iCs/>
          <w:lang w:val="lv-LV" w:eastAsia="lv-LV"/>
        </w:rPr>
        <w:t>Hypericum perforatum</w:t>
      </w:r>
      <w:r w:rsidRPr="0011313F">
        <w:rPr>
          <w:rFonts w:ascii="Times New Roman" w:hAnsi="Times New Roman"/>
          <w:lang w:val="lv-LV" w:eastAsia="lv-LV"/>
        </w:rPr>
        <w:t>) var būtiski samazināt imatiniba iedarbību un, iespējams, paaugstināt terapeitiskas neveiksmes risku. Pēc iepriekšējas vairākkārtējas 600 mg lielu rifampicīna devu lietošanas, kam sekoja viena 400 mg imatiniba deva, C</w:t>
      </w:r>
      <w:r w:rsidRPr="0011313F">
        <w:rPr>
          <w:rFonts w:ascii="Times New Roman" w:hAnsi="Times New Roman"/>
          <w:vertAlign w:val="subscript"/>
          <w:lang w:val="lv-LV" w:eastAsia="lv-LV"/>
        </w:rPr>
        <w:t>max</w:t>
      </w:r>
      <w:r w:rsidRPr="0011313F">
        <w:rPr>
          <w:rFonts w:ascii="Times New Roman" w:hAnsi="Times New Roman"/>
          <w:lang w:val="lv-LV" w:eastAsia="lv-LV"/>
        </w:rPr>
        <w:t xml:space="preserve"> un AUC</w:t>
      </w:r>
      <w:r w:rsidRPr="0011313F">
        <w:rPr>
          <w:rFonts w:ascii="Times New Roman" w:hAnsi="Times New Roman"/>
          <w:vertAlign w:val="subscript"/>
          <w:lang w:val="lv-LV" w:eastAsia="lv-LV"/>
        </w:rPr>
        <w:t>(0-∞)</w:t>
      </w:r>
      <w:r w:rsidRPr="0011313F">
        <w:rPr>
          <w:rFonts w:ascii="Times New Roman" w:hAnsi="Times New Roman"/>
          <w:lang w:val="lv-LV" w:eastAsia="lv-LV"/>
        </w:rPr>
        <w:t xml:space="preserve"> samazinājās attiecīgi par vismaz 54% un 74%, salīdzinot ar rādītājiem, kas novēroti, nelietojot rifampicīnu. Līdzīgi rezultāti tika novēroti pacientiem ar ļaundabīgu gliomu, kuri </w:t>
      </w:r>
      <w:r w:rsidR="008E0BAD" w:rsidRPr="0011313F">
        <w:rPr>
          <w:rFonts w:ascii="Times New Roman" w:hAnsi="Times New Roman"/>
          <w:lang w:val="lv-LV" w:eastAsia="lv-LV"/>
        </w:rPr>
        <w:t xml:space="preserve">imatiniba </w:t>
      </w:r>
      <w:r w:rsidRPr="0011313F">
        <w:rPr>
          <w:rFonts w:ascii="Times New Roman" w:hAnsi="Times New Roman"/>
          <w:lang w:val="lv-LV" w:eastAsia="lv-LV"/>
        </w:rPr>
        <w:t>terapijas laikā saņēma enzīmus inducējošus pretepilepsijas līdzekļus (EIPEL), piemēram, karbamazepīnu, okskarbazepīnu un fenitoīnu. Imatiniba plazmas AUC samazinājās par 73%, salīdzinot ar pacientiem, kuri nelietoja EIPEL. Jāizvairās no vienlaicīgas imatiniba un rifampicīna vai citu spēcīgu CYP3A4 induktoru lietošanas</w:t>
      </w:r>
      <w:r w:rsidR="00154217" w:rsidRPr="0011313F">
        <w:rPr>
          <w:rFonts w:ascii="Times New Roman" w:hAnsi="Times New Roman"/>
          <w:lang w:val="lv-LV" w:eastAsia="is-IS"/>
        </w:rPr>
        <w:t>.</w:t>
      </w:r>
    </w:p>
    <w:p w14:paraId="014C4594"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661602E0" w14:textId="77777777" w:rsidR="00F90EDE" w:rsidRPr="0011313F" w:rsidRDefault="006E0C3B" w:rsidP="00107A2D">
      <w:pPr>
        <w:autoSpaceDE w:val="0"/>
        <w:autoSpaceDN w:val="0"/>
        <w:adjustRightInd w:val="0"/>
        <w:spacing w:after="0" w:line="240" w:lineRule="auto"/>
        <w:rPr>
          <w:rFonts w:ascii="Times New Roman" w:hAnsi="Times New Roman"/>
          <w:bCs/>
          <w:u w:val="single"/>
          <w:lang w:val="lv-LV" w:eastAsia="is-IS"/>
        </w:rPr>
      </w:pPr>
      <w:r w:rsidRPr="0011313F">
        <w:rPr>
          <w:rFonts w:ascii="Times New Roman" w:hAnsi="Times New Roman"/>
          <w:bCs/>
          <w:u w:val="single"/>
          <w:lang w:val="lv-LV" w:eastAsia="lv-LV"/>
        </w:rPr>
        <w:t>Aktīvās vielas, kuru koncentrāciju plazmā var izmainīt imatinibs</w:t>
      </w:r>
    </w:p>
    <w:p w14:paraId="7579297C" w14:textId="77777777" w:rsidR="00F90EDE" w:rsidRPr="0011313F" w:rsidRDefault="00CC47E8"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Imatinibs attiecīgi 2 un 3,5 reizes palielina simvastatīna (CYP3A4 substrāts) vidējo C</w:t>
      </w:r>
      <w:r w:rsidRPr="0011313F">
        <w:rPr>
          <w:rFonts w:ascii="Times New Roman" w:hAnsi="Times New Roman"/>
          <w:vertAlign w:val="subscript"/>
          <w:lang w:val="lv-LV" w:eastAsia="lv-LV"/>
        </w:rPr>
        <w:t xml:space="preserve">max </w:t>
      </w:r>
      <w:r w:rsidRPr="0011313F">
        <w:rPr>
          <w:rFonts w:ascii="Times New Roman" w:hAnsi="Times New Roman"/>
          <w:lang w:val="lv-LV" w:eastAsia="lv-LV"/>
        </w:rPr>
        <w:t xml:space="preserve">un AUC, kas liecina, ka imatinibs </w:t>
      </w:r>
      <w:r w:rsidR="008E0BAD" w:rsidRPr="0011313F">
        <w:rPr>
          <w:rFonts w:ascii="Times New Roman" w:hAnsi="Times New Roman"/>
          <w:lang w:val="lv-LV" w:eastAsia="lv-LV"/>
        </w:rPr>
        <w:t>inhibē</w:t>
      </w:r>
      <w:r w:rsidRPr="0011313F">
        <w:rPr>
          <w:rFonts w:ascii="Times New Roman" w:hAnsi="Times New Roman"/>
          <w:lang w:val="lv-LV" w:eastAsia="lv-LV"/>
        </w:rPr>
        <w:t xml:space="preserve"> CYP3A4. Tāpēc, lietojot imatinibu vienlaicīgi ar CYP3A4 substrātiem ar šauru terapeitisku indeksu (piemēram, ciklosporīnu, pimozīdu, takrolimu, sirolimu, ergotanmīnu, diergotamīnu, fentanilu, alfentanilu, terfenadīnu, bortezomibu, docetakselu un hinidīnu), ieteicams ievērot piesardzību. Imatinibs var pa</w:t>
      </w:r>
      <w:r w:rsidR="008E0BAD" w:rsidRPr="0011313F">
        <w:rPr>
          <w:rFonts w:ascii="Times New Roman" w:hAnsi="Times New Roman"/>
          <w:lang w:val="lv-LV" w:eastAsia="lv-LV"/>
        </w:rPr>
        <w:t>augstināt</w:t>
      </w:r>
      <w:r w:rsidRPr="0011313F">
        <w:rPr>
          <w:rFonts w:ascii="Times New Roman" w:hAnsi="Times New Roman"/>
          <w:lang w:val="lv-LV" w:eastAsia="lv-LV"/>
        </w:rPr>
        <w:t xml:space="preserve"> citu CYP3A4 metabolizēto zāļu (piemēram, triazolbenzodiazepīnu, dihidropiridīna grupas kalcija kanālu blokatoru, noteiktu HMG–CoA reduktāzes inhibitoru, t.i., statīnu u.c.) koncentrāciju plazmā</w:t>
      </w:r>
      <w:r w:rsidR="00154217" w:rsidRPr="0011313F">
        <w:rPr>
          <w:rFonts w:ascii="Times New Roman" w:hAnsi="Times New Roman"/>
          <w:lang w:val="lv-LV" w:eastAsia="is-IS"/>
        </w:rPr>
        <w:t>.</w:t>
      </w:r>
    </w:p>
    <w:p w14:paraId="443964BF"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68DAC009" w14:textId="77777777" w:rsidR="00F90EDE" w:rsidRPr="0011313F" w:rsidRDefault="008E0BA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color w:val="000000"/>
          <w:lang w:val="lv-LV"/>
        </w:rPr>
        <w:t>Ņemot vērā</w:t>
      </w:r>
      <w:r w:rsidR="00C33611" w:rsidRPr="0011313F">
        <w:rPr>
          <w:rFonts w:ascii="Times New Roman" w:hAnsi="Times New Roman"/>
          <w:color w:val="000000"/>
          <w:lang w:val="lv-LV"/>
        </w:rPr>
        <w:t xml:space="preserve"> </w:t>
      </w:r>
      <w:r w:rsidRPr="0011313F">
        <w:rPr>
          <w:rFonts w:ascii="Times New Roman" w:hAnsi="Times New Roman"/>
          <w:color w:val="000000"/>
          <w:lang w:val="lv-LV"/>
        </w:rPr>
        <w:t xml:space="preserve">zināmo </w:t>
      </w:r>
      <w:r w:rsidR="00C648CE" w:rsidRPr="0011313F">
        <w:rPr>
          <w:rFonts w:ascii="Times New Roman" w:hAnsi="Times New Roman"/>
          <w:color w:val="000000"/>
          <w:lang w:val="lv-LV"/>
        </w:rPr>
        <w:t>pa</w:t>
      </w:r>
      <w:r w:rsidRPr="0011313F">
        <w:rPr>
          <w:rFonts w:ascii="Times New Roman" w:hAnsi="Times New Roman"/>
          <w:color w:val="000000"/>
          <w:lang w:val="lv-LV"/>
        </w:rPr>
        <w:t>augstināto</w:t>
      </w:r>
      <w:r w:rsidR="00C648CE" w:rsidRPr="0011313F">
        <w:rPr>
          <w:rFonts w:ascii="Times New Roman" w:hAnsi="Times New Roman"/>
          <w:color w:val="000000"/>
          <w:lang w:val="lv-LV"/>
        </w:rPr>
        <w:t xml:space="preserve"> asiņošanas risku saistībā ar imatiniba lietošanu (piemēram, asiņošana), pacientiem, kuriem nepieciešama antikoagulantu lietošana, kumarīna atvasinājumu, piemēram, varfarīna, vietā jāsaņem mazmolekulār</w:t>
      </w:r>
      <w:r w:rsidRPr="0011313F">
        <w:rPr>
          <w:rFonts w:ascii="Times New Roman" w:hAnsi="Times New Roman"/>
          <w:color w:val="000000"/>
          <w:lang w:val="lv-LV"/>
        </w:rPr>
        <w:t>ais</w:t>
      </w:r>
      <w:r w:rsidR="00C648CE" w:rsidRPr="0011313F">
        <w:rPr>
          <w:rFonts w:ascii="Times New Roman" w:hAnsi="Times New Roman"/>
          <w:color w:val="000000"/>
          <w:lang w:val="lv-LV"/>
        </w:rPr>
        <w:t xml:space="preserve"> vai standarta heparīns</w:t>
      </w:r>
      <w:r w:rsidR="00154217" w:rsidRPr="0011313F">
        <w:rPr>
          <w:rFonts w:ascii="Times New Roman" w:hAnsi="Times New Roman"/>
          <w:lang w:val="lv-LV" w:eastAsia="is-IS"/>
        </w:rPr>
        <w:t>.</w:t>
      </w:r>
    </w:p>
    <w:p w14:paraId="2B061281"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2300B4A9" w14:textId="77777777" w:rsidR="00F90EDE" w:rsidRPr="0011313F" w:rsidRDefault="001A13AF"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rPr>
        <w:t>In vitro</w:t>
      </w:r>
      <w:r w:rsidRPr="0011313F">
        <w:rPr>
          <w:rFonts w:ascii="Times New Roman" w:hAnsi="Times New Roman"/>
          <w:i/>
          <w:lang w:val="lv-LV"/>
        </w:rPr>
        <w:t xml:space="preserve"> </w:t>
      </w:r>
      <w:r w:rsidRPr="0011313F">
        <w:rPr>
          <w:rFonts w:ascii="Times New Roman" w:hAnsi="Times New Roman"/>
          <w:lang w:val="lv-LV"/>
        </w:rPr>
        <w:t>imatinib</w:t>
      </w:r>
      <w:r w:rsidR="008E0BAD" w:rsidRPr="0011313F">
        <w:rPr>
          <w:rFonts w:ascii="Times New Roman" w:hAnsi="Times New Roman"/>
          <w:lang w:val="lv-LV"/>
        </w:rPr>
        <w:t>s</w:t>
      </w:r>
      <w:r w:rsidRPr="0011313F">
        <w:rPr>
          <w:rFonts w:ascii="Times New Roman" w:hAnsi="Times New Roman"/>
          <w:lang w:val="lv-LV"/>
        </w:rPr>
        <w:t xml:space="preserve"> koncentrācij</w:t>
      </w:r>
      <w:r w:rsidR="008E0BAD" w:rsidRPr="0011313F">
        <w:rPr>
          <w:rFonts w:ascii="Times New Roman" w:hAnsi="Times New Roman"/>
          <w:lang w:val="lv-LV"/>
        </w:rPr>
        <w:t>ā</w:t>
      </w:r>
      <w:r w:rsidRPr="0011313F">
        <w:rPr>
          <w:rFonts w:ascii="Times New Roman" w:hAnsi="Times New Roman"/>
          <w:lang w:val="lv-LV"/>
        </w:rPr>
        <w:t xml:space="preserve">s, kas ir tuvas tām, kas ietekmē CYP3A4 aktivitāti, </w:t>
      </w:r>
      <w:r w:rsidR="008E0BAD" w:rsidRPr="0011313F">
        <w:rPr>
          <w:rFonts w:ascii="Times New Roman" w:hAnsi="Times New Roman"/>
          <w:lang w:val="lv-LV"/>
        </w:rPr>
        <w:t>inhibē</w:t>
      </w:r>
      <w:r w:rsidRPr="0011313F">
        <w:rPr>
          <w:rFonts w:ascii="Times New Roman" w:hAnsi="Times New Roman"/>
          <w:lang w:val="lv-LV"/>
        </w:rPr>
        <w:t xml:space="preserve"> citohroma P450 izoenzīma CYP2D6 aktivitāti. Lietojot 400 mg imatiniba divas reizes dienā, novēroja CYP2D6 mediētā metoprolola metabolisma nomākumu, kur metoprolola C</w:t>
      </w:r>
      <w:r w:rsidRPr="0011313F">
        <w:rPr>
          <w:rFonts w:ascii="Times New Roman" w:hAnsi="Times New Roman"/>
          <w:vertAlign w:val="subscript"/>
          <w:lang w:val="lv-LV"/>
        </w:rPr>
        <w:t>max</w:t>
      </w:r>
      <w:r w:rsidRPr="0011313F">
        <w:rPr>
          <w:rFonts w:ascii="Times New Roman" w:hAnsi="Times New Roman"/>
          <w:lang w:val="lv-LV"/>
        </w:rPr>
        <w:t xml:space="preserve"> un AUC pa</w:t>
      </w:r>
      <w:r w:rsidR="008E0BAD" w:rsidRPr="0011313F">
        <w:rPr>
          <w:rFonts w:ascii="Times New Roman" w:hAnsi="Times New Roman"/>
          <w:lang w:val="lv-LV"/>
        </w:rPr>
        <w:t>augstinājās</w:t>
      </w:r>
      <w:r w:rsidRPr="0011313F">
        <w:rPr>
          <w:rFonts w:ascii="Times New Roman" w:hAnsi="Times New Roman"/>
          <w:lang w:val="lv-LV"/>
        </w:rPr>
        <w:t xml:space="preserve"> par aptuveni 23% (90% TI [1,16-1,30]).</w:t>
      </w:r>
      <w:r w:rsidR="00CC6935" w:rsidRPr="0011313F">
        <w:rPr>
          <w:rFonts w:ascii="Times New Roman" w:hAnsi="Times New Roman"/>
          <w:lang w:val="lv-LV"/>
        </w:rPr>
        <w:t xml:space="preserve"> </w:t>
      </w:r>
      <w:r w:rsidRPr="0011313F">
        <w:rPr>
          <w:rFonts w:ascii="Times New Roman" w:hAnsi="Times New Roman"/>
          <w:lang w:val="lv-LV"/>
        </w:rPr>
        <w:t xml:space="preserve">Lietojot imatinibu </w:t>
      </w:r>
      <w:r w:rsidR="00CC6935" w:rsidRPr="0011313F">
        <w:rPr>
          <w:rFonts w:ascii="Times New Roman" w:hAnsi="Times New Roman"/>
          <w:lang w:val="lv-LV"/>
        </w:rPr>
        <w:t xml:space="preserve">kombinācijā </w:t>
      </w:r>
      <w:r w:rsidRPr="0011313F">
        <w:rPr>
          <w:rFonts w:ascii="Times New Roman" w:hAnsi="Times New Roman"/>
          <w:lang w:val="lv-LV"/>
        </w:rPr>
        <w:t xml:space="preserve">ar CYP2D6 substrātiem, devas pielāgošana nav nepieciešama, tomēr ieteicams ievērot piesardzību, lietojot CYP2D6 substrātus ar šauru terapeitisko indeksu, piemēram, metoprololu. Pacientiem, kuri lieto metoprololu, jāapsver </w:t>
      </w:r>
      <w:r w:rsidR="00CC6935" w:rsidRPr="0011313F">
        <w:rPr>
          <w:rFonts w:ascii="Times New Roman" w:hAnsi="Times New Roman"/>
          <w:lang w:val="lv-LV"/>
        </w:rPr>
        <w:t>klīniskas uzraudzības iespēja</w:t>
      </w:r>
      <w:r w:rsidR="00154217" w:rsidRPr="0011313F">
        <w:rPr>
          <w:rFonts w:ascii="Times New Roman" w:hAnsi="Times New Roman"/>
          <w:lang w:val="lv-LV" w:eastAsia="is-IS"/>
        </w:rPr>
        <w:t>.</w:t>
      </w:r>
    </w:p>
    <w:p w14:paraId="6D1F6A0B"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6934201B" w14:textId="77777777" w:rsidR="00F90EDE" w:rsidRPr="0011313F" w:rsidRDefault="00426F1A" w:rsidP="00107A2D">
      <w:pPr>
        <w:widowControl w:val="0"/>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lv-LV"/>
        </w:rPr>
        <w:t xml:space="preserve">In vitro </w:t>
      </w:r>
      <w:r w:rsidRPr="0011313F">
        <w:rPr>
          <w:rFonts w:ascii="Times New Roman" w:hAnsi="Times New Roman"/>
          <w:lang w:val="lv-LV" w:eastAsia="lv-LV"/>
        </w:rPr>
        <w:t xml:space="preserve">imatinibs </w:t>
      </w:r>
      <w:r w:rsidR="008E0BAD" w:rsidRPr="0011313F">
        <w:rPr>
          <w:rFonts w:ascii="Times New Roman" w:hAnsi="Times New Roman"/>
          <w:lang w:val="lv-LV" w:eastAsia="lv-LV"/>
        </w:rPr>
        <w:t>inhibē</w:t>
      </w:r>
      <w:r w:rsidRPr="0011313F">
        <w:rPr>
          <w:rFonts w:ascii="Times New Roman" w:hAnsi="Times New Roman"/>
          <w:lang w:val="lv-LV" w:eastAsia="lv-LV"/>
        </w:rPr>
        <w:t xml:space="preserve"> paracetamola O-glikuronidāciju ar Ki vērtību 58,5 mikromoli/l. </w:t>
      </w:r>
      <w:r w:rsidR="00CC6935" w:rsidRPr="0011313F">
        <w:rPr>
          <w:rFonts w:ascii="Times New Roman" w:hAnsi="Times New Roman"/>
          <w:lang w:val="lv-LV" w:eastAsia="lv-LV"/>
        </w:rPr>
        <w:t xml:space="preserve">Šī inhibīcija nav novērota </w:t>
      </w:r>
      <w:r w:rsidR="00CC6935" w:rsidRPr="0011313F">
        <w:rPr>
          <w:rFonts w:ascii="Times New Roman" w:hAnsi="Times New Roman"/>
          <w:i/>
          <w:iCs/>
          <w:lang w:val="lv-LV" w:eastAsia="lv-LV"/>
        </w:rPr>
        <w:t>i</w:t>
      </w:r>
      <w:r w:rsidRPr="0011313F">
        <w:rPr>
          <w:rFonts w:ascii="Times New Roman" w:hAnsi="Times New Roman"/>
          <w:i/>
          <w:iCs/>
          <w:lang w:val="lv-LV" w:eastAsia="lv-LV"/>
        </w:rPr>
        <w:t>n vivo</w:t>
      </w:r>
      <w:r w:rsidRPr="0011313F">
        <w:rPr>
          <w:rFonts w:ascii="Times New Roman" w:hAnsi="Times New Roman"/>
          <w:lang w:val="lv-LV" w:eastAsia="lv-LV"/>
        </w:rPr>
        <w:t xml:space="preserve"> pēc 400 mg imatiniba un 1000 mg paracetamola lietošanas. Lielākas imatiniba un paracetamola devas nav pētītas</w:t>
      </w:r>
      <w:r w:rsidR="001278B7" w:rsidRPr="0011313F">
        <w:rPr>
          <w:rFonts w:ascii="Times New Roman" w:hAnsi="Times New Roman"/>
          <w:lang w:val="lv-LV"/>
        </w:rPr>
        <w:t>.</w:t>
      </w:r>
    </w:p>
    <w:p w14:paraId="0FC08C3F" w14:textId="77777777" w:rsidR="00520611" w:rsidRPr="0011313F" w:rsidRDefault="00520611" w:rsidP="00A93AA7">
      <w:pPr>
        <w:autoSpaceDE w:val="0"/>
        <w:autoSpaceDN w:val="0"/>
        <w:adjustRightInd w:val="0"/>
        <w:spacing w:after="0" w:line="240" w:lineRule="auto"/>
        <w:rPr>
          <w:rFonts w:ascii="Times New Roman" w:hAnsi="Times New Roman"/>
          <w:lang w:val="lv-LV" w:eastAsia="is-IS"/>
        </w:rPr>
      </w:pPr>
    </w:p>
    <w:p w14:paraId="68D0F798" w14:textId="77777777" w:rsidR="00154217" w:rsidRPr="0011313F" w:rsidRDefault="00246A0B"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 xml:space="preserve">Tāpēc, lietojot </w:t>
      </w:r>
      <w:r w:rsidR="00CC6935" w:rsidRPr="0011313F">
        <w:rPr>
          <w:rFonts w:ascii="Times New Roman" w:hAnsi="Times New Roman"/>
          <w:lang w:val="lv-LV" w:eastAsia="lv-LV"/>
        </w:rPr>
        <w:t xml:space="preserve">vienlaicīgi </w:t>
      </w:r>
      <w:r w:rsidRPr="0011313F">
        <w:rPr>
          <w:rFonts w:ascii="Times New Roman" w:hAnsi="Times New Roman"/>
          <w:lang w:val="lv-LV" w:eastAsia="lv-LV"/>
        </w:rPr>
        <w:t xml:space="preserve">imatinibu </w:t>
      </w:r>
      <w:r w:rsidR="00CC6935" w:rsidRPr="0011313F">
        <w:rPr>
          <w:rFonts w:ascii="Times New Roman" w:hAnsi="Times New Roman"/>
          <w:lang w:val="lv-LV" w:eastAsia="lv-LV"/>
        </w:rPr>
        <w:t>un</w:t>
      </w:r>
      <w:r w:rsidR="00FE525D" w:rsidRPr="0011313F">
        <w:rPr>
          <w:rFonts w:ascii="Times New Roman" w:hAnsi="Times New Roman"/>
          <w:lang w:val="lv-LV" w:eastAsia="lv-LV"/>
        </w:rPr>
        <w:t xml:space="preserve"> </w:t>
      </w:r>
      <w:r w:rsidRPr="0011313F">
        <w:rPr>
          <w:rFonts w:ascii="Times New Roman" w:hAnsi="Times New Roman"/>
          <w:lang w:val="lv-LV" w:eastAsia="lv-LV"/>
        </w:rPr>
        <w:t>paracetamolu</w:t>
      </w:r>
      <w:r w:rsidR="00CC6935" w:rsidRPr="0011313F">
        <w:rPr>
          <w:rFonts w:ascii="Times New Roman" w:hAnsi="Times New Roman"/>
          <w:lang w:val="lv-LV" w:eastAsia="lv-LV"/>
        </w:rPr>
        <w:t xml:space="preserve"> lielās devās</w:t>
      </w:r>
      <w:r w:rsidRPr="0011313F">
        <w:rPr>
          <w:rFonts w:ascii="Times New Roman" w:hAnsi="Times New Roman"/>
          <w:lang w:val="lv-LV" w:eastAsia="lv-LV"/>
        </w:rPr>
        <w:t>, jāievēro piesardzība</w:t>
      </w:r>
      <w:r w:rsidR="001278B7" w:rsidRPr="0011313F">
        <w:rPr>
          <w:rFonts w:ascii="Times New Roman" w:hAnsi="Times New Roman"/>
          <w:lang w:val="lv-LV"/>
        </w:rPr>
        <w:t>.</w:t>
      </w:r>
    </w:p>
    <w:p w14:paraId="33B77097" w14:textId="77777777" w:rsidR="00520611" w:rsidRPr="0011313F" w:rsidRDefault="00520611" w:rsidP="003C52FD">
      <w:pPr>
        <w:autoSpaceDE w:val="0"/>
        <w:autoSpaceDN w:val="0"/>
        <w:adjustRightInd w:val="0"/>
        <w:spacing w:after="0" w:line="240" w:lineRule="auto"/>
        <w:rPr>
          <w:rFonts w:ascii="Times New Roman" w:hAnsi="Times New Roman"/>
          <w:lang w:val="lv-LV" w:eastAsia="is-IS"/>
        </w:rPr>
      </w:pPr>
    </w:p>
    <w:p w14:paraId="1F6719B0" w14:textId="77777777" w:rsidR="00154217" w:rsidRPr="0011313F" w:rsidRDefault="00246A0B"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Pacientiem, kuriem veikta tireoīdektomija, un kuri saņem levotiroksīna aizstājterapiju imatiniba terapijas laikā var pavājināties levotiroksīna iedarbība plazmā (skatīt 4.4</w:t>
      </w:r>
      <w:r w:rsidR="00CB613D" w:rsidRPr="0011313F">
        <w:rPr>
          <w:rFonts w:ascii="Times New Roman" w:hAnsi="Times New Roman"/>
          <w:lang w:val="lv-LV"/>
        </w:rPr>
        <w:t>.</w:t>
      </w:r>
      <w:r w:rsidRPr="0011313F">
        <w:rPr>
          <w:rFonts w:ascii="Times New Roman" w:hAnsi="Times New Roman"/>
          <w:lang w:val="lv-LV"/>
        </w:rPr>
        <w:t> apakšpunktu). Tāpēc ieteicams ievērot piesardzību. Tomēr novērotās mijiedarbības reakcijas mehānisms pašreiz nav zināms</w:t>
      </w:r>
      <w:r w:rsidR="00154217" w:rsidRPr="0011313F">
        <w:rPr>
          <w:rFonts w:ascii="Times New Roman" w:hAnsi="Times New Roman"/>
          <w:lang w:val="lv-LV" w:eastAsia="is-IS"/>
        </w:rPr>
        <w:t>.</w:t>
      </w:r>
    </w:p>
    <w:p w14:paraId="51513DB1" w14:textId="77777777" w:rsidR="00C429FD" w:rsidRPr="0011313F" w:rsidRDefault="00C429FD" w:rsidP="00107A2D">
      <w:pPr>
        <w:autoSpaceDE w:val="0"/>
        <w:autoSpaceDN w:val="0"/>
        <w:adjustRightInd w:val="0"/>
        <w:spacing w:after="0" w:line="240" w:lineRule="auto"/>
        <w:rPr>
          <w:rFonts w:ascii="Times New Roman" w:hAnsi="Times New Roman"/>
          <w:lang w:val="lv-LV" w:eastAsia="is-IS"/>
        </w:rPr>
      </w:pPr>
    </w:p>
    <w:p w14:paraId="34B89774" w14:textId="77777777" w:rsidR="00154217" w:rsidRPr="0011313F" w:rsidRDefault="00C648CE"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color w:val="000000"/>
          <w:lang w:val="lv-LV"/>
        </w:rPr>
        <w:t>Ir pieejama klīniskā pieredze par imatiniba lietošanu kombinācijā ar ķīmijterapiju (skatīt 5.1</w:t>
      </w:r>
      <w:r w:rsidR="00CB613D" w:rsidRPr="0011313F">
        <w:rPr>
          <w:rFonts w:ascii="Times New Roman" w:hAnsi="Times New Roman"/>
          <w:color w:val="000000"/>
          <w:lang w:val="lv-LV"/>
        </w:rPr>
        <w:t>.</w:t>
      </w:r>
      <w:r w:rsidRPr="0011313F">
        <w:rPr>
          <w:rFonts w:ascii="Times New Roman" w:hAnsi="Times New Roman"/>
          <w:color w:val="000000"/>
          <w:lang w:val="lv-LV"/>
        </w:rPr>
        <w:t> apakšpunktu) pacientiem ar Ph+ </w:t>
      </w:r>
      <w:smartTag w:uri="urn:schemas-microsoft-com:office:smarttags" w:element="stockticker">
        <w:r w:rsidRPr="0011313F">
          <w:rPr>
            <w:rFonts w:ascii="Times New Roman" w:hAnsi="Times New Roman"/>
            <w:color w:val="000000"/>
            <w:lang w:val="lv-LV"/>
          </w:rPr>
          <w:t>ALL</w:t>
        </w:r>
      </w:smartTag>
      <w:r w:rsidRPr="0011313F">
        <w:rPr>
          <w:rFonts w:ascii="Times New Roman" w:hAnsi="Times New Roman"/>
          <w:color w:val="000000"/>
          <w:lang w:val="lv-LV"/>
        </w:rPr>
        <w:t xml:space="preserve">, bet </w:t>
      </w:r>
      <w:r w:rsidR="00125A73" w:rsidRPr="0011313F">
        <w:rPr>
          <w:rFonts w:ascii="Times New Roman" w:hAnsi="Times New Roman"/>
          <w:color w:val="000000"/>
          <w:lang w:val="lv-LV"/>
        </w:rPr>
        <w:t xml:space="preserve">imatiniba un ķīmijterapijas shēmu </w:t>
      </w:r>
      <w:r w:rsidRPr="0011313F">
        <w:rPr>
          <w:rFonts w:ascii="Times New Roman" w:hAnsi="Times New Roman"/>
          <w:color w:val="000000"/>
          <w:lang w:val="lv-LV"/>
        </w:rPr>
        <w:t>zāļu-zāļu mijiedarbība nav pilnībā noskaidrota. Iespējama imatiniba izraisīto blakusparādību, piemēram, hepatotoksicitātes, mielosupresijas un citu blakusparādību, pastiprināšanās, un saņemti ziņojumi, ka vienlaicīga lietošana kopā ar L-asparagināzi var būt saistīta ar palielinātu hepatotoksicitāti (skatīt 4.8</w:t>
      </w:r>
      <w:r w:rsidR="00CB613D" w:rsidRPr="0011313F">
        <w:rPr>
          <w:rFonts w:ascii="Times New Roman" w:hAnsi="Times New Roman"/>
          <w:color w:val="000000"/>
          <w:lang w:val="lv-LV"/>
        </w:rPr>
        <w:t>.</w:t>
      </w:r>
      <w:r w:rsidRPr="0011313F">
        <w:rPr>
          <w:rFonts w:ascii="Times New Roman" w:hAnsi="Times New Roman"/>
          <w:color w:val="000000"/>
          <w:lang w:val="lv-LV"/>
        </w:rPr>
        <w:t> apakšpunktu). Tāpēc</w:t>
      </w:r>
      <w:r w:rsidR="00125A73" w:rsidRPr="0011313F">
        <w:rPr>
          <w:rFonts w:ascii="Times New Roman" w:hAnsi="Times New Roman"/>
          <w:color w:val="000000"/>
          <w:lang w:val="lv-LV"/>
        </w:rPr>
        <w:t>, lietojot</w:t>
      </w:r>
      <w:r w:rsidRPr="0011313F">
        <w:rPr>
          <w:rFonts w:ascii="Times New Roman" w:hAnsi="Times New Roman"/>
          <w:color w:val="000000"/>
          <w:lang w:val="lv-LV"/>
        </w:rPr>
        <w:t xml:space="preserve"> Imatinib Actavis </w:t>
      </w:r>
      <w:r w:rsidR="00125A73" w:rsidRPr="0011313F">
        <w:rPr>
          <w:rFonts w:ascii="Times New Roman" w:hAnsi="Times New Roman"/>
          <w:color w:val="000000"/>
          <w:lang w:val="lv-LV"/>
        </w:rPr>
        <w:t>kombinācijā,</w:t>
      </w:r>
      <w:r w:rsidRPr="0011313F">
        <w:rPr>
          <w:rFonts w:ascii="Times New Roman" w:hAnsi="Times New Roman"/>
          <w:color w:val="000000"/>
          <w:lang w:val="lv-LV"/>
        </w:rPr>
        <w:t xml:space="preserve"> jāievēro īpaša piesardzība</w:t>
      </w:r>
      <w:r w:rsidR="00154217" w:rsidRPr="0011313F">
        <w:rPr>
          <w:rFonts w:ascii="Times New Roman" w:hAnsi="Times New Roman"/>
          <w:lang w:val="lv-LV" w:eastAsia="is-IS"/>
        </w:rPr>
        <w:t>.</w:t>
      </w:r>
    </w:p>
    <w:p w14:paraId="2897030D" w14:textId="77777777" w:rsidR="00154217" w:rsidRPr="0011313F" w:rsidRDefault="00154217" w:rsidP="00107A2D">
      <w:pPr>
        <w:autoSpaceDE w:val="0"/>
        <w:autoSpaceDN w:val="0"/>
        <w:adjustRightInd w:val="0"/>
        <w:spacing w:after="0" w:line="240" w:lineRule="auto"/>
        <w:rPr>
          <w:rFonts w:ascii="Times New Roman" w:hAnsi="Times New Roman"/>
          <w:lang w:val="lv-LV"/>
        </w:rPr>
      </w:pPr>
    </w:p>
    <w:p w14:paraId="445CCF42" w14:textId="77777777" w:rsidR="00B15A66" w:rsidRPr="0011313F" w:rsidRDefault="00B15A66"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4.6</w:t>
      </w:r>
      <w:r w:rsidR="00266733" w:rsidRPr="0011313F">
        <w:rPr>
          <w:rFonts w:ascii="Times New Roman" w:hAnsi="Times New Roman"/>
          <w:b/>
          <w:bCs/>
          <w:lang w:val="lv-LV"/>
        </w:rPr>
        <w:t>.</w:t>
      </w:r>
      <w:r w:rsidRPr="0011313F">
        <w:rPr>
          <w:rFonts w:ascii="Times New Roman" w:hAnsi="Times New Roman"/>
          <w:b/>
          <w:bCs/>
          <w:lang w:val="lv-LV"/>
        </w:rPr>
        <w:tab/>
      </w:r>
      <w:r w:rsidR="00056D51" w:rsidRPr="0011313F">
        <w:rPr>
          <w:rFonts w:ascii="Times New Roman" w:hAnsi="Times New Roman"/>
          <w:b/>
          <w:lang w:val="lv-LV"/>
        </w:rPr>
        <w:t xml:space="preserve">Fertilitāte, grūtniecība un </w:t>
      </w:r>
      <w:r w:rsidR="00192D44" w:rsidRPr="0011313F">
        <w:rPr>
          <w:rFonts w:ascii="Times New Roman" w:hAnsi="Times New Roman"/>
          <w:b/>
          <w:lang w:val="lv-LV"/>
        </w:rPr>
        <w:t>barošana ar krūti</w:t>
      </w:r>
    </w:p>
    <w:p w14:paraId="3787E008" w14:textId="77777777" w:rsidR="00192D44" w:rsidRPr="0011313F" w:rsidRDefault="00192D44" w:rsidP="00107A2D">
      <w:pPr>
        <w:autoSpaceDE w:val="0"/>
        <w:autoSpaceDN w:val="0"/>
        <w:adjustRightInd w:val="0"/>
        <w:spacing w:after="0" w:line="240" w:lineRule="auto"/>
        <w:rPr>
          <w:rFonts w:ascii="Times New Roman" w:hAnsi="Times New Roman"/>
          <w:bCs/>
          <w:lang w:val="lv-LV"/>
        </w:rPr>
      </w:pPr>
    </w:p>
    <w:p w14:paraId="72AA7090" w14:textId="77777777" w:rsidR="00192D44" w:rsidRPr="0011313F" w:rsidRDefault="00192D44" w:rsidP="00107A2D">
      <w:pPr>
        <w:spacing w:after="0" w:line="240" w:lineRule="auto"/>
        <w:rPr>
          <w:rFonts w:ascii="Times New Roman" w:eastAsia="Times New Roman" w:hAnsi="Times New Roman"/>
          <w:u w:val="single"/>
          <w:lang w:val="lv-LV"/>
        </w:rPr>
      </w:pPr>
      <w:r w:rsidRPr="0011313F">
        <w:rPr>
          <w:rFonts w:ascii="Times New Roman" w:hAnsi="Times New Roman"/>
          <w:u w:val="single"/>
          <w:lang w:val="lv-LV" w:eastAsia="lv-LV"/>
        </w:rPr>
        <w:t>Sievietes reproduktīvā vecumā</w:t>
      </w:r>
    </w:p>
    <w:p w14:paraId="0FAD4677" w14:textId="77777777" w:rsidR="00F90EDE" w:rsidRPr="0011313F" w:rsidRDefault="00192D44" w:rsidP="00A93AA7">
      <w:pPr>
        <w:autoSpaceDE w:val="0"/>
        <w:autoSpaceDN w:val="0"/>
        <w:adjustRightInd w:val="0"/>
        <w:spacing w:after="0" w:line="240" w:lineRule="auto"/>
        <w:rPr>
          <w:rFonts w:ascii="Times New Roman" w:eastAsia="Times New Roman" w:hAnsi="Times New Roman"/>
          <w:lang w:val="lv-LV"/>
        </w:rPr>
      </w:pPr>
      <w:r w:rsidRPr="0011313F">
        <w:rPr>
          <w:rFonts w:ascii="Times New Roman" w:hAnsi="Times New Roman"/>
          <w:lang w:val="lv-LV" w:eastAsia="lv-LV"/>
        </w:rPr>
        <w:t>Sievietēm reproduktīvā vecumā ārstēšanās laikā</w:t>
      </w:r>
      <w:r w:rsidR="002202EC" w:rsidRPr="0011313F">
        <w:rPr>
          <w:rFonts w:ascii="Times New Roman" w:eastAsia="Times New Roman" w:hAnsi="Times New Roman"/>
          <w:color w:val="000000"/>
          <w:lang w:val="lv-LV"/>
        </w:rPr>
        <w:t xml:space="preserve"> un vismaz 15 dienas pēc ārstēšanas pārtraukšanas ar Imatinib </w:t>
      </w:r>
      <w:r w:rsidR="002202EC" w:rsidRPr="0011313F">
        <w:rPr>
          <w:rFonts w:ascii="Times New Roman" w:hAnsi="Times New Roman"/>
          <w:color w:val="000000"/>
          <w:lang w:val="lv-LV"/>
        </w:rPr>
        <w:t>Actavis</w:t>
      </w:r>
      <w:r w:rsidRPr="0011313F">
        <w:rPr>
          <w:rFonts w:ascii="Times New Roman" w:hAnsi="Times New Roman"/>
          <w:lang w:val="lv-LV" w:eastAsia="lv-LV"/>
        </w:rPr>
        <w:t xml:space="preserve"> jāiesaka izmantot efektīvu kontracepcijas metod</w:t>
      </w:r>
      <w:r w:rsidR="002202EC" w:rsidRPr="0011313F">
        <w:rPr>
          <w:rFonts w:ascii="Times New Roman" w:hAnsi="Times New Roman"/>
          <w:lang w:val="lv-LV" w:eastAsia="lv-LV"/>
        </w:rPr>
        <w:t>i</w:t>
      </w:r>
      <w:r w:rsidRPr="0011313F">
        <w:rPr>
          <w:rFonts w:ascii="Times New Roman" w:eastAsia="Times New Roman" w:hAnsi="Times New Roman"/>
          <w:lang w:val="lv-LV"/>
        </w:rPr>
        <w:t>.</w:t>
      </w:r>
    </w:p>
    <w:p w14:paraId="05750A57"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761A6D8A" w14:textId="77777777" w:rsidR="00F90EDE" w:rsidRPr="0011313F" w:rsidRDefault="00056D51" w:rsidP="003C52F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Grūtniecība</w:t>
      </w:r>
    </w:p>
    <w:p w14:paraId="6EE94157" w14:textId="77777777" w:rsidR="00F90EDE" w:rsidRPr="0011313F" w:rsidRDefault="00FA7BF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Dati par </w:t>
      </w:r>
      <w:r w:rsidR="00EE26E9" w:rsidRPr="0011313F">
        <w:rPr>
          <w:rFonts w:ascii="Times New Roman" w:hAnsi="Times New Roman"/>
          <w:lang w:val="lv-LV" w:eastAsia="lv-LV"/>
        </w:rPr>
        <w:t xml:space="preserve">imatiniba lietošanu </w:t>
      </w:r>
      <w:r w:rsidRPr="0011313F">
        <w:rPr>
          <w:rFonts w:ascii="Times New Roman" w:hAnsi="Times New Roman"/>
          <w:lang w:val="lv-LV" w:eastAsia="lv-LV"/>
        </w:rPr>
        <w:t xml:space="preserve">sievietēm </w:t>
      </w:r>
      <w:r w:rsidR="00EE26E9" w:rsidRPr="0011313F">
        <w:rPr>
          <w:rFonts w:ascii="Times New Roman" w:hAnsi="Times New Roman"/>
          <w:lang w:val="lv-LV" w:eastAsia="lv-LV"/>
        </w:rPr>
        <w:t>grūtniec</w:t>
      </w:r>
      <w:r w:rsidRPr="0011313F">
        <w:rPr>
          <w:rFonts w:ascii="Times New Roman" w:hAnsi="Times New Roman"/>
          <w:lang w:val="lv-LV" w:eastAsia="lv-LV"/>
        </w:rPr>
        <w:t>ības laikā ir ierobežoti</w:t>
      </w:r>
      <w:r w:rsidR="00EE26E9" w:rsidRPr="0011313F">
        <w:rPr>
          <w:rFonts w:ascii="Times New Roman" w:hAnsi="Times New Roman"/>
          <w:lang w:val="lv-LV" w:eastAsia="lv-LV"/>
        </w:rPr>
        <w:t xml:space="preserve">. </w:t>
      </w:r>
      <w:r w:rsidR="00F518FA" w:rsidRPr="0011313F">
        <w:rPr>
          <w:rFonts w:ascii="Times New Roman" w:hAnsi="Times New Roman"/>
          <w:color w:val="000000"/>
          <w:lang w:val="lv-LV"/>
        </w:rPr>
        <w:t>Pēcreģistrācijas periodā ir bijuši ziņojumi par spontāniem abortiem un iedzimtiem defektiem jaundzimušajiem sievietēm, kuras lietojušas imatinibu.</w:t>
      </w:r>
      <w:r w:rsidR="00F518FA" w:rsidRPr="0011313F">
        <w:rPr>
          <w:rFonts w:ascii="Times New Roman" w:hAnsi="Times New Roman"/>
          <w:lang w:val="lv-LV" w:eastAsia="lv-LV"/>
        </w:rPr>
        <w:t xml:space="preserve"> </w:t>
      </w:r>
      <w:r w:rsidR="00EE26E9" w:rsidRPr="0011313F">
        <w:rPr>
          <w:rFonts w:ascii="Times New Roman" w:hAnsi="Times New Roman"/>
          <w:lang w:val="lv-LV" w:eastAsia="lv-LV"/>
        </w:rPr>
        <w:t xml:space="preserve">Tomēr pētījumi ar dzīvniekiem </w:t>
      </w:r>
      <w:r w:rsidRPr="0011313F">
        <w:rPr>
          <w:rFonts w:ascii="Times New Roman" w:hAnsi="Times New Roman"/>
          <w:lang w:val="lv-LV" w:eastAsia="lv-LV"/>
        </w:rPr>
        <w:t xml:space="preserve">pierāda </w:t>
      </w:r>
      <w:r w:rsidR="00EE26E9" w:rsidRPr="0011313F">
        <w:rPr>
          <w:rFonts w:ascii="Times New Roman" w:hAnsi="Times New Roman"/>
          <w:lang w:val="lv-LV" w:eastAsia="lv-LV"/>
        </w:rPr>
        <w:t>reproduktīvo toksicitāti (skatīt 5.3</w:t>
      </w:r>
      <w:r w:rsidR="00CB613D" w:rsidRPr="0011313F">
        <w:rPr>
          <w:rFonts w:ascii="Times New Roman" w:hAnsi="Times New Roman"/>
          <w:lang w:val="lv-LV" w:eastAsia="lv-LV"/>
        </w:rPr>
        <w:t>.</w:t>
      </w:r>
      <w:r w:rsidR="00EE26E9" w:rsidRPr="0011313F">
        <w:rPr>
          <w:rFonts w:ascii="Times New Roman" w:hAnsi="Times New Roman"/>
          <w:lang w:val="lv-LV" w:eastAsia="lv-LV"/>
        </w:rPr>
        <w:t> apakšpunktu) un iespējamais risks auglim nav zināms. Imatinibu grūtniecības laikā</w:t>
      </w:r>
      <w:r w:rsidR="00B95173" w:rsidRPr="0011313F">
        <w:rPr>
          <w:rFonts w:ascii="Times New Roman" w:hAnsi="Times New Roman"/>
          <w:lang w:val="lv-LV" w:eastAsia="lv-LV"/>
        </w:rPr>
        <w:t xml:space="preserve"> nedrīkst lietot</w:t>
      </w:r>
      <w:r w:rsidR="00EE26E9" w:rsidRPr="0011313F">
        <w:rPr>
          <w:rFonts w:ascii="Times New Roman" w:hAnsi="Times New Roman"/>
          <w:lang w:val="lv-LV" w:eastAsia="lv-LV"/>
        </w:rPr>
        <w:t xml:space="preserve">, izņemot absolūtas nepieciešamības gadījumus. </w:t>
      </w:r>
      <w:r w:rsidR="00B95173" w:rsidRPr="0011313F">
        <w:rPr>
          <w:rFonts w:ascii="Times New Roman" w:hAnsi="Times New Roman"/>
          <w:lang w:val="lv-LV" w:eastAsia="lv-LV"/>
        </w:rPr>
        <w:t>Ja zāles l</w:t>
      </w:r>
      <w:r w:rsidR="00EE26E9" w:rsidRPr="0011313F">
        <w:rPr>
          <w:rFonts w:ascii="Times New Roman" w:hAnsi="Times New Roman"/>
          <w:lang w:val="lv-LV" w:eastAsia="lv-LV"/>
        </w:rPr>
        <w:t>ieto grūtniecības laikā, paciente ir jāinformē par iespējamo risku auglim</w:t>
      </w:r>
      <w:r w:rsidR="00B15A66" w:rsidRPr="0011313F">
        <w:rPr>
          <w:rFonts w:ascii="Times New Roman" w:hAnsi="Times New Roman"/>
          <w:lang w:val="lv-LV"/>
        </w:rPr>
        <w:t>.</w:t>
      </w:r>
    </w:p>
    <w:p w14:paraId="057C8A5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5D3D618" w14:textId="77777777" w:rsidR="00F90EDE" w:rsidRPr="0011313F" w:rsidRDefault="00056D51"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Barošana ar krūti</w:t>
      </w:r>
    </w:p>
    <w:p w14:paraId="7AC909D1" w14:textId="3B32A290" w:rsidR="00F90EDE" w:rsidRPr="0011313F" w:rsidRDefault="00FA7BF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w:t>
      </w:r>
      <w:r w:rsidR="00EE26E9" w:rsidRPr="0011313F">
        <w:rPr>
          <w:rFonts w:ascii="Times New Roman" w:hAnsi="Times New Roman"/>
          <w:lang w:val="lv-LV" w:eastAsia="lv-LV"/>
        </w:rPr>
        <w:t>nformācija par imatiniba izdalīšanos cilvēka mātes pienā</w:t>
      </w:r>
      <w:r w:rsidRPr="0011313F">
        <w:rPr>
          <w:rFonts w:ascii="Times New Roman" w:hAnsi="Times New Roman"/>
          <w:lang w:val="lv-LV" w:eastAsia="lv-LV"/>
        </w:rPr>
        <w:t xml:space="preserve"> ir ierobežota</w:t>
      </w:r>
      <w:r w:rsidR="00EE26E9" w:rsidRPr="0011313F">
        <w:rPr>
          <w:rFonts w:ascii="Times New Roman" w:hAnsi="Times New Roman"/>
          <w:lang w:val="lv-LV" w:eastAsia="lv-LV"/>
        </w:rPr>
        <w:t xml:space="preserve">. Pētījumos divām sievietēm, kuras baroja bērnus ar krūti, </w:t>
      </w:r>
      <w:r w:rsidR="00422D95" w:rsidRPr="0011313F">
        <w:rPr>
          <w:rFonts w:ascii="Times New Roman" w:hAnsi="Times New Roman"/>
          <w:lang w:val="lv-LV" w:eastAsia="lv-LV"/>
        </w:rPr>
        <w:t>konstatēts</w:t>
      </w:r>
      <w:r w:rsidR="00EE26E9" w:rsidRPr="0011313F">
        <w:rPr>
          <w:rFonts w:ascii="Times New Roman" w:hAnsi="Times New Roman"/>
          <w:lang w:val="lv-LV" w:eastAsia="lv-LV"/>
        </w:rPr>
        <w:t xml:space="preserve">, ka gan imatinibs, gan tā aktīvais metabolīts var izdalīties cilvēka mātes pienā. Pētījumā vienai pacientei imatiniba un tā metabolīta koncentrācijas pienā un plazmā attiecība bija attiecīgi 0,5 un 0,9, kas liecina, ka mātes pienā pārsvarā izdalās imatiniba metabolīts. Ņemot vērā imatiniba un tā metabolīta kopējo koncentrāciju un zīdaiņa dienā uzņemto maksimālo piena daudzumu, sagaidāmā zāļu </w:t>
      </w:r>
      <w:r w:rsidR="00422D95" w:rsidRPr="0011313F">
        <w:rPr>
          <w:rFonts w:ascii="Times New Roman" w:hAnsi="Times New Roman"/>
          <w:lang w:val="lv-LV" w:eastAsia="lv-LV"/>
        </w:rPr>
        <w:t xml:space="preserve">kopējā </w:t>
      </w:r>
      <w:r w:rsidR="00EE26E9" w:rsidRPr="0011313F">
        <w:rPr>
          <w:rFonts w:ascii="Times New Roman" w:hAnsi="Times New Roman"/>
          <w:lang w:val="lv-LV" w:eastAsia="lv-LV"/>
        </w:rPr>
        <w:t>iedarbība būs neliela (~10% terapeitiskās devas). Tomēr, tā kā nav zināma nelielu imatiniba devu iedarbība zīdaiņiem, sievietes nedrīkst barot bērnu ar krūti</w:t>
      </w:r>
      <w:r w:rsidR="002202EC" w:rsidRPr="0011313F">
        <w:rPr>
          <w:rFonts w:ascii="Times New Roman" w:eastAsia="Times New Roman" w:hAnsi="Times New Roman"/>
          <w:color w:val="000000"/>
          <w:lang w:val="lv-LV"/>
        </w:rPr>
        <w:t xml:space="preserve"> ārstēšanās laikā un vismaz 15 dienas pēc ārstēšanas pārtraukšanas ar Imatinib Actavis</w:t>
      </w:r>
      <w:r w:rsidR="00B15A66" w:rsidRPr="0011313F">
        <w:rPr>
          <w:rFonts w:ascii="Times New Roman" w:hAnsi="Times New Roman"/>
          <w:lang w:val="lv-LV"/>
        </w:rPr>
        <w:t>.</w:t>
      </w:r>
    </w:p>
    <w:p w14:paraId="0D8A927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82266C2" w14:textId="77777777" w:rsidR="00F90EDE" w:rsidRPr="0011313F" w:rsidRDefault="00056D51"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Fertilitāte</w:t>
      </w:r>
    </w:p>
    <w:p w14:paraId="7ACCCD6E" w14:textId="77777777" w:rsidR="00F90EDE" w:rsidRPr="0011313F" w:rsidRDefault="00EE26E9"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Neklīniskajos pētījumos nenovēroja ietekmi uz žurku tēviņu un mātīšu fertilitāti</w:t>
      </w:r>
      <w:r w:rsidR="002202EC" w:rsidRPr="0011313F">
        <w:rPr>
          <w:rFonts w:ascii="Times New Roman" w:eastAsia="Times New Roman" w:hAnsi="Times New Roman"/>
          <w:color w:val="000000"/>
          <w:lang w:val="lv-LV"/>
        </w:rPr>
        <w:t>, kaut arī tika novērota ietekme uz reproduktīvajiem parametriem</w:t>
      </w:r>
      <w:r w:rsidRPr="0011313F">
        <w:rPr>
          <w:rFonts w:ascii="Times New Roman" w:hAnsi="Times New Roman"/>
          <w:lang w:val="lv-LV" w:eastAsia="lv-LV"/>
        </w:rPr>
        <w:t xml:space="preserve"> (skatīt 5.3</w:t>
      </w:r>
      <w:r w:rsidR="00CB613D" w:rsidRPr="0011313F">
        <w:rPr>
          <w:rFonts w:ascii="Times New Roman" w:hAnsi="Times New Roman"/>
          <w:lang w:val="lv-LV" w:eastAsia="lv-LV"/>
        </w:rPr>
        <w:t>.</w:t>
      </w:r>
      <w:r w:rsidRPr="0011313F">
        <w:rPr>
          <w:rFonts w:ascii="Times New Roman" w:hAnsi="Times New Roman"/>
          <w:lang w:val="lv-LV" w:eastAsia="lv-LV"/>
        </w:rPr>
        <w:t> apakšpunktu). Nav veikti pētījumi ar pacientiem, kuri saņēma imatinibu, un nav izvērtēta tā ietekme uz fertilitāti un gametoģenēzi. Pacientiem, kuriem ārstēšanās laikā ar imatinibu ir bažas par savu fertilitāti, jākonsultējas ar savu ārstu</w:t>
      </w:r>
      <w:r w:rsidR="007A0AD3" w:rsidRPr="0011313F">
        <w:rPr>
          <w:rFonts w:ascii="Times New Roman" w:hAnsi="Times New Roman"/>
          <w:lang w:val="lv-LV"/>
        </w:rPr>
        <w:t>.</w:t>
      </w:r>
    </w:p>
    <w:p w14:paraId="1DF1F491"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6401F0A" w14:textId="77777777" w:rsidR="00F90EDE" w:rsidRPr="0011313F" w:rsidRDefault="00B15A66"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4.7</w:t>
      </w:r>
      <w:r w:rsidR="00266733" w:rsidRPr="0011313F">
        <w:rPr>
          <w:rFonts w:ascii="Times New Roman" w:hAnsi="Times New Roman"/>
          <w:b/>
          <w:bCs/>
          <w:lang w:val="lv-LV"/>
        </w:rPr>
        <w:t>.</w:t>
      </w:r>
      <w:r w:rsidRPr="0011313F">
        <w:rPr>
          <w:rFonts w:ascii="Times New Roman" w:hAnsi="Times New Roman"/>
          <w:b/>
          <w:bCs/>
          <w:lang w:val="lv-LV"/>
        </w:rPr>
        <w:tab/>
      </w:r>
      <w:r w:rsidR="002368AA" w:rsidRPr="0011313F">
        <w:rPr>
          <w:rFonts w:ascii="Times New Roman" w:hAnsi="Times New Roman"/>
          <w:b/>
          <w:lang w:val="lv-LV"/>
        </w:rPr>
        <w:t>Ietekme uz spēju vadīt transportlīdzekļus un apkalpot mehānismus</w:t>
      </w:r>
    </w:p>
    <w:p w14:paraId="44F39D99"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50F1BDB0" w14:textId="77777777" w:rsidR="00F90EDE" w:rsidRPr="0011313F" w:rsidRDefault="00EE26E9"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Pacienti ir jābrīdina, ka imatiniba terapijas laikā ir iespējamas nevēlamas blakusparādības, piemēram, reibonis, neskaidra redze vai miegainība. Tāpēc, vadot transportlīdzekļus un apkalpojot mehānismus, ieteicams ievērot piesardzību</w:t>
      </w:r>
      <w:r w:rsidR="00B15A66" w:rsidRPr="0011313F">
        <w:rPr>
          <w:rFonts w:ascii="Times New Roman" w:hAnsi="Times New Roman"/>
          <w:lang w:val="lv-LV"/>
        </w:rPr>
        <w:t>.</w:t>
      </w:r>
    </w:p>
    <w:p w14:paraId="6506F13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6618501" w14:textId="77777777" w:rsidR="00F90EDE" w:rsidRPr="0011313F" w:rsidRDefault="00B15A66"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4.8</w:t>
      </w:r>
      <w:r w:rsidR="00266733" w:rsidRPr="0011313F">
        <w:rPr>
          <w:rFonts w:ascii="Times New Roman" w:hAnsi="Times New Roman"/>
          <w:b/>
          <w:bCs/>
          <w:lang w:val="lv-LV"/>
        </w:rPr>
        <w:t>.</w:t>
      </w:r>
      <w:r w:rsidRPr="0011313F">
        <w:rPr>
          <w:rFonts w:ascii="Times New Roman" w:hAnsi="Times New Roman"/>
          <w:b/>
          <w:bCs/>
          <w:lang w:val="lv-LV"/>
        </w:rPr>
        <w:tab/>
      </w:r>
      <w:r w:rsidR="002368AA" w:rsidRPr="0011313F">
        <w:rPr>
          <w:rFonts w:ascii="Times New Roman" w:hAnsi="Times New Roman"/>
          <w:b/>
          <w:lang w:val="lv-LV"/>
        </w:rPr>
        <w:t>Nevēlamās blakusparādības</w:t>
      </w:r>
    </w:p>
    <w:p w14:paraId="76385B04"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6B08989E" w14:textId="77777777" w:rsidR="00F90EDE" w:rsidRPr="0011313F" w:rsidRDefault="00D05553" w:rsidP="00107A2D">
      <w:pPr>
        <w:autoSpaceDE w:val="0"/>
        <w:autoSpaceDN w:val="0"/>
        <w:adjustRightInd w:val="0"/>
        <w:spacing w:after="0" w:line="240" w:lineRule="auto"/>
        <w:rPr>
          <w:rFonts w:ascii="Times New Roman" w:hAnsi="Times New Roman"/>
          <w:bCs/>
          <w:u w:val="single"/>
          <w:lang w:val="lv-LV"/>
        </w:rPr>
      </w:pPr>
      <w:r w:rsidRPr="0011313F">
        <w:rPr>
          <w:rFonts w:ascii="Times New Roman" w:hAnsi="Times New Roman"/>
          <w:bCs/>
          <w:u w:val="single"/>
          <w:lang w:val="lv-LV"/>
        </w:rPr>
        <w:t xml:space="preserve">Drošuma </w:t>
      </w:r>
      <w:r w:rsidR="00192D44" w:rsidRPr="0011313F">
        <w:rPr>
          <w:rFonts w:ascii="Times New Roman" w:hAnsi="Times New Roman"/>
          <w:bCs/>
          <w:u w:val="single"/>
          <w:lang w:val="lv-LV"/>
        </w:rPr>
        <w:t>profila kopsavilkums</w:t>
      </w:r>
    </w:p>
    <w:p w14:paraId="43D3E274"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32A35C20" w14:textId="77777777" w:rsidR="00F90EDE" w:rsidRPr="0011313F" w:rsidRDefault="00EE26E9"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Pacientiem ar progresējošām ļaundabīgām slimībām ir iespējami dažādi medicīniski stāvokļi, kuru dēļ sakarā ar pamatslimības simptomu dažādību, tās progresēšanu un vairāku zāļu vienlaicīgu lietošanu ir grūti novērtēt nevēlamo blakusparādību cēloņus</w:t>
      </w:r>
      <w:r w:rsidR="00B15A66" w:rsidRPr="0011313F">
        <w:rPr>
          <w:rFonts w:ascii="Times New Roman" w:hAnsi="Times New Roman"/>
          <w:lang w:val="lv-LV"/>
        </w:rPr>
        <w:t>.</w:t>
      </w:r>
    </w:p>
    <w:p w14:paraId="4012054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E6048FC" w14:textId="77777777" w:rsidR="00F90EDE" w:rsidRPr="0011313F" w:rsidRDefault="00EE26E9"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CML</w:t>
      </w:r>
      <w:r w:rsidRPr="0011313F">
        <w:rPr>
          <w:rFonts w:ascii="Times New Roman" w:hAnsi="Times New Roman"/>
          <w:lang w:val="lv-LV" w:eastAsia="lv-LV"/>
        </w:rPr>
        <w:t xml:space="preserve"> klīniskajos pētījumos 2,4% pacientu ar pirmreizēju diagnozi, 4% pacientu slimības vēlīnajā hroniskajā fāzē pēc neveiksmīgas interferona terapijas, 4% pacientu akcelerācijas fāzē pēc neveiksmīgas interferona terapijas un 5% pacientu blastu krīzes apstākļos pēc neveiksmīgas interferona terapijas pārtrauca zāļu lietošanu sakarā ar zāļu izraisītām </w:t>
      </w:r>
      <w:r w:rsidR="00422D95" w:rsidRPr="0011313F">
        <w:rPr>
          <w:rFonts w:ascii="Times New Roman" w:hAnsi="Times New Roman"/>
          <w:lang w:val="lv-LV" w:eastAsia="lv-LV"/>
        </w:rPr>
        <w:t xml:space="preserve">nevēlamajām </w:t>
      </w:r>
      <w:r w:rsidRPr="0011313F">
        <w:rPr>
          <w:rFonts w:ascii="Times New Roman" w:hAnsi="Times New Roman"/>
          <w:lang w:val="lv-LV" w:eastAsia="lv-LV"/>
        </w:rPr>
        <w:t>blakusparādībām. GIST pētījumā 4% pacientu pārtrauca zāļu lietošanu sakarā ar zāļu izraisītām nevēlam</w:t>
      </w:r>
      <w:r w:rsidR="00F822BF" w:rsidRPr="0011313F">
        <w:rPr>
          <w:rFonts w:ascii="Times New Roman" w:hAnsi="Times New Roman"/>
          <w:lang w:val="lv-LV" w:eastAsia="lv-LV"/>
        </w:rPr>
        <w:t>aj</w:t>
      </w:r>
      <w:r w:rsidRPr="0011313F">
        <w:rPr>
          <w:rFonts w:ascii="Times New Roman" w:hAnsi="Times New Roman"/>
          <w:lang w:val="lv-LV" w:eastAsia="lv-LV"/>
        </w:rPr>
        <w:t>ām blakusparādībām</w:t>
      </w:r>
      <w:r w:rsidR="00B15A66" w:rsidRPr="0011313F">
        <w:rPr>
          <w:rFonts w:ascii="Times New Roman" w:hAnsi="Times New Roman"/>
          <w:lang w:val="lv-LV"/>
        </w:rPr>
        <w:t>.</w:t>
      </w:r>
    </w:p>
    <w:p w14:paraId="1EDCB22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3AA79E0" w14:textId="77777777" w:rsidR="00F90EDE" w:rsidRPr="0011313F" w:rsidRDefault="00B4358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Visu indikāciju gadījumā novērotās nevēlamās blakusparādības, neskaitot divus izņēmumus, </w:t>
      </w:r>
      <w:r w:rsidR="00422D95" w:rsidRPr="0011313F">
        <w:rPr>
          <w:rFonts w:ascii="Times New Roman" w:hAnsi="Times New Roman"/>
          <w:lang w:val="lv-LV"/>
        </w:rPr>
        <w:t xml:space="preserve">bija </w:t>
      </w:r>
      <w:r w:rsidRPr="0011313F">
        <w:rPr>
          <w:rFonts w:ascii="Times New Roman" w:hAnsi="Times New Roman"/>
          <w:lang w:val="lv-LV"/>
        </w:rPr>
        <w:t>līdzīgas. Salīdzinājumā ar GIST pacientiem, CML gadījumā biežāk novēro</w:t>
      </w:r>
      <w:r w:rsidR="008D5273" w:rsidRPr="0011313F">
        <w:rPr>
          <w:rFonts w:ascii="Times New Roman" w:hAnsi="Times New Roman"/>
          <w:lang w:val="lv-LV"/>
        </w:rPr>
        <w:t>ja</w:t>
      </w:r>
      <w:r w:rsidRPr="0011313F">
        <w:rPr>
          <w:rFonts w:ascii="Times New Roman" w:hAnsi="Times New Roman"/>
          <w:lang w:val="lv-LV"/>
        </w:rPr>
        <w:t xml:space="preserve"> kaulu smadzeņu nomākumu, kas, iespējams, ir saistīts ar pamatslimību. Pētījumā pacientiem ar nerezecējamu un/vai metastātisku GIST, 7 (5%) pacientiem novēroja 3. vai 4. smaguma pakāpes (pēc CTC terminoloģijas) kuņģa – zarnu trakta (KZT) asiņošanu (3 pacientiem), 3 pacientiem – audzēja asiņošanu, un 1 pacientam – vienlaicīgi abas blakusparādības. KZT audzēju vietās var rasties KZT asiņošana (skatīt 4.4</w:t>
      </w:r>
      <w:r w:rsidR="00CB613D" w:rsidRPr="0011313F">
        <w:rPr>
          <w:rFonts w:ascii="Times New Roman" w:hAnsi="Times New Roman"/>
          <w:lang w:val="lv-LV"/>
        </w:rPr>
        <w:t>.</w:t>
      </w:r>
      <w:r w:rsidRPr="0011313F">
        <w:rPr>
          <w:rFonts w:ascii="Times New Roman" w:hAnsi="Times New Roman"/>
          <w:lang w:val="lv-LV"/>
        </w:rPr>
        <w:t> apakšpunktu). KZT un audzēja asiņošana var būt smaga un dažkārt letāla. Visbiežāk (≥ 10% gadījumu) ziņotās šo zāļu izraisītās nevēlamās blakusparādības abu indikāciju gadījumā bija viegli izteikta slikta dūša, vemšana, caureja, sāpes vēderā, nogurums, muskuļu sāpes un krampji, kā arī izsitumi. Visos pētījumos bieži novēroja virspusējas tūskas, galvenokārt – periorbitāl</w:t>
      </w:r>
      <w:r w:rsidR="00422D95" w:rsidRPr="0011313F">
        <w:rPr>
          <w:rFonts w:ascii="Times New Roman" w:hAnsi="Times New Roman"/>
          <w:lang w:val="lv-LV"/>
        </w:rPr>
        <w:t>u</w:t>
      </w:r>
      <w:r w:rsidRPr="0011313F">
        <w:rPr>
          <w:rFonts w:ascii="Times New Roman" w:hAnsi="Times New Roman"/>
          <w:lang w:val="lv-LV"/>
        </w:rPr>
        <w:t xml:space="preserve"> un </w:t>
      </w:r>
      <w:r w:rsidR="00422D95" w:rsidRPr="0011313F">
        <w:rPr>
          <w:rFonts w:ascii="Times New Roman" w:hAnsi="Times New Roman"/>
          <w:lang w:val="lv-LV"/>
        </w:rPr>
        <w:t xml:space="preserve">apakšējo </w:t>
      </w:r>
      <w:r w:rsidRPr="0011313F">
        <w:rPr>
          <w:rFonts w:ascii="Times New Roman" w:hAnsi="Times New Roman"/>
          <w:lang w:val="lv-LV"/>
        </w:rPr>
        <w:t>ekstremitāšu</w:t>
      </w:r>
      <w:r w:rsidR="00422D95" w:rsidRPr="0011313F">
        <w:rPr>
          <w:rFonts w:ascii="Times New Roman" w:hAnsi="Times New Roman"/>
          <w:lang w:val="lv-LV"/>
        </w:rPr>
        <w:t xml:space="preserve"> tūsku</w:t>
      </w:r>
      <w:r w:rsidRPr="0011313F">
        <w:rPr>
          <w:rFonts w:ascii="Times New Roman" w:hAnsi="Times New Roman"/>
          <w:lang w:val="lv-LV"/>
        </w:rPr>
        <w:t>. Tomēr šīs tūskas retos gadījumos bija smagas un tās iespējams ārstēt, izmantojot diurētiskos līdzekļus, citus atbalstošus pasākumus vai arī samazinot imatiniba devu</w:t>
      </w:r>
      <w:r w:rsidR="00B15A66" w:rsidRPr="0011313F">
        <w:rPr>
          <w:rFonts w:ascii="Times New Roman" w:hAnsi="Times New Roman"/>
          <w:lang w:val="lv-LV"/>
        </w:rPr>
        <w:t>.</w:t>
      </w:r>
    </w:p>
    <w:p w14:paraId="0E1250B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FAEEA6C" w14:textId="77777777" w:rsidR="00F90EDE" w:rsidRPr="0011313F" w:rsidRDefault="007310D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 xml:space="preserve">Pacientiem ar Ph+ </w:t>
      </w:r>
      <w:smartTag w:uri="urn:schemas-microsoft-com:office:smarttags" w:element="stockticker">
        <w:r w:rsidRPr="0011313F">
          <w:rPr>
            <w:rFonts w:ascii="Times New Roman" w:hAnsi="Times New Roman"/>
            <w:color w:val="000000"/>
            <w:lang w:val="lv-LV"/>
          </w:rPr>
          <w:t>ALL</w:t>
        </w:r>
      </w:smartTag>
      <w:r w:rsidRPr="0011313F">
        <w:rPr>
          <w:rFonts w:ascii="Times New Roman" w:hAnsi="Times New Roman"/>
          <w:color w:val="000000"/>
          <w:lang w:val="lv-LV"/>
        </w:rPr>
        <w:t xml:space="preserve">, </w:t>
      </w:r>
      <w:r w:rsidR="00754F62" w:rsidRPr="0011313F">
        <w:rPr>
          <w:rFonts w:ascii="Times New Roman" w:hAnsi="Times New Roman"/>
          <w:color w:val="000000"/>
          <w:lang w:val="lv-LV"/>
        </w:rPr>
        <w:t xml:space="preserve">kombinējot </w:t>
      </w:r>
      <w:r w:rsidRPr="0011313F">
        <w:rPr>
          <w:rFonts w:ascii="Times New Roman" w:hAnsi="Times New Roman"/>
          <w:color w:val="000000"/>
          <w:lang w:val="lv-LV"/>
        </w:rPr>
        <w:t xml:space="preserve">imatinibu ar lielu </w:t>
      </w:r>
      <w:r w:rsidR="00754F62" w:rsidRPr="0011313F">
        <w:rPr>
          <w:rFonts w:ascii="Times New Roman" w:hAnsi="Times New Roman"/>
          <w:color w:val="000000"/>
          <w:lang w:val="lv-LV"/>
        </w:rPr>
        <w:t xml:space="preserve">devu </w:t>
      </w:r>
      <w:r w:rsidRPr="0011313F">
        <w:rPr>
          <w:rFonts w:ascii="Times New Roman" w:hAnsi="Times New Roman"/>
          <w:color w:val="000000"/>
          <w:lang w:val="lv-LV"/>
        </w:rPr>
        <w:t>ķīmijterapijas shēmām, var novērot pārejošu aknu toksicitāti, kas izpaudās kā transamināžu līmeņa paaugstināšanās un hiperbilirubinēmija</w:t>
      </w:r>
      <w:r w:rsidR="00B15A66" w:rsidRPr="0011313F">
        <w:rPr>
          <w:rFonts w:ascii="Times New Roman" w:hAnsi="Times New Roman"/>
          <w:lang w:val="lv-LV"/>
        </w:rPr>
        <w:t>.</w:t>
      </w:r>
      <w:bookmarkStart w:id="4" w:name="_Hlk522000367"/>
      <w:r w:rsidR="00B56140" w:rsidRPr="0011313F">
        <w:rPr>
          <w:rFonts w:ascii="Times New Roman" w:hAnsi="Times New Roman"/>
          <w:lang w:val="lv-LV"/>
        </w:rPr>
        <w:t xml:space="preserve"> Ņemot vērā ierobežoto drošuma datu datubāzi, līdz šīm brīdim saņemtie ziņojumi par nevēlamajām blakusparādībām bērniem atbilst šī brīža zināmajam drošuma profilam pieaugušajiem ar Ph+ ALL. Drošuma datu bāze bērniem ar Ph+ALL ir ļoti ierobežota, tomēr nav identificēti jauni drošuma riski.</w:t>
      </w:r>
      <w:bookmarkEnd w:id="4"/>
    </w:p>
    <w:p w14:paraId="246413B1"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E543ADA" w14:textId="77777777" w:rsidR="00F90EDE" w:rsidRPr="0011313F" w:rsidRDefault="00364180"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Dažādas nevēlamās blakusparādības, piemēram, izsvīdum</w:t>
      </w:r>
      <w:r w:rsidR="00754F62" w:rsidRPr="0011313F">
        <w:rPr>
          <w:rFonts w:ascii="Times New Roman" w:hAnsi="Times New Roman"/>
          <w:lang w:val="lv-LV"/>
        </w:rPr>
        <w:t>u</w:t>
      </w:r>
      <w:r w:rsidRPr="0011313F">
        <w:rPr>
          <w:rFonts w:ascii="Times New Roman" w:hAnsi="Times New Roman"/>
          <w:lang w:val="lv-LV"/>
        </w:rPr>
        <w:t xml:space="preserve"> pleirā, ascīt</w:t>
      </w:r>
      <w:r w:rsidR="00754F62" w:rsidRPr="0011313F">
        <w:rPr>
          <w:rFonts w:ascii="Times New Roman" w:hAnsi="Times New Roman"/>
          <w:lang w:val="lv-LV"/>
        </w:rPr>
        <w:t>u</w:t>
      </w:r>
      <w:r w:rsidRPr="0011313F">
        <w:rPr>
          <w:rFonts w:ascii="Times New Roman" w:hAnsi="Times New Roman"/>
          <w:lang w:val="lv-LV"/>
        </w:rPr>
        <w:t>, plaušu tūsk</w:t>
      </w:r>
      <w:r w:rsidR="00754F62" w:rsidRPr="0011313F">
        <w:rPr>
          <w:rFonts w:ascii="Times New Roman" w:hAnsi="Times New Roman"/>
          <w:lang w:val="lv-LV"/>
        </w:rPr>
        <w:t>u</w:t>
      </w:r>
      <w:r w:rsidRPr="0011313F">
        <w:rPr>
          <w:rFonts w:ascii="Times New Roman" w:hAnsi="Times New Roman"/>
          <w:lang w:val="lv-LV"/>
        </w:rPr>
        <w:t xml:space="preserve"> un strauj</w:t>
      </w:r>
      <w:r w:rsidR="00754F62" w:rsidRPr="0011313F">
        <w:rPr>
          <w:rFonts w:ascii="Times New Roman" w:hAnsi="Times New Roman"/>
          <w:lang w:val="lv-LV"/>
        </w:rPr>
        <w:t>u</w:t>
      </w:r>
      <w:r w:rsidRPr="0011313F">
        <w:rPr>
          <w:rFonts w:ascii="Times New Roman" w:hAnsi="Times New Roman"/>
          <w:lang w:val="lv-LV"/>
        </w:rPr>
        <w:t xml:space="preserve"> ķermeņa masas palielināšan</w:t>
      </w:r>
      <w:r w:rsidR="00754F62" w:rsidRPr="0011313F">
        <w:rPr>
          <w:rFonts w:ascii="Times New Roman" w:hAnsi="Times New Roman"/>
          <w:lang w:val="lv-LV"/>
        </w:rPr>
        <w:t>o</w:t>
      </w:r>
      <w:r w:rsidRPr="0011313F">
        <w:rPr>
          <w:rFonts w:ascii="Times New Roman" w:hAnsi="Times New Roman"/>
          <w:lang w:val="lv-LV"/>
        </w:rPr>
        <w:t xml:space="preserve">s ar virspusēju tūsku vai bez tās, var apzīmēt ar kopīgu apzīmējumu “šķidruma aizture”. Parasti šīs reakcijas iespējams ārstēt, uz laiku pārtraucot imatiniba lietošanu un lietojot diurētiskos līdzekļus un citus piemērotus atbalstošus aprūpes pasākumus. Tomēr dažas no šīm </w:t>
      </w:r>
      <w:r w:rsidR="00754F62" w:rsidRPr="0011313F">
        <w:rPr>
          <w:rFonts w:ascii="Times New Roman" w:hAnsi="Times New Roman"/>
          <w:lang w:val="lv-LV"/>
        </w:rPr>
        <w:t xml:space="preserve">blakusparādībām </w:t>
      </w:r>
      <w:r w:rsidRPr="0011313F">
        <w:rPr>
          <w:rFonts w:ascii="Times New Roman" w:hAnsi="Times New Roman"/>
          <w:lang w:val="lv-LV"/>
        </w:rPr>
        <w:t>var būt smagas vai dzīvībai bīstamas, un dažiem pacientiem ar blastu krīzi un kompl</w:t>
      </w:r>
      <w:r w:rsidR="00754F62" w:rsidRPr="0011313F">
        <w:rPr>
          <w:rFonts w:ascii="Times New Roman" w:hAnsi="Times New Roman"/>
          <w:lang w:val="lv-LV"/>
        </w:rPr>
        <w:t>icētu</w:t>
      </w:r>
      <w:r w:rsidRPr="0011313F">
        <w:rPr>
          <w:rFonts w:ascii="Times New Roman" w:hAnsi="Times New Roman"/>
          <w:lang w:val="lv-LV"/>
        </w:rPr>
        <w:t xml:space="preserve"> klīnisku </w:t>
      </w:r>
      <w:r w:rsidR="00754F62" w:rsidRPr="0011313F">
        <w:rPr>
          <w:rFonts w:ascii="Times New Roman" w:hAnsi="Times New Roman"/>
          <w:lang w:val="lv-LV"/>
        </w:rPr>
        <w:t xml:space="preserve">anamnēzi </w:t>
      </w:r>
      <w:r w:rsidR="00396D42" w:rsidRPr="0011313F">
        <w:rPr>
          <w:rFonts w:ascii="Times New Roman" w:hAnsi="Times New Roman"/>
          <w:lang w:val="lv-LV"/>
        </w:rPr>
        <w:t xml:space="preserve">– </w:t>
      </w:r>
      <w:r w:rsidRPr="0011313F">
        <w:rPr>
          <w:rFonts w:ascii="Times New Roman" w:hAnsi="Times New Roman"/>
          <w:lang w:val="lv-LV"/>
        </w:rPr>
        <w:t xml:space="preserve">izsvīdumu pleirā, sastrēguma sirds mazspēju un nieru mazspēju anamnēzē, ir iestājusies nāve. Pediatriskajos klīniskajos pētījumos īpaši nozīmīgi dati, kas attiecas uz zāļu lietošanas </w:t>
      </w:r>
      <w:r w:rsidR="00D05553" w:rsidRPr="0011313F">
        <w:rPr>
          <w:rFonts w:ascii="Times New Roman" w:hAnsi="Times New Roman"/>
          <w:lang w:val="lv-LV"/>
        </w:rPr>
        <w:t>drošumu</w:t>
      </w:r>
      <w:r w:rsidRPr="0011313F">
        <w:rPr>
          <w:rFonts w:ascii="Times New Roman" w:hAnsi="Times New Roman"/>
          <w:lang w:val="lv-LV"/>
        </w:rPr>
        <w:t>, nav iegūti</w:t>
      </w:r>
      <w:r w:rsidR="00B15A66" w:rsidRPr="0011313F">
        <w:rPr>
          <w:rFonts w:ascii="Times New Roman" w:hAnsi="Times New Roman"/>
          <w:lang w:val="lv-LV"/>
        </w:rPr>
        <w:t>.</w:t>
      </w:r>
    </w:p>
    <w:p w14:paraId="706296F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1462613" w14:textId="77777777" w:rsidR="00F90EDE" w:rsidRPr="0011313F" w:rsidRDefault="00364180" w:rsidP="00107A2D">
      <w:pPr>
        <w:autoSpaceDE w:val="0"/>
        <w:autoSpaceDN w:val="0"/>
        <w:adjustRightInd w:val="0"/>
        <w:spacing w:after="0" w:line="240" w:lineRule="auto"/>
        <w:rPr>
          <w:rFonts w:ascii="Times New Roman" w:hAnsi="Times New Roman"/>
          <w:bCs/>
          <w:u w:val="single"/>
          <w:lang w:val="lv-LV"/>
        </w:rPr>
      </w:pPr>
      <w:r w:rsidRPr="0011313F">
        <w:rPr>
          <w:rFonts w:ascii="Times New Roman" w:hAnsi="Times New Roman"/>
          <w:bCs/>
          <w:u w:val="single"/>
          <w:lang w:val="lv-LV"/>
        </w:rPr>
        <w:t>Blakusparādības</w:t>
      </w:r>
    </w:p>
    <w:p w14:paraId="4B2F5E20" w14:textId="77777777" w:rsidR="00F90EDE" w:rsidRPr="0011313F" w:rsidRDefault="00364180"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Nevēlamās blakusparādības, kas aprakstītas biežāk, kā tikai atsevišķos gadījumos ir uzskaitītas zemāk, atbilstoši orgānu sistēm</w:t>
      </w:r>
      <w:r w:rsidR="00754F62" w:rsidRPr="0011313F">
        <w:rPr>
          <w:rFonts w:ascii="Times New Roman" w:hAnsi="Times New Roman"/>
          <w:lang w:val="lv-LV" w:eastAsia="lv-LV"/>
        </w:rPr>
        <w:t>u klasifikācijai</w:t>
      </w:r>
      <w:r w:rsidRPr="0011313F">
        <w:rPr>
          <w:rFonts w:ascii="Times New Roman" w:hAnsi="Times New Roman"/>
          <w:lang w:val="lv-LV" w:eastAsia="lv-LV"/>
        </w:rPr>
        <w:t xml:space="preserve"> un biežumam. </w:t>
      </w:r>
      <w:r w:rsidR="00754F62" w:rsidRPr="0011313F">
        <w:rPr>
          <w:rFonts w:ascii="Times New Roman" w:hAnsi="Times New Roman"/>
          <w:lang w:val="lv-LV" w:eastAsia="lv-LV"/>
        </w:rPr>
        <w:t>Biežuma kategorijas</w:t>
      </w:r>
      <w:r w:rsidRPr="0011313F">
        <w:rPr>
          <w:rFonts w:ascii="Times New Roman" w:hAnsi="Times New Roman"/>
          <w:lang w:val="lv-LV" w:eastAsia="lv-LV"/>
        </w:rPr>
        <w:t xml:space="preserve"> ir definēt</w:t>
      </w:r>
      <w:r w:rsidR="00754F62" w:rsidRPr="0011313F">
        <w:rPr>
          <w:rFonts w:ascii="Times New Roman" w:hAnsi="Times New Roman"/>
          <w:lang w:val="lv-LV" w:eastAsia="lv-LV"/>
        </w:rPr>
        <w:t>a</w:t>
      </w:r>
      <w:r w:rsidRPr="0011313F">
        <w:rPr>
          <w:rFonts w:ascii="Times New Roman" w:hAnsi="Times New Roman"/>
          <w:lang w:val="lv-LV" w:eastAsia="lv-LV"/>
        </w:rPr>
        <w:t xml:space="preserve">s, izmantojot </w:t>
      </w:r>
      <w:r w:rsidR="00754F62" w:rsidRPr="0011313F">
        <w:rPr>
          <w:rFonts w:ascii="Times New Roman" w:hAnsi="Times New Roman"/>
          <w:lang w:val="lv-LV" w:eastAsia="lv-LV"/>
        </w:rPr>
        <w:t xml:space="preserve">šādu </w:t>
      </w:r>
      <w:r w:rsidRPr="0011313F">
        <w:rPr>
          <w:rFonts w:ascii="Times New Roman" w:hAnsi="Times New Roman"/>
          <w:lang w:val="lv-LV" w:eastAsia="lv-LV"/>
        </w:rPr>
        <w:t>klasifikāciju</w:t>
      </w:r>
      <w:r w:rsidR="00B15A66" w:rsidRPr="0011313F">
        <w:rPr>
          <w:rFonts w:ascii="Times New Roman" w:hAnsi="Times New Roman"/>
          <w:lang w:val="lv-LV"/>
        </w:rPr>
        <w:t xml:space="preserve">: </w:t>
      </w:r>
      <w:r w:rsidRPr="0011313F">
        <w:rPr>
          <w:rFonts w:ascii="Times New Roman" w:eastAsia="SimSun" w:hAnsi="Times New Roman"/>
          <w:lang w:val="lv-LV" w:eastAsia="is-IS"/>
        </w:rPr>
        <w:t>ļoti bieži (≥ 1/10), bieži (≥ 1/100 līdz &lt; 1/10), retāk (≥ 1/1,000 līdz &lt; 1/100), reti (≥ 1/10,000 līdz &lt; 1/1,000), ļoti reti (&lt; 1/10,000), nav zināmi (nevar noteikt pēc pieejamiem datiem)</w:t>
      </w:r>
      <w:r w:rsidR="00B15A66" w:rsidRPr="0011313F">
        <w:rPr>
          <w:rFonts w:ascii="Times New Roman" w:hAnsi="Times New Roman"/>
          <w:lang w:val="lv-LV"/>
        </w:rPr>
        <w:t>.</w:t>
      </w:r>
    </w:p>
    <w:p w14:paraId="733AC671"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0DBCE92" w14:textId="77777777" w:rsidR="00F90EDE" w:rsidRPr="0011313F" w:rsidRDefault="00364180"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Katrā sastopamības biežuma grupā nevēlamās blakusparādības sakārtotas </w:t>
      </w:r>
      <w:r w:rsidR="00754F62" w:rsidRPr="0011313F">
        <w:rPr>
          <w:rFonts w:ascii="Times New Roman" w:hAnsi="Times New Roman"/>
          <w:lang w:val="lv-LV"/>
        </w:rPr>
        <w:t>pēc to biežuma, norādot biežākās vispirms.</w:t>
      </w:r>
    </w:p>
    <w:p w14:paraId="7B9071B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F670F35" w14:textId="77777777" w:rsidR="00F90EDE" w:rsidRPr="0011313F" w:rsidRDefault="00364180"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eastAsia="ja-JP"/>
        </w:rPr>
        <w:t>1</w:t>
      </w:r>
      <w:r w:rsidR="00754F62" w:rsidRPr="0011313F">
        <w:rPr>
          <w:rFonts w:ascii="Times New Roman" w:hAnsi="Times New Roman"/>
          <w:color w:val="000000"/>
          <w:lang w:val="lv-LV" w:eastAsia="ja-JP"/>
        </w:rPr>
        <w:t>. tabulā</w:t>
      </w:r>
      <w:r w:rsidRPr="0011313F">
        <w:rPr>
          <w:rFonts w:ascii="Times New Roman" w:hAnsi="Times New Roman"/>
          <w:color w:val="000000"/>
          <w:lang w:val="lv-LV" w:eastAsia="ja-JP"/>
        </w:rPr>
        <w:t xml:space="preserve"> </w:t>
      </w:r>
      <w:r w:rsidR="00632EE6" w:rsidRPr="0011313F">
        <w:rPr>
          <w:rFonts w:ascii="Times New Roman" w:hAnsi="Times New Roman"/>
          <w:color w:val="000000"/>
          <w:lang w:val="lv-LV" w:eastAsia="ja-JP"/>
        </w:rPr>
        <w:t xml:space="preserve">ir minētas </w:t>
      </w:r>
      <w:r w:rsidRPr="0011313F">
        <w:rPr>
          <w:rFonts w:ascii="Times New Roman" w:hAnsi="Times New Roman"/>
          <w:color w:val="000000"/>
          <w:lang w:val="lv-LV" w:eastAsia="ja-JP"/>
        </w:rPr>
        <w:t>blakusparādības un to sastopamības biežums</w:t>
      </w:r>
      <w:r w:rsidR="00632EE6" w:rsidRPr="0011313F">
        <w:rPr>
          <w:rFonts w:ascii="Times New Roman" w:hAnsi="Times New Roman"/>
          <w:color w:val="000000"/>
          <w:lang w:val="lv-LV" w:eastAsia="ja-JP"/>
        </w:rPr>
        <w:t>.</w:t>
      </w:r>
      <w:r w:rsidRPr="0011313F">
        <w:rPr>
          <w:rFonts w:ascii="Times New Roman" w:hAnsi="Times New Roman"/>
          <w:color w:val="000000"/>
          <w:lang w:val="lv-LV" w:eastAsia="ja-JP"/>
        </w:rPr>
        <w:t xml:space="preserve"> </w:t>
      </w:r>
    </w:p>
    <w:p w14:paraId="5FBF582B"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AA64376" w14:textId="77777777" w:rsidR="00F90EDE" w:rsidRPr="0011313F" w:rsidRDefault="00B15A66"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bCs/>
          <w:lang w:val="lv-LV" w:eastAsia="is-IS"/>
        </w:rPr>
        <w:t>1</w:t>
      </w:r>
      <w:r w:rsidR="00754F62" w:rsidRPr="0011313F">
        <w:rPr>
          <w:rFonts w:ascii="Times New Roman" w:hAnsi="Times New Roman"/>
          <w:b/>
          <w:bCs/>
          <w:lang w:val="lv-LV" w:eastAsia="is-IS"/>
        </w:rPr>
        <w:t>. tabula.</w:t>
      </w:r>
      <w:r w:rsidRPr="0011313F">
        <w:rPr>
          <w:rFonts w:ascii="Times New Roman" w:hAnsi="Times New Roman"/>
          <w:b/>
          <w:bCs/>
          <w:lang w:val="lv-LV" w:eastAsia="is-IS"/>
        </w:rPr>
        <w:tab/>
      </w:r>
      <w:r w:rsidR="00364180" w:rsidRPr="0011313F">
        <w:rPr>
          <w:rFonts w:ascii="Times New Roman" w:hAnsi="Times New Roman"/>
          <w:b/>
          <w:bCs/>
          <w:lang w:val="lv-LV" w:eastAsia="is-IS"/>
        </w:rPr>
        <w:t>Blakusparādīb</w:t>
      </w:r>
      <w:r w:rsidR="00E47B93" w:rsidRPr="0011313F">
        <w:rPr>
          <w:rFonts w:ascii="Times New Roman" w:hAnsi="Times New Roman"/>
          <w:b/>
          <w:bCs/>
          <w:lang w:val="lv-LV" w:eastAsia="is-IS"/>
        </w:rPr>
        <w:t>u uzskaitījums tabulas veidā</w:t>
      </w:r>
    </w:p>
    <w:p w14:paraId="6776D78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7"/>
        <w:gridCol w:w="7005"/>
      </w:tblGrid>
      <w:tr w:rsidR="00B15A66" w:rsidRPr="0011313F" w14:paraId="5262BCE7" w14:textId="77777777" w:rsidTr="00CB5DC1">
        <w:tc>
          <w:tcPr>
            <w:tcW w:w="9072" w:type="dxa"/>
            <w:gridSpan w:val="2"/>
          </w:tcPr>
          <w:p w14:paraId="5537A285" w14:textId="77777777" w:rsidR="00F90EDE" w:rsidRPr="0011313F" w:rsidRDefault="00DE5BE3"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Infekcijas un infestācijas</w:t>
            </w:r>
          </w:p>
        </w:tc>
      </w:tr>
      <w:tr w:rsidR="00B15A66" w:rsidRPr="0011313F" w14:paraId="212D7EC5" w14:textId="77777777" w:rsidTr="00CB5DC1">
        <w:tc>
          <w:tcPr>
            <w:tcW w:w="2067" w:type="dxa"/>
          </w:tcPr>
          <w:p w14:paraId="30F5DC09" w14:textId="77777777" w:rsidR="00B15A66"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005" w:type="dxa"/>
          </w:tcPr>
          <w:p w14:paraId="6307113F" w14:textId="77777777" w:rsidR="00B15A66"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Herpes zoster</w:t>
            </w:r>
            <w:r w:rsidRPr="0011313F">
              <w:rPr>
                <w:rFonts w:ascii="Times New Roman" w:hAnsi="Times New Roman"/>
                <w:lang w:val="lv-LV" w:eastAsia="lv-LV"/>
              </w:rPr>
              <w:t xml:space="preserve">, </w:t>
            </w:r>
            <w:r w:rsidRPr="0011313F">
              <w:rPr>
                <w:rFonts w:ascii="Times New Roman" w:hAnsi="Times New Roman"/>
                <w:i/>
                <w:iCs/>
                <w:lang w:val="lv-LV" w:eastAsia="lv-LV"/>
              </w:rPr>
              <w:t>herpes simplex</w:t>
            </w:r>
            <w:r w:rsidRPr="0011313F">
              <w:rPr>
                <w:rFonts w:ascii="Times New Roman" w:hAnsi="Times New Roman"/>
                <w:lang w:val="lv-LV" w:eastAsia="lv-LV"/>
              </w:rPr>
              <w:t>, nazofaringīts, pneimonija</w:t>
            </w:r>
            <w:r w:rsidRPr="0011313F">
              <w:rPr>
                <w:rFonts w:ascii="Times New Roman" w:hAnsi="Times New Roman"/>
                <w:vertAlign w:val="superscript"/>
                <w:lang w:val="lv-LV" w:eastAsia="lv-LV"/>
              </w:rPr>
              <w:t>1</w:t>
            </w:r>
            <w:r w:rsidRPr="0011313F">
              <w:rPr>
                <w:rFonts w:ascii="Times New Roman" w:hAnsi="Times New Roman"/>
                <w:lang w:val="lv-LV" w:eastAsia="lv-LV"/>
              </w:rPr>
              <w:t>, sinusīts, celulīts, augšējo elpceļu infekcija, gripa, urīnceļu infekcija, gastroenterīts, sepse</w:t>
            </w:r>
          </w:p>
        </w:tc>
      </w:tr>
      <w:tr w:rsidR="00B15A66" w:rsidRPr="0011313F" w14:paraId="1DED554C" w14:textId="77777777" w:rsidTr="00CB5DC1">
        <w:tc>
          <w:tcPr>
            <w:tcW w:w="2067" w:type="dxa"/>
          </w:tcPr>
          <w:p w14:paraId="69652015" w14:textId="77777777" w:rsidR="00B15A66"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005" w:type="dxa"/>
          </w:tcPr>
          <w:p w14:paraId="678CC1A2" w14:textId="77777777" w:rsidR="00B15A66"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Sēnīšu infekcija</w:t>
            </w:r>
          </w:p>
        </w:tc>
      </w:tr>
      <w:tr w:rsidR="007764CA" w:rsidRPr="0011313F" w14:paraId="77CB67ED" w14:textId="77777777" w:rsidTr="00CB5DC1">
        <w:tc>
          <w:tcPr>
            <w:tcW w:w="2067" w:type="dxa"/>
          </w:tcPr>
          <w:p w14:paraId="34EDF83C" w14:textId="77777777" w:rsidR="007764CA" w:rsidRPr="0011313F" w:rsidRDefault="007764CA"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005" w:type="dxa"/>
          </w:tcPr>
          <w:p w14:paraId="2858F568" w14:textId="77777777" w:rsidR="007764CA" w:rsidRPr="0011313F" w:rsidRDefault="007764CA"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 B hepatīta reaktivācija</w:t>
            </w:r>
            <w:r w:rsidR="003355CB" w:rsidRPr="0011313F">
              <w:rPr>
                <w:rFonts w:ascii="Times New Roman" w:hAnsi="Times New Roman"/>
                <w:vertAlign w:val="superscript"/>
                <w:lang w:val="lv-LV"/>
              </w:rPr>
              <w:t>*</w:t>
            </w:r>
          </w:p>
        </w:tc>
      </w:tr>
      <w:tr w:rsidR="00BE109A" w:rsidRPr="0011313F" w14:paraId="406E618C" w14:textId="77777777" w:rsidTr="00CB5DC1">
        <w:tc>
          <w:tcPr>
            <w:tcW w:w="9072" w:type="dxa"/>
            <w:gridSpan w:val="2"/>
          </w:tcPr>
          <w:p w14:paraId="515EE46F" w14:textId="77777777" w:rsidR="00BE109A" w:rsidRPr="0011313F" w:rsidRDefault="00DE5BE3"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Labdabīgi, ļaundabīgi un neprecizēti audzēji (ieskaitot cistas un polipus)</w:t>
            </w:r>
          </w:p>
        </w:tc>
      </w:tr>
      <w:tr w:rsidR="00BE109A" w:rsidRPr="0011313F" w14:paraId="4EBC4B76" w14:textId="77777777" w:rsidTr="00CB5DC1">
        <w:tc>
          <w:tcPr>
            <w:tcW w:w="2067" w:type="dxa"/>
          </w:tcPr>
          <w:p w14:paraId="65A10EED" w14:textId="77777777" w:rsidR="00BE109A"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rPr>
              <w:t>Reti</w:t>
            </w:r>
          </w:p>
        </w:tc>
        <w:tc>
          <w:tcPr>
            <w:tcW w:w="7005" w:type="dxa"/>
          </w:tcPr>
          <w:p w14:paraId="6EC6767B" w14:textId="77777777" w:rsidR="00BE109A"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Audzēja sabrukšanas sindroms</w:t>
            </w:r>
          </w:p>
        </w:tc>
      </w:tr>
      <w:tr w:rsidR="00E47B93" w:rsidRPr="0011313F" w14:paraId="405B202E" w14:textId="77777777" w:rsidTr="00CB5DC1">
        <w:tc>
          <w:tcPr>
            <w:tcW w:w="2067" w:type="dxa"/>
          </w:tcPr>
          <w:p w14:paraId="28A7D498" w14:textId="77777777" w:rsidR="00E47B93" w:rsidRPr="0011313F" w:rsidRDefault="00E47B93" w:rsidP="00A93AA7">
            <w:pPr>
              <w:autoSpaceDE w:val="0"/>
              <w:autoSpaceDN w:val="0"/>
              <w:adjustRightInd w:val="0"/>
              <w:spacing w:after="0" w:line="240" w:lineRule="auto"/>
              <w:rPr>
                <w:rFonts w:ascii="Times New Roman" w:hAnsi="Times New Roman"/>
                <w:i/>
                <w:iCs/>
                <w:lang w:val="lv-LV"/>
              </w:rPr>
            </w:pPr>
            <w:r w:rsidRPr="0011313F">
              <w:rPr>
                <w:rFonts w:ascii="Times New Roman" w:hAnsi="Times New Roman"/>
                <w:i/>
                <w:iCs/>
                <w:lang w:val="lv-LV"/>
              </w:rPr>
              <w:t>Nav zināmi</w:t>
            </w:r>
          </w:p>
        </w:tc>
        <w:tc>
          <w:tcPr>
            <w:tcW w:w="7005" w:type="dxa"/>
          </w:tcPr>
          <w:p w14:paraId="4993A62E" w14:textId="77777777" w:rsidR="00E47B93" w:rsidRPr="0011313F" w:rsidRDefault="00E47B9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Audzēja asiņošana/audzēja nekroze*</w:t>
            </w:r>
          </w:p>
        </w:tc>
      </w:tr>
      <w:tr w:rsidR="00E47B93" w:rsidRPr="0011313F" w14:paraId="0FD8DFF0" w14:textId="77777777" w:rsidTr="00CB5DC1">
        <w:tc>
          <w:tcPr>
            <w:tcW w:w="9072" w:type="dxa"/>
            <w:gridSpan w:val="2"/>
          </w:tcPr>
          <w:p w14:paraId="02EE6D04" w14:textId="77777777" w:rsidR="00E47B93" w:rsidRPr="0011313F" w:rsidRDefault="00E47B9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color w:val="000000"/>
                <w:lang w:val="lv-LV"/>
              </w:rPr>
              <w:t>Imūnās sistēmas traucējumi</w:t>
            </w:r>
          </w:p>
        </w:tc>
      </w:tr>
      <w:tr w:rsidR="00E47B93" w:rsidRPr="0011313F" w14:paraId="3FCF1153" w14:textId="77777777" w:rsidTr="00CB5DC1">
        <w:tc>
          <w:tcPr>
            <w:tcW w:w="2067" w:type="dxa"/>
          </w:tcPr>
          <w:p w14:paraId="0E13B77C" w14:textId="77777777" w:rsidR="00E47B93" w:rsidRPr="0011313F" w:rsidRDefault="00E47B93" w:rsidP="00A93AA7">
            <w:pPr>
              <w:autoSpaceDE w:val="0"/>
              <w:autoSpaceDN w:val="0"/>
              <w:adjustRightInd w:val="0"/>
              <w:spacing w:after="0" w:line="240" w:lineRule="auto"/>
              <w:rPr>
                <w:rFonts w:ascii="Times New Roman" w:hAnsi="Times New Roman"/>
                <w:i/>
                <w:iCs/>
                <w:lang w:val="lv-LV"/>
              </w:rPr>
            </w:pPr>
            <w:r w:rsidRPr="0011313F">
              <w:rPr>
                <w:rFonts w:ascii="Times New Roman" w:hAnsi="Times New Roman"/>
                <w:i/>
                <w:color w:val="000000"/>
                <w:lang w:val="lv-LV"/>
              </w:rPr>
              <w:t>Nav zināmi</w:t>
            </w:r>
          </w:p>
        </w:tc>
        <w:tc>
          <w:tcPr>
            <w:tcW w:w="7005" w:type="dxa"/>
          </w:tcPr>
          <w:p w14:paraId="2572CA7E" w14:textId="77777777" w:rsidR="00E47B93" w:rsidRPr="0011313F" w:rsidRDefault="00E47B9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Anafilaktiskais šoks*</w:t>
            </w:r>
          </w:p>
        </w:tc>
      </w:tr>
      <w:tr w:rsidR="00B15A66" w:rsidRPr="0011313F" w14:paraId="5C56E013" w14:textId="77777777" w:rsidTr="00CB5DC1">
        <w:tc>
          <w:tcPr>
            <w:tcW w:w="9072" w:type="dxa"/>
            <w:gridSpan w:val="2"/>
          </w:tcPr>
          <w:p w14:paraId="05D876EC" w14:textId="77777777" w:rsidR="00B15A66"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Asins un limfātiskās sistēmas traucējumi</w:t>
            </w:r>
          </w:p>
        </w:tc>
      </w:tr>
      <w:tr w:rsidR="00B15A66" w:rsidRPr="0011313F" w14:paraId="260CCEB3" w14:textId="77777777" w:rsidTr="00CB5DC1">
        <w:tc>
          <w:tcPr>
            <w:tcW w:w="2067" w:type="dxa"/>
          </w:tcPr>
          <w:p w14:paraId="0BDF166B" w14:textId="77777777" w:rsidR="00B15A66"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Ļoti bieži</w:t>
            </w:r>
          </w:p>
        </w:tc>
        <w:tc>
          <w:tcPr>
            <w:tcW w:w="7005" w:type="dxa"/>
          </w:tcPr>
          <w:p w14:paraId="086BAE5D" w14:textId="77777777" w:rsidR="00B15A66"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Neitropēnija, trombocitopēnija, anēmija</w:t>
            </w:r>
          </w:p>
        </w:tc>
      </w:tr>
      <w:tr w:rsidR="00B15A66" w:rsidRPr="0011313F" w14:paraId="035AA553" w14:textId="77777777" w:rsidTr="00CB5DC1">
        <w:tc>
          <w:tcPr>
            <w:tcW w:w="2067" w:type="dxa"/>
          </w:tcPr>
          <w:p w14:paraId="5462633F" w14:textId="77777777" w:rsidR="00B15A66"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005" w:type="dxa"/>
          </w:tcPr>
          <w:p w14:paraId="5D8646E5" w14:textId="77777777" w:rsidR="00B15A66"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Pancitopēnija, febrila neitropēnija</w:t>
            </w:r>
          </w:p>
        </w:tc>
      </w:tr>
      <w:tr w:rsidR="00B15A66" w:rsidRPr="0011313F" w14:paraId="4CFBDA02" w14:textId="77777777" w:rsidTr="00CB5DC1">
        <w:tc>
          <w:tcPr>
            <w:tcW w:w="2067" w:type="dxa"/>
          </w:tcPr>
          <w:p w14:paraId="4785045E" w14:textId="77777777" w:rsidR="00B15A66"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005" w:type="dxa"/>
          </w:tcPr>
          <w:p w14:paraId="55057239" w14:textId="77777777" w:rsidR="00B15A66"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Trombocitēmija, limfopēnija, kaulu smadzeņu nomākums, </w:t>
            </w:r>
            <w:r w:rsidR="00512643" w:rsidRPr="0011313F">
              <w:rPr>
                <w:rFonts w:ascii="Times New Roman" w:hAnsi="Times New Roman"/>
                <w:lang w:val="lv-LV" w:eastAsia="lv-LV"/>
              </w:rPr>
              <w:t>eozinof</w:t>
            </w:r>
            <w:r w:rsidR="00001632" w:rsidRPr="0011313F">
              <w:rPr>
                <w:rFonts w:ascii="Times New Roman" w:hAnsi="Times New Roman"/>
                <w:lang w:val="lv-LV" w:eastAsia="lv-LV"/>
              </w:rPr>
              <w:t>i</w:t>
            </w:r>
            <w:r w:rsidR="00512643" w:rsidRPr="0011313F">
              <w:rPr>
                <w:rFonts w:ascii="Times New Roman" w:hAnsi="Times New Roman"/>
                <w:lang w:val="lv-LV" w:eastAsia="lv-LV"/>
              </w:rPr>
              <w:t>lija</w:t>
            </w:r>
            <w:r w:rsidRPr="0011313F">
              <w:rPr>
                <w:rFonts w:ascii="Times New Roman" w:hAnsi="Times New Roman"/>
                <w:lang w:val="lv-LV" w:eastAsia="lv-LV"/>
              </w:rPr>
              <w:t>, limfadenopātija</w:t>
            </w:r>
          </w:p>
        </w:tc>
      </w:tr>
      <w:tr w:rsidR="00B15A66" w:rsidRPr="0011313F" w14:paraId="56759382" w14:textId="77777777" w:rsidTr="00CB5DC1">
        <w:tc>
          <w:tcPr>
            <w:tcW w:w="2067" w:type="dxa"/>
          </w:tcPr>
          <w:p w14:paraId="74E76EBE" w14:textId="77777777" w:rsidR="00B15A66"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005" w:type="dxa"/>
          </w:tcPr>
          <w:p w14:paraId="6D905E11" w14:textId="77777777" w:rsidR="00B15A66"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Hemolītiska anēmija</w:t>
            </w:r>
            <w:r w:rsidR="000B06FA" w:rsidRPr="0011313F">
              <w:rPr>
                <w:rFonts w:ascii="Times New Roman" w:hAnsi="Times New Roman"/>
                <w:lang w:val="lv-LV"/>
              </w:rPr>
              <w:t xml:space="preserve">, </w:t>
            </w:r>
            <w:r w:rsidR="000B06FA" w:rsidRPr="0011313F">
              <w:rPr>
                <w:rFonts w:ascii="Times New Roman" w:eastAsia="Times New Roman" w:hAnsi="Times New Roman"/>
                <w:color w:val="000000"/>
                <w:lang w:val="lv-LV"/>
              </w:rPr>
              <w:t>trombotiska mikroangiopātija</w:t>
            </w:r>
          </w:p>
        </w:tc>
      </w:tr>
      <w:tr w:rsidR="002B2890" w:rsidRPr="0011313F" w14:paraId="1EFEACF4" w14:textId="77777777" w:rsidTr="00CB5DC1">
        <w:tc>
          <w:tcPr>
            <w:tcW w:w="9072" w:type="dxa"/>
            <w:gridSpan w:val="2"/>
          </w:tcPr>
          <w:p w14:paraId="77A8BA44"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Vielmaiņas un uztures traucējumi</w:t>
            </w:r>
          </w:p>
        </w:tc>
      </w:tr>
      <w:tr w:rsidR="002B2890" w:rsidRPr="0011313F" w14:paraId="14D95281" w14:textId="77777777" w:rsidTr="00CB5DC1">
        <w:tc>
          <w:tcPr>
            <w:tcW w:w="2067" w:type="dxa"/>
          </w:tcPr>
          <w:p w14:paraId="2B3DD5FF"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005" w:type="dxa"/>
          </w:tcPr>
          <w:p w14:paraId="7E476ACE" w14:textId="77777777" w:rsidR="002B2890"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Anoreksija</w:t>
            </w:r>
          </w:p>
        </w:tc>
      </w:tr>
      <w:tr w:rsidR="002B2890" w:rsidRPr="0011313F" w14:paraId="73EB9359" w14:textId="77777777" w:rsidTr="00CB5DC1">
        <w:tc>
          <w:tcPr>
            <w:tcW w:w="2067" w:type="dxa"/>
          </w:tcPr>
          <w:p w14:paraId="703EE777"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005" w:type="dxa"/>
          </w:tcPr>
          <w:p w14:paraId="3842C0CF" w14:textId="77777777" w:rsidR="002B2890"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Hipokaliēmija, palielināta </w:t>
            </w:r>
            <w:r w:rsidR="00001632" w:rsidRPr="0011313F">
              <w:rPr>
                <w:rFonts w:ascii="Times New Roman" w:hAnsi="Times New Roman"/>
                <w:lang w:val="lv-LV" w:eastAsia="lv-LV"/>
              </w:rPr>
              <w:t>ēstgriba</w:t>
            </w:r>
            <w:r w:rsidRPr="0011313F">
              <w:rPr>
                <w:rFonts w:ascii="Times New Roman" w:hAnsi="Times New Roman"/>
                <w:lang w:val="lv-LV" w:eastAsia="lv-LV"/>
              </w:rPr>
              <w:t xml:space="preserve">, hipofosfatēmija, samazināta </w:t>
            </w:r>
            <w:r w:rsidR="00001632" w:rsidRPr="0011313F">
              <w:rPr>
                <w:rFonts w:ascii="Times New Roman" w:hAnsi="Times New Roman"/>
                <w:lang w:val="lv-LV" w:eastAsia="lv-LV"/>
              </w:rPr>
              <w:t>ēstgriba</w:t>
            </w:r>
            <w:r w:rsidRPr="0011313F">
              <w:rPr>
                <w:rFonts w:ascii="Times New Roman" w:hAnsi="Times New Roman"/>
                <w:lang w:val="lv-LV" w:eastAsia="lv-LV"/>
              </w:rPr>
              <w:t>, dehidratācija, podagra, hiperurikēmija, hiperkalcēmija, hiperglikēmija, hiponatriēmija</w:t>
            </w:r>
          </w:p>
        </w:tc>
      </w:tr>
      <w:tr w:rsidR="002B2890" w:rsidRPr="0011313F" w14:paraId="38CA06E8" w14:textId="77777777" w:rsidTr="00CB5DC1">
        <w:tc>
          <w:tcPr>
            <w:tcW w:w="2067" w:type="dxa"/>
          </w:tcPr>
          <w:p w14:paraId="2F80A87B"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005" w:type="dxa"/>
          </w:tcPr>
          <w:p w14:paraId="75CC46EE" w14:textId="77777777" w:rsidR="002B2890" w:rsidRPr="0011313F" w:rsidRDefault="00997B0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Hi</w:t>
            </w:r>
            <w:r w:rsidR="00C1594B" w:rsidRPr="0011313F">
              <w:rPr>
                <w:rFonts w:ascii="Times New Roman" w:hAnsi="Times New Roman"/>
                <w:lang w:val="lv-LV"/>
              </w:rPr>
              <w:t>perkaliēmija, hipomagniēmija</w:t>
            </w:r>
          </w:p>
        </w:tc>
      </w:tr>
      <w:tr w:rsidR="002B2890" w:rsidRPr="0011313F" w14:paraId="42632401" w14:textId="77777777" w:rsidTr="00CB5DC1">
        <w:tc>
          <w:tcPr>
            <w:tcW w:w="9072" w:type="dxa"/>
            <w:gridSpan w:val="2"/>
          </w:tcPr>
          <w:p w14:paraId="3977C23B"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Psihiskie traucējumi</w:t>
            </w:r>
          </w:p>
        </w:tc>
      </w:tr>
      <w:tr w:rsidR="002B2890" w:rsidRPr="0011313F" w14:paraId="4EB3604C" w14:textId="77777777" w:rsidTr="00CB5DC1">
        <w:tc>
          <w:tcPr>
            <w:tcW w:w="2067" w:type="dxa"/>
          </w:tcPr>
          <w:p w14:paraId="70691AA5"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005" w:type="dxa"/>
          </w:tcPr>
          <w:p w14:paraId="0B301572" w14:textId="77777777" w:rsidR="002B2890"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Bezmiegs</w:t>
            </w:r>
          </w:p>
        </w:tc>
      </w:tr>
      <w:tr w:rsidR="002B2890" w:rsidRPr="0011313F" w14:paraId="5B2C5319" w14:textId="77777777" w:rsidTr="00CB5DC1">
        <w:tc>
          <w:tcPr>
            <w:tcW w:w="2067" w:type="dxa"/>
          </w:tcPr>
          <w:p w14:paraId="5282320E"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005" w:type="dxa"/>
          </w:tcPr>
          <w:p w14:paraId="67C712E2" w14:textId="77777777" w:rsidR="002B2890"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Depresija, samazināta dzimumtieksme, trauksme</w:t>
            </w:r>
          </w:p>
        </w:tc>
      </w:tr>
      <w:tr w:rsidR="002B2890" w:rsidRPr="0011313F" w14:paraId="4A758BBE" w14:textId="77777777" w:rsidTr="00CB5DC1">
        <w:tc>
          <w:tcPr>
            <w:tcW w:w="2067" w:type="dxa"/>
          </w:tcPr>
          <w:p w14:paraId="4E7CCE9B"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005" w:type="dxa"/>
          </w:tcPr>
          <w:p w14:paraId="250EF90F" w14:textId="77777777" w:rsidR="002B2890"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Apjukum</w:t>
            </w:r>
            <w:r w:rsidR="00001632" w:rsidRPr="0011313F">
              <w:rPr>
                <w:rFonts w:ascii="Times New Roman" w:hAnsi="Times New Roman"/>
                <w:lang w:val="lv-LV"/>
              </w:rPr>
              <w:t>a stāvoklis</w:t>
            </w:r>
          </w:p>
        </w:tc>
      </w:tr>
      <w:tr w:rsidR="002B2890" w:rsidRPr="0011313F" w14:paraId="0C09D6B2" w14:textId="77777777" w:rsidTr="00CB5DC1">
        <w:tc>
          <w:tcPr>
            <w:tcW w:w="9072" w:type="dxa"/>
            <w:gridSpan w:val="2"/>
          </w:tcPr>
          <w:p w14:paraId="1A7EC2F4"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Nervu sistēmas traucējumi</w:t>
            </w:r>
          </w:p>
        </w:tc>
      </w:tr>
      <w:tr w:rsidR="002B2890" w:rsidRPr="0011313F" w14:paraId="036624C6" w14:textId="77777777" w:rsidTr="00CB5DC1">
        <w:tc>
          <w:tcPr>
            <w:tcW w:w="2067" w:type="dxa"/>
          </w:tcPr>
          <w:p w14:paraId="707E2C26"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Ļoti bieži</w:t>
            </w:r>
          </w:p>
        </w:tc>
        <w:tc>
          <w:tcPr>
            <w:tcW w:w="7005" w:type="dxa"/>
          </w:tcPr>
          <w:p w14:paraId="3370A491" w14:textId="77777777" w:rsidR="002B2890"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Galvassāpes</w:t>
            </w:r>
            <w:r w:rsidR="002B2890" w:rsidRPr="0011313F">
              <w:rPr>
                <w:rFonts w:ascii="Times New Roman" w:hAnsi="Times New Roman"/>
                <w:vertAlign w:val="superscript"/>
                <w:lang w:val="lv-LV"/>
              </w:rPr>
              <w:t>2</w:t>
            </w:r>
          </w:p>
        </w:tc>
      </w:tr>
      <w:tr w:rsidR="002B2890" w:rsidRPr="0011313F" w14:paraId="26B77C0B" w14:textId="77777777" w:rsidTr="00CB5DC1">
        <w:tc>
          <w:tcPr>
            <w:tcW w:w="2067" w:type="dxa"/>
          </w:tcPr>
          <w:p w14:paraId="009D6818"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005" w:type="dxa"/>
          </w:tcPr>
          <w:p w14:paraId="31AF21FC" w14:textId="77777777" w:rsidR="002B2890"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Reibonis, parestēzija, garšas sajūtu traucējumi, hipoestēzija</w:t>
            </w:r>
          </w:p>
        </w:tc>
      </w:tr>
      <w:tr w:rsidR="002B2890" w:rsidRPr="0011313F" w14:paraId="53773398" w14:textId="77777777" w:rsidTr="00CB5DC1">
        <w:tc>
          <w:tcPr>
            <w:tcW w:w="2067" w:type="dxa"/>
          </w:tcPr>
          <w:p w14:paraId="681E7983"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005" w:type="dxa"/>
          </w:tcPr>
          <w:p w14:paraId="74289208" w14:textId="77777777" w:rsidR="002B2890"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Migrēna, miegainība, sinkope, perifēra neiropātija, atmiņas traucējumi, sēžas nerva iekaisums, nemierīgo kāju sindroms, trīce, asinsizplūdums smadzenēs</w:t>
            </w:r>
          </w:p>
        </w:tc>
      </w:tr>
      <w:tr w:rsidR="002B2890" w:rsidRPr="0011313F" w14:paraId="2A778366" w14:textId="77777777" w:rsidTr="00CB5DC1">
        <w:tc>
          <w:tcPr>
            <w:tcW w:w="2067" w:type="dxa"/>
          </w:tcPr>
          <w:p w14:paraId="1F031D45"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005" w:type="dxa"/>
          </w:tcPr>
          <w:p w14:paraId="5586ABBE" w14:textId="77777777" w:rsidR="002B2890"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Paaugstināts intrakraniālais spiediens, krampji, redzes nerva iekaisums</w:t>
            </w:r>
          </w:p>
        </w:tc>
      </w:tr>
      <w:tr w:rsidR="00E47B93" w:rsidRPr="0011313F" w14:paraId="345F6C5D" w14:textId="77777777" w:rsidTr="00CB5DC1">
        <w:tc>
          <w:tcPr>
            <w:tcW w:w="2067" w:type="dxa"/>
          </w:tcPr>
          <w:p w14:paraId="45F89EB2" w14:textId="77777777" w:rsidR="00E47B93" w:rsidRPr="0011313F" w:rsidRDefault="00E47B9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005" w:type="dxa"/>
          </w:tcPr>
          <w:p w14:paraId="6DECE6CE" w14:textId="77777777" w:rsidR="00E47B93" w:rsidRPr="0011313F" w:rsidRDefault="00E47B93"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color w:val="000000"/>
                <w:lang w:val="lv-LV"/>
              </w:rPr>
              <w:t>Smadzeņu tūska*</w:t>
            </w:r>
          </w:p>
        </w:tc>
      </w:tr>
      <w:tr w:rsidR="002B2890" w:rsidRPr="0011313F" w14:paraId="14439274" w14:textId="77777777" w:rsidTr="00CB5DC1">
        <w:tc>
          <w:tcPr>
            <w:tcW w:w="9072" w:type="dxa"/>
            <w:gridSpan w:val="2"/>
          </w:tcPr>
          <w:p w14:paraId="4BCD0B9E"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Acu bojājumi</w:t>
            </w:r>
          </w:p>
        </w:tc>
      </w:tr>
      <w:tr w:rsidR="002B2890" w:rsidRPr="0011313F" w14:paraId="163C93D8" w14:textId="77777777" w:rsidTr="00CB5DC1">
        <w:tc>
          <w:tcPr>
            <w:tcW w:w="2067" w:type="dxa"/>
          </w:tcPr>
          <w:p w14:paraId="7F562EC0"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005" w:type="dxa"/>
          </w:tcPr>
          <w:p w14:paraId="284C67F3" w14:textId="77777777" w:rsidR="002B2890" w:rsidRPr="0011313F" w:rsidRDefault="00CE21B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w:t>
            </w:r>
            <w:r w:rsidR="00C1594B" w:rsidRPr="0011313F">
              <w:rPr>
                <w:rFonts w:ascii="Times New Roman" w:hAnsi="Times New Roman"/>
                <w:lang w:val="lv-LV" w:eastAsia="lv-LV"/>
              </w:rPr>
              <w:t>lakstiņu pietūkums, pastiprināta asarošana, konjunktīvas asiņošana, konjunktivīts, sausas acis, neskaidra redze</w:t>
            </w:r>
          </w:p>
        </w:tc>
      </w:tr>
      <w:tr w:rsidR="002B2890" w:rsidRPr="0011313F" w14:paraId="3B640D61" w14:textId="77777777" w:rsidTr="00CB5DC1">
        <w:tc>
          <w:tcPr>
            <w:tcW w:w="2067" w:type="dxa"/>
          </w:tcPr>
          <w:p w14:paraId="2D0092A5"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005" w:type="dxa"/>
          </w:tcPr>
          <w:p w14:paraId="0A06A13B" w14:textId="77777777" w:rsidR="002B2890"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Acu kairinājums, sāpes acīs, orbītas tūska, sklēras asiņošana, tīklenes asiņošana, blefarīts, makulas tūska</w:t>
            </w:r>
          </w:p>
        </w:tc>
      </w:tr>
      <w:tr w:rsidR="002B2890" w:rsidRPr="0011313F" w14:paraId="071D49F5" w14:textId="77777777" w:rsidTr="00CB5DC1">
        <w:tc>
          <w:tcPr>
            <w:tcW w:w="2067" w:type="dxa"/>
          </w:tcPr>
          <w:p w14:paraId="08621DE1"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005" w:type="dxa"/>
          </w:tcPr>
          <w:p w14:paraId="3720F9D6" w14:textId="77777777" w:rsidR="002B2890" w:rsidRPr="0011313F" w:rsidRDefault="00C1594B"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Katarakta, glaukoma, papillas tūska</w:t>
            </w:r>
          </w:p>
        </w:tc>
      </w:tr>
      <w:tr w:rsidR="00E47B93" w:rsidRPr="0011313F" w14:paraId="1FFCE947" w14:textId="77777777" w:rsidTr="00CB5DC1">
        <w:tc>
          <w:tcPr>
            <w:tcW w:w="2067" w:type="dxa"/>
          </w:tcPr>
          <w:p w14:paraId="09AAECDC" w14:textId="77777777" w:rsidR="00E47B93" w:rsidRPr="0011313F" w:rsidRDefault="00E47B9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005" w:type="dxa"/>
          </w:tcPr>
          <w:p w14:paraId="7D4D77E1" w14:textId="77777777" w:rsidR="00E47B93" w:rsidRPr="0011313F" w:rsidRDefault="00E47B93"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color w:val="000000"/>
                <w:lang w:val="lv-LV"/>
              </w:rPr>
              <w:t>Stiklveida ķermeņa asiņošana*</w:t>
            </w:r>
          </w:p>
        </w:tc>
      </w:tr>
      <w:tr w:rsidR="002B2890" w:rsidRPr="0011313F" w14:paraId="18249CF2" w14:textId="77777777" w:rsidTr="00CB5DC1">
        <w:tc>
          <w:tcPr>
            <w:tcW w:w="9072" w:type="dxa"/>
            <w:gridSpan w:val="2"/>
          </w:tcPr>
          <w:p w14:paraId="448E0A0E"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Ausu un labirinta bojājumi</w:t>
            </w:r>
          </w:p>
        </w:tc>
      </w:tr>
      <w:tr w:rsidR="002B2890" w:rsidRPr="0011313F" w14:paraId="1F79D1ED" w14:textId="77777777" w:rsidTr="00CB5DC1">
        <w:tc>
          <w:tcPr>
            <w:tcW w:w="2067" w:type="dxa"/>
          </w:tcPr>
          <w:p w14:paraId="4FA5ABEE"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005" w:type="dxa"/>
          </w:tcPr>
          <w:p w14:paraId="21C1B642" w14:textId="77777777" w:rsidR="002B2890" w:rsidRPr="0011313F" w:rsidRDefault="002B2890"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Vertigo, </w:t>
            </w:r>
            <w:r w:rsidR="00CE21BC" w:rsidRPr="0011313F">
              <w:rPr>
                <w:rFonts w:ascii="Times New Roman" w:hAnsi="Times New Roman"/>
                <w:lang w:val="lv-LV"/>
              </w:rPr>
              <w:t>troksnis ausis (</w:t>
            </w:r>
            <w:r w:rsidR="00C1594B" w:rsidRPr="0011313F">
              <w:rPr>
                <w:rFonts w:ascii="Times New Roman" w:hAnsi="Times New Roman"/>
                <w:lang w:val="lv-LV"/>
              </w:rPr>
              <w:t>tinnīts</w:t>
            </w:r>
            <w:r w:rsidR="00CE21BC" w:rsidRPr="0011313F">
              <w:rPr>
                <w:rFonts w:ascii="Times New Roman" w:hAnsi="Times New Roman"/>
                <w:lang w:val="lv-LV"/>
              </w:rPr>
              <w:t>)</w:t>
            </w:r>
            <w:r w:rsidR="00C1594B" w:rsidRPr="0011313F">
              <w:rPr>
                <w:rFonts w:ascii="Times New Roman" w:hAnsi="Times New Roman"/>
                <w:lang w:val="lv-LV"/>
              </w:rPr>
              <w:t>, dzirdes zudums</w:t>
            </w:r>
          </w:p>
        </w:tc>
      </w:tr>
      <w:tr w:rsidR="002B2890" w:rsidRPr="0011313F" w14:paraId="3D6BD768" w14:textId="77777777" w:rsidTr="00CB5DC1">
        <w:tc>
          <w:tcPr>
            <w:tcW w:w="9072" w:type="dxa"/>
            <w:gridSpan w:val="2"/>
          </w:tcPr>
          <w:p w14:paraId="1F7743AC"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Sirds funkcijas traucējumi</w:t>
            </w:r>
          </w:p>
        </w:tc>
      </w:tr>
      <w:tr w:rsidR="002B2890" w:rsidRPr="0011313F" w14:paraId="22ED71EB" w14:textId="77777777" w:rsidTr="00CB5DC1">
        <w:tc>
          <w:tcPr>
            <w:tcW w:w="2067" w:type="dxa"/>
          </w:tcPr>
          <w:p w14:paraId="6D3373EA"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005" w:type="dxa"/>
          </w:tcPr>
          <w:p w14:paraId="69F2CE9E" w14:textId="77777777" w:rsidR="002B289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Sirdsklauves, tahikardija, sastrēguma sirds mazspēja</w:t>
            </w:r>
            <w:r w:rsidRPr="0011313F">
              <w:rPr>
                <w:rFonts w:ascii="Times New Roman" w:hAnsi="Times New Roman"/>
                <w:vertAlign w:val="superscript"/>
                <w:lang w:val="lv-LV" w:eastAsia="lv-LV"/>
              </w:rPr>
              <w:t>3</w:t>
            </w:r>
            <w:r w:rsidRPr="0011313F">
              <w:rPr>
                <w:rFonts w:ascii="Times New Roman" w:hAnsi="Times New Roman"/>
                <w:lang w:val="lv-LV" w:eastAsia="lv-LV"/>
              </w:rPr>
              <w:t>, plaušu tūska</w:t>
            </w:r>
          </w:p>
        </w:tc>
      </w:tr>
      <w:tr w:rsidR="002B2890" w:rsidRPr="0011313F" w14:paraId="39352DC1" w14:textId="77777777" w:rsidTr="00CB5DC1">
        <w:tc>
          <w:tcPr>
            <w:tcW w:w="2067" w:type="dxa"/>
          </w:tcPr>
          <w:p w14:paraId="0A381B24"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005" w:type="dxa"/>
          </w:tcPr>
          <w:p w14:paraId="2575F498" w14:textId="77777777" w:rsidR="002B289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Aritmija, priekškambaru mirdzēšana, sirds apstāšanās, miokarda infarkts, stenokardija, izsvīdums perikardā</w:t>
            </w:r>
          </w:p>
        </w:tc>
      </w:tr>
      <w:tr w:rsidR="00E47B93" w:rsidRPr="0011313F" w14:paraId="2FD2DDD6" w14:textId="77777777" w:rsidTr="00CB5DC1">
        <w:tc>
          <w:tcPr>
            <w:tcW w:w="2067" w:type="dxa"/>
          </w:tcPr>
          <w:p w14:paraId="48292A57" w14:textId="77777777" w:rsidR="00E47B93" w:rsidRPr="0011313F" w:rsidRDefault="00E47B9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005" w:type="dxa"/>
          </w:tcPr>
          <w:p w14:paraId="6E4A34A7" w14:textId="77777777" w:rsidR="00E47B93" w:rsidRPr="0011313F" w:rsidRDefault="00E47B93"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color w:val="000000"/>
                <w:lang w:val="lv-LV"/>
              </w:rPr>
              <w:t>Perikardīts*, sirds tamponāde*</w:t>
            </w:r>
          </w:p>
        </w:tc>
      </w:tr>
      <w:tr w:rsidR="002B2890" w:rsidRPr="0011313F" w14:paraId="3D5D7FDC" w14:textId="77777777" w:rsidTr="00CB5DC1">
        <w:tc>
          <w:tcPr>
            <w:tcW w:w="9072" w:type="dxa"/>
            <w:gridSpan w:val="2"/>
          </w:tcPr>
          <w:p w14:paraId="47951543"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Asinsvadu sistēmas traucējumi</w:t>
            </w:r>
            <w:r w:rsidR="002B2890" w:rsidRPr="0011313F">
              <w:rPr>
                <w:rFonts w:ascii="Times New Roman" w:hAnsi="Times New Roman"/>
                <w:b/>
                <w:bCs/>
                <w:vertAlign w:val="superscript"/>
                <w:lang w:val="lv-LV" w:eastAsia="is-IS"/>
              </w:rPr>
              <w:t>4</w:t>
            </w:r>
          </w:p>
        </w:tc>
      </w:tr>
      <w:tr w:rsidR="002B2890" w:rsidRPr="0011313F" w14:paraId="1BCC871B" w14:textId="77777777" w:rsidTr="00CB5DC1">
        <w:tc>
          <w:tcPr>
            <w:tcW w:w="2067" w:type="dxa"/>
          </w:tcPr>
          <w:p w14:paraId="46FEF091"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005" w:type="dxa"/>
          </w:tcPr>
          <w:p w14:paraId="3D5FB5C1" w14:textId="77777777" w:rsidR="002B289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Pietvīkums, asiņošana</w:t>
            </w:r>
          </w:p>
        </w:tc>
      </w:tr>
      <w:tr w:rsidR="002B2890" w:rsidRPr="0011313F" w14:paraId="5C4F1EC5" w14:textId="77777777" w:rsidTr="00CB5DC1">
        <w:tc>
          <w:tcPr>
            <w:tcW w:w="2067" w:type="dxa"/>
          </w:tcPr>
          <w:p w14:paraId="1067D00F" w14:textId="77777777" w:rsidR="002B289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005" w:type="dxa"/>
          </w:tcPr>
          <w:p w14:paraId="79A57A3B" w14:textId="77777777" w:rsidR="002B289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Hipertensija, hematoma, </w:t>
            </w:r>
            <w:r w:rsidRPr="0011313F">
              <w:rPr>
                <w:rFonts w:ascii="Times New Roman" w:hAnsi="Times New Roman"/>
                <w:color w:val="000000"/>
                <w:lang w:val="lv-LV"/>
              </w:rPr>
              <w:t xml:space="preserve">subdurāla hematoma, </w:t>
            </w:r>
            <w:r w:rsidRPr="0011313F">
              <w:rPr>
                <w:rFonts w:ascii="Times New Roman" w:hAnsi="Times New Roman"/>
                <w:lang w:val="lv-LV" w:eastAsia="lv-LV"/>
              </w:rPr>
              <w:t>perifēro ķermeņa daļu salšanas sajūta, hipotensija, Reino sindroms</w:t>
            </w:r>
          </w:p>
        </w:tc>
      </w:tr>
      <w:tr w:rsidR="00E47B93" w:rsidRPr="0011313F" w14:paraId="6FECCA29" w14:textId="77777777" w:rsidTr="00CB5DC1">
        <w:tc>
          <w:tcPr>
            <w:tcW w:w="2067" w:type="dxa"/>
          </w:tcPr>
          <w:p w14:paraId="625C56C9" w14:textId="77777777" w:rsidR="00E47B93" w:rsidRPr="0011313F" w:rsidRDefault="00E47B9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005" w:type="dxa"/>
          </w:tcPr>
          <w:p w14:paraId="0B7A5A74" w14:textId="77777777" w:rsidR="00E47B93" w:rsidRPr="0011313F" w:rsidRDefault="00E47B93"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color w:val="000000"/>
                <w:lang w:val="lv-LV"/>
              </w:rPr>
              <w:t>Tromboze/embolija*</w:t>
            </w:r>
          </w:p>
        </w:tc>
      </w:tr>
      <w:tr w:rsidR="00570DC0" w:rsidRPr="0011313F" w14:paraId="3058FE36" w14:textId="77777777" w:rsidTr="00CB5DC1">
        <w:tc>
          <w:tcPr>
            <w:tcW w:w="9072" w:type="dxa"/>
            <w:gridSpan w:val="2"/>
          </w:tcPr>
          <w:p w14:paraId="6A1485AC" w14:textId="77777777" w:rsidR="00570DC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Elpošanas sistēmas traucējumi, krūšu kurvja un videnes slimības</w:t>
            </w:r>
          </w:p>
        </w:tc>
      </w:tr>
      <w:tr w:rsidR="00570DC0" w:rsidRPr="0011313F" w14:paraId="4721AD19" w14:textId="77777777" w:rsidTr="00CB5DC1">
        <w:tc>
          <w:tcPr>
            <w:tcW w:w="2067" w:type="dxa"/>
          </w:tcPr>
          <w:p w14:paraId="611D3894" w14:textId="77777777" w:rsidR="00570DC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005" w:type="dxa"/>
          </w:tcPr>
          <w:p w14:paraId="3910733D" w14:textId="77777777" w:rsidR="00570DC0" w:rsidRPr="0011313F" w:rsidRDefault="00CE21B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Aizdusa</w:t>
            </w:r>
            <w:r w:rsidR="00F9781F" w:rsidRPr="0011313F">
              <w:rPr>
                <w:rFonts w:ascii="Times New Roman" w:hAnsi="Times New Roman"/>
                <w:lang w:val="lv-LV" w:eastAsia="lv-LV"/>
              </w:rPr>
              <w:t>, deguna asiņošana, klepus</w:t>
            </w:r>
          </w:p>
        </w:tc>
      </w:tr>
      <w:tr w:rsidR="00570DC0" w:rsidRPr="0011313F" w14:paraId="5EA62411" w14:textId="77777777" w:rsidTr="00CB5DC1">
        <w:tc>
          <w:tcPr>
            <w:tcW w:w="2067" w:type="dxa"/>
          </w:tcPr>
          <w:p w14:paraId="71FA6BED" w14:textId="77777777" w:rsidR="00570DC0" w:rsidRPr="0011313F" w:rsidRDefault="00DE5BE3"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005" w:type="dxa"/>
          </w:tcPr>
          <w:p w14:paraId="2F0B46C1" w14:textId="77777777" w:rsidR="00570DC0" w:rsidRPr="0011313F" w:rsidRDefault="00CE21B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Izsvīdums p</w:t>
            </w:r>
            <w:r w:rsidR="00F9781F" w:rsidRPr="0011313F">
              <w:rPr>
                <w:rFonts w:ascii="Times New Roman" w:hAnsi="Times New Roman"/>
                <w:lang w:val="lv-LV" w:eastAsia="lv-LV"/>
              </w:rPr>
              <w:t>leir</w:t>
            </w:r>
            <w:r w:rsidRPr="0011313F">
              <w:rPr>
                <w:rFonts w:ascii="Times New Roman" w:hAnsi="Times New Roman"/>
                <w:lang w:val="lv-LV" w:eastAsia="lv-LV"/>
              </w:rPr>
              <w:t>ā</w:t>
            </w:r>
            <w:r w:rsidR="00F9781F" w:rsidRPr="0011313F">
              <w:rPr>
                <w:rFonts w:ascii="Times New Roman" w:hAnsi="Times New Roman"/>
                <w:vertAlign w:val="superscript"/>
                <w:lang w:val="lv-LV" w:eastAsia="lv-LV"/>
              </w:rPr>
              <w:t>5</w:t>
            </w:r>
            <w:r w:rsidR="00F9781F" w:rsidRPr="0011313F">
              <w:rPr>
                <w:rFonts w:ascii="Times New Roman" w:hAnsi="Times New Roman"/>
                <w:lang w:val="lv-LV" w:eastAsia="lv-LV"/>
              </w:rPr>
              <w:t>, sāpes rīklē un balsenē, faringīts</w:t>
            </w:r>
          </w:p>
        </w:tc>
      </w:tr>
      <w:tr w:rsidR="00570DC0" w:rsidRPr="0011313F" w14:paraId="0EEC7462" w14:textId="77777777" w:rsidTr="00CB5DC1">
        <w:tc>
          <w:tcPr>
            <w:tcW w:w="2067" w:type="dxa"/>
          </w:tcPr>
          <w:p w14:paraId="26C284BB"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005" w:type="dxa"/>
          </w:tcPr>
          <w:p w14:paraId="0F6ACAA2" w14:textId="77777777" w:rsidR="00570DC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Pleiras sāpes, plaušu fibroze, plaušu hipertensija, plaušu asiņošana</w:t>
            </w:r>
          </w:p>
        </w:tc>
      </w:tr>
      <w:tr w:rsidR="00E47B93" w:rsidRPr="0011313F" w14:paraId="74D93A53" w14:textId="77777777" w:rsidTr="00CB5DC1">
        <w:tc>
          <w:tcPr>
            <w:tcW w:w="2067" w:type="dxa"/>
          </w:tcPr>
          <w:p w14:paraId="20398AAD" w14:textId="77777777" w:rsidR="00E47B93" w:rsidRPr="0011313F" w:rsidRDefault="00E47B9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005" w:type="dxa"/>
          </w:tcPr>
          <w:p w14:paraId="5A89D5BB" w14:textId="77777777" w:rsidR="00E47B93" w:rsidRPr="0011313F" w:rsidRDefault="00E47B93"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color w:val="000000"/>
                <w:lang w:val="lv-LV"/>
              </w:rPr>
              <w:t>Akūta elpošanas mazspēja</w:t>
            </w:r>
            <w:r w:rsidRPr="0011313F">
              <w:rPr>
                <w:rFonts w:ascii="Times New Roman" w:hAnsi="Times New Roman"/>
                <w:color w:val="000000"/>
                <w:vertAlign w:val="superscript"/>
                <w:lang w:val="lv-LV"/>
              </w:rPr>
              <w:t>1</w:t>
            </w:r>
            <w:r w:rsidR="00894DCE" w:rsidRPr="0011313F">
              <w:rPr>
                <w:rFonts w:ascii="Times New Roman" w:hAnsi="Times New Roman"/>
                <w:color w:val="000000"/>
                <w:vertAlign w:val="superscript"/>
                <w:lang w:val="lv-LV"/>
              </w:rPr>
              <w:t>1*</w:t>
            </w:r>
            <w:r w:rsidRPr="0011313F">
              <w:rPr>
                <w:rFonts w:ascii="Times New Roman" w:hAnsi="Times New Roman"/>
                <w:color w:val="000000"/>
                <w:lang w:val="lv-LV"/>
              </w:rPr>
              <w:t>, intersticiāla plaušu slimība*</w:t>
            </w:r>
          </w:p>
        </w:tc>
      </w:tr>
      <w:tr w:rsidR="00570DC0" w:rsidRPr="0011313F" w14:paraId="1F4D03BD" w14:textId="77777777" w:rsidTr="00CB5DC1">
        <w:tc>
          <w:tcPr>
            <w:tcW w:w="9072" w:type="dxa"/>
            <w:gridSpan w:val="2"/>
          </w:tcPr>
          <w:p w14:paraId="4C9F88B9" w14:textId="77777777" w:rsidR="00570DC0" w:rsidRPr="0011313F" w:rsidRDefault="00DE5BE3"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Kuņģa-zarnu trakta traucējumi</w:t>
            </w:r>
          </w:p>
        </w:tc>
      </w:tr>
      <w:tr w:rsidR="00570DC0" w:rsidRPr="0011313F" w14:paraId="1047DA5C" w14:textId="77777777" w:rsidTr="00CB5DC1">
        <w:tc>
          <w:tcPr>
            <w:tcW w:w="2067" w:type="dxa"/>
          </w:tcPr>
          <w:p w14:paraId="68953E07"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Ļoti bieži</w:t>
            </w:r>
          </w:p>
        </w:tc>
        <w:tc>
          <w:tcPr>
            <w:tcW w:w="7005" w:type="dxa"/>
          </w:tcPr>
          <w:p w14:paraId="4079809D" w14:textId="77777777" w:rsidR="00570DC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Slikta dūša, caureja, vemšana, dispepsija, sāpes vēderā</w:t>
            </w:r>
            <w:r w:rsidRPr="0011313F">
              <w:rPr>
                <w:rFonts w:ascii="Times New Roman" w:hAnsi="Times New Roman"/>
                <w:vertAlign w:val="superscript"/>
                <w:lang w:val="lv-LV" w:eastAsia="lv-LV"/>
              </w:rPr>
              <w:t>6</w:t>
            </w:r>
          </w:p>
        </w:tc>
      </w:tr>
      <w:tr w:rsidR="00570DC0" w:rsidRPr="0011313F" w14:paraId="08F45E57" w14:textId="77777777" w:rsidTr="00CB5DC1">
        <w:tc>
          <w:tcPr>
            <w:tcW w:w="2067" w:type="dxa"/>
          </w:tcPr>
          <w:p w14:paraId="2F90AE4D"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005" w:type="dxa"/>
          </w:tcPr>
          <w:p w14:paraId="5C7B8042" w14:textId="77777777" w:rsidR="00570DC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Meteorisms, vēdera uzpūšanās, gastroezofageāls atvilnis, aizcietējums, sausums mutē, gastrīts</w:t>
            </w:r>
          </w:p>
        </w:tc>
      </w:tr>
      <w:tr w:rsidR="00570DC0" w:rsidRPr="0011313F" w14:paraId="29E0B0AF" w14:textId="77777777" w:rsidTr="00CB5DC1">
        <w:tc>
          <w:tcPr>
            <w:tcW w:w="2067" w:type="dxa"/>
          </w:tcPr>
          <w:p w14:paraId="21D3D479"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005" w:type="dxa"/>
          </w:tcPr>
          <w:p w14:paraId="568AE785" w14:textId="77777777" w:rsidR="00570DC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Stomatīts, čūlas mutes dobumā, kuņģa-zarnu trakta asiņošana</w:t>
            </w:r>
            <w:r w:rsidRPr="0011313F">
              <w:rPr>
                <w:rFonts w:ascii="Times New Roman" w:hAnsi="Times New Roman"/>
                <w:vertAlign w:val="superscript"/>
                <w:lang w:val="lv-LV" w:eastAsia="lv-LV"/>
              </w:rPr>
              <w:t>7</w:t>
            </w:r>
            <w:r w:rsidRPr="0011313F">
              <w:rPr>
                <w:rFonts w:ascii="Times New Roman" w:hAnsi="Times New Roman"/>
                <w:lang w:val="lv-LV" w:eastAsia="lv-LV"/>
              </w:rPr>
              <w:t>, atraugas, melēna, ezofagīts, ascīts, kuņģa čūla, vemšana ar asinīm, heilīts, disfāgija, pankreatīts</w:t>
            </w:r>
          </w:p>
        </w:tc>
      </w:tr>
      <w:tr w:rsidR="00570DC0" w:rsidRPr="0011313F" w14:paraId="50A9A4B0" w14:textId="77777777" w:rsidTr="00CB5DC1">
        <w:tc>
          <w:tcPr>
            <w:tcW w:w="2067" w:type="dxa"/>
          </w:tcPr>
          <w:p w14:paraId="2BE6FB79"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005" w:type="dxa"/>
          </w:tcPr>
          <w:p w14:paraId="574A18E3" w14:textId="77777777" w:rsidR="00570DC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Kolīts, ileuss, iekaisīga zarnu slimība</w:t>
            </w:r>
          </w:p>
        </w:tc>
      </w:tr>
      <w:tr w:rsidR="00E47B93" w:rsidRPr="0011313F" w14:paraId="6A70420D" w14:textId="77777777" w:rsidTr="00CB5DC1">
        <w:tc>
          <w:tcPr>
            <w:tcW w:w="2067" w:type="dxa"/>
          </w:tcPr>
          <w:p w14:paraId="171FE72E" w14:textId="77777777" w:rsidR="00E47B93" w:rsidRPr="0011313F" w:rsidRDefault="00E47B9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005" w:type="dxa"/>
          </w:tcPr>
          <w:p w14:paraId="3DF49120" w14:textId="77777777" w:rsidR="00E47B93" w:rsidRPr="0011313F" w:rsidRDefault="00E47B93"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color w:val="000000"/>
                <w:lang w:val="lv-LV"/>
              </w:rPr>
              <w:t>Ileuss/zarnu nosprostojums*, kuņģa-zarnu trakta perforācija*, divertikulīts*, kuņģa antrālā vaskulārā ektāzija (GAVE)*</w:t>
            </w:r>
          </w:p>
        </w:tc>
      </w:tr>
      <w:tr w:rsidR="00570DC0" w:rsidRPr="0011313F" w14:paraId="58739140" w14:textId="77777777" w:rsidTr="00CB5DC1">
        <w:tc>
          <w:tcPr>
            <w:tcW w:w="9072" w:type="dxa"/>
            <w:gridSpan w:val="2"/>
          </w:tcPr>
          <w:p w14:paraId="6FA2ED39" w14:textId="77777777" w:rsidR="00570DC0" w:rsidRPr="0011313F" w:rsidRDefault="00DE5BE3"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Aknu un/vai žults izvades sistēmas traucējumi</w:t>
            </w:r>
          </w:p>
        </w:tc>
      </w:tr>
      <w:tr w:rsidR="00570DC0" w:rsidRPr="0011313F" w14:paraId="14DB4872" w14:textId="77777777" w:rsidTr="00CB5DC1">
        <w:tc>
          <w:tcPr>
            <w:tcW w:w="2067" w:type="dxa"/>
          </w:tcPr>
          <w:p w14:paraId="649833AB"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005" w:type="dxa"/>
          </w:tcPr>
          <w:p w14:paraId="3E0304C8" w14:textId="77777777" w:rsidR="00570DC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Paaugstināts aknu enzīmu līmenis</w:t>
            </w:r>
          </w:p>
        </w:tc>
      </w:tr>
      <w:tr w:rsidR="00570DC0" w:rsidRPr="0011313F" w14:paraId="71F5F95A" w14:textId="77777777" w:rsidTr="00CB5DC1">
        <w:tc>
          <w:tcPr>
            <w:tcW w:w="2067" w:type="dxa"/>
          </w:tcPr>
          <w:p w14:paraId="3B770472"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005" w:type="dxa"/>
          </w:tcPr>
          <w:p w14:paraId="5FF26ABF" w14:textId="77777777" w:rsidR="00570DC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Hiperbilirubinēmija, hepatīts, dzelte</w:t>
            </w:r>
          </w:p>
        </w:tc>
      </w:tr>
      <w:tr w:rsidR="00570DC0" w:rsidRPr="0011313F" w14:paraId="329D7E89" w14:textId="77777777" w:rsidTr="00CB5DC1">
        <w:tc>
          <w:tcPr>
            <w:tcW w:w="2067" w:type="dxa"/>
          </w:tcPr>
          <w:p w14:paraId="046BD4FB"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005" w:type="dxa"/>
          </w:tcPr>
          <w:p w14:paraId="37D64839" w14:textId="77777777" w:rsidR="00570DC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Aknu mazspēja</w:t>
            </w:r>
            <w:r w:rsidRPr="0011313F">
              <w:rPr>
                <w:rFonts w:ascii="Times New Roman" w:hAnsi="Times New Roman"/>
                <w:vertAlign w:val="superscript"/>
                <w:lang w:val="lv-LV" w:eastAsia="lv-LV"/>
              </w:rPr>
              <w:t>8</w:t>
            </w:r>
            <w:r w:rsidRPr="0011313F">
              <w:rPr>
                <w:rFonts w:ascii="Times New Roman" w:hAnsi="Times New Roman"/>
                <w:lang w:val="lv-LV" w:eastAsia="lv-LV"/>
              </w:rPr>
              <w:t>, aknu nekroze</w:t>
            </w:r>
          </w:p>
        </w:tc>
      </w:tr>
      <w:tr w:rsidR="00570DC0" w:rsidRPr="0011313F" w14:paraId="6F4FE93D" w14:textId="77777777" w:rsidTr="00CB5DC1">
        <w:tc>
          <w:tcPr>
            <w:tcW w:w="9072" w:type="dxa"/>
            <w:gridSpan w:val="2"/>
          </w:tcPr>
          <w:p w14:paraId="5F0C20B7" w14:textId="77777777" w:rsidR="00570DC0" w:rsidRPr="0011313F" w:rsidRDefault="00DE5BE3"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Ādas un zemādas audu bojājumi</w:t>
            </w:r>
          </w:p>
        </w:tc>
      </w:tr>
      <w:tr w:rsidR="00570DC0" w:rsidRPr="0011313F" w14:paraId="1CE5E2FC" w14:textId="77777777" w:rsidTr="00CB5DC1">
        <w:tc>
          <w:tcPr>
            <w:tcW w:w="2067" w:type="dxa"/>
          </w:tcPr>
          <w:p w14:paraId="67B3C46A"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Ļoti bieži</w:t>
            </w:r>
          </w:p>
        </w:tc>
        <w:tc>
          <w:tcPr>
            <w:tcW w:w="7005" w:type="dxa"/>
          </w:tcPr>
          <w:p w14:paraId="76830F10" w14:textId="77777777" w:rsidR="00570DC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Periorbitāla tūska, dermatīts/ekzēma/izsitumi</w:t>
            </w:r>
          </w:p>
        </w:tc>
      </w:tr>
      <w:tr w:rsidR="00570DC0" w:rsidRPr="0011313F" w14:paraId="3D2743A6" w14:textId="77777777" w:rsidTr="00CB5DC1">
        <w:tc>
          <w:tcPr>
            <w:tcW w:w="2067" w:type="dxa"/>
          </w:tcPr>
          <w:p w14:paraId="3A418EED"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005" w:type="dxa"/>
          </w:tcPr>
          <w:p w14:paraId="0014E87A" w14:textId="77777777" w:rsidR="00570DC0" w:rsidRPr="0011313F" w:rsidRDefault="00F9781F"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Nieze, sejas tūska, sausa āda, eritēma, alopēcija, svīšana naktī, fotosensitivitātes reakcija</w:t>
            </w:r>
          </w:p>
        </w:tc>
      </w:tr>
      <w:tr w:rsidR="00570DC0" w:rsidRPr="0011313F" w14:paraId="217F76A5" w14:textId="77777777" w:rsidTr="00CB5DC1">
        <w:tc>
          <w:tcPr>
            <w:tcW w:w="2067" w:type="dxa"/>
          </w:tcPr>
          <w:p w14:paraId="265AFB0B"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005" w:type="dxa"/>
          </w:tcPr>
          <w:p w14:paraId="0B5D9DE8" w14:textId="77777777" w:rsidR="00570DC0" w:rsidRPr="0011313F" w:rsidRDefault="0007300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Pustulozi izsitumi, kontūzija, pastiprināta svīšana, nātrene, ekhimozes, palielināta nosliece uz zilumu veidošanos, hipotrihoze, ādas hipopigmentācija, eksfoliatīvs dermatīts, onihoklāze, folikulīts, petehijas, psoriāze, purpura, ādas hiperpigmentācija, bullozi izsitumi</w:t>
            </w:r>
          </w:p>
        </w:tc>
      </w:tr>
      <w:tr w:rsidR="00570DC0" w:rsidRPr="0011313F" w14:paraId="14EA0405" w14:textId="77777777" w:rsidTr="00CB5DC1">
        <w:tc>
          <w:tcPr>
            <w:tcW w:w="2067" w:type="dxa"/>
          </w:tcPr>
          <w:p w14:paraId="31F7559C"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005" w:type="dxa"/>
          </w:tcPr>
          <w:p w14:paraId="789C07F4" w14:textId="77777777" w:rsidR="00570DC0" w:rsidRPr="0011313F" w:rsidRDefault="0007300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Akūta febrila</w:t>
            </w:r>
            <w:r w:rsidR="00997B03" w:rsidRPr="0011313F">
              <w:rPr>
                <w:rFonts w:ascii="Times New Roman" w:hAnsi="Times New Roman"/>
                <w:lang w:val="lv-LV" w:eastAsia="lv-LV"/>
              </w:rPr>
              <w:t>,</w:t>
            </w:r>
            <w:r w:rsidRPr="0011313F">
              <w:rPr>
                <w:rFonts w:ascii="Times New Roman" w:hAnsi="Times New Roman"/>
                <w:lang w:val="lv-LV" w:eastAsia="lv-LV"/>
              </w:rPr>
              <w:t xml:space="preserve"> neitrofila dermatoze (Svīta sindroms), nagu krāsas izmaiņas, angio</w:t>
            </w:r>
            <w:r w:rsidR="009D4804" w:rsidRPr="0011313F">
              <w:rPr>
                <w:rFonts w:ascii="Times New Roman" w:hAnsi="Times New Roman"/>
                <w:lang w:val="lv-LV" w:eastAsia="lv-LV"/>
              </w:rPr>
              <w:t>neirotiskā tūska</w:t>
            </w:r>
            <w:r w:rsidRPr="0011313F">
              <w:rPr>
                <w:rFonts w:ascii="Times New Roman" w:hAnsi="Times New Roman"/>
                <w:lang w:val="lv-LV" w:eastAsia="lv-LV"/>
              </w:rPr>
              <w:t xml:space="preserve">, vezikulāri izsitumi, </w:t>
            </w:r>
            <w:r w:rsidRPr="0011313F">
              <w:rPr>
                <w:rFonts w:ascii="Times New Roman" w:hAnsi="Times New Roman"/>
                <w:i/>
                <w:iCs/>
                <w:lang w:val="lv-LV" w:eastAsia="lv-LV"/>
              </w:rPr>
              <w:t>erythema multiforme</w:t>
            </w:r>
            <w:r w:rsidRPr="0011313F">
              <w:rPr>
                <w:rFonts w:ascii="Times New Roman" w:hAnsi="Times New Roman"/>
                <w:lang w:val="lv-LV" w:eastAsia="lv-LV"/>
              </w:rPr>
              <w:t>, leikocitoklastisks vaskulīts, Stīvensa-Džonsona sindroms, akūta ģeneralizēta eksantematoza pustuloze (AĢEP)</w:t>
            </w:r>
          </w:p>
        </w:tc>
      </w:tr>
      <w:tr w:rsidR="00E47B93" w:rsidRPr="0011313F" w14:paraId="0D03503C" w14:textId="77777777" w:rsidTr="00CB5DC1">
        <w:tc>
          <w:tcPr>
            <w:tcW w:w="2067" w:type="dxa"/>
          </w:tcPr>
          <w:p w14:paraId="70A8E857" w14:textId="77777777" w:rsidR="00E47B93" w:rsidRPr="0011313F" w:rsidRDefault="00E47B9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005" w:type="dxa"/>
          </w:tcPr>
          <w:p w14:paraId="1AE6381C" w14:textId="77777777" w:rsidR="00E47B93" w:rsidRPr="0011313F" w:rsidRDefault="00E47B93"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rPr>
              <w:t>Ķīmijterapijas inducēts palmāri-plantārais eritrodizestēzijas sindroms</w:t>
            </w:r>
            <w:r w:rsidRPr="0011313F">
              <w:rPr>
                <w:rFonts w:ascii="Times New Roman" w:hAnsi="Times New Roman"/>
                <w:color w:val="000000"/>
                <w:lang w:val="lv-LV"/>
              </w:rPr>
              <w:t>*</w:t>
            </w:r>
            <w:r w:rsidRPr="0011313F">
              <w:rPr>
                <w:rFonts w:ascii="Times New Roman" w:hAnsi="Times New Roman"/>
                <w:lang w:val="lv-LV"/>
              </w:rPr>
              <w:t>, lihenoīdā keratoze</w:t>
            </w:r>
            <w:r w:rsidRPr="0011313F">
              <w:rPr>
                <w:rFonts w:ascii="Times New Roman" w:hAnsi="Times New Roman"/>
                <w:color w:val="000000"/>
                <w:lang w:val="lv-LV"/>
              </w:rPr>
              <w:t>*</w:t>
            </w:r>
            <w:r w:rsidRPr="0011313F">
              <w:rPr>
                <w:rFonts w:ascii="Times New Roman" w:hAnsi="Times New Roman"/>
                <w:lang w:val="lv-LV"/>
              </w:rPr>
              <w:t xml:space="preserve">, </w:t>
            </w:r>
            <w:r w:rsidRPr="0011313F">
              <w:rPr>
                <w:rFonts w:ascii="Times New Roman" w:hAnsi="Times New Roman"/>
                <w:i/>
                <w:lang w:val="lv-LV"/>
              </w:rPr>
              <w:t>lichen planus</w:t>
            </w:r>
            <w:r w:rsidRPr="0011313F">
              <w:rPr>
                <w:rFonts w:ascii="Times New Roman" w:hAnsi="Times New Roman"/>
                <w:color w:val="000000"/>
                <w:lang w:val="lv-LV"/>
              </w:rPr>
              <w:t>*</w:t>
            </w:r>
            <w:r w:rsidRPr="0011313F">
              <w:rPr>
                <w:rFonts w:ascii="Times New Roman" w:hAnsi="Times New Roman"/>
                <w:lang w:val="lv-LV"/>
              </w:rPr>
              <w:t>, toksiska epidermas nekrolīze</w:t>
            </w:r>
            <w:r w:rsidRPr="0011313F">
              <w:rPr>
                <w:rFonts w:ascii="Times New Roman" w:hAnsi="Times New Roman"/>
                <w:color w:val="000000"/>
                <w:lang w:val="lv-LV"/>
              </w:rPr>
              <w:t>*</w:t>
            </w:r>
            <w:r w:rsidRPr="0011313F">
              <w:rPr>
                <w:rFonts w:ascii="Times New Roman" w:hAnsi="Times New Roman"/>
                <w:lang w:val="lv-LV"/>
              </w:rPr>
              <w:t>, zāļu izraisīti izsitumi ar eozinofīliju un sistēmiskiem simptomiem (</w:t>
            </w:r>
            <w:r w:rsidRPr="0011313F">
              <w:rPr>
                <w:rFonts w:ascii="Times New Roman" w:hAnsi="Times New Roman"/>
                <w:i/>
                <w:lang w:val="lv-LV"/>
              </w:rPr>
              <w:t>Drug Rash with Eosinophilia and Systemic Symptoms</w:t>
            </w:r>
            <w:r w:rsidRPr="0011313F">
              <w:rPr>
                <w:rFonts w:ascii="Times New Roman" w:hAnsi="Times New Roman"/>
                <w:lang w:val="lv-LV"/>
              </w:rPr>
              <w:t xml:space="preserve"> – DRESS)</w:t>
            </w:r>
            <w:r w:rsidRPr="0011313F">
              <w:rPr>
                <w:rFonts w:ascii="Times New Roman" w:hAnsi="Times New Roman"/>
                <w:color w:val="000000"/>
                <w:lang w:val="lv-LV"/>
              </w:rPr>
              <w:t>*</w:t>
            </w:r>
            <w:r w:rsidR="00B56140" w:rsidRPr="0011313F">
              <w:rPr>
                <w:rFonts w:ascii="Times New Roman" w:hAnsi="Times New Roman"/>
                <w:color w:val="000000"/>
                <w:lang w:val="lv-LV"/>
              </w:rPr>
              <w:t>, pseidoporfīrija*</w:t>
            </w:r>
          </w:p>
        </w:tc>
      </w:tr>
      <w:tr w:rsidR="00570DC0" w:rsidRPr="0011313F" w14:paraId="02F41719" w14:textId="77777777" w:rsidTr="00CB5DC1">
        <w:tc>
          <w:tcPr>
            <w:tcW w:w="9072" w:type="dxa"/>
            <w:gridSpan w:val="2"/>
          </w:tcPr>
          <w:p w14:paraId="5329BAE7" w14:textId="77777777" w:rsidR="00570DC0" w:rsidRPr="0011313F" w:rsidRDefault="00DE5BE3"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Skeleta-muskuļu un saistaudu sistēmas bojājumi</w:t>
            </w:r>
          </w:p>
        </w:tc>
      </w:tr>
      <w:tr w:rsidR="00570DC0" w:rsidRPr="0011313F" w14:paraId="7A86D77B" w14:textId="77777777" w:rsidTr="00CB5DC1">
        <w:tc>
          <w:tcPr>
            <w:tcW w:w="2067" w:type="dxa"/>
          </w:tcPr>
          <w:p w14:paraId="6926D220"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Ļoti bieži</w:t>
            </w:r>
          </w:p>
        </w:tc>
        <w:tc>
          <w:tcPr>
            <w:tcW w:w="7005" w:type="dxa"/>
          </w:tcPr>
          <w:p w14:paraId="115810BD" w14:textId="77777777" w:rsidR="00570DC0" w:rsidRPr="0011313F" w:rsidRDefault="0007300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Muskuļu spazmas un krampji, muskuļu un </w:t>
            </w:r>
            <w:r w:rsidR="009D4804" w:rsidRPr="0011313F">
              <w:rPr>
                <w:rFonts w:ascii="Times New Roman" w:hAnsi="Times New Roman"/>
                <w:lang w:val="lv-LV" w:eastAsia="lv-LV"/>
              </w:rPr>
              <w:t xml:space="preserve">kaulu </w:t>
            </w:r>
            <w:r w:rsidRPr="0011313F">
              <w:rPr>
                <w:rFonts w:ascii="Times New Roman" w:hAnsi="Times New Roman"/>
                <w:lang w:val="lv-LV" w:eastAsia="lv-LV"/>
              </w:rPr>
              <w:t>sāpes, tajā skaitā mialģija</w:t>
            </w:r>
            <w:r w:rsidR="00894DCE" w:rsidRPr="0011313F">
              <w:rPr>
                <w:rFonts w:ascii="Times New Roman" w:hAnsi="Times New Roman"/>
                <w:vertAlign w:val="superscript"/>
                <w:lang w:val="lv-LV" w:eastAsia="lv-LV"/>
              </w:rPr>
              <w:t>9</w:t>
            </w:r>
            <w:r w:rsidRPr="0011313F">
              <w:rPr>
                <w:rFonts w:ascii="Times New Roman" w:hAnsi="Times New Roman"/>
                <w:lang w:val="lv-LV" w:eastAsia="lv-LV"/>
              </w:rPr>
              <w:t>, artralģija, kaulu sāpes</w:t>
            </w:r>
            <w:r w:rsidR="00894DCE" w:rsidRPr="0011313F">
              <w:rPr>
                <w:rFonts w:ascii="Times New Roman" w:hAnsi="Times New Roman"/>
                <w:vertAlign w:val="superscript"/>
                <w:lang w:val="lv-LV" w:eastAsia="lv-LV"/>
              </w:rPr>
              <w:t>10</w:t>
            </w:r>
          </w:p>
        </w:tc>
      </w:tr>
      <w:tr w:rsidR="00570DC0" w:rsidRPr="0011313F" w14:paraId="705165EE" w14:textId="77777777" w:rsidTr="00CB5DC1">
        <w:tc>
          <w:tcPr>
            <w:tcW w:w="2067" w:type="dxa"/>
          </w:tcPr>
          <w:p w14:paraId="22058C10"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005" w:type="dxa"/>
          </w:tcPr>
          <w:p w14:paraId="49DAF763" w14:textId="77777777" w:rsidR="00570DC0" w:rsidRPr="0011313F" w:rsidRDefault="0007300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Locītavu pietūkums</w:t>
            </w:r>
          </w:p>
        </w:tc>
      </w:tr>
      <w:tr w:rsidR="00570DC0" w:rsidRPr="0011313F" w14:paraId="7CA1C463" w14:textId="77777777" w:rsidTr="00CB5DC1">
        <w:tc>
          <w:tcPr>
            <w:tcW w:w="2067" w:type="dxa"/>
          </w:tcPr>
          <w:p w14:paraId="7DC05AE9"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005" w:type="dxa"/>
          </w:tcPr>
          <w:p w14:paraId="576C9BCC" w14:textId="77777777" w:rsidR="00570DC0" w:rsidRPr="0011313F" w:rsidRDefault="0007300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Locītavu un muskuļu stīvums</w:t>
            </w:r>
          </w:p>
        </w:tc>
      </w:tr>
      <w:tr w:rsidR="00570DC0" w:rsidRPr="0011313F" w14:paraId="393C33E5" w14:textId="77777777" w:rsidTr="00CB5DC1">
        <w:tc>
          <w:tcPr>
            <w:tcW w:w="2067" w:type="dxa"/>
          </w:tcPr>
          <w:p w14:paraId="64F7FDA7"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005" w:type="dxa"/>
          </w:tcPr>
          <w:p w14:paraId="18CADAE5" w14:textId="77777777" w:rsidR="00570DC0" w:rsidRPr="0011313F" w:rsidRDefault="0007300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Muskuļu vājums, artrīts, rabdomiolīze/miopātija</w:t>
            </w:r>
          </w:p>
        </w:tc>
      </w:tr>
      <w:tr w:rsidR="00E47B93" w:rsidRPr="0011313F" w14:paraId="17F94D71" w14:textId="77777777" w:rsidTr="00CB5DC1">
        <w:tc>
          <w:tcPr>
            <w:tcW w:w="2067" w:type="dxa"/>
          </w:tcPr>
          <w:p w14:paraId="559FB494" w14:textId="77777777" w:rsidR="00E47B93" w:rsidRPr="0011313F" w:rsidRDefault="00E47B9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005" w:type="dxa"/>
          </w:tcPr>
          <w:p w14:paraId="6ADF6A2E" w14:textId="77777777" w:rsidR="00E47B93" w:rsidRPr="0011313F" w:rsidRDefault="00E47B9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Avaskulāra nekroze/gūžas nekroze*, augšanas aizture bērniem*</w:t>
            </w:r>
          </w:p>
        </w:tc>
      </w:tr>
      <w:tr w:rsidR="00570DC0" w:rsidRPr="0011313F" w14:paraId="2EB559A6" w14:textId="77777777" w:rsidTr="00CB5DC1">
        <w:tc>
          <w:tcPr>
            <w:tcW w:w="9072" w:type="dxa"/>
            <w:gridSpan w:val="2"/>
          </w:tcPr>
          <w:p w14:paraId="521C9CB9" w14:textId="77777777" w:rsidR="00570DC0" w:rsidRPr="0011313F" w:rsidRDefault="00DE5BE3"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Nieru un urīnizvades sistēmas traucējumi</w:t>
            </w:r>
          </w:p>
        </w:tc>
      </w:tr>
      <w:tr w:rsidR="00570DC0" w:rsidRPr="0011313F" w14:paraId="72B00ED0" w14:textId="77777777" w:rsidTr="00CB5DC1">
        <w:tc>
          <w:tcPr>
            <w:tcW w:w="2067" w:type="dxa"/>
          </w:tcPr>
          <w:p w14:paraId="7E3CF31E"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005" w:type="dxa"/>
          </w:tcPr>
          <w:p w14:paraId="0347C07C" w14:textId="77777777" w:rsidR="00570DC0" w:rsidRPr="0011313F" w:rsidRDefault="0007300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Nieru sāpes, hematūrija, akūta nieru mazspēja, biežāka urinācija</w:t>
            </w:r>
          </w:p>
        </w:tc>
      </w:tr>
      <w:tr w:rsidR="00E47B93" w:rsidRPr="0011313F" w14:paraId="0137BF6C" w14:textId="77777777" w:rsidTr="00CB5DC1">
        <w:tc>
          <w:tcPr>
            <w:tcW w:w="2067" w:type="dxa"/>
          </w:tcPr>
          <w:p w14:paraId="6735437D" w14:textId="77777777" w:rsidR="00E47B93" w:rsidRPr="0011313F" w:rsidRDefault="00E47B9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005" w:type="dxa"/>
          </w:tcPr>
          <w:p w14:paraId="016B01FC" w14:textId="77777777" w:rsidR="00E47B93" w:rsidRPr="0011313F" w:rsidRDefault="00E47B93"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color w:val="000000"/>
                <w:lang w:val="lv-LV"/>
              </w:rPr>
              <w:t>Hroniska nieru mazspēja</w:t>
            </w:r>
          </w:p>
        </w:tc>
      </w:tr>
      <w:tr w:rsidR="00570DC0" w:rsidRPr="0011313F" w14:paraId="5B08BF26" w14:textId="77777777" w:rsidTr="00CB5DC1">
        <w:tc>
          <w:tcPr>
            <w:tcW w:w="9072" w:type="dxa"/>
            <w:gridSpan w:val="2"/>
          </w:tcPr>
          <w:p w14:paraId="52B73F6B" w14:textId="77777777" w:rsidR="00570DC0" w:rsidRPr="0011313F" w:rsidRDefault="00DE5BE3"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Reproduktīvās sistēmas traucējumi un krūts slimības</w:t>
            </w:r>
          </w:p>
        </w:tc>
      </w:tr>
      <w:tr w:rsidR="00570DC0" w:rsidRPr="0011313F" w14:paraId="0CEE1701" w14:textId="77777777" w:rsidTr="00CB5DC1">
        <w:tc>
          <w:tcPr>
            <w:tcW w:w="2067" w:type="dxa"/>
          </w:tcPr>
          <w:p w14:paraId="799A0D23"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005" w:type="dxa"/>
          </w:tcPr>
          <w:p w14:paraId="25F6ECFB" w14:textId="77777777" w:rsidR="00570DC0" w:rsidRPr="0011313F" w:rsidRDefault="0007300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Ginekomastija, erektil</w:t>
            </w:r>
            <w:r w:rsidR="009D4804" w:rsidRPr="0011313F">
              <w:rPr>
                <w:rFonts w:ascii="Times New Roman" w:hAnsi="Times New Roman"/>
                <w:lang w:val="lv-LV" w:eastAsia="lv-LV"/>
              </w:rPr>
              <w:t>ā</w:t>
            </w:r>
            <w:r w:rsidRPr="0011313F">
              <w:rPr>
                <w:rFonts w:ascii="Times New Roman" w:hAnsi="Times New Roman"/>
                <w:lang w:val="lv-LV" w:eastAsia="lv-LV"/>
              </w:rPr>
              <w:t xml:space="preserve"> disfunkcija, menorāģija, neregulāras menstruācijas, seksuāla disfunkcija, sāpes krūšu galos, krūšu dziedzeru palielināšanās, sēklinieku maisiņu tūska</w:t>
            </w:r>
          </w:p>
        </w:tc>
      </w:tr>
      <w:tr w:rsidR="00570DC0" w:rsidRPr="0011313F" w14:paraId="3325BEE2" w14:textId="77777777" w:rsidTr="00CB5DC1">
        <w:tc>
          <w:tcPr>
            <w:tcW w:w="2067" w:type="dxa"/>
          </w:tcPr>
          <w:p w14:paraId="24F52F39"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005" w:type="dxa"/>
          </w:tcPr>
          <w:p w14:paraId="6D215779" w14:textId="77777777" w:rsidR="00570DC0" w:rsidRPr="0011313F" w:rsidRDefault="0007300C"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Hemorāģisks </w:t>
            </w:r>
            <w:r w:rsidRPr="0011313F">
              <w:rPr>
                <w:rFonts w:ascii="Times New Roman" w:hAnsi="Times New Roman"/>
                <w:i/>
                <w:lang w:val="lv-LV" w:eastAsia="lv-LV"/>
              </w:rPr>
              <w:t>corpus luteum</w:t>
            </w:r>
            <w:r w:rsidRPr="0011313F">
              <w:rPr>
                <w:rFonts w:ascii="Times New Roman" w:hAnsi="Times New Roman"/>
                <w:lang w:val="lv-LV" w:eastAsia="lv-LV"/>
              </w:rPr>
              <w:t>/hemorāģiska olnīcu cista</w:t>
            </w:r>
          </w:p>
        </w:tc>
      </w:tr>
      <w:tr w:rsidR="00570DC0" w:rsidRPr="0011313F" w14:paraId="320D9A4B" w14:textId="77777777" w:rsidTr="00CB5DC1">
        <w:tc>
          <w:tcPr>
            <w:tcW w:w="9072" w:type="dxa"/>
            <w:gridSpan w:val="2"/>
          </w:tcPr>
          <w:p w14:paraId="4A18BCBE" w14:textId="77777777" w:rsidR="00570DC0" w:rsidRPr="0011313F" w:rsidRDefault="00DE5BE3"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Vispārēji traucējumi un reakcijas ievadīšanas vietā</w:t>
            </w:r>
          </w:p>
        </w:tc>
      </w:tr>
      <w:tr w:rsidR="00570DC0" w:rsidRPr="0011313F" w14:paraId="7785E18B" w14:textId="77777777" w:rsidTr="00CB5DC1">
        <w:tc>
          <w:tcPr>
            <w:tcW w:w="2067" w:type="dxa"/>
          </w:tcPr>
          <w:p w14:paraId="4EE4FDD8"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Ļoti bieži</w:t>
            </w:r>
          </w:p>
        </w:tc>
        <w:tc>
          <w:tcPr>
            <w:tcW w:w="7005" w:type="dxa"/>
          </w:tcPr>
          <w:p w14:paraId="41EB3610" w14:textId="77777777" w:rsidR="00570DC0" w:rsidRPr="0011313F" w:rsidRDefault="00DE5BE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Šķidruma aizture un tūska, n</w:t>
            </w:r>
            <w:r w:rsidR="009D4804" w:rsidRPr="0011313F">
              <w:rPr>
                <w:rFonts w:ascii="Times New Roman" w:hAnsi="Times New Roman"/>
                <w:lang w:val="lv-LV"/>
              </w:rPr>
              <w:t>ogurums</w:t>
            </w:r>
          </w:p>
        </w:tc>
      </w:tr>
      <w:tr w:rsidR="00570DC0" w:rsidRPr="0011313F" w14:paraId="71201225" w14:textId="77777777" w:rsidTr="00CB5DC1">
        <w:tc>
          <w:tcPr>
            <w:tcW w:w="2067" w:type="dxa"/>
          </w:tcPr>
          <w:p w14:paraId="662A9A9D"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005" w:type="dxa"/>
          </w:tcPr>
          <w:p w14:paraId="0B7A6276" w14:textId="77777777" w:rsidR="00570DC0" w:rsidRPr="0011313F" w:rsidRDefault="00DE5BE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Vājums, drudzis, anasarka, drebuļi, trīsas</w:t>
            </w:r>
          </w:p>
        </w:tc>
      </w:tr>
      <w:tr w:rsidR="00570DC0" w:rsidRPr="0011313F" w14:paraId="653BF444" w14:textId="77777777" w:rsidTr="00CB5DC1">
        <w:tc>
          <w:tcPr>
            <w:tcW w:w="2067" w:type="dxa"/>
          </w:tcPr>
          <w:p w14:paraId="76650801"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005" w:type="dxa"/>
          </w:tcPr>
          <w:p w14:paraId="1CF1043A" w14:textId="77777777" w:rsidR="00570DC0" w:rsidRPr="0011313F" w:rsidRDefault="00DE5BE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Sāpes krūškurvī, savārgums</w:t>
            </w:r>
          </w:p>
        </w:tc>
      </w:tr>
      <w:tr w:rsidR="00570DC0" w:rsidRPr="0011313F" w14:paraId="2EE9FA58" w14:textId="77777777" w:rsidTr="00CB5DC1">
        <w:tc>
          <w:tcPr>
            <w:tcW w:w="9072" w:type="dxa"/>
            <w:gridSpan w:val="2"/>
          </w:tcPr>
          <w:p w14:paraId="4816D4AE" w14:textId="77777777" w:rsidR="00570DC0" w:rsidRPr="0011313F" w:rsidRDefault="00DE5BE3"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Izmeklējumi</w:t>
            </w:r>
          </w:p>
        </w:tc>
      </w:tr>
      <w:tr w:rsidR="00570DC0" w:rsidRPr="0011313F" w14:paraId="67BEF1FF" w14:textId="77777777" w:rsidTr="00CB5DC1">
        <w:tc>
          <w:tcPr>
            <w:tcW w:w="2067" w:type="dxa"/>
          </w:tcPr>
          <w:p w14:paraId="6135C15B"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Ļoti bieži</w:t>
            </w:r>
          </w:p>
        </w:tc>
        <w:tc>
          <w:tcPr>
            <w:tcW w:w="7005" w:type="dxa"/>
          </w:tcPr>
          <w:p w14:paraId="6647B385" w14:textId="77777777" w:rsidR="00570DC0" w:rsidRPr="0011313F" w:rsidRDefault="00DE5BE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Ķermeņa masas palielināšanās</w:t>
            </w:r>
          </w:p>
        </w:tc>
      </w:tr>
      <w:tr w:rsidR="00DE5BE3" w:rsidRPr="0011313F" w14:paraId="0A5435AC" w14:textId="77777777" w:rsidTr="00CB5DC1">
        <w:tc>
          <w:tcPr>
            <w:tcW w:w="2067" w:type="dxa"/>
          </w:tcPr>
          <w:p w14:paraId="2356A712" w14:textId="77777777" w:rsidR="00DE5BE3"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005" w:type="dxa"/>
          </w:tcPr>
          <w:p w14:paraId="4E541270" w14:textId="77777777" w:rsidR="00DE5BE3" w:rsidRPr="0011313F" w:rsidRDefault="00DE5BE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Ķermeņa masas samazināšanās</w:t>
            </w:r>
          </w:p>
        </w:tc>
      </w:tr>
      <w:tr w:rsidR="00570DC0" w:rsidRPr="0011313F" w14:paraId="663ECAF9" w14:textId="77777777" w:rsidTr="00CB5DC1">
        <w:tc>
          <w:tcPr>
            <w:tcW w:w="2067" w:type="dxa"/>
          </w:tcPr>
          <w:p w14:paraId="5B9BB8F0"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005" w:type="dxa"/>
          </w:tcPr>
          <w:p w14:paraId="0012A489" w14:textId="77777777" w:rsidR="00570DC0" w:rsidRPr="0011313F" w:rsidRDefault="00DE5BE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Kreatinīna līmeņa paaugstināšanās asinīs, kreatīnfosfokināzes līmeņa paaugstināšanās asinīs, laktātdehidrogenāzes līmeņa paaugstināšanās asinīs, sārmainās fosfotāzes līmeņa paaugstināšanās asinīs</w:t>
            </w:r>
          </w:p>
        </w:tc>
      </w:tr>
      <w:tr w:rsidR="00570DC0" w:rsidRPr="0011313F" w14:paraId="724ACCBC" w14:textId="77777777" w:rsidTr="00CB5DC1">
        <w:tc>
          <w:tcPr>
            <w:tcW w:w="2067" w:type="dxa"/>
          </w:tcPr>
          <w:p w14:paraId="11FD9CEF" w14:textId="77777777" w:rsidR="00570DC0" w:rsidRPr="0011313F" w:rsidRDefault="00DE5BE3"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005" w:type="dxa"/>
          </w:tcPr>
          <w:p w14:paraId="497A4235" w14:textId="77777777" w:rsidR="00570DC0" w:rsidRPr="0011313F" w:rsidRDefault="00DE5BE3"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Amilāzes līmeņa paaugstināšanās asinīs</w:t>
            </w:r>
          </w:p>
        </w:tc>
      </w:tr>
    </w:tbl>
    <w:p w14:paraId="3A9D2E33" w14:textId="77777777" w:rsidR="00B15A66" w:rsidRPr="0011313F" w:rsidRDefault="00B15A66" w:rsidP="00A93AA7">
      <w:pPr>
        <w:autoSpaceDE w:val="0"/>
        <w:autoSpaceDN w:val="0"/>
        <w:adjustRightInd w:val="0"/>
        <w:spacing w:after="0" w:line="240" w:lineRule="auto"/>
        <w:rPr>
          <w:rFonts w:ascii="Times New Roman" w:hAnsi="Times New Roman"/>
          <w:lang w:val="lv-LV"/>
        </w:rPr>
      </w:pPr>
    </w:p>
    <w:p w14:paraId="3B023591" w14:textId="77777777" w:rsidR="00E47B93" w:rsidRPr="0011313F" w:rsidRDefault="00E47B93" w:rsidP="00A93AA7">
      <w:pPr>
        <w:autoSpaceDE w:val="0"/>
        <w:autoSpaceDN w:val="0"/>
        <w:adjustRightInd w:val="0"/>
        <w:spacing w:after="0" w:line="240" w:lineRule="auto"/>
        <w:rPr>
          <w:rFonts w:ascii="Times New Roman" w:hAnsi="Times New Roman"/>
          <w:color w:val="000000"/>
          <w:lang w:val="lv-LV"/>
        </w:rPr>
      </w:pPr>
      <w:r w:rsidRPr="0011313F">
        <w:rPr>
          <w:rFonts w:ascii="Times New Roman" w:hAnsi="Times New Roman"/>
          <w:color w:val="000000"/>
          <w:lang w:val="lv-LV"/>
        </w:rPr>
        <w:t>* Par šī tipa reakcijām ziņots galvenokārt imatiniba pēcreģistrācijas pieredzes laikā. Tie ietver spontānos gadījumu ziņojumus, kā arī notiekošajos pētījumos, paplašinātas pieejamības programmās, klīniskās farmakoloģijas pētījumos un neapstiprinātu indikāciju zinātniskajos pētījumos novērotās nopietnās blakusparādības. Tā kā par šīm blakusparādībām ziņots nenoteikta lieluma populācijā, nav iespējams vienmēr noteikt to biežumu vai cēloņsakarību ar imatiniba iedarbību.</w:t>
      </w:r>
    </w:p>
    <w:p w14:paraId="5ECDC9C0" w14:textId="77777777" w:rsidR="00E47B93" w:rsidRPr="0011313F" w:rsidRDefault="00E47B93" w:rsidP="00A93AA7">
      <w:pPr>
        <w:autoSpaceDE w:val="0"/>
        <w:autoSpaceDN w:val="0"/>
        <w:adjustRightInd w:val="0"/>
        <w:spacing w:after="0" w:line="240" w:lineRule="auto"/>
        <w:rPr>
          <w:rFonts w:ascii="Times New Roman" w:hAnsi="Times New Roman"/>
          <w:color w:val="000000"/>
          <w:lang w:val="lv-LV"/>
        </w:rPr>
      </w:pPr>
    </w:p>
    <w:p w14:paraId="17C1AEEF" w14:textId="77777777" w:rsidR="00570DC0" w:rsidRPr="0011313F" w:rsidRDefault="007A6A84"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1</w:t>
      </w:r>
      <w:r w:rsidRPr="0011313F">
        <w:rPr>
          <w:rFonts w:ascii="Times New Roman" w:hAnsi="Times New Roman"/>
          <w:lang w:val="lv-LV"/>
        </w:rPr>
        <w:tab/>
      </w:r>
      <w:r w:rsidR="0007300C" w:rsidRPr="0011313F">
        <w:rPr>
          <w:rFonts w:ascii="Times New Roman" w:hAnsi="Times New Roman"/>
          <w:lang w:val="lv-LV"/>
        </w:rPr>
        <w:t>Par pneimoniju visbiežāk ziņots pacientiem ar transformētu CML un pacientiem ar GIST</w:t>
      </w:r>
      <w:r w:rsidR="00570DC0" w:rsidRPr="0011313F">
        <w:rPr>
          <w:rFonts w:ascii="Times New Roman" w:hAnsi="Times New Roman"/>
          <w:lang w:val="lv-LV"/>
        </w:rPr>
        <w:t>.</w:t>
      </w:r>
    </w:p>
    <w:p w14:paraId="7C60B4AD" w14:textId="77777777" w:rsidR="00570DC0" w:rsidRPr="0011313F" w:rsidRDefault="007A6A84"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r>
      <w:r w:rsidR="0007300C" w:rsidRPr="0011313F">
        <w:rPr>
          <w:rFonts w:ascii="Times New Roman" w:hAnsi="Times New Roman"/>
          <w:lang w:val="lv-LV"/>
        </w:rPr>
        <w:t>Galvassāpes visbiežāk novērotas pacientiem ar GIST</w:t>
      </w:r>
      <w:r w:rsidR="00570DC0" w:rsidRPr="0011313F">
        <w:rPr>
          <w:rFonts w:ascii="Times New Roman" w:hAnsi="Times New Roman"/>
          <w:lang w:val="lv-LV"/>
        </w:rPr>
        <w:t>.</w:t>
      </w:r>
    </w:p>
    <w:p w14:paraId="25005759" w14:textId="77777777" w:rsidR="00570DC0" w:rsidRPr="0011313F" w:rsidRDefault="007A6A8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r>
      <w:r w:rsidR="0007300C" w:rsidRPr="0011313F">
        <w:rPr>
          <w:rFonts w:ascii="Times New Roman" w:hAnsi="Times New Roman"/>
          <w:lang w:val="lv-LV"/>
        </w:rPr>
        <w:t>Pamatojoties uz datiem par pacientgadiem, sirdsdarbības traucējumus, tajā skaitā sastrēguma sirds mazspēju</w:t>
      </w:r>
      <w:r w:rsidR="0007300C" w:rsidRPr="0011313F">
        <w:rPr>
          <w:rFonts w:ascii="Times New Roman" w:hAnsi="Times New Roman"/>
          <w:lang w:val="lv-LV" w:eastAsia="lv-LV"/>
        </w:rPr>
        <w:t xml:space="preserve">, biežāk novēroja </w:t>
      </w:r>
      <w:r w:rsidR="0007300C" w:rsidRPr="0011313F">
        <w:rPr>
          <w:rFonts w:ascii="Times New Roman" w:hAnsi="Times New Roman"/>
          <w:lang w:val="lv-LV"/>
        </w:rPr>
        <w:t>pacientiem ar transformētu CML nekā pacientiem ar hronisku CML</w:t>
      </w:r>
      <w:r w:rsidR="00570DC0" w:rsidRPr="0011313F">
        <w:rPr>
          <w:rFonts w:ascii="Times New Roman" w:hAnsi="Times New Roman"/>
          <w:lang w:val="lv-LV"/>
        </w:rPr>
        <w:t>.</w:t>
      </w:r>
    </w:p>
    <w:p w14:paraId="1923A69C" w14:textId="77777777" w:rsidR="00570DC0" w:rsidRPr="0011313F" w:rsidRDefault="007A6A8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4</w:t>
      </w:r>
      <w:r w:rsidRPr="0011313F">
        <w:rPr>
          <w:rFonts w:ascii="Times New Roman" w:hAnsi="Times New Roman"/>
          <w:lang w:val="lv-LV"/>
        </w:rPr>
        <w:tab/>
      </w:r>
      <w:r w:rsidR="0007300C" w:rsidRPr="0011313F">
        <w:rPr>
          <w:rFonts w:ascii="Times New Roman" w:hAnsi="Times New Roman"/>
          <w:lang w:val="lv-LV"/>
        </w:rPr>
        <w:t>Pietvīkumu visbiežāk novēroja pacientiem ar GIST, un asiņošanu (hematomu, asiņošanu) visbiežāk novēroja pacientiem ar GIST un transformētu CML (CML-AP un CML-BC)</w:t>
      </w:r>
      <w:r w:rsidR="00570DC0" w:rsidRPr="0011313F">
        <w:rPr>
          <w:rFonts w:ascii="Times New Roman" w:hAnsi="Times New Roman"/>
          <w:lang w:val="lv-LV"/>
        </w:rPr>
        <w:t>.</w:t>
      </w:r>
    </w:p>
    <w:p w14:paraId="07BB67C5" w14:textId="77777777" w:rsidR="00570DC0" w:rsidRPr="0011313F" w:rsidRDefault="007A6A8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5</w:t>
      </w:r>
      <w:r w:rsidRPr="0011313F">
        <w:rPr>
          <w:rFonts w:ascii="Times New Roman" w:hAnsi="Times New Roman"/>
          <w:lang w:val="lv-LV"/>
        </w:rPr>
        <w:tab/>
      </w:r>
      <w:r w:rsidR="0007300C" w:rsidRPr="0011313F">
        <w:rPr>
          <w:rFonts w:ascii="Times New Roman" w:hAnsi="Times New Roman"/>
          <w:lang w:val="lv-LV"/>
        </w:rPr>
        <w:t xml:space="preserve">Par izsvīdumu </w:t>
      </w:r>
      <w:r w:rsidR="009D4804" w:rsidRPr="0011313F">
        <w:rPr>
          <w:rFonts w:ascii="Times New Roman" w:hAnsi="Times New Roman"/>
          <w:lang w:val="lv-LV"/>
        </w:rPr>
        <w:t xml:space="preserve">pleirā </w:t>
      </w:r>
      <w:r w:rsidR="0007300C" w:rsidRPr="0011313F">
        <w:rPr>
          <w:rFonts w:ascii="Times New Roman" w:hAnsi="Times New Roman"/>
          <w:lang w:val="lv-LV"/>
        </w:rPr>
        <w:t>biežāk ziņots pacientiem ar GIST un pacientiem ar transformētu CML (CML-AP un CML-BC) nekā pacientiem ar hronisku CML</w:t>
      </w:r>
      <w:r w:rsidR="00570DC0" w:rsidRPr="0011313F">
        <w:rPr>
          <w:rFonts w:ascii="Times New Roman" w:hAnsi="Times New Roman"/>
          <w:lang w:val="lv-LV"/>
        </w:rPr>
        <w:t>.</w:t>
      </w:r>
    </w:p>
    <w:p w14:paraId="3B88B3C7" w14:textId="77777777" w:rsidR="00570DC0" w:rsidRPr="0011313F" w:rsidRDefault="007A6A8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6+7</w:t>
      </w:r>
      <w:r w:rsidRPr="0011313F">
        <w:rPr>
          <w:rFonts w:ascii="Times New Roman" w:hAnsi="Times New Roman"/>
          <w:lang w:val="lv-LV"/>
        </w:rPr>
        <w:tab/>
      </w:r>
      <w:r w:rsidR="0007300C" w:rsidRPr="0011313F">
        <w:rPr>
          <w:rFonts w:ascii="Times New Roman" w:hAnsi="Times New Roman"/>
          <w:lang w:val="lv-LV"/>
        </w:rPr>
        <w:t>Sāpes vēderā un kuņģa-zarnu trakta asiņošana visbiežāk novēro</w:t>
      </w:r>
      <w:r w:rsidR="0015379A" w:rsidRPr="0011313F">
        <w:rPr>
          <w:rFonts w:ascii="Times New Roman" w:hAnsi="Times New Roman"/>
          <w:lang w:val="lv-LV"/>
        </w:rPr>
        <w:t>j</w:t>
      </w:r>
      <w:r w:rsidR="0007300C" w:rsidRPr="0011313F">
        <w:rPr>
          <w:rFonts w:ascii="Times New Roman" w:hAnsi="Times New Roman"/>
          <w:lang w:val="lv-LV"/>
        </w:rPr>
        <w:t>a pacientiem ar GIST</w:t>
      </w:r>
      <w:r w:rsidR="00570DC0" w:rsidRPr="0011313F">
        <w:rPr>
          <w:rFonts w:ascii="Times New Roman" w:hAnsi="Times New Roman"/>
          <w:lang w:val="lv-LV"/>
        </w:rPr>
        <w:t>.</w:t>
      </w:r>
    </w:p>
    <w:p w14:paraId="0665B083" w14:textId="77777777" w:rsidR="00570DC0" w:rsidRPr="0011313F" w:rsidRDefault="007A6A8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8</w:t>
      </w:r>
      <w:r w:rsidRPr="0011313F">
        <w:rPr>
          <w:rFonts w:ascii="Times New Roman" w:hAnsi="Times New Roman"/>
          <w:lang w:val="lv-LV"/>
        </w:rPr>
        <w:tab/>
      </w:r>
      <w:r w:rsidR="0007300C" w:rsidRPr="0011313F">
        <w:rPr>
          <w:rFonts w:ascii="Times New Roman" w:hAnsi="Times New Roman"/>
          <w:lang w:val="lv-LV"/>
        </w:rPr>
        <w:t>Ziņots par dažiem letāliem aknu mazspējas un aknu nekrozes gadījumiem</w:t>
      </w:r>
      <w:r w:rsidR="00570DC0" w:rsidRPr="0011313F">
        <w:rPr>
          <w:rFonts w:ascii="Times New Roman" w:hAnsi="Times New Roman"/>
          <w:lang w:val="lv-LV"/>
        </w:rPr>
        <w:t>.</w:t>
      </w:r>
    </w:p>
    <w:p w14:paraId="0631558E" w14:textId="77777777" w:rsidR="00894DCE" w:rsidRPr="0011313F" w:rsidRDefault="007A6A8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9</w:t>
      </w:r>
      <w:r w:rsidRPr="0011313F">
        <w:rPr>
          <w:rFonts w:ascii="Times New Roman" w:hAnsi="Times New Roman"/>
          <w:lang w:val="lv-LV"/>
        </w:rPr>
        <w:tab/>
      </w:r>
      <w:r w:rsidR="00894DCE" w:rsidRPr="0011313F">
        <w:rPr>
          <w:rFonts w:ascii="Times New Roman" w:hAnsi="Times New Roman"/>
          <w:lang w:val="lv-LV"/>
        </w:rPr>
        <w:t xml:space="preserve">Muskuļu un kaulu sāpes ārstēšanas laikā ar imatinibu vai pēc ārstēšanas pārtraukšanas novēroja pēcreģistrācijas periodā. </w:t>
      </w:r>
    </w:p>
    <w:p w14:paraId="2DABD266" w14:textId="77777777" w:rsidR="00570DC0" w:rsidRPr="0011313F" w:rsidRDefault="00894DC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10</w:t>
      </w:r>
      <w:r w:rsidRPr="0011313F">
        <w:rPr>
          <w:rFonts w:ascii="Times New Roman" w:hAnsi="Times New Roman"/>
          <w:lang w:val="lv-LV"/>
        </w:rPr>
        <w:tab/>
      </w:r>
      <w:r w:rsidR="0007300C" w:rsidRPr="0011313F">
        <w:rPr>
          <w:rFonts w:ascii="Times New Roman" w:hAnsi="Times New Roman"/>
          <w:lang w:val="lv-LV"/>
        </w:rPr>
        <w:t xml:space="preserve">Muskuļu un </w:t>
      </w:r>
      <w:r w:rsidR="009D4804" w:rsidRPr="0011313F">
        <w:rPr>
          <w:rFonts w:ascii="Times New Roman" w:hAnsi="Times New Roman"/>
          <w:lang w:val="lv-LV"/>
        </w:rPr>
        <w:t xml:space="preserve">kaulu </w:t>
      </w:r>
      <w:r w:rsidR="0007300C" w:rsidRPr="0011313F">
        <w:rPr>
          <w:rFonts w:ascii="Times New Roman" w:hAnsi="Times New Roman"/>
          <w:lang w:val="lv-LV"/>
        </w:rPr>
        <w:t xml:space="preserve">sāpes un </w:t>
      </w:r>
      <w:r w:rsidR="0007300C" w:rsidRPr="0011313F">
        <w:rPr>
          <w:rFonts w:ascii="Times New Roman" w:hAnsi="Times New Roman"/>
          <w:lang w:val="lv-LV" w:eastAsia="lv-LV"/>
        </w:rPr>
        <w:t xml:space="preserve">ar tām saistīti </w:t>
      </w:r>
      <w:r w:rsidR="0007300C" w:rsidRPr="0011313F">
        <w:rPr>
          <w:rFonts w:ascii="Times New Roman" w:hAnsi="Times New Roman"/>
          <w:lang w:val="lv-LV"/>
        </w:rPr>
        <w:t xml:space="preserve">traucējumi </w:t>
      </w:r>
      <w:r w:rsidR="0007300C" w:rsidRPr="0011313F">
        <w:rPr>
          <w:rFonts w:ascii="Times New Roman" w:hAnsi="Times New Roman"/>
          <w:lang w:val="lv-LV" w:eastAsia="lv-LV"/>
        </w:rPr>
        <w:t xml:space="preserve">biežāk novēroti </w:t>
      </w:r>
      <w:r w:rsidR="0007300C" w:rsidRPr="0011313F">
        <w:rPr>
          <w:rFonts w:ascii="Times New Roman" w:hAnsi="Times New Roman"/>
          <w:lang w:val="lv-LV"/>
        </w:rPr>
        <w:t>pacientiem ar CML nekā pacientiem ar GIST</w:t>
      </w:r>
      <w:r w:rsidR="00570DC0" w:rsidRPr="0011313F">
        <w:rPr>
          <w:rFonts w:ascii="Times New Roman" w:hAnsi="Times New Roman"/>
          <w:lang w:val="lv-LV"/>
        </w:rPr>
        <w:t>.</w:t>
      </w:r>
    </w:p>
    <w:p w14:paraId="33B3542B" w14:textId="77777777" w:rsidR="007764CA" w:rsidRPr="0011313F" w:rsidRDefault="00E47B93" w:rsidP="00894DCE">
      <w:pPr>
        <w:widowControl w:val="0"/>
        <w:spacing w:after="0" w:line="240" w:lineRule="auto"/>
        <w:ind w:left="567" w:hanging="567"/>
        <w:rPr>
          <w:rFonts w:ascii="Times New Roman" w:hAnsi="Times New Roman"/>
          <w:lang w:val="lv-LV"/>
        </w:rPr>
      </w:pPr>
      <w:r w:rsidRPr="0011313F">
        <w:rPr>
          <w:rFonts w:ascii="Times New Roman" w:hAnsi="Times New Roman"/>
          <w:lang w:val="lv-LV"/>
        </w:rPr>
        <w:t>1</w:t>
      </w:r>
      <w:r w:rsidR="00894DCE" w:rsidRPr="0011313F">
        <w:rPr>
          <w:rFonts w:ascii="Times New Roman" w:hAnsi="Times New Roman"/>
          <w:lang w:val="lv-LV"/>
        </w:rPr>
        <w:t>1</w:t>
      </w:r>
      <w:r w:rsidRPr="0011313F">
        <w:rPr>
          <w:rFonts w:ascii="Times New Roman" w:hAnsi="Times New Roman"/>
          <w:lang w:val="lv-LV"/>
        </w:rPr>
        <w:t xml:space="preserve">       </w:t>
      </w:r>
      <w:r w:rsidRPr="0011313F">
        <w:rPr>
          <w:rFonts w:ascii="Times New Roman" w:hAnsi="Times New Roman"/>
          <w:color w:val="000000"/>
          <w:lang w:val="lv-LV"/>
        </w:rPr>
        <w:t>Ziņots par letāliem gadījumiem pacientiem ar progresējošu slimību, smagām infekcijām, smagu neitropēniju un citiem nopietniem vienlaikus pastāvošiem stāvokļiem.</w:t>
      </w:r>
    </w:p>
    <w:p w14:paraId="01B0C98B" w14:textId="77777777" w:rsidR="005A4A2B" w:rsidRPr="0011313F" w:rsidRDefault="005A4A2B" w:rsidP="003C52FD">
      <w:pPr>
        <w:autoSpaceDE w:val="0"/>
        <w:autoSpaceDN w:val="0"/>
        <w:adjustRightInd w:val="0"/>
        <w:spacing w:after="0" w:line="240" w:lineRule="auto"/>
        <w:rPr>
          <w:rFonts w:ascii="Times New Roman" w:hAnsi="Times New Roman"/>
          <w:lang w:val="lv-LV"/>
        </w:rPr>
      </w:pPr>
    </w:p>
    <w:p w14:paraId="76309DC1" w14:textId="77777777" w:rsidR="005A4A2B" w:rsidRPr="0011313F" w:rsidRDefault="00997B03"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Novirzes</w:t>
      </w:r>
      <w:r w:rsidR="00EC38A5" w:rsidRPr="0011313F">
        <w:rPr>
          <w:rFonts w:ascii="Times New Roman" w:hAnsi="Times New Roman"/>
          <w:u w:val="single"/>
          <w:lang w:val="lv-LV"/>
        </w:rPr>
        <w:t xml:space="preserve"> laboratoriskajos izmeklējumos</w:t>
      </w:r>
    </w:p>
    <w:p w14:paraId="4220E12A" w14:textId="77777777" w:rsidR="005A4A2B" w:rsidRPr="0011313F" w:rsidRDefault="00EC38A5" w:rsidP="00107A2D">
      <w:pPr>
        <w:autoSpaceDE w:val="0"/>
        <w:autoSpaceDN w:val="0"/>
        <w:adjustRightInd w:val="0"/>
        <w:spacing w:after="0" w:line="240" w:lineRule="auto"/>
        <w:rPr>
          <w:rFonts w:ascii="Times New Roman" w:hAnsi="Times New Roman"/>
          <w:i/>
          <w:iCs/>
          <w:lang w:val="lv-LV"/>
        </w:rPr>
      </w:pPr>
      <w:r w:rsidRPr="0011313F">
        <w:rPr>
          <w:rFonts w:ascii="Times New Roman" w:hAnsi="Times New Roman"/>
          <w:i/>
          <w:iCs/>
          <w:lang w:val="lv-LV" w:eastAsia="lv-LV"/>
        </w:rPr>
        <w:t>Hematoloģija</w:t>
      </w:r>
    </w:p>
    <w:p w14:paraId="026ACFF8" w14:textId="77777777" w:rsidR="005A4A2B" w:rsidRPr="0011313F" w:rsidRDefault="00F3381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CML</w:t>
      </w:r>
      <w:r w:rsidRPr="0011313F">
        <w:rPr>
          <w:rFonts w:ascii="Times New Roman" w:hAnsi="Times New Roman"/>
          <w:lang w:val="lv-LV" w:eastAsia="lv-LV"/>
        </w:rPr>
        <w:t xml:space="preserve"> gadījumā visos pētījumos ir </w:t>
      </w:r>
      <w:r w:rsidR="002B7A5E" w:rsidRPr="0011313F">
        <w:rPr>
          <w:rFonts w:ascii="Times New Roman" w:hAnsi="Times New Roman"/>
          <w:lang w:val="lv-LV" w:eastAsia="lv-LV"/>
        </w:rPr>
        <w:t xml:space="preserve">konstatētas </w:t>
      </w:r>
      <w:r w:rsidRPr="0011313F">
        <w:rPr>
          <w:rFonts w:ascii="Times New Roman" w:hAnsi="Times New Roman"/>
          <w:lang w:val="lv-LV" w:eastAsia="lv-LV"/>
        </w:rPr>
        <w:t xml:space="preserve">citopēnijas, it īpaši neitropēnija un trombocitopēnija, kas </w:t>
      </w:r>
      <w:r w:rsidR="00E953E8" w:rsidRPr="0011313F">
        <w:rPr>
          <w:rFonts w:ascii="Times New Roman" w:hAnsi="Times New Roman"/>
          <w:lang w:val="lv-LV" w:eastAsia="lv-LV"/>
        </w:rPr>
        <w:t xml:space="preserve">biežāk </w:t>
      </w:r>
      <w:r w:rsidRPr="0011313F">
        <w:rPr>
          <w:rFonts w:ascii="Times New Roman" w:hAnsi="Times New Roman"/>
          <w:lang w:val="lv-LV" w:eastAsia="lv-LV"/>
        </w:rPr>
        <w:t>novērotas, lietojot lielas zāļu devas ≥ 750 mg (I fāzes pētījumā). Tomēr citopēniju sastopamības biežums ir arī viennozīmīgi atkarīgs no slimības stadijas. 3. vai 4. smaguma pakāpes neitropēniju (ANS &lt; 1,0 x 10</w:t>
      </w:r>
      <w:r w:rsidRPr="0011313F">
        <w:rPr>
          <w:rFonts w:ascii="Times New Roman" w:hAnsi="Times New Roman"/>
          <w:vertAlign w:val="superscript"/>
          <w:lang w:val="lv-LV" w:eastAsia="lv-LV"/>
        </w:rPr>
        <w:t>9</w:t>
      </w:r>
      <w:r w:rsidRPr="0011313F">
        <w:rPr>
          <w:rFonts w:ascii="Times New Roman" w:hAnsi="Times New Roman"/>
          <w:lang w:val="lv-LV" w:eastAsia="lv-LV"/>
        </w:rPr>
        <w:t>/l) un trombocitopēniju (trombocīt</w:t>
      </w:r>
      <w:r w:rsidR="0078242F" w:rsidRPr="0011313F">
        <w:rPr>
          <w:rFonts w:ascii="Times New Roman" w:hAnsi="Times New Roman"/>
          <w:lang w:val="lv-LV" w:eastAsia="lv-LV"/>
        </w:rPr>
        <w:t>i</w:t>
      </w:r>
      <w:r w:rsidRPr="0011313F">
        <w:rPr>
          <w:rFonts w:ascii="Times New Roman" w:hAnsi="Times New Roman"/>
          <w:lang w:val="lv-LV" w:eastAsia="lv-LV"/>
        </w:rPr>
        <w:t xml:space="preserve"> &lt; 50 x 10</w:t>
      </w:r>
      <w:r w:rsidRPr="0011313F">
        <w:rPr>
          <w:rFonts w:ascii="Times New Roman" w:hAnsi="Times New Roman"/>
          <w:vertAlign w:val="superscript"/>
          <w:lang w:val="lv-LV" w:eastAsia="lv-LV"/>
        </w:rPr>
        <w:t>9</w:t>
      </w:r>
      <w:r w:rsidRPr="0011313F">
        <w:rPr>
          <w:rFonts w:ascii="Times New Roman" w:hAnsi="Times New Roman"/>
          <w:lang w:val="lv-LV" w:eastAsia="lv-LV"/>
        </w:rPr>
        <w:t xml:space="preserve">/l) pacientiem ar blastu krīzi vai slimību akcelerācijas fāzē novēro 4-6 reizes biežāk (59%-64% un 44%-63% novēro attiecīgi neitropēniju un trombocitopēniju) nekā pacientiem, kuriem nesen diagnosticēta </w:t>
      </w:r>
      <w:r w:rsidRPr="0011313F">
        <w:rPr>
          <w:rFonts w:ascii="Times New Roman" w:hAnsi="Times New Roman"/>
          <w:lang w:val="lv-LV"/>
        </w:rPr>
        <w:t>CML</w:t>
      </w:r>
      <w:r w:rsidRPr="0011313F">
        <w:rPr>
          <w:rFonts w:ascii="Times New Roman" w:hAnsi="Times New Roman"/>
          <w:lang w:val="lv-LV" w:eastAsia="lv-LV"/>
        </w:rPr>
        <w:t xml:space="preserve"> hroniskā fāzē (16,7% novēro neitropēniju un 8,9% trombocitopēniju). Pacientiem, kuriem nesen diagnosticēta </w:t>
      </w:r>
      <w:r w:rsidRPr="0011313F">
        <w:rPr>
          <w:rFonts w:ascii="Times New Roman" w:hAnsi="Times New Roman"/>
          <w:lang w:val="lv-LV"/>
        </w:rPr>
        <w:t>CML</w:t>
      </w:r>
      <w:r w:rsidRPr="0011313F">
        <w:rPr>
          <w:rFonts w:ascii="Times New Roman" w:hAnsi="Times New Roman"/>
          <w:lang w:val="lv-LV" w:eastAsia="lv-LV"/>
        </w:rPr>
        <w:t xml:space="preserve"> hroniskā fāzē, 4. smaguma pakāpes neitropēniju (ANS &lt; 0,5 x 10</w:t>
      </w:r>
      <w:r w:rsidRPr="0011313F">
        <w:rPr>
          <w:rFonts w:ascii="Times New Roman" w:hAnsi="Times New Roman"/>
          <w:vertAlign w:val="superscript"/>
          <w:lang w:val="lv-LV" w:eastAsia="lv-LV"/>
        </w:rPr>
        <w:t>9</w:t>
      </w:r>
      <w:r w:rsidRPr="0011313F">
        <w:rPr>
          <w:rFonts w:ascii="Times New Roman" w:hAnsi="Times New Roman"/>
          <w:lang w:val="lv-LV" w:eastAsia="lv-LV"/>
        </w:rPr>
        <w:t>/l) un trombocitopēniju (trombocīt</w:t>
      </w:r>
      <w:r w:rsidR="0078242F" w:rsidRPr="0011313F">
        <w:rPr>
          <w:rFonts w:ascii="Times New Roman" w:hAnsi="Times New Roman"/>
          <w:lang w:val="lv-LV" w:eastAsia="lv-LV"/>
        </w:rPr>
        <w:t>i</w:t>
      </w:r>
      <w:r w:rsidRPr="0011313F">
        <w:rPr>
          <w:rFonts w:ascii="Times New Roman" w:hAnsi="Times New Roman"/>
          <w:lang w:val="lv-LV" w:eastAsia="lv-LV"/>
        </w:rPr>
        <w:t xml:space="preserve"> &lt; 10 x 10</w:t>
      </w:r>
      <w:r w:rsidRPr="0011313F">
        <w:rPr>
          <w:rFonts w:ascii="Times New Roman" w:hAnsi="Times New Roman"/>
          <w:vertAlign w:val="superscript"/>
          <w:lang w:val="lv-LV" w:eastAsia="lv-LV"/>
        </w:rPr>
        <w:t>9</w:t>
      </w:r>
      <w:r w:rsidRPr="0011313F">
        <w:rPr>
          <w:rFonts w:ascii="Times New Roman" w:hAnsi="Times New Roman"/>
          <w:lang w:val="lv-LV" w:eastAsia="lv-LV"/>
        </w:rPr>
        <w:t xml:space="preserve">/l) novēro attiecīgi 3,6% un &lt;1% pacientu. Neitropēnijas un trombocitopēnijas epizožu vidējais ilgums parasti bija robežās attiecīgi no 2 līdz 3 un no 3 līdz 4 nedēļām. Šīs parādības parasti var novērst vai nu samazinot zāļu devu, vai pārtraucot imatiniba lietošanu, bet retos gadījumos ir nepieciešams terapiju izbeigt pilnīgi. Pediatriskiem pacientiem ar </w:t>
      </w:r>
      <w:r w:rsidRPr="0011313F">
        <w:rPr>
          <w:rFonts w:ascii="Times New Roman" w:hAnsi="Times New Roman"/>
          <w:lang w:val="lv-LV"/>
        </w:rPr>
        <w:t>CML</w:t>
      </w:r>
      <w:r w:rsidRPr="0011313F">
        <w:rPr>
          <w:rFonts w:ascii="Times New Roman" w:hAnsi="Times New Roman"/>
          <w:lang w:val="lv-LV" w:eastAsia="lv-LV"/>
        </w:rPr>
        <w:t xml:space="preserve"> visbiežāk novērotās toksicitātes parādības bija 3. vai 4. pakāpes citopēnijas, tajā skaitā neitropēnija, trombocitopēnija un anēmija. Šīs parādības parasti izpaudās pirmo dažu mēnešu laikā pēc terapijas uzsākšanas</w:t>
      </w:r>
      <w:r w:rsidR="005A4A2B" w:rsidRPr="0011313F">
        <w:rPr>
          <w:rFonts w:ascii="Times New Roman" w:hAnsi="Times New Roman"/>
          <w:lang w:val="lv-LV"/>
        </w:rPr>
        <w:t>.</w:t>
      </w:r>
    </w:p>
    <w:p w14:paraId="56B90A0D" w14:textId="77777777" w:rsidR="00D85F1D" w:rsidRPr="0011313F" w:rsidRDefault="00D85F1D" w:rsidP="00107A2D">
      <w:pPr>
        <w:autoSpaceDE w:val="0"/>
        <w:autoSpaceDN w:val="0"/>
        <w:adjustRightInd w:val="0"/>
        <w:spacing w:after="0" w:line="240" w:lineRule="auto"/>
        <w:rPr>
          <w:rFonts w:ascii="Times New Roman" w:hAnsi="Times New Roman"/>
          <w:lang w:val="lv-LV"/>
        </w:rPr>
      </w:pPr>
    </w:p>
    <w:p w14:paraId="13C36DF8" w14:textId="77777777" w:rsidR="005A4A2B" w:rsidRPr="0011313F" w:rsidRDefault="00F3381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Pētījumā pacientiem ar nerezecējamu un/vai metastātisku GIST par 3. un 4. smaguma pakāpes anēmiju ziņots attiecīgi 5,4% un 0,7% pacientu, un vismaz dažiem pacientiem šī anēmija var būt saistīta ar kuņģa-zarnu trakta vai audzēja asiņošanu. 3. un 4. smaguma pakāpes neitropēniju novēroja attiecīgi 7,5% un 2,7% pacientu, bet 3. smaguma pakāpes trombocitopēniju – 0,7% pacientu. 4. smaguma pakāpes trombocitopēnija neradās nevienam pacientam. </w:t>
      </w:r>
      <w:r w:rsidR="0000132E" w:rsidRPr="0011313F">
        <w:rPr>
          <w:rFonts w:ascii="Times New Roman" w:hAnsi="Times New Roman"/>
          <w:lang w:val="lv-LV" w:eastAsia="lv-LV"/>
        </w:rPr>
        <w:t>Leikocītu (WBC)</w:t>
      </w:r>
      <w:r w:rsidRPr="0011313F">
        <w:rPr>
          <w:rFonts w:ascii="Times New Roman" w:hAnsi="Times New Roman"/>
          <w:lang w:val="lv-LV" w:eastAsia="lv-LV"/>
        </w:rPr>
        <w:t xml:space="preserve"> un neitrofilo leikocītu skaita samazināšanos galvenokārt novēroja pirmo sešu terapijas nedēļu laikā, vēlāk attiecīgo rādītāju vērtības bija relatīvi stabilas</w:t>
      </w:r>
      <w:r w:rsidR="005A4A2B" w:rsidRPr="0011313F">
        <w:rPr>
          <w:rFonts w:ascii="Times New Roman" w:hAnsi="Times New Roman"/>
          <w:lang w:val="lv-LV"/>
        </w:rPr>
        <w:t>.</w:t>
      </w:r>
    </w:p>
    <w:p w14:paraId="4B5E7406" w14:textId="77777777" w:rsidR="005A4A2B" w:rsidRPr="0011313F" w:rsidRDefault="005A4A2B" w:rsidP="00107A2D">
      <w:pPr>
        <w:autoSpaceDE w:val="0"/>
        <w:autoSpaceDN w:val="0"/>
        <w:adjustRightInd w:val="0"/>
        <w:spacing w:after="0" w:line="240" w:lineRule="auto"/>
        <w:rPr>
          <w:rFonts w:ascii="Times New Roman" w:hAnsi="Times New Roman"/>
          <w:lang w:val="lv-LV"/>
        </w:rPr>
      </w:pPr>
    </w:p>
    <w:p w14:paraId="0195D51D" w14:textId="77777777" w:rsidR="00F90EDE" w:rsidRPr="0011313F" w:rsidRDefault="00F33813" w:rsidP="00107A2D">
      <w:pPr>
        <w:autoSpaceDE w:val="0"/>
        <w:autoSpaceDN w:val="0"/>
        <w:adjustRightInd w:val="0"/>
        <w:spacing w:after="0" w:line="240" w:lineRule="auto"/>
        <w:rPr>
          <w:rFonts w:ascii="Times New Roman" w:hAnsi="Times New Roman"/>
          <w:i/>
          <w:iCs/>
          <w:lang w:val="lv-LV"/>
        </w:rPr>
      </w:pPr>
      <w:r w:rsidRPr="0011313F">
        <w:rPr>
          <w:rFonts w:ascii="Times New Roman" w:hAnsi="Times New Roman"/>
          <w:i/>
          <w:iCs/>
          <w:lang w:val="lv-LV" w:eastAsia="lv-LV"/>
        </w:rPr>
        <w:t>Bioķīmiskie rādītāji</w:t>
      </w:r>
    </w:p>
    <w:p w14:paraId="6C1D5F39" w14:textId="77777777" w:rsidR="00F90EDE" w:rsidRPr="0011313F" w:rsidRDefault="00F3381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CML</w:t>
      </w:r>
      <w:r w:rsidRPr="0011313F">
        <w:rPr>
          <w:rFonts w:ascii="Times New Roman" w:hAnsi="Times New Roman"/>
          <w:lang w:val="lv-LV" w:eastAsia="lv-LV"/>
        </w:rPr>
        <w:t xml:space="preserve"> pacientiem novēroja izteiktu transamināžu (&lt;5%) vai bilirubīna (&lt;1%) līmeņa paaugstināšanos un to parasti novērsa, samazinot devu vai pārtraucot zāļu lietošanu (šo epizožu vidējais ilgums bija aptuveni viena nedēļa). Aknu darbības laboratorisko rādītāju noviržu dēļ ārstēšanu pilnībā pārtrauca mazāk nekā 1% </w:t>
      </w:r>
      <w:r w:rsidRPr="0011313F">
        <w:rPr>
          <w:rFonts w:ascii="Times New Roman" w:hAnsi="Times New Roman"/>
          <w:lang w:val="lv-LV"/>
        </w:rPr>
        <w:t>CML</w:t>
      </w:r>
      <w:r w:rsidRPr="0011313F">
        <w:rPr>
          <w:rFonts w:ascii="Times New Roman" w:hAnsi="Times New Roman"/>
          <w:lang w:val="lv-LV" w:eastAsia="lv-LV"/>
        </w:rPr>
        <w:t xml:space="preserve"> pacientu. GIST pacientiem (B2222 pētījums) 6,8% gadījumu novēroja 3. vai 4. pakāpes ALAT (alanīna aminotransferāzes) līmeņa paaugstināšanos un 4,8% gadījumu – 3. vai 4. pakāpes ASAT (aspartāta aminotransferāzes) līmeņa paaugstināšanos. Bilirubīna līmeņa pieaugums bija mazāks par 3%</w:t>
      </w:r>
      <w:r w:rsidR="00D85F1D" w:rsidRPr="0011313F">
        <w:rPr>
          <w:rFonts w:ascii="Times New Roman" w:hAnsi="Times New Roman"/>
          <w:lang w:val="lv-LV"/>
        </w:rPr>
        <w:t xml:space="preserve">. </w:t>
      </w:r>
    </w:p>
    <w:p w14:paraId="3DDAF58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40B4AE4" w14:textId="77777777" w:rsidR="00F90EDE" w:rsidRPr="0011313F" w:rsidRDefault="00F3381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Ir bijuši citolītiska un holestātiska hepatīta un aknu mazspējas gadījumi, no kuriem daži ir bijuši ar letālu iznākumu, ieskaitot vienu pacientu, kurš bija saņēmis lielu paracetamola devu</w:t>
      </w:r>
      <w:r w:rsidR="00D85F1D" w:rsidRPr="0011313F">
        <w:rPr>
          <w:rFonts w:ascii="Times New Roman" w:hAnsi="Times New Roman"/>
          <w:lang w:val="lv-LV"/>
        </w:rPr>
        <w:t>.</w:t>
      </w:r>
    </w:p>
    <w:p w14:paraId="1044BB7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7D76A6A" w14:textId="77777777" w:rsidR="003355CB" w:rsidRPr="0011313F" w:rsidRDefault="003355CB" w:rsidP="003355CB">
      <w:pPr>
        <w:keepNext/>
        <w:widowControl w:val="0"/>
        <w:autoSpaceDE w:val="0"/>
        <w:autoSpaceDN w:val="0"/>
        <w:adjustRightInd w:val="0"/>
        <w:spacing w:after="0" w:line="240" w:lineRule="auto"/>
        <w:rPr>
          <w:rFonts w:ascii="Times New Roman" w:eastAsia="Times New Roman" w:hAnsi="Times New Roman"/>
          <w:color w:val="000000"/>
          <w:lang w:val="lv-LV"/>
        </w:rPr>
      </w:pPr>
      <w:r w:rsidRPr="0011313F">
        <w:rPr>
          <w:rFonts w:ascii="Times New Roman" w:eastAsia="Times New Roman" w:hAnsi="Times New Roman"/>
          <w:color w:val="000000"/>
          <w:u w:val="single"/>
          <w:lang w:val="lv-LV"/>
        </w:rPr>
        <w:t>Atsevišķu nevēlamo blakusparādību apraksts</w:t>
      </w:r>
    </w:p>
    <w:p w14:paraId="5E1A3D39" w14:textId="77777777" w:rsidR="003355CB" w:rsidRPr="0011313F" w:rsidRDefault="003355CB" w:rsidP="003355CB">
      <w:pPr>
        <w:keepNext/>
        <w:widowControl w:val="0"/>
        <w:autoSpaceDE w:val="0"/>
        <w:autoSpaceDN w:val="0"/>
        <w:adjustRightInd w:val="0"/>
        <w:spacing w:after="0" w:line="240" w:lineRule="auto"/>
        <w:rPr>
          <w:rFonts w:ascii="Times New Roman" w:eastAsia="Times New Roman" w:hAnsi="Times New Roman"/>
          <w:i/>
          <w:color w:val="000000"/>
          <w:u w:val="single"/>
          <w:lang w:val="lv-LV"/>
        </w:rPr>
      </w:pPr>
      <w:r w:rsidRPr="0011313F">
        <w:rPr>
          <w:rFonts w:ascii="Times New Roman" w:eastAsia="Times New Roman" w:hAnsi="Times New Roman"/>
          <w:i/>
          <w:color w:val="000000"/>
          <w:u w:val="single"/>
          <w:lang w:val="lv-LV"/>
        </w:rPr>
        <w:t>B hepatīta reaktivācija</w:t>
      </w:r>
    </w:p>
    <w:p w14:paraId="2FAB8FF2" w14:textId="77777777" w:rsidR="003355CB" w:rsidRPr="0011313F" w:rsidRDefault="003355CB" w:rsidP="003355CB">
      <w:pPr>
        <w:widowControl w:val="0"/>
        <w:spacing w:after="0" w:line="240" w:lineRule="auto"/>
        <w:rPr>
          <w:rFonts w:ascii="Times New Roman" w:eastAsia="Times New Roman" w:hAnsi="Times New Roman"/>
          <w:lang w:val="lv-LV"/>
        </w:rPr>
      </w:pPr>
      <w:r w:rsidRPr="0011313F">
        <w:rPr>
          <w:rFonts w:ascii="Times New Roman" w:eastAsia="Times New Roman" w:hAnsi="Times New Roman"/>
          <w:lang w:val="lv-LV"/>
        </w:rPr>
        <w:t xml:space="preserve">Saistībā ar </w:t>
      </w:r>
      <w:r w:rsidRPr="0011313F">
        <w:rPr>
          <w:rFonts w:ascii="Times New Roman" w:eastAsia="Times New Roman" w:hAnsi="Times New Roman"/>
          <w:i/>
          <w:iCs/>
          <w:lang w:val="lv-LV"/>
        </w:rPr>
        <w:t xml:space="preserve">Bcr-Abl </w:t>
      </w:r>
      <w:r w:rsidRPr="0011313F">
        <w:rPr>
          <w:rFonts w:ascii="Times New Roman" w:eastAsia="Times New Roman" w:hAnsi="Times New Roman"/>
          <w:lang w:val="lv-LV"/>
        </w:rPr>
        <w:t>TKI ziņots par B hepatīta vīrusa reaktivāciju. Dažos gadījumos iestājās akūta aknu mazspēja vai fulminants hepatīts, kura dēļ bija jāveic aknu transplantācija, vai iznākums bija letāls (skatīt 4.4. apakšpunktu).</w:t>
      </w:r>
    </w:p>
    <w:p w14:paraId="63BE0164" w14:textId="77777777" w:rsidR="003355CB" w:rsidRPr="0011313F" w:rsidRDefault="003355CB" w:rsidP="00107A2D">
      <w:pPr>
        <w:autoSpaceDE w:val="0"/>
        <w:autoSpaceDN w:val="0"/>
        <w:adjustRightInd w:val="0"/>
        <w:spacing w:after="0" w:line="240" w:lineRule="auto"/>
        <w:jc w:val="both"/>
        <w:rPr>
          <w:rFonts w:ascii="Times New Roman" w:hAnsi="Times New Roman"/>
          <w:u w:val="single"/>
          <w:lang w:val="lv-LV"/>
        </w:rPr>
      </w:pPr>
    </w:p>
    <w:p w14:paraId="0B48484D" w14:textId="77777777" w:rsidR="00F90EDE" w:rsidRPr="0011313F" w:rsidRDefault="00D07B6F" w:rsidP="00107A2D">
      <w:pPr>
        <w:autoSpaceDE w:val="0"/>
        <w:autoSpaceDN w:val="0"/>
        <w:adjustRightInd w:val="0"/>
        <w:spacing w:after="0" w:line="240" w:lineRule="auto"/>
        <w:jc w:val="both"/>
        <w:rPr>
          <w:rFonts w:ascii="Times New Roman" w:hAnsi="Times New Roman"/>
          <w:u w:val="single"/>
          <w:lang w:val="lv-LV"/>
        </w:rPr>
      </w:pPr>
      <w:r w:rsidRPr="0011313F">
        <w:rPr>
          <w:rFonts w:ascii="Times New Roman" w:hAnsi="Times New Roman"/>
          <w:u w:val="single"/>
          <w:lang w:val="lv-LV"/>
        </w:rPr>
        <w:t>Ziņošana par iespējamām nevēlamām blakusparādībām</w:t>
      </w:r>
    </w:p>
    <w:p w14:paraId="6F0A65D2" w14:textId="77777777" w:rsidR="00F90EDE" w:rsidRPr="0011313F" w:rsidRDefault="00D07B6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Ir svarīgi ziņot par iespējamām nevēlamām blakusparādībām pēc zāļu reģistrācijas. Tādējādi zāļu ieguvum</w:t>
      </w:r>
      <w:r w:rsidR="00894DCE" w:rsidRPr="0011313F">
        <w:rPr>
          <w:rFonts w:ascii="Times New Roman" w:hAnsi="Times New Roman"/>
          <w:lang w:val="lv-LV"/>
        </w:rPr>
        <w:t>a</w:t>
      </w:r>
      <w:r w:rsidRPr="0011313F">
        <w:rPr>
          <w:rFonts w:ascii="Times New Roman" w:hAnsi="Times New Roman"/>
          <w:lang w:val="lv-LV"/>
        </w:rPr>
        <w:t xml:space="preserve">/riska attiecība tiek nepārtraukti uzraudzīta. Veselības aprūpes speciālisti tiek lūgti ziņot par jebkādām iespējamām nevēlamām blakusparādībām, izmantojot </w:t>
      </w:r>
      <w:hyperlink r:id="rId11" w:history="1">
        <w:r w:rsidRPr="0011313F">
          <w:rPr>
            <w:rStyle w:val="Hyperlink"/>
            <w:rFonts w:ascii="Times New Roman" w:hAnsi="Times New Roman"/>
            <w:highlight w:val="lightGray"/>
            <w:lang w:val="lv-LV"/>
          </w:rPr>
          <w:t>V pielikumā</w:t>
        </w:r>
      </w:hyperlink>
      <w:r w:rsidRPr="0011313F">
        <w:rPr>
          <w:rFonts w:ascii="Times New Roman" w:hAnsi="Times New Roman"/>
          <w:highlight w:val="lightGray"/>
          <w:lang w:val="lv-LV"/>
        </w:rPr>
        <w:t xml:space="preserve"> minēto nacionālās ziņošanas sistēmas kontaktinformāciju</w:t>
      </w:r>
      <w:r w:rsidRPr="0011313F">
        <w:rPr>
          <w:rFonts w:ascii="Times New Roman" w:hAnsi="Times New Roman"/>
          <w:lang w:val="lv-LV"/>
        </w:rPr>
        <w:t>.</w:t>
      </w:r>
    </w:p>
    <w:p w14:paraId="7CF11DC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9112CB2" w14:textId="77777777" w:rsidR="00F90EDE" w:rsidRPr="0011313F" w:rsidRDefault="00D85F1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4.9</w:t>
      </w:r>
      <w:r w:rsidR="00266733" w:rsidRPr="0011313F">
        <w:rPr>
          <w:rFonts w:ascii="Times New Roman" w:hAnsi="Times New Roman"/>
          <w:b/>
          <w:bCs/>
          <w:lang w:val="lv-LV"/>
        </w:rPr>
        <w:t>.</w:t>
      </w:r>
      <w:r w:rsidRPr="0011313F">
        <w:rPr>
          <w:rFonts w:ascii="Times New Roman" w:hAnsi="Times New Roman"/>
          <w:b/>
          <w:bCs/>
          <w:lang w:val="lv-LV"/>
        </w:rPr>
        <w:tab/>
      </w:r>
      <w:r w:rsidR="00F33813" w:rsidRPr="0011313F">
        <w:rPr>
          <w:rFonts w:ascii="Times New Roman" w:hAnsi="Times New Roman"/>
          <w:b/>
          <w:lang w:val="lv-LV"/>
        </w:rPr>
        <w:t>Pārdozēšana</w:t>
      </w:r>
    </w:p>
    <w:p w14:paraId="32EC7FCF"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35EFE531" w14:textId="77777777" w:rsidR="00F90EDE" w:rsidRPr="0011313F" w:rsidRDefault="00F3381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Pieredze par zāļu devām, kas pārsniedz ieteicamo terapeitisko devu, ir ierobežota. Literatūrā aprakstīti un saņemti spontāni ziņojumi par atsevišķiem imatiniba pārdozēšanas gadījumiem. Pārdozēšanas gadījumā pacients jānovēro un jānodrošina atbilstoša simptomātiska ārstēšana. Kopumā šajos gadījumos ziņotais iznākums bija “stāvokļa uzlabošanās” vai “atveseļošanās”. Saņemtie ziņojumi attiecas uz dažādiem devu intervāliem, kas aprakstīti zemāk</w:t>
      </w:r>
      <w:r w:rsidR="00FE525D" w:rsidRPr="0011313F">
        <w:rPr>
          <w:rFonts w:ascii="Times New Roman" w:hAnsi="Times New Roman"/>
          <w:lang w:val="lv-LV"/>
        </w:rPr>
        <w:t>.</w:t>
      </w:r>
    </w:p>
    <w:p w14:paraId="4F385D1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05848D2" w14:textId="77777777" w:rsidR="00F90EDE" w:rsidRPr="0011313F" w:rsidRDefault="00815854" w:rsidP="00107A2D">
      <w:pPr>
        <w:keepNext/>
        <w:autoSpaceDE w:val="0"/>
        <w:autoSpaceDN w:val="0"/>
        <w:adjustRightInd w:val="0"/>
        <w:spacing w:after="0" w:line="240" w:lineRule="auto"/>
        <w:rPr>
          <w:rFonts w:ascii="Times New Roman" w:hAnsi="Times New Roman"/>
          <w:iCs/>
          <w:u w:val="single"/>
          <w:lang w:val="lv-LV"/>
        </w:rPr>
      </w:pPr>
      <w:r w:rsidRPr="0011313F">
        <w:rPr>
          <w:rFonts w:ascii="Times New Roman" w:hAnsi="Times New Roman"/>
          <w:iCs/>
          <w:u w:val="single"/>
          <w:lang w:val="lv-LV" w:eastAsia="lv-LV"/>
        </w:rPr>
        <w:t>Pieaugušo populācija</w:t>
      </w:r>
    </w:p>
    <w:p w14:paraId="15EE77BC" w14:textId="77777777" w:rsidR="00F90EDE" w:rsidRPr="0011313F" w:rsidRDefault="00815854"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No 1200 līdz 1600 mg (ārstēšanas ilgums robežās no 1 līdz 10 dienām): slikta dūša, vemšana, caureja, izsitumi, eritēma, tūska, pietūkums, nogurums, muskuļu spazmas, trombocitopēnija, pancitopēnija, sāpes vēderā, galvassāpes, samazināta </w:t>
      </w:r>
      <w:r w:rsidR="00A33783" w:rsidRPr="0011313F">
        <w:rPr>
          <w:rFonts w:ascii="Times New Roman" w:hAnsi="Times New Roman"/>
          <w:lang w:val="lv-LV" w:eastAsia="lv-LV"/>
        </w:rPr>
        <w:t>ēstgriba</w:t>
      </w:r>
      <w:r w:rsidR="00D85F1D" w:rsidRPr="0011313F">
        <w:rPr>
          <w:rFonts w:ascii="Times New Roman" w:hAnsi="Times New Roman"/>
          <w:lang w:val="lv-LV"/>
        </w:rPr>
        <w:t>.</w:t>
      </w:r>
    </w:p>
    <w:p w14:paraId="787419CC" w14:textId="77777777" w:rsidR="00F90EDE" w:rsidRPr="0011313F" w:rsidRDefault="0081585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No 1800 līdz 3200 mg (līdz pat 3200 mg dienā 6 dienu laikā): vājums, mialģija, kreatīnfosfokināzes līmeņa paaugstināšanās, bilirubīna līmeņa paaugstināšanās, sāpes kuņģa-zarnu traktā</w:t>
      </w:r>
      <w:r w:rsidR="00D85F1D" w:rsidRPr="0011313F">
        <w:rPr>
          <w:rFonts w:ascii="Times New Roman" w:hAnsi="Times New Roman"/>
          <w:lang w:val="lv-LV"/>
        </w:rPr>
        <w:t>.</w:t>
      </w:r>
    </w:p>
    <w:p w14:paraId="190E9149" w14:textId="77777777" w:rsidR="00F90EDE" w:rsidRPr="0011313F" w:rsidRDefault="0081585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6400 mg (viena deva): literatūrā aprakstīts viens gadījums par pacientu, kuram radās slikta dūša, vemšana, sāpes vēderā, drudzis, sejas pietūkums, samazinājās neitrofilo leikocītu skaits, paaugstinājās transamināžu līmenis</w:t>
      </w:r>
      <w:r w:rsidR="00D85F1D" w:rsidRPr="0011313F">
        <w:rPr>
          <w:rFonts w:ascii="Times New Roman" w:hAnsi="Times New Roman"/>
          <w:lang w:val="lv-LV"/>
        </w:rPr>
        <w:t>.</w:t>
      </w:r>
    </w:p>
    <w:p w14:paraId="5EE85FD4" w14:textId="77777777" w:rsidR="00F90EDE" w:rsidRPr="0011313F" w:rsidRDefault="0081585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No 8 līdz </w:t>
      </w:r>
      <w:smartTag w:uri="urn:schemas-microsoft-com:office:smarttags" w:element="metricconverter">
        <w:smartTagPr>
          <w:attr w:name="ProductID" w:val="10 g"/>
        </w:smartTagPr>
        <w:r w:rsidRPr="0011313F">
          <w:rPr>
            <w:rFonts w:ascii="Times New Roman" w:hAnsi="Times New Roman"/>
            <w:lang w:val="lv-LV" w:eastAsia="lv-LV"/>
          </w:rPr>
          <w:t>10 g</w:t>
        </w:r>
      </w:smartTag>
      <w:r w:rsidRPr="0011313F">
        <w:rPr>
          <w:rFonts w:ascii="Times New Roman" w:hAnsi="Times New Roman"/>
          <w:lang w:val="lv-LV" w:eastAsia="lv-LV"/>
        </w:rPr>
        <w:t xml:space="preserve"> (viena deva): saņemti ziņojumi par vemšanu un sāpēm kuņģa-zarnu traktā</w:t>
      </w:r>
      <w:r w:rsidR="00D85F1D" w:rsidRPr="0011313F">
        <w:rPr>
          <w:rFonts w:ascii="Times New Roman" w:hAnsi="Times New Roman"/>
          <w:lang w:val="lv-LV"/>
        </w:rPr>
        <w:t>.</w:t>
      </w:r>
    </w:p>
    <w:p w14:paraId="13B13EB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1BF4E71" w14:textId="77777777" w:rsidR="00F90EDE" w:rsidRPr="0011313F" w:rsidRDefault="00815854" w:rsidP="00107A2D">
      <w:pPr>
        <w:autoSpaceDE w:val="0"/>
        <w:autoSpaceDN w:val="0"/>
        <w:adjustRightInd w:val="0"/>
        <w:spacing w:after="0" w:line="240" w:lineRule="auto"/>
        <w:rPr>
          <w:rFonts w:ascii="Times New Roman" w:hAnsi="Times New Roman"/>
          <w:iCs/>
          <w:u w:val="single"/>
          <w:lang w:val="lv-LV"/>
        </w:rPr>
      </w:pPr>
      <w:r w:rsidRPr="0011313F">
        <w:rPr>
          <w:rFonts w:ascii="Times New Roman" w:hAnsi="Times New Roman"/>
          <w:iCs/>
          <w:u w:val="single"/>
          <w:lang w:val="lv-LV"/>
        </w:rPr>
        <w:t>Pediatriskā populācija</w:t>
      </w:r>
    </w:p>
    <w:p w14:paraId="733110BA" w14:textId="77777777" w:rsidR="00F90EDE" w:rsidRPr="0011313F" w:rsidRDefault="0081585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Vienam 3 gadus vecam zēnam pēc vienas 400 mg devas lietošanas radās vemšana, caureja un anoreksija, savukārt citam 3 gadus vecam zēnam pēc vienas 980 mg devas lietošanas samazinājās </w:t>
      </w:r>
      <w:r w:rsidR="00FE525D" w:rsidRPr="0011313F">
        <w:rPr>
          <w:rFonts w:ascii="Times New Roman" w:hAnsi="Times New Roman"/>
          <w:lang w:val="lv-LV" w:eastAsia="lv-LV"/>
        </w:rPr>
        <w:t>leikocītu</w:t>
      </w:r>
      <w:r w:rsidRPr="0011313F">
        <w:rPr>
          <w:rFonts w:ascii="Times New Roman" w:hAnsi="Times New Roman"/>
          <w:lang w:val="lv-LV" w:eastAsia="lv-LV"/>
        </w:rPr>
        <w:t xml:space="preserve"> skaits </w:t>
      </w:r>
      <w:r w:rsidR="00A33783" w:rsidRPr="0011313F">
        <w:rPr>
          <w:rFonts w:ascii="Times New Roman" w:hAnsi="Times New Roman"/>
          <w:lang w:val="lv-LV" w:eastAsia="lv-LV"/>
        </w:rPr>
        <w:t xml:space="preserve">asinīs </w:t>
      </w:r>
      <w:r w:rsidRPr="0011313F">
        <w:rPr>
          <w:rFonts w:ascii="Times New Roman" w:hAnsi="Times New Roman"/>
          <w:lang w:val="lv-LV" w:eastAsia="lv-LV"/>
        </w:rPr>
        <w:t>un radās caureja</w:t>
      </w:r>
      <w:r w:rsidR="00D85F1D" w:rsidRPr="0011313F">
        <w:rPr>
          <w:rFonts w:ascii="Times New Roman" w:hAnsi="Times New Roman"/>
          <w:lang w:val="lv-LV"/>
        </w:rPr>
        <w:t>.</w:t>
      </w:r>
    </w:p>
    <w:p w14:paraId="3C5B9AF1"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153F4A2" w14:textId="77777777" w:rsidR="00F90EDE" w:rsidRPr="0011313F" w:rsidRDefault="0081585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Pārdozēšanas gadījumā pacients jānovēro un jānodrošina atbilstoša atbalstoša ārstēšana</w:t>
      </w:r>
      <w:r w:rsidR="00D85F1D" w:rsidRPr="0011313F">
        <w:rPr>
          <w:rFonts w:ascii="Times New Roman" w:hAnsi="Times New Roman"/>
          <w:lang w:val="lv-LV"/>
        </w:rPr>
        <w:t>.</w:t>
      </w:r>
    </w:p>
    <w:p w14:paraId="2CDC9F9A"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6E3ABF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749E8F9" w14:textId="77777777" w:rsidR="00F90EDE" w:rsidRPr="0011313F" w:rsidRDefault="00D85F1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w:t>
      </w:r>
      <w:r w:rsidRPr="0011313F">
        <w:rPr>
          <w:rFonts w:ascii="Times New Roman" w:hAnsi="Times New Roman"/>
          <w:b/>
          <w:bCs/>
          <w:lang w:val="lv-LV"/>
        </w:rPr>
        <w:tab/>
      </w:r>
      <w:r w:rsidR="00520459" w:rsidRPr="0011313F">
        <w:rPr>
          <w:rFonts w:ascii="Times New Roman" w:hAnsi="Times New Roman"/>
          <w:b/>
          <w:lang w:val="lv-LV"/>
        </w:rPr>
        <w:t>FARMAKOLOĢISKĀS ĪPAŠĪBAS</w:t>
      </w:r>
    </w:p>
    <w:p w14:paraId="397B46B0"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4953AA8C" w14:textId="77777777" w:rsidR="00F90EDE" w:rsidRPr="0011313F" w:rsidRDefault="00D85F1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5.1</w:t>
      </w:r>
      <w:r w:rsidR="00266733" w:rsidRPr="0011313F">
        <w:rPr>
          <w:rFonts w:ascii="Times New Roman" w:hAnsi="Times New Roman"/>
          <w:b/>
          <w:bCs/>
          <w:lang w:val="lv-LV"/>
        </w:rPr>
        <w:t>.</w:t>
      </w:r>
      <w:r w:rsidRPr="0011313F">
        <w:rPr>
          <w:rFonts w:ascii="Times New Roman" w:hAnsi="Times New Roman"/>
          <w:b/>
          <w:bCs/>
          <w:lang w:val="lv-LV"/>
        </w:rPr>
        <w:tab/>
      </w:r>
      <w:r w:rsidR="00520459" w:rsidRPr="0011313F">
        <w:rPr>
          <w:rFonts w:ascii="Times New Roman" w:hAnsi="Times New Roman"/>
          <w:b/>
          <w:lang w:val="lv-LV"/>
        </w:rPr>
        <w:t>Farmakodinamiskās īpašības</w:t>
      </w:r>
    </w:p>
    <w:p w14:paraId="29C2AA2E"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2C078113" w14:textId="77777777" w:rsidR="00F90EDE" w:rsidRPr="0011313F" w:rsidRDefault="00520459"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Farmakoterapeitiskā grupa</w:t>
      </w:r>
      <w:r w:rsidR="00E030B0" w:rsidRPr="0011313F">
        <w:rPr>
          <w:rFonts w:ascii="Times New Roman" w:hAnsi="Times New Roman"/>
          <w:lang w:val="lv-LV"/>
        </w:rPr>
        <w:t xml:space="preserve">: </w:t>
      </w:r>
      <w:r w:rsidRPr="0011313F">
        <w:rPr>
          <w:rFonts w:ascii="Times New Roman" w:hAnsi="Times New Roman"/>
          <w:lang w:val="lv-LV"/>
        </w:rPr>
        <w:t>pretaudzēju līdzekļi, proteīnkināzes inhibitori</w:t>
      </w:r>
      <w:r w:rsidR="00E030B0" w:rsidRPr="0011313F">
        <w:rPr>
          <w:rFonts w:ascii="Times New Roman" w:hAnsi="Times New Roman"/>
          <w:lang w:val="lv-LV"/>
        </w:rPr>
        <w:t xml:space="preserve">, </w:t>
      </w:r>
      <w:r w:rsidRPr="0011313F">
        <w:rPr>
          <w:rFonts w:ascii="Times New Roman" w:hAnsi="Times New Roman"/>
          <w:lang w:val="lv-LV"/>
        </w:rPr>
        <w:t>ATĶ kods</w:t>
      </w:r>
      <w:r w:rsidR="00E030B0" w:rsidRPr="0011313F">
        <w:rPr>
          <w:rFonts w:ascii="Times New Roman" w:hAnsi="Times New Roman"/>
          <w:lang w:val="lv-LV"/>
        </w:rPr>
        <w:t>: L01XE01</w:t>
      </w:r>
    </w:p>
    <w:p w14:paraId="36EF91F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FC079D1" w14:textId="77777777" w:rsidR="00F90EDE" w:rsidRPr="0011313F" w:rsidRDefault="00BF7F4D"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Darbības mehānisms</w:t>
      </w:r>
    </w:p>
    <w:p w14:paraId="360E17C6" w14:textId="77777777" w:rsidR="00F90EDE" w:rsidRPr="0011313F" w:rsidRDefault="00BF7F4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Imatinibs ir mazmolekulāra olbaltumvielas-tirozīnkināzes inhibitors, kas spēcīgi </w:t>
      </w:r>
      <w:r w:rsidR="008E0BAD" w:rsidRPr="0011313F">
        <w:rPr>
          <w:rFonts w:ascii="Times New Roman" w:hAnsi="Times New Roman"/>
          <w:lang w:val="lv-LV" w:eastAsia="lv-LV"/>
        </w:rPr>
        <w:t>inhibē</w:t>
      </w:r>
      <w:r w:rsidRPr="0011313F">
        <w:rPr>
          <w:rFonts w:ascii="Times New Roman" w:hAnsi="Times New Roman"/>
          <w:lang w:val="lv-LV" w:eastAsia="lv-LV"/>
        </w:rPr>
        <w:t xml:space="preserve"> Bcr-Abl tirozīnkināzes (TK) aktivitāti, kā arī vairākus TK receptorus: Kit, cilmes šūnu faktora (CŠF) receptoru, ko kodē c-Kit proto-onkogēns, diskoidīna domēna receptorus (DDR1 un DDR2), koloniju stimulējošā faktora receptoru (CSF-1R) un trombocitārā augšanas faktora alfa un beta receptorus (PDGFR-alfa un PDGFR-beta). Imatinibs var arī </w:t>
      </w:r>
      <w:r w:rsidR="00FD18EB" w:rsidRPr="0011313F">
        <w:rPr>
          <w:rFonts w:ascii="Times New Roman" w:hAnsi="Times New Roman"/>
          <w:lang w:val="lv-LV" w:eastAsia="lv-LV"/>
        </w:rPr>
        <w:t xml:space="preserve">inhibēt </w:t>
      </w:r>
      <w:r w:rsidRPr="0011313F">
        <w:rPr>
          <w:rFonts w:ascii="Times New Roman" w:hAnsi="Times New Roman"/>
          <w:lang w:val="lv-LV" w:eastAsia="lv-LV"/>
        </w:rPr>
        <w:t>šo receptoru kināžu aktivācijas mediētos procesus šūnā</w:t>
      </w:r>
      <w:r w:rsidR="007A0AD3" w:rsidRPr="0011313F">
        <w:rPr>
          <w:rFonts w:ascii="Times New Roman" w:hAnsi="Times New Roman"/>
          <w:lang w:val="lv-LV"/>
        </w:rPr>
        <w:t>.</w:t>
      </w:r>
    </w:p>
    <w:p w14:paraId="55B2E06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A5757E2" w14:textId="77777777" w:rsidR="00F90EDE" w:rsidRPr="0011313F" w:rsidRDefault="00BF7F4D"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Farmakodinamiskā iedarbība</w:t>
      </w:r>
    </w:p>
    <w:p w14:paraId="13D36719" w14:textId="77777777" w:rsidR="00F90EDE" w:rsidRPr="0011313F" w:rsidRDefault="00BF7F4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Imatinibs ir olbaltumvielas – tirozīnkināzes – inhibitors, kas </w:t>
      </w:r>
      <w:r w:rsidRPr="0011313F">
        <w:rPr>
          <w:rFonts w:ascii="Times New Roman" w:hAnsi="Times New Roman"/>
          <w:i/>
          <w:iCs/>
          <w:lang w:val="lv-LV" w:eastAsia="lv-LV"/>
        </w:rPr>
        <w:t>in vitro</w:t>
      </w:r>
      <w:r w:rsidRPr="0011313F">
        <w:rPr>
          <w:rFonts w:ascii="Times New Roman" w:hAnsi="Times New Roman"/>
          <w:lang w:val="lv-LV" w:eastAsia="lv-LV"/>
        </w:rPr>
        <w:t xml:space="preserve">, šūnu un </w:t>
      </w:r>
      <w:r w:rsidRPr="0011313F">
        <w:rPr>
          <w:rFonts w:ascii="Times New Roman" w:hAnsi="Times New Roman"/>
          <w:i/>
          <w:iCs/>
          <w:lang w:val="lv-LV" w:eastAsia="lv-LV"/>
        </w:rPr>
        <w:t xml:space="preserve">in vivo </w:t>
      </w:r>
      <w:r w:rsidRPr="0011313F">
        <w:rPr>
          <w:rFonts w:ascii="Times New Roman" w:hAnsi="Times New Roman"/>
          <w:iCs/>
          <w:lang w:val="lv-LV" w:eastAsia="lv-LV"/>
        </w:rPr>
        <w:t xml:space="preserve">līmenī </w:t>
      </w:r>
      <w:r w:rsidRPr="0011313F">
        <w:rPr>
          <w:rFonts w:ascii="Times New Roman" w:hAnsi="Times New Roman"/>
          <w:lang w:val="lv-LV" w:eastAsia="lv-LV"/>
        </w:rPr>
        <w:t xml:space="preserve">spēcīgi </w:t>
      </w:r>
      <w:r w:rsidR="008E0BAD" w:rsidRPr="0011313F">
        <w:rPr>
          <w:rFonts w:ascii="Times New Roman" w:hAnsi="Times New Roman"/>
          <w:lang w:val="lv-LV" w:eastAsia="lv-LV"/>
        </w:rPr>
        <w:t>inhibē</w:t>
      </w:r>
      <w:r w:rsidRPr="0011313F">
        <w:rPr>
          <w:rFonts w:ascii="Times New Roman" w:hAnsi="Times New Roman"/>
          <w:lang w:val="lv-LV" w:eastAsia="lv-LV"/>
        </w:rPr>
        <w:t xml:space="preserve"> Bcr-Abl tirozīna kināzi. Savienojums selektīvi </w:t>
      </w:r>
      <w:r w:rsidR="008E0BAD" w:rsidRPr="0011313F">
        <w:rPr>
          <w:rFonts w:ascii="Times New Roman" w:hAnsi="Times New Roman"/>
          <w:lang w:val="lv-LV" w:eastAsia="lv-LV"/>
        </w:rPr>
        <w:t>inhibē</w:t>
      </w:r>
      <w:r w:rsidRPr="0011313F">
        <w:rPr>
          <w:rFonts w:ascii="Times New Roman" w:hAnsi="Times New Roman"/>
          <w:lang w:val="lv-LV" w:eastAsia="lv-LV"/>
        </w:rPr>
        <w:t xml:space="preserve"> proliferāciju un ierosina apoptozi Bcr-Abl pozitīvās šūnās, kā arī svaigās leikēmiskās šūnās, kas ņemtas no Filadelfijas hromosomas pozitīviem CML pacientiem</w:t>
      </w:r>
      <w:r w:rsidR="00192D44" w:rsidRPr="0011313F">
        <w:rPr>
          <w:rFonts w:ascii="Times New Roman" w:hAnsi="Times New Roman"/>
          <w:color w:val="000000"/>
          <w:lang w:val="lv-LV"/>
        </w:rPr>
        <w:t xml:space="preserve"> un akūtas limfoblastiskas leikozes (ALL) </w:t>
      </w:r>
      <w:r w:rsidR="00192D44" w:rsidRPr="0011313F">
        <w:rPr>
          <w:rFonts w:ascii="Times New Roman" w:hAnsi="Times New Roman"/>
          <w:lang w:val="lv-LV" w:eastAsia="lv-LV"/>
        </w:rPr>
        <w:t>pacientiem</w:t>
      </w:r>
      <w:r w:rsidR="00E030B0" w:rsidRPr="0011313F">
        <w:rPr>
          <w:rFonts w:ascii="Times New Roman" w:hAnsi="Times New Roman"/>
          <w:lang w:val="lv-LV"/>
        </w:rPr>
        <w:t>.</w:t>
      </w:r>
    </w:p>
    <w:p w14:paraId="3026F66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1C8DDAF" w14:textId="77777777" w:rsidR="00F90EDE" w:rsidRPr="0011313F" w:rsidRDefault="00BF7F4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In vivo</w:t>
      </w:r>
      <w:r w:rsidRPr="0011313F">
        <w:rPr>
          <w:rFonts w:ascii="Times New Roman" w:hAnsi="Times New Roman"/>
          <w:iCs/>
          <w:lang w:val="lv-LV" w:eastAsia="lv-LV"/>
        </w:rPr>
        <w:t>,</w:t>
      </w:r>
      <w:r w:rsidRPr="0011313F">
        <w:rPr>
          <w:rFonts w:ascii="Times New Roman" w:hAnsi="Times New Roman"/>
          <w:i/>
          <w:iCs/>
          <w:lang w:val="lv-LV" w:eastAsia="lv-LV"/>
        </w:rPr>
        <w:t xml:space="preserve"> </w:t>
      </w:r>
      <w:r w:rsidRPr="0011313F">
        <w:rPr>
          <w:rFonts w:ascii="Times New Roman" w:hAnsi="Times New Roman"/>
          <w:lang w:val="lv-LV" w:eastAsia="lv-LV"/>
        </w:rPr>
        <w:t>izmantojot Bcr-Abl pozitīvas audzēja šūnas dzīvnieku modeļos, savienojumam kā atsevišķai vielai ir pretaudzēju aktivitāte</w:t>
      </w:r>
      <w:r w:rsidR="00E030B0" w:rsidRPr="0011313F">
        <w:rPr>
          <w:rFonts w:ascii="Times New Roman" w:hAnsi="Times New Roman"/>
          <w:lang w:val="lv-LV"/>
        </w:rPr>
        <w:t>.</w:t>
      </w:r>
    </w:p>
    <w:p w14:paraId="71ED68D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BDC4AB6" w14:textId="77777777" w:rsidR="00F90EDE" w:rsidRPr="0011313F" w:rsidRDefault="00192D44" w:rsidP="00107A2D">
      <w:pPr>
        <w:autoSpaceDE w:val="0"/>
        <w:autoSpaceDN w:val="0"/>
        <w:adjustRightInd w:val="0"/>
        <w:spacing w:after="0" w:line="240" w:lineRule="auto"/>
        <w:rPr>
          <w:rFonts w:ascii="Times New Roman" w:eastAsia="Times New Roman" w:hAnsi="Times New Roman"/>
          <w:lang w:val="lv-LV"/>
        </w:rPr>
      </w:pPr>
      <w:r w:rsidRPr="0011313F">
        <w:rPr>
          <w:rFonts w:ascii="Times New Roman" w:hAnsi="Times New Roman"/>
          <w:color w:val="000000"/>
          <w:lang w:val="lv-LV"/>
        </w:rPr>
        <w:t>Imatinibs ir arī tirozīna kināzes receptorus augšanas faktora inhibitors atvasinātajās trombocītu (</w:t>
      </w:r>
      <w:r w:rsidRPr="0011313F">
        <w:rPr>
          <w:rFonts w:ascii="Times New Roman" w:hAnsi="Times New Roman"/>
          <w:i/>
          <w:color w:val="000000"/>
          <w:lang w:val="lv-LV"/>
        </w:rPr>
        <w:t xml:space="preserve">Platelet-derived Growth Factor </w:t>
      </w:r>
      <w:r w:rsidRPr="0011313F">
        <w:rPr>
          <w:rFonts w:ascii="Times New Roman" w:hAnsi="Times New Roman"/>
          <w:color w:val="000000"/>
          <w:lang w:val="lv-LV"/>
        </w:rPr>
        <w:t>- PDGF), PDGF-R šūnās, un nomāc arī šūnu procesus, kuros mediatori ir PDGF. MDS/MPD, HES/CEL un DFSP patoģenēzē konstatēta būtiska PDGF receptoru vai Abl proteīna tirozīnkināzes metaboliska aktivācija kā saplūšanas sekas ar dažādiem partnerolbaltumiem vai būtiska metaboliska PDGF veidošanās. Imatinibs nomāc šūnu signālu pārvadi un proliferāciju, ko izraisa pārmainītā PDGFR un Abl kināzes aktivitāte</w:t>
      </w:r>
      <w:r w:rsidRPr="0011313F">
        <w:rPr>
          <w:rFonts w:ascii="Times New Roman" w:eastAsia="Times New Roman" w:hAnsi="Times New Roman"/>
          <w:lang w:val="lv-LV"/>
        </w:rPr>
        <w:t>.</w:t>
      </w:r>
    </w:p>
    <w:p w14:paraId="0D2B07F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6DCDB54" w14:textId="77777777" w:rsidR="00F90EDE" w:rsidRPr="0011313F" w:rsidRDefault="00BF7F4D"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eastAsia="lv-LV"/>
        </w:rPr>
        <w:t>Hroniskas mieloleikozes klīniskie pētījumi</w:t>
      </w:r>
    </w:p>
    <w:p w14:paraId="21D70E7E" w14:textId="77777777" w:rsidR="00F90EDE" w:rsidRPr="0011313F" w:rsidRDefault="009D71E9"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Imatiniba</w:t>
      </w:r>
      <w:r w:rsidR="00BF7F4D" w:rsidRPr="0011313F">
        <w:rPr>
          <w:rFonts w:ascii="Times New Roman" w:hAnsi="Times New Roman"/>
          <w:lang w:val="lv-LV" w:eastAsia="lv-LV"/>
        </w:rPr>
        <w:t xml:space="preserve"> efektivitāte pamatojas uz kopējās hematoloģiskās un citoģenētiskās atbildes reakcijas rādītājiem un dzīvildzi bez slimības progresēšanas. Nav veikti kontrolēti klīniskie pētījumi, kuru rezultāti pierāda klīnisko ieguvumu, piemēram, ar slimību saistīto simptomu uzlabošanos vai dzīvildzes pieaugumu</w:t>
      </w:r>
      <w:r w:rsidR="00E030B0" w:rsidRPr="0011313F">
        <w:rPr>
          <w:rFonts w:ascii="Times New Roman" w:hAnsi="Times New Roman"/>
          <w:lang w:val="lv-LV"/>
        </w:rPr>
        <w:t>.</w:t>
      </w:r>
    </w:p>
    <w:p w14:paraId="5253BD9B"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19DC83C" w14:textId="77777777" w:rsidR="0068303A" w:rsidRPr="0011313F" w:rsidRDefault="004D642E" w:rsidP="0068303A">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w:t>
      </w:r>
      <w:r w:rsidR="001879DA" w:rsidRPr="0011313F">
        <w:rPr>
          <w:rFonts w:ascii="Times New Roman" w:hAnsi="Times New Roman"/>
          <w:lang w:val="lv-LV" w:eastAsia="lv-LV"/>
        </w:rPr>
        <w:t>lašs, starptautisks, atklāts, nekontrolēts II fāzes pētījum</w:t>
      </w:r>
      <w:r w:rsidRPr="0011313F">
        <w:rPr>
          <w:rFonts w:ascii="Times New Roman" w:hAnsi="Times New Roman"/>
          <w:lang w:val="lv-LV" w:eastAsia="lv-LV"/>
        </w:rPr>
        <w:t>s tika veikts</w:t>
      </w:r>
      <w:r w:rsidR="001879DA" w:rsidRPr="0011313F">
        <w:rPr>
          <w:rFonts w:ascii="Times New Roman" w:hAnsi="Times New Roman"/>
          <w:lang w:val="lv-LV" w:eastAsia="lv-LV"/>
        </w:rPr>
        <w:t>, iesaistot pacientus ar Filadelfijas hromosomas pozitīvu (Ph+) CML slimības blastu krīzes fāzē. Turklāt, divos I fāzes pētījum</w:t>
      </w:r>
      <w:r w:rsidRPr="0011313F">
        <w:rPr>
          <w:rFonts w:ascii="Times New Roman" w:hAnsi="Times New Roman"/>
          <w:lang w:val="lv-LV" w:eastAsia="lv-LV"/>
        </w:rPr>
        <w:t>os</w:t>
      </w:r>
      <w:r w:rsidR="001879DA" w:rsidRPr="0011313F">
        <w:rPr>
          <w:rFonts w:ascii="Times New Roman" w:hAnsi="Times New Roman"/>
          <w:lang w:val="lv-LV" w:eastAsia="lv-LV"/>
        </w:rPr>
        <w:t xml:space="preserve"> (pacientiem ar CML vai akūtu Ph+ leik</w:t>
      </w:r>
      <w:r w:rsidRPr="0011313F">
        <w:rPr>
          <w:rFonts w:ascii="Times New Roman" w:hAnsi="Times New Roman"/>
          <w:lang w:val="lv-LV" w:eastAsia="lv-LV"/>
        </w:rPr>
        <w:t>ozi</w:t>
      </w:r>
      <w:r w:rsidR="001879DA" w:rsidRPr="0011313F">
        <w:rPr>
          <w:rFonts w:ascii="Times New Roman" w:hAnsi="Times New Roman"/>
          <w:lang w:val="lv-LV" w:eastAsia="lv-LV"/>
        </w:rPr>
        <w:t xml:space="preserve">) un vienā II fāzes pētījumā </w:t>
      </w:r>
      <w:r w:rsidR="0068303A" w:rsidRPr="0011313F">
        <w:rPr>
          <w:rFonts w:ascii="Times New Roman" w:hAnsi="Times New Roman"/>
          <w:lang w:val="lv-LV" w:eastAsia="lv-LV"/>
        </w:rPr>
        <w:t>ir ārstēti bērni</w:t>
      </w:r>
      <w:r w:rsidR="0068303A" w:rsidRPr="0011313F">
        <w:rPr>
          <w:rFonts w:ascii="Times New Roman" w:hAnsi="Times New Roman"/>
          <w:lang w:val="lv-LV"/>
        </w:rPr>
        <w:t>.</w:t>
      </w:r>
    </w:p>
    <w:p w14:paraId="4D179956" w14:textId="77777777" w:rsidR="00F90EDE" w:rsidRPr="0011313F" w:rsidRDefault="00F90EDE" w:rsidP="0068303A">
      <w:pPr>
        <w:autoSpaceDE w:val="0"/>
        <w:autoSpaceDN w:val="0"/>
        <w:adjustRightInd w:val="0"/>
        <w:spacing w:after="0" w:line="240" w:lineRule="auto"/>
        <w:rPr>
          <w:rFonts w:ascii="Times New Roman" w:hAnsi="Times New Roman"/>
          <w:lang w:val="lv-LV"/>
        </w:rPr>
      </w:pPr>
    </w:p>
    <w:p w14:paraId="1D6255AE" w14:textId="77777777" w:rsidR="00B56140" w:rsidRPr="0011313F" w:rsidRDefault="001879DA" w:rsidP="00B56140">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Klīniskajā pētījumā 38% pacientu vecums bija ≥ 60 gadi un 12% pacientu vecums bija ≥ 70 gadi</w:t>
      </w:r>
      <w:r w:rsidR="0039653A" w:rsidRPr="0011313F">
        <w:rPr>
          <w:rFonts w:ascii="Times New Roman" w:hAnsi="Times New Roman"/>
          <w:lang w:val="lv-LV"/>
        </w:rPr>
        <w:t>.</w:t>
      </w:r>
      <w:r w:rsidR="0039653A" w:rsidRPr="0011313F" w:rsidDel="0039653A">
        <w:rPr>
          <w:rFonts w:ascii="Times New Roman" w:hAnsi="Times New Roman"/>
          <w:lang w:val="lv-LV"/>
        </w:rPr>
        <w:t xml:space="preserve"> </w:t>
      </w:r>
    </w:p>
    <w:p w14:paraId="607DBB17" w14:textId="77777777" w:rsidR="00F90EDE" w:rsidRPr="0011313F" w:rsidRDefault="00F90EDE" w:rsidP="00107A2D">
      <w:pPr>
        <w:autoSpaceDE w:val="0"/>
        <w:autoSpaceDN w:val="0"/>
        <w:adjustRightInd w:val="0"/>
        <w:spacing w:after="0" w:line="240" w:lineRule="auto"/>
        <w:rPr>
          <w:rFonts w:ascii="Times New Roman" w:hAnsi="Times New Roman"/>
          <w:iCs/>
          <w:lang w:val="lv-LV"/>
        </w:rPr>
      </w:pPr>
    </w:p>
    <w:p w14:paraId="527F5B1D" w14:textId="77777777" w:rsidR="00F90EDE" w:rsidRPr="0011313F" w:rsidRDefault="005A0F6B"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 xml:space="preserve">Mieloīdo blastu krīze: </w:t>
      </w:r>
      <w:r w:rsidRPr="0011313F">
        <w:rPr>
          <w:rFonts w:ascii="Times New Roman" w:hAnsi="Times New Roman"/>
          <w:lang w:val="lv-LV" w:eastAsia="lv-LV"/>
        </w:rPr>
        <w:t>pētījumā tika iekļauti 260 pacienti ar mieloīdo blastu krīzi. 95 pacienti (37%) iepriekš bija saņēmuši ķīmijterapiju (“iepriekš ārstētie” pacienti) akcelerācijas fāzes vai blastu krīzes ārstēšanai, turpretim 165 pacienti (63%) to nesaņēma (“iepriekš neārstētie” pacienti). Pirmajiem 37 pacientiem terapiju sāka ar 400 mg devu. Lai būtu iespējams lietot lielākas zāļu devas, pētījuma protokols vēlāk tika izmainīts un atlikušajiem 223 pacientiem sākuma deva bija 600 mg</w:t>
      </w:r>
      <w:r w:rsidR="00E030B0" w:rsidRPr="0011313F">
        <w:rPr>
          <w:rFonts w:ascii="Times New Roman" w:hAnsi="Times New Roman"/>
          <w:lang w:val="lv-LV"/>
        </w:rPr>
        <w:t>.</w:t>
      </w:r>
    </w:p>
    <w:p w14:paraId="7AD747B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FE8268E" w14:textId="77777777" w:rsidR="00F90EDE" w:rsidRPr="0011313F" w:rsidRDefault="005A0F6B"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Pētījuma primārais efektivitātes kritērijs bija hematoloģiskas atbildes reakcijas rādītājs, ko aprakstīja </w:t>
      </w:r>
      <w:r w:rsidR="004D642E" w:rsidRPr="0011313F">
        <w:rPr>
          <w:rFonts w:ascii="Times New Roman" w:hAnsi="Times New Roman"/>
          <w:lang w:val="lv-LV" w:eastAsia="lv-LV"/>
        </w:rPr>
        <w:t xml:space="preserve">vai nu </w:t>
      </w:r>
      <w:r w:rsidRPr="0011313F">
        <w:rPr>
          <w:rFonts w:ascii="Times New Roman" w:hAnsi="Times New Roman"/>
          <w:lang w:val="lv-LV" w:eastAsia="lv-LV"/>
        </w:rPr>
        <w:t xml:space="preserve">kā pilnīgu hematoloģisku atbildes reakciju, leikozes simptomu </w:t>
      </w:r>
      <w:r w:rsidR="003C7E4E" w:rsidRPr="0011313F">
        <w:rPr>
          <w:rFonts w:ascii="Times New Roman" w:hAnsi="Times New Roman"/>
          <w:lang w:val="lv-LV" w:eastAsia="lv-LV"/>
        </w:rPr>
        <w:t xml:space="preserve">trūkumu </w:t>
      </w:r>
      <w:r w:rsidRPr="0011313F">
        <w:rPr>
          <w:rFonts w:ascii="Times New Roman" w:hAnsi="Times New Roman"/>
          <w:lang w:val="lv-LV" w:eastAsia="lv-LV"/>
        </w:rPr>
        <w:t xml:space="preserve">(t.i., blastu izzušana no kaulu smadzenēm un asinīm, bet bez pilnīgas perifēro asiņu atjaunošanās </w:t>
      </w:r>
      <w:r w:rsidR="001D6746" w:rsidRPr="0011313F">
        <w:rPr>
          <w:rFonts w:ascii="Times New Roman" w:hAnsi="Times New Roman"/>
          <w:lang w:val="lv-LV" w:eastAsia="lv-LV"/>
        </w:rPr>
        <w:t xml:space="preserve">kā </w:t>
      </w:r>
      <w:r w:rsidRPr="0011313F">
        <w:rPr>
          <w:rFonts w:ascii="Times New Roman" w:hAnsi="Times New Roman"/>
          <w:lang w:val="lv-LV" w:eastAsia="lv-LV"/>
        </w:rPr>
        <w:t>pilnīga</w:t>
      </w:r>
      <w:r w:rsidR="001D6746" w:rsidRPr="0011313F">
        <w:rPr>
          <w:rFonts w:ascii="Times New Roman" w:hAnsi="Times New Roman"/>
          <w:lang w:val="lv-LV" w:eastAsia="lv-LV"/>
        </w:rPr>
        <w:t>s</w:t>
      </w:r>
      <w:r w:rsidRPr="0011313F">
        <w:rPr>
          <w:rFonts w:ascii="Times New Roman" w:hAnsi="Times New Roman"/>
          <w:lang w:val="lv-LV" w:eastAsia="lv-LV"/>
        </w:rPr>
        <w:t xml:space="preserve"> atbildes reakcija</w:t>
      </w:r>
      <w:r w:rsidR="001D6746" w:rsidRPr="0011313F">
        <w:rPr>
          <w:rFonts w:ascii="Times New Roman" w:hAnsi="Times New Roman"/>
          <w:lang w:val="lv-LV" w:eastAsia="lv-LV"/>
        </w:rPr>
        <w:t>s gadījumā</w:t>
      </w:r>
      <w:r w:rsidRPr="0011313F">
        <w:rPr>
          <w:rFonts w:ascii="Times New Roman" w:hAnsi="Times New Roman"/>
          <w:lang w:val="lv-LV" w:eastAsia="lv-LV"/>
        </w:rPr>
        <w:t>)</w:t>
      </w:r>
      <w:r w:rsidR="004D642E" w:rsidRPr="0011313F">
        <w:rPr>
          <w:rFonts w:ascii="Times New Roman" w:hAnsi="Times New Roman"/>
          <w:lang w:val="lv-LV" w:eastAsia="lv-LV"/>
        </w:rPr>
        <w:t>,</w:t>
      </w:r>
      <w:r w:rsidRPr="0011313F">
        <w:rPr>
          <w:rFonts w:ascii="Times New Roman" w:hAnsi="Times New Roman"/>
          <w:lang w:val="lv-LV" w:eastAsia="lv-LV"/>
        </w:rPr>
        <w:t xml:space="preserve"> vai CML atgriešanos hroniskajā fāzē. Šajā pētījumā 31% pacientu tika panākta hematoloģiska atbildes reakcija (36% iepriekš ārstēto un 22% iepriekš neārstēto pacientu) (</w:t>
      </w:r>
      <w:r w:rsidR="00D66CB2" w:rsidRPr="0011313F">
        <w:rPr>
          <w:rFonts w:ascii="Times New Roman" w:hAnsi="Times New Roman"/>
          <w:lang w:val="lv-LV" w:eastAsia="lv-LV"/>
        </w:rPr>
        <w:t>2</w:t>
      </w:r>
      <w:r w:rsidR="004D642E" w:rsidRPr="0011313F">
        <w:rPr>
          <w:rFonts w:ascii="Times New Roman" w:hAnsi="Times New Roman"/>
          <w:lang w:val="lv-LV" w:eastAsia="lv-LV"/>
        </w:rPr>
        <w:t>.tabula</w:t>
      </w:r>
      <w:r w:rsidRPr="0011313F">
        <w:rPr>
          <w:rFonts w:ascii="Times New Roman" w:hAnsi="Times New Roman"/>
          <w:lang w:val="lv-LV" w:eastAsia="lv-LV"/>
        </w:rPr>
        <w:t>). Atbildes reakcijas rādītājs arī bija augstāks pacientiem, kurus ārstēja ar 600 mg devu (33%), salīdzinot ar pacientiem, kurus ārstēja ar 400 mg devu (16%, p=0,0220). Pašlaik vidējās dzīvildzes rādītājs iepriekš ārstētiem un iepriekš neārstētiem pacientiem bija attiecīgi 7,7 un 4,7 mēneši</w:t>
      </w:r>
      <w:r w:rsidR="00E030B0" w:rsidRPr="0011313F">
        <w:rPr>
          <w:rFonts w:ascii="Times New Roman" w:hAnsi="Times New Roman"/>
          <w:lang w:val="lv-LV"/>
        </w:rPr>
        <w:t>.</w:t>
      </w:r>
    </w:p>
    <w:p w14:paraId="781BEA0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1EE0394" w14:textId="77777777" w:rsidR="00F90EDE" w:rsidRPr="0011313F" w:rsidRDefault="005A0F6B"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 xml:space="preserve">Limfoīdo blastu krīze: </w:t>
      </w:r>
      <w:r w:rsidRPr="0011313F">
        <w:rPr>
          <w:rFonts w:ascii="Times New Roman" w:hAnsi="Times New Roman"/>
          <w:lang w:val="lv-LV" w:eastAsia="lv-LV"/>
        </w:rPr>
        <w:t>I fāzes pētījumā iekļauto pacientu skaits bija ierobežots (n=10). Hematoloģiskās atbildes reakcijas rādītājs bija 70%. Tās ilgums – no 2 līdz 3 mēnešiem</w:t>
      </w:r>
      <w:r w:rsidR="00E030B0" w:rsidRPr="0011313F">
        <w:rPr>
          <w:rFonts w:ascii="Times New Roman" w:hAnsi="Times New Roman"/>
          <w:lang w:val="lv-LV"/>
        </w:rPr>
        <w:t>.</w:t>
      </w:r>
    </w:p>
    <w:p w14:paraId="030C3A7B"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72C41E0" w14:textId="77777777" w:rsidR="004A1928" w:rsidRPr="0011313F" w:rsidRDefault="00D66CB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003C7E4E" w:rsidRPr="0011313F">
        <w:rPr>
          <w:rFonts w:ascii="Times New Roman" w:hAnsi="Times New Roman"/>
          <w:b/>
          <w:bCs/>
          <w:lang w:val="lv-LV"/>
        </w:rPr>
        <w:t>. tabula.</w:t>
      </w:r>
      <w:r w:rsidR="00BA4D8B" w:rsidRPr="0011313F">
        <w:rPr>
          <w:rFonts w:ascii="Times New Roman" w:hAnsi="Times New Roman"/>
          <w:b/>
          <w:bCs/>
          <w:lang w:val="lv-LV"/>
        </w:rPr>
        <w:t xml:space="preserve"> </w:t>
      </w:r>
      <w:r w:rsidR="005A0F6B" w:rsidRPr="0011313F">
        <w:rPr>
          <w:rFonts w:ascii="Times New Roman" w:hAnsi="Times New Roman"/>
          <w:b/>
          <w:bCs/>
          <w:lang w:val="lv-LV"/>
        </w:rPr>
        <w:t>Atbildes reakcija pieaugušajiem CML pētījum</w:t>
      </w:r>
      <w:r w:rsidR="003C7E4E" w:rsidRPr="0011313F">
        <w:rPr>
          <w:rFonts w:ascii="Times New Roman" w:hAnsi="Times New Roman"/>
          <w:b/>
          <w:bCs/>
          <w:lang w:val="lv-LV"/>
        </w:rPr>
        <w:t>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5127"/>
      </w:tblGrid>
      <w:tr w:rsidR="00850E19" w:rsidRPr="0011313F" w14:paraId="2B7959CD" w14:textId="77777777" w:rsidTr="00107A2D">
        <w:tc>
          <w:tcPr>
            <w:tcW w:w="4160" w:type="dxa"/>
          </w:tcPr>
          <w:p w14:paraId="47E7E2E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tc>
        <w:tc>
          <w:tcPr>
            <w:tcW w:w="5127" w:type="dxa"/>
          </w:tcPr>
          <w:p w14:paraId="25F88F0D" w14:textId="77777777" w:rsidR="00F90EDE" w:rsidRPr="0011313F" w:rsidRDefault="005A0F6B"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Pētījums</w:t>
            </w:r>
            <w:r w:rsidR="00850E19" w:rsidRPr="0011313F">
              <w:rPr>
                <w:rFonts w:ascii="Times New Roman" w:hAnsi="Times New Roman"/>
                <w:lang w:val="lv-LV"/>
              </w:rPr>
              <w:t xml:space="preserve"> 0102</w:t>
            </w:r>
          </w:p>
          <w:p w14:paraId="4B94B9CB" w14:textId="77777777" w:rsidR="00F90EDE" w:rsidRPr="0011313F" w:rsidRDefault="005A0F6B"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38 mēnešu dati</w:t>
            </w:r>
          </w:p>
          <w:p w14:paraId="23A872F2" w14:textId="77777777" w:rsidR="00F90EDE" w:rsidRPr="0011313F" w:rsidRDefault="005A0F6B"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eastAsia="lv-LV"/>
              </w:rPr>
              <w:t>Mieloīdo blastu krīze</w:t>
            </w:r>
          </w:p>
          <w:p w14:paraId="104E6B5C" w14:textId="77777777" w:rsidR="00F90EDE" w:rsidRPr="0011313F" w:rsidRDefault="00850E19"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(n=260)</w:t>
            </w:r>
          </w:p>
        </w:tc>
      </w:tr>
      <w:tr w:rsidR="00192D44" w:rsidRPr="0011313F" w14:paraId="2990F16B" w14:textId="77777777" w:rsidTr="00107A2D">
        <w:tc>
          <w:tcPr>
            <w:tcW w:w="4160" w:type="dxa"/>
          </w:tcPr>
          <w:p w14:paraId="6976DBD8" w14:textId="77777777" w:rsidR="00192D44" w:rsidRPr="0011313F" w:rsidRDefault="00192D44" w:rsidP="00A93AA7">
            <w:pPr>
              <w:autoSpaceDE w:val="0"/>
              <w:autoSpaceDN w:val="0"/>
              <w:adjustRightInd w:val="0"/>
              <w:spacing w:after="0" w:line="240" w:lineRule="auto"/>
              <w:jc w:val="center"/>
              <w:rPr>
                <w:rFonts w:ascii="Times New Roman" w:hAnsi="Times New Roman"/>
                <w:lang w:val="lv-LV"/>
              </w:rPr>
            </w:pPr>
          </w:p>
        </w:tc>
        <w:tc>
          <w:tcPr>
            <w:tcW w:w="5127" w:type="dxa"/>
          </w:tcPr>
          <w:p w14:paraId="0FDCED86" w14:textId="77777777" w:rsidR="00F90EDE" w:rsidRPr="0011313F" w:rsidRDefault="00192D44"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 pacientu (TI</w:t>
            </w:r>
            <w:r w:rsidRPr="0011313F">
              <w:rPr>
                <w:rFonts w:ascii="Times New Roman" w:hAnsi="Times New Roman"/>
                <w:vertAlign w:val="subscript"/>
                <w:lang w:val="lv-LV"/>
              </w:rPr>
              <w:t>95%</w:t>
            </w:r>
            <w:r w:rsidRPr="0011313F">
              <w:rPr>
                <w:rFonts w:ascii="Times New Roman" w:hAnsi="Times New Roman"/>
                <w:lang w:val="lv-LV"/>
              </w:rPr>
              <w:t>)</w:t>
            </w:r>
          </w:p>
        </w:tc>
      </w:tr>
      <w:tr w:rsidR="00192D44" w:rsidRPr="0011313F" w14:paraId="754D4183" w14:textId="77777777" w:rsidTr="00107A2D">
        <w:tc>
          <w:tcPr>
            <w:tcW w:w="4160" w:type="dxa"/>
          </w:tcPr>
          <w:p w14:paraId="388A5124" w14:textId="77777777" w:rsidR="00192D44" w:rsidRPr="0011313F" w:rsidRDefault="00192D4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Hematoloģiska atbildes reakcija</w:t>
            </w:r>
            <w:r w:rsidRPr="0011313F">
              <w:rPr>
                <w:rFonts w:ascii="Times New Roman" w:hAnsi="Times New Roman"/>
                <w:vertAlign w:val="superscript"/>
                <w:lang w:val="lv-LV"/>
              </w:rPr>
              <w:t>1</w:t>
            </w:r>
          </w:p>
          <w:p w14:paraId="2D579F8E" w14:textId="77777777" w:rsidR="00F90EDE" w:rsidRPr="0011313F" w:rsidRDefault="00192D44" w:rsidP="00A93AA7">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t>Pilnīga hematoloģiska atbildes reakcija (</w:t>
            </w:r>
            <w:r w:rsidRPr="0011313F">
              <w:rPr>
                <w:rFonts w:ascii="Times New Roman" w:hAnsi="Times New Roman"/>
                <w:i/>
                <w:lang w:val="lv-LV"/>
              </w:rPr>
              <w:t>Complete haematological response</w:t>
            </w:r>
            <w:r w:rsidRPr="0011313F">
              <w:rPr>
                <w:rFonts w:ascii="Times New Roman" w:hAnsi="Times New Roman"/>
                <w:lang w:val="lv-LV"/>
              </w:rPr>
              <w:t xml:space="preserve"> - CHR)</w:t>
            </w:r>
          </w:p>
          <w:p w14:paraId="1590DD62" w14:textId="77777777" w:rsidR="00F90EDE" w:rsidRPr="0011313F" w:rsidRDefault="00192D44"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t>Nav leikozes simptomu (</w:t>
            </w:r>
            <w:r w:rsidRPr="0011313F">
              <w:rPr>
                <w:rFonts w:ascii="Times New Roman" w:hAnsi="Times New Roman"/>
                <w:i/>
                <w:iCs/>
                <w:lang w:val="lv-LV"/>
              </w:rPr>
              <w:t xml:space="preserve">No evidence of leukaemia </w:t>
            </w:r>
            <w:r w:rsidRPr="0011313F">
              <w:rPr>
                <w:rFonts w:ascii="Times New Roman" w:hAnsi="Times New Roman"/>
                <w:lang w:val="lv-LV"/>
              </w:rPr>
              <w:t>- NEL)</w:t>
            </w:r>
          </w:p>
          <w:p w14:paraId="7189C76C" w14:textId="77777777" w:rsidR="00F90EDE" w:rsidRPr="0011313F" w:rsidRDefault="00192D44"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r>
            <w:r w:rsidRPr="0011313F">
              <w:rPr>
                <w:rFonts w:ascii="Times New Roman" w:hAnsi="Times New Roman"/>
                <w:lang w:val="lv-LV" w:eastAsia="lv-LV"/>
              </w:rPr>
              <w:t>Atgriešanā hroniskā fāzē (</w:t>
            </w:r>
            <w:r w:rsidRPr="0011313F">
              <w:rPr>
                <w:rFonts w:ascii="Times New Roman" w:hAnsi="Times New Roman"/>
                <w:i/>
                <w:iCs/>
                <w:lang w:val="lv-LV" w:eastAsia="lv-LV"/>
              </w:rPr>
              <w:t xml:space="preserve">Return to chronic phase </w:t>
            </w:r>
            <w:r w:rsidRPr="0011313F">
              <w:rPr>
                <w:rFonts w:ascii="Times New Roman" w:hAnsi="Times New Roman"/>
                <w:lang w:val="lv-LV" w:eastAsia="lv-LV"/>
              </w:rPr>
              <w:t>- RTC)</w:t>
            </w:r>
          </w:p>
        </w:tc>
        <w:tc>
          <w:tcPr>
            <w:tcW w:w="5127" w:type="dxa"/>
          </w:tcPr>
          <w:p w14:paraId="4DB47DBC" w14:textId="77777777" w:rsidR="00F90EDE" w:rsidRPr="0011313F" w:rsidRDefault="00192D44"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31% (25,2–36,8)</w:t>
            </w:r>
          </w:p>
          <w:p w14:paraId="204866BF" w14:textId="77777777" w:rsidR="00F90EDE" w:rsidRPr="0011313F" w:rsidRDefault="00192D44"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8%</w:t>
            </w:r>
          </w:p>
          <w:p w14:paraId="149A71E0"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040F529B"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5AE0A893" w14:textId="77777777" w:rsidR="00F90EDE" w:rsidRPr="0011313F" w:rsidRDefault="00192D44"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5%</w:t>
            </w:r>
          </w:p>
          <w:p w14:paraId="77AFE5F1"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321546E3" w14:textId="77777777" w:rsidR="00F90EDE" w:rsidRPr="0011313F" w:rsidRDefault="00192D44"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18%</w:t>
            </w:r>
          </w:p>
        </w:tc>
      </w:tr>
      <w:tr w:rsidR="00192D44" w:rsidRPr="0011313F" w14:paraId="354DC1F6" w14:textId="77777777" w:rsidTr="00107A2D">
        <w:tc>
          <w:tcPr>
            <w:tcW w:w="4160" w:type="dxa"/>
          </w:tcPr>
          <w:p w14:paraId="2FD730A2" w14:textId="77777777" w:rsidR="00192D44" w:rsidRPr="0011313F" w:rsidRDefault="00192D44" w:rsidP="00107A2D">
            <w:pPr>
              <w:keepNext/>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Nozīmīga citoģenētiska atbildes reakcija</w:t>
            </w:r>
            <w:r w:rsidRPr="0011313F">
              <w:rPr>
                <w:rFonts w:ascii="Times New Roman" w:hAnsi="Times New Roman"/>
                <w:vertAlign w:val="superscript"/>
                <w:lang w:val="lv-LV"/>
              </w:rPr>
              <w:t>2</w:t>
            </w:r>
          </w:p>
          <w:p w14:paraId="6D717C02" w14:textId="77777777" w:rsidR="00F90EDE" w:rsidRPr="0011313F" w:rsidRDefault="00192D44" w:rsidP="00107A2D">
            <w:pPr>
              <w:keepNext/>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t>Pilnīga</w:t>
            </w:r>
          </w:p>
          <w:p w14:paraId="35AF4BAB" w14:textId="77777777" w:rsidR="00F90EDE" w:rsidRPr="0011313F" w:rsidRDefault="00192D44" w:rsidP="00107A2D">
            <w:pPr>
              <w:keepNext/>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t>(Apstiprināta</w:t>
            </w:r>
            <w:r w:rsidRPr="0011313F">
              <w:rPr>
                <w:rFonts w:ascii="Times New Roman" w:hAnsi="Times New Roman"/>
                <w:vertAlign w:val="superscript"/>
                <w:lang w:val="lv-LV"/>
              </w:rPr>
              <w:t>3</w:t>
            </w:r>
            <w:r w:rsidRPr="0011313F">
              <w:rPr>
                <w:rFonts w:ascii="Times New Roman" w:hAnsi="Times New Roman"/>
                <w:lang w:val="lv-LV"/>
              </w:rPr>
              <w:t>) [95% TI]</w:t>
            </w:r>
          </w:p>
          <w:p w14:paraId="20F6AB2D" w14:textId="77777777" w:rsidR="00F90EDE" w:rsidRPr="0011313F" w:rsidRDefault="00192D44" w:rsidP="00107A2D">
            <w:pPr>
              <w:keepNext/>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t>Daļēja</w:t>
            </w:r>
          </w:p>
        </w:tc>
        <w:tc>
          <w:tcPr>
            <w:tcW w:w="5127" w:type="dxa"/>
          </w:tcPr>
          <w:p w14:paraId="32119ED6" w14:textId="77777777" w:rsidR="00F90EDE" w:rsidRPr="0011313F" w:rsidRDefault="00192D44" w:rsidP="00107A2D">
            <w:pPr>
              <w:keepNext/>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15% (11,2–20,4)</w:t>
            </w:r>
          </w:p>
          <w:p w14:paraId="69074823" w14:textId="77777777" w:rsidR="00F90EDE" w:rsidRPr="0011313F" w:rsidRDefault="00192D44" w:rsidP="00107A2D">
            <w:pPr>
              <w:keepNext/>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7%</w:t>
            </w:r>
          </w:p>
          <w:p w14:paraId="57676318" w14:textId="77777777" w:rsidR="00F90EDE" w:rsidRPr="0011313F" w:rsidRDefault="00192D44" w:rsidP="00107A2D">
            <w:pPr>
              <w:keepNext/>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(2%) [0,6–4,4]</w:t>
            </w:r>
          </w:p>
          <w:p w14:paraId="34517DA4" w14:textId="77777777" w:rsidR="00F90EDE" w:rsidRPr="0011313F" w:rsidRDefault="00192D44" w:rsidP="00107A2D">
            <w:pPr>
              <w:keepNext/>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8%</w:t>
            </w:r>
          </w:p>
        </w:tc>
      </w:tr>
      <w:tr w:rsidR="00192D44" w:rsidRPr="0011313F" w14:paraId="5B85BD7C" w14:textId="77777777" w:rsidTr="00107A2D">
        <w:tc>
          <w:tcPr>
            <w:tcW w:w="9287" w:type="dxa"/>
            <w:gridSpan w:val="2"/>
          </w:tcPr>
          <w:p w14:paraId="0316DBDA" w14:textId="77777777" w:rsidR="00192D44" w:rsidRPr="0011313F" w:rsidRDefault="00192D44" w:rsidP="00A93AA7">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vertAlign w:val="superscript"/>
                <w:lang w:val="lv-LV"/>
              </w:rPr>
              <w:t>1</w:t>
            </w:r>
            <w:r w:rsidRPr="0011313F">
              <w:rPr>
                <w:rFonts w:ascii="Times New Roman" w:hAnsi="Times New Roman"/>
                <w:b/>
                <w:bCs/>
                <w:lang w:val="lv-LV"/>
              </w:rPr>
              <w:t xml:space="preserve"> </w:t>
            </w:r>
            <w:r w:rsidRPr="0011313F">
              <w:rPr>
                <w:rFonts w:ascii="Times New Roman" w:hAnsi="Times New Roman"/>
                <w:b/>
                <w:bCs/>
                <w:lang w:val="lv-LV" w:eastAsia="lv-LV"/>
              </w:rPr>
              <w:t>Hematoloģiskās atbildes reakcijas kritēriji (visas atbildes reakcijas jāapstiprina pēc ≥ 4 nedēļām)</w:t>
            </w:r>
            <w:r w:rsidRPr="0011313F">
              <w:rPr>
                <w:rFonts w:ascii="Times New Roman" w:hAnsi="Times New Roman"/>
                <w:b/>
                <w:bCs/>
                <w:lang w:val="lv-LV"/>
              </w:rPr>
              <w:t>:</w:t>
            </w:r>
          </w:p>
          <w:p w14:paraId="1EFCF9BD" w14:textId="77777777" w:rsidR="00192D44" w:rsidRPr="0011313F" w:rsidRDefault="00192D44"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CHR:</w:t>
            </w:r>
            <w:r w:rsidRPr="0011313F">
              <w:rPr>
                <w:rFonts w:ascii="Times New Roman" w:hAnsi="Times New Roman"/>
                <w:lang w:val="lv-LV"/>
              </w:rPr>
              <w:tab/>
            </w:r>
            <w:r w:rsidRPr="0011313F">
              <w:rPr>
                <w:rFonts w:ascii="Times New Roman" w:hAnsi="Times New Roman"/>
                <w:lang w:val="lv-LV" w:eastAsia="lv-LV"/>
              </w:rPr>
              <w:t>pētījumā 0102 [ANS ≥ 1,5 x 10</w:t>
            </w:r>
            <w:r w:rsidRPr="0011313F">
              <w:rPr>
                <w:rFonts w:ascii="Times New Roman" w:hAnsi="Times New Roman"/>
                <w:vertAlign w:val="superscript"/>
                <w:lang w:val="lv-LV" w:eastAsia="lv-LV"/>
              </w:rPr>
              <w:t>9</w:t>
            </w:r>
            <w:r w:rsidRPr="0011313F">
              <w:rPr>
                <w:rFonts w:ascii="Times New Roman" w:hAnsi="Times New Roman"/>
                <w:lang w:val="lv-LV" w:eastAsia="lv-LV"/>
              </w:rPr>
              <w:t>/l, trombocīti ≥ 100 x 10</w:t>
            </w:r>
            <w:r w:rsidRPr="0011313F">
              <w:rPr>
                <w:rFonts w:ascii="Times New Roman" w:hAnsi="Times New Roman"/>
                <w:vertAlign w:val="superscript"/>
                <w:lang w:val="lv-LV" w:eastAsia="lv-LV"/>
              </w:rPr>
              <w:t>9</w:t>
            </w:r>
            <w:r w:rsidRPr="0011313F">
              <w:rPr>
                <w:rFonts w:ascii="Times New Roman" w:hAnsi="Times New Roman"/>
                <w:lang w:val="lv-LV" w:eastAsia="lv-LV"/>
              </w:rPr>
              <w:t>/l, asinīs nav blastu, BM blasti &lt; 5% un nav ekstramedulāras patoloģijas]</w:t>
            </w:r>
          </w:p>
          <w:p w14:paraId="6A057C56" w14:textId="77777777" w:rsidR="00192D44" w:rsidRPr="0011313F" w:rsidRDefault="00192D44"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NEL:</w:t>
            </w:r>
            <w:r w:rsidRPr="0011313F">
              <w:rPr>
                <w:rFonts w:ascii="Times New Roman" w:hAnsi="Times New Roman"/>
                <w:lang w:val="lv-LV"/>
              </w:rPr>
              <w:tab/>
              <w:t xml:space="preserve">tādi paši </w:t>
            </w:r>
            <w:r w:rsidRPr="0011313F">
              <w:rPr>
                <w:rFonts w:ascii="Times New Roman" w:hAnsi="Times New Roman"/>
                <w:lang w:val="lv-LV" w:eastAsia="lv-LV"/>
              </w:rPr>
              <w:t>kritēriji kā CHR, bet ANS ≥ 1 x 10</w:t>
            </w:r>
            <w:r w:rsidRPr="0011313F">
              <w:rPr>
                <w:rFonts w:ascii="Times New Roman" w:hAnsi="Times New Roman"/>
                <w:vertAlign w:val="superscript"/>
                <w:lang w:val="lv-LV" w:eastAsia="lv-LV"/>
              </w:rPr>
              <w:t>9</w:t>
            </w:r>
            <w:r w:rsidRPr="0011313F">
              <w:rPr>
                <w:rFonts w:ascii="Times New Roman" w:hAnsi="Times New Roman"/>
                <w:lang w:val="lv-LV" w:eastAsia="lv-LV"/>
              </w:rPr>
              <w:t>/l un trombocītu skaits ≥ 20 x 10</w:t>
            </w:r>
            <w:r w:rsidRPr="0011313F">
              <w:rPr>
                <w:rFonts w:ascii="Times New Roman" w:hAnsi="Times New Roman"/>
                <w:vertAlign w:val="superscript"/>
                <w:lang w:val="lv-LV" w:eastAsia="lv-LV"/>
              </w:rPr>
              <w:t>9</w:t>
            </w:r>
            <w:r w:rsidRPr="0011313F">
              <w:rPr>
                <w:rFonts w:ascii="Times New Roman" w:hAnsi="Times New Roman"/>
                <w:lang w:val="lv-LV" w:eastAsia="lv-LV"/>
              </w:rPr>
              <w:t>/l</w:t>
            </w:r>
          </w:p>
          <w:p w14:paraId="6F7FD451" w14:textId="77777777" w:rsidR="00192D44" w:rsidRPr="0011313F" w:rsidRDefault="00192D4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RTC: </w:t>
            </w:r>
            <w:r w:rsidRPr="0011313F">
              <w:rPr>
                <w:rFonts w:ascii="Times New Roman" w:hAnsi="Times New Roman"/>
                <w:lang w:val="lv-LV" w:eastAsia="lv-LV"/>
              </w:rPr>
              <w:t>&lt; 15% blastu BM un PB, &lt; 30% blastu + promielocītu BM un PB, &lt; 20% bazofilo leikocītu PB, nav ekstramedulāras patoloģijas, izņemot liesu un aknas</w:t>
            </w:r>
            <w:r w:rsidRPr="0011313F">
              <w:rPr>
                <w:rFonts w:ascii="Times New Roman" w:hAnsi="Times New Roman"/>
                <w:lang w:val="lv-LV"/>
              </w:rPr>
              <w:t>.</w:t>
            </w:r>
          </w:p>
          <w:p w14:paraId="160128E8" w14:textId="77777777" w:rsidR="00192D44" w:rsidRPr="0011313F" w:rsidRDefault="00192D4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BM = kaulu smadzenes, PB = perifērās asinis.</w:t>
            </w:r>
          </w:p>
          <w:p w14:paraId="458AFAF6" w14:textId="77777777" w:rsidR="00192D44" w:rsidRPr="0011313F" w:rsidRDefault="00192D4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vertAlign w:val="superscript"/>
                <w:lang w:val="lv-LV"/>
              </w:rPr>
              <w:t>2</w:t>
            </w:r>
            <w:r w:rsidRPr="0011313F">
              <w:rPr>
                <w:rFonts w:ascii="Times New Roman" w:hAnsi="Times New Roman"/>
                <w:b/>
                <w:bCs/>
                <w:lang w:val="lv-LV"/>
              </w:rPr>
              <w:t xml:space="preserve"> </w:t>
            </w:r>
            <w:r w:rsidRPr="0011313F">
              <w:rPr>
                <w:rFonts w:ascii="Times New Roman" w:hAnsi="Times New Roman"/>
                <w:b/>
                <w:lang w:val="lv-LV" w:eastAsia="lv-LV"/>
              </w:rPr>
              <w:t>Citoģenētiskās atbildes reakcijas kritēriji</w:t>
            </w:r>
            <w:r w:rsidRPr="0011313F">
              <w:rPr>
                <w:rFonts w:ascii="Times New Roman" w:hAnsi="Times New Roman"/>
                <w:b/>
                <w:bCs/>
                <w:lang w:val="lv-LV"/>
              </w:rPr>
              <w:t>:</w:t>
            </w:r>
          </w:p>
          <w:p w14:paraId="7FCA8F6C" w14:textId="77777777" w:rsidR="00192D44" w:rsidRPr="0011313F" w:rsidRDefault="00192D4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nozīmīga atbildes reakcija apvieno pilnīgu un daļēju atbildes reakciju: pilnīga atbildes reakcija (0% Ph+ metafāzes), daļēja (1–35%).</w:t>
            </w:r>
          </w:p>
          <w:p w14:paraId="18ED1D32" w14:textId="77777777" w:rsidR="00192D44" w:rsidRPr="0011313F" w:rsidRDefault="00192D4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vertAlign w:val="superscript"/>
                <w:lang w:val="lv-LV"/>
              </w:rPr>
              <w:t>3</w:t>
            </w:r>
            <w:r w:rsidRPr="0011313F">
              <w:rPr>
                <w:rFonts w:ascii="Times New Roman" w:hAnsi="Times New Roman"/>
                <w:lang w:val="lv-LV"/>
              </w:rPr>
              <w:t xml:space="preserve"> </w:t>
            </w:r>
            <w:r w:rsidRPr="0011313F">
              <w:rPr>
                <w:rFonts w:ascii="Times New Roman" w:hAnsi="Times New Roman"/>
                <w:lang w:val="lv-LV" w:eastAsia="lv-LV"/>
              </w:rPr>
              <w:t>Pilnīga citoģenētiska atbildes reakcija ir apstiprināta, izmantojot otro kaulu smadzeņu citoģenētisko vērtējumu, kas izdarīts vismaz mēnesi pēc sākotnējā kaulu smadzeņu izmeklējuma</w:t>
            </w:r>
            <w:r w:rsidRPr="0011313F">
              <w:rPr>
                <w:rFonts w:ascii="Times New Roman" w:hAnsi="Times New Roman"/>
                <w:lang w:val="lv-LV"/>
              </w:rPr>
              <w:t>.</w:t>
            </w:r>
          </w:p>
        </w:tc>
      </w:tr>
    </w:tbl>
    <w:p w14:paraId="34C33256" w14:textId="77777777" w:rsidR="00BA4D8B" w:rsidRPr="0011313F" w:rsidRDefault="00BA4D8B" w:rsidP="00A93AA7">
      <w:pPr>
        <w:autoSpaceDE w:val="0"/>
        <w:autoSpaceDN w:val="0"/>
        <w:adjustRightInd w:val="0"/>
        <w:spacing w:after="0" w:line="240" w:lineRule="auto"/>
        <w:rPr>
          <w:rFonts w:ascii="Times New Roman" w:hAnsi="Times New Roman"/>
          <w:lang w:val="lv-LV"/>
        </w:rPr>
      </w:pPr>
    </w:p>
    <w:p w14:paraId="3F6EE37C" w14:textId="77777777" w:rsidR="00E030B0" w:rsidRPr="0011313F" w:rsidRDefault="00334DF7"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 xml:space="preserve">Pediatriskie pacienti: </w:t>
      </w:r>
      <w:r w:rsidRPr="0011313F">
        <w:rPr>
          <w:rFonts w:ascii="Times New Roman" w:hAnsi="Times New Roman"/>
          <w:lang w:val="lv-LV" w:eastAsia="lv-LV"/>
        </w:rPr>
        <w:t xml:space="preserve">kopumā 26 pediatriskie pacienti &lt; 18 gadu vecumā ar CML hroniskā fāzē (n=11) vai ar </w:t>
      </w:r>
      <w:r w:rsidR="00F71ABC" w:rsidRPr="0011313F">
        <w:rPr>
          <w:rFonts w:ascii="Times New Roman" w:hAnsi="Times New Roman"/>
          <w:lang w:val="lv-LV" w:eastAsia="lv-LV"/>
        </w:rPr>
        <w:t xml:space="preserve">CML </w:t>
      </w:r>
      <w:r w:rsidRPr="0011313F">
        <w:rPr>
          <w:rFonts w:ascii="Times New Roman" w:hAnsi="Times New Roman"/>
          <w:lang w:val="lv-LV" w:eastAsia="lv-LV"/>
        </w:rPr>
        <w:t xml:space="preserve">blastu krīzi, vai akūtu Ph+ leikozi (n=15) tika iekļauti I fāzes devas paaugstināšanas pētījumā. Šie pacienti iepriekš bija saņēmusi </w:t>
      </w:r>
      <w:r w:rsidR="00B333E6" w:rsidRPr="0011313F">
        <w:rPr>
          <w:rFonts w:ascii="Times New Roman" w:hAnsi="Times New Roman"/>
          <w:lang w:val="lv-LV" w:eastAsia="lv-LV"/>
        </w:rPr>
        <w:t xml:space="preserve">spēcīgu </w:t>
      </w:r>
      <w:r w:rsidRPr="0011313F">
        <w:rPr>
          <w:rFonts w:ascii="Times New Roman" w:hAnsi="Times New Roman"/>
          <w:lang w:val="lv-LV" w:eastAsia="lv-LV"/>
        </w:rPr>
        <w:t>terapiju</w:t>
      </w:r>
      <w:r w:rsidR="00B333E6" w:rsidRPr="0011313F">
        <w:rPr>
          <w:rFonts w:ascii="Times New Roman" w:hAnsi="Times New Roman"/>
          <w:lang w:val="lv-LV" w:eastAsia="lv-LV"/>
        </w:rPr>
        <w:t xml:space="preserve"> - </w:t>
      </w:r>
      <w:r w:rsidRPr="0011313F">
        <w:rPr>
          <w:rFonts w:ascii="Times New Roman" w:hAnsi="Times New Roman"/>
          <w:lang w:val="lv-LV" w:eastAsia="lv-LV"/>
        </w:rPr>
        <w:t>46% pacientu agrāk bija veikta kaulu smadzeņu transplantācija (BMT), bet 73% pacientu ķīmijterapija ar vairākām zālēm. Pacienti saņēma 260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w:t>
      </w:r>
      <w:r w:rsidR="00B333E6" w:rsidRPr="0011313F">
        <w:rPr>
          <w:rFonts w:ascii="Times New Roman" w:hAnsi="Times New Roman"/>
          <w:lang w:val="lv-LV" w:eastAsia="lv-LV"/>
        </w:rPr>
        <w:t xml:space="preserve">dienā </w:t>
      </w:r>
      <w:r w:rsidRPr="0011313F">
        <w:rPr>
          <w:rFonts w:ascii="Times New Roman" w:hAnsi="Times New Roman"/>
          <w:lang w:val="lv-LV" w:eastAsia="lv-LV"/>
        </w:rPr>
        <w:t>(n=5),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w:t>
      </w:r>
      <w:r w:rsidR="00B333E6" w:rsidRPr="0011313F">
        <w:rPr>
          <w:rFonts w:ascii="Times New Roman" w:hAnsi="Times New Roman"/>
          <w:lang w:val="lv-LV" w:eastAsia="lv-LV"/>
        </w:rPr>
        <w:t xml:space="preserve">dienā </w:t>
      </w:r>
      <w:r w:rsidRPr="0011313F">
        <w:rPr>
          <w:rFonts w:ascii="Times New Roman" w:hAnsi="Times New Roman"/>
          <w:lang w:val="lv-LV" w:eastAsia="lv-LV"/>
        </w:rPr>
        <w:t>(n=9), 440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w:t>
      </w:r>
      <w:r w:rsidR="00B333E6" w:rsidRPr="0011313F">
        <w:rPr>
          <w:rFonts w:ascii="Times New Roman" w:hAnsi="Times New Roman"/>
          <w:lang w:val="lv-LV" w:eastAsia="lv-LV"/>
        </w:rPr>
        <w:t xml:space="preserve">dienā </w:t>
      </w:r>
      <w:r w:rsidRPr="0011313F">
        <w:rPr>
          <w:rFonts w:ascii="Times New Roman" w:hAnsi="Times New Roman"/>
          <w:lang w:val="lv-LV" w:eastAsia="lv-LV"/>
        </w:rPr>
        <w:t>(n=7) un 570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w:t>
      </w:r>
      <w:r w:rsidR="00B333E6" w:rsidRPr="0011313F">
        <w:rPr>
          <w:rFonts w:ascii="Times New Roman" w:hAnsi="Times New Roman"/>
          <w:lang w:val="lv-LV" w:eastAsia="lv-LV"/>
        </w:rPr>
        <w:t xml:space="preserve">dienā </w:t>
      </w:r>
      <w:r w:rsidRPr="0011313F">
        <w:rPr>
          <w:rFonts w:ascii="Times New Roman" w:hAnsi="Times New Roman"/>
          <w:lang w:val="lv-LV" w:eastAsia="lv-LV"/>
        </w:rPr>
        <w:t>(n=5). No 9 pacientiem ar CML</w:t>
      </w:r>
      <w:r w:rsidR="00B333E6" w:rsidRPr="0011313F">
        <w:rPr>
          <w:rFonts w:ascii="Times New Roman" w:hAnsi="Times New Roman"/>
          <w:lang w:val="lv-LV" w:eastAsia="lv-LV"/>
        </w:rPr>
        <w:t xml:space="preserve"> hroniskā fāzē</w:t>
      </w:r>
      <w:r w:rsidRPr="0011313F">
        <w:rPr>
          <w:rFonts w:ascii="Times New Roman" w:hAnsi="Times New Roman"/>
          <w:lang w:val="lv-LV" w:eastAsia="lv-LV"/>
        </w:rPr>
        <w:t>, par kuriem pieejami citoģenētiskie dati, attiecīgi 4 (44%) un 3 (33%) pacienti sasniedza pilnīgu vai daļēju citoģenētisku atbildes reakciju ar MCyR rādītāju - 77%</w:t>
      </w:r>
      <w:r w:rsidR="00E030B0" w:rsidRPr="0011313F">
        <w:rPr>
          <w:rFonts w:ascii="Times New Roman" w:hAnsi="Times New Roman"/>
          <w:lang w:val="lv-LV"/>
        </w:rPr>
        <w:t>.</w:t>
      </w:r>
    </w:p>
    <w:p w14:paraId="1C19E883" w14:textId="77777777" w:rsidR="00E030B0" w:rsidRPr="0011313F" w:rsidRDefault="00E030B0" w:rsidP="003C52FD">
      <w:pPr>
        <w:autoSpaceDE w:val="0"/>
        <w:autoSpaceDN w:val="0"/>
        <w:adjustRightInd w:val="0"/>
        <w:spacing w:after="0" w:line="240" w:lineRule="auto"/>
        <w:rPr>
          <w:rFonts w:ascii="Times New Roman" w:hAnsi="Times New Roman"/>
          <w:lang w:val="lv-LV"/>
        </w:rPr>
      </w:pPr>
    </w:p>
    <w:p w14:paraId="28F9A29D" w14:textId="77777777" w:rsidR="00E030B0" w:rsidRPr="0011313F" w:rsidRDefault="00334D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Kopumā 51 pediatrisks pacients ar </w:t>
      </w:r>
      <w:r w:rsidR="00B333E6" w:rsidRPr="0011313F">
        <w:rPr>
          <w:rFonts w:ascii="Times New Roman" w:hAnsi="Times New Roman"/>
          <w:lang w:val="lv-LV" w:eastAsia="lv-LV"/>
        </w:rPr>
        <w:t xml:space="preserve">nesen diagnosticētu </w:t>
      </w:r>
      <w:r w:rsidRPr="0011313F">
        <w:rPr>
          <w:rFonts w:ascii="Times New Roman" w:hAnsi="Times New Roman"/>
          <w:lang w:val="lv-LV" w:eastAsia="lv-LV"/>
        </w:rPr>
        <w:t>un neārstētu CML hroniskā fāzē tika iesaistīts atklātā, daudzcentru, vienas grupas II fāzes pētījumā. Pacienti bez pārtraukuma saņēma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imatiniba dienā, ja vien netika novērota devu ierobežojoša toksicitāte. Imatiniba terapija pediatriskiem pacientiem ar </w:t>
      </w:r>
      <w:r w:rsidR="00B333E6" w:rsidRPr="0011313F">
        <w:rPr>
          <w:rFonts w:ascii="Times New Roman" w:hAnsi="Times New Roman"/>
          <w:lang w:val="lv-LV" w:eastAsia="lv-LV"/>
        </w:rPr>
        <w:t xml:space="preserve">nesen diagnosticētu </w:t>
      </w:r>
      <w:r w:rsidRPr="0011313F">
        <w:rPr>
          <w:rFonts w:ascii="Times New Roman" w:hAnsi="Times New Roman"/>
          <w:lang w:val="lv-LV" w:eastAsia="lv-LV"/>
        </w:rPr>
        <w:t>CML izrais</w:t>
      </w:r>
      <w:r w:rsidR="00B333E6" w:rsidRPr="0011313F">
        <w:rPr>
          <w:rFonts w:ascii="Times New Roman" w:hAnsi="Times New Roman"/>
          <w:lang w:val="lv-LV" w:eastAsia="lv-LV"/>
        </w:rPr>
        <w:t>īja</w:t>
      </w:r>
      <w:r w:rsidRPr="0011313F">
        <w:rPr>
          <w:rFonts w:ascii="Times New Roman" w:hAnsi="Times New Roman"/>
          <w:lang w:val="lv-LV" w:eastAsia="lv-LV"/>
        </w:rPr>
        <w:t xml:space="preserve"> strauju atbildes reakciju ar CHR 78% 8 nedēļas pēc terapijas uzsākšanas. Augsto CHR rādītāju pavada pilnīga citoģenētiskā atbildes reakcija (CCyR) 65%, kas ir salīdzināma ar pieaugušajiem pacientiem novēroto rezultātu. Turklāt, daļēju citoģenētisku atbildes reakciju (PCyR) novēroja vēl 16% pacientu, kur MCyR bija 81%. Vairākums pacientu, kuri sasniedza pilnīgu citoģenētisku atbildes reakciju (CCyR), CCyR sasniedza vidēji 3 līdz 10 mēnešu laikā ar vidējo laiku līdz atbildes reakcijai 5,6 mēneši, pamatojoties un Kaplāna-Meijera aprēķiniem</w:t>
      </w:r>
      <w:r w:rsidR="00E030B0" w:rsidRPr="0011313F">
        <w:rPr>
          <w:rFonts w:ascii="Times New Roman" w:hAnsi="Times New Roman"/>
          <w:lang w:val="lv-LV"/>
        </w:rPr>
        <w:t>.</w:t>
      </w:r>
    </w:p>
    <w:p w14:paraId="0BE01D48" w14:textId="77777777" w:rsidR="00677E11" w:rsidRPr="0011313F" w:rsidRDefault="00677E11" w:rsidP="00107A2D">
      <w:pPr>
        <w:autoSpaceDE w:val="0"/>
        <w:autoSpaceDN w:val="0"/>
        <w:adjustRightInd w:val="0"/>
        <w:spacing w:after="0" w:line="240" w:lineRule="auto"/>
        <w:rPr>
          <w:rFonts w:ascii="Times New Roman" w:hAnsi="Times New Roman"/>
          <w:lang w:val="lv-LV"/>
        </w:rPr>
      </w:pPr>
    </w:p>
    <w:p w14:paraId="2FD00822" w14:textId="77777777" w:rsidR="009C5E0C" w:rsidRPr="0011313F" w:rsidRDefault="00334DF7" w:rsidP="00107A2D">
      <w:pPr>
        <w:pStyle w:val="Default"/>
        <w:rPr>
          <w:sz w:val="22"/>
          <w:szCs w:val="22"/>
          <w:lang w:val="lv-LV"/>
        </w:rPr>
      </w:pPr>
      <w:r w:rsidRPr="0011313F">
        <w:rPr>
          <w:sz w:val="22"/>
          <w:szCs w:val="22"/>
          <w:lang w:val="lv-LV"/>
        </w:rPr>
        <w:t xml:space="preserve">Eiropas Zāļu aģentūra atbrīvojusi no pienākuma iesniegt pētījumu rezultātus imatinibam visās pediatriskās populācijas apakšgrupās pacientiem ar Filadelfijas hromosomas (bcr-abl translokācija) pozitīvu hronisku mieloleikozi (informāciju par lietošanu </w:t>
      </w:r>
      <w:r w:rsidR="005A4854" w:rsidRPr="0011313F">
        <w:rPr>
          <w:sz w:val="22"/>
          <w:szCs w:val="22"/>
          <w:lang w:val="lv-LV"/>
        </w:rPr>
        <w:t>bērniem</w:t>
      </w:r>
      <w:r w:rsidRPr="0011313F">
        <w:rPr>
          <w:sz w:val="22"/>
          <w:szCs w:val="22"/>
          <w:lang w:val="lv-LV"/>
        </w:rPr>
        <w:t xml:space="preserve"> skatīt 4.2</w:t>
      </w:r>
      <w:r w:rsidR="00CB613D" w:rsidRPr="0011313F">
        <w:rPr>
          <w:sz w:val="22"/>
          <w:szCs w:val="22"/>
          <w:lang w:val="lv-LV"/>
        </w:rPr>
        <w:t>.</w:t>
      </w:r>
      <w:r w:rsidRPr="0011313F">
        <w:rPr>
          <w:sz w:val="22"/>
          <w:szCs w:val="22"/>
          <w:lang w:val="lv-LV"/>
        </w:rPr>
        <w:t> apakšpunktā)</w:t>
      </w:r>
      <w:r w:rsidR="009C5E0C" w:rsidRPr="0011313F">
        <w:rPr>
          <w:sz w:val="22"/>
          <w:szCs w:val="22"/>
          <w:lang w:val="lv-LV"/>
        </w:rPr>
        <w:t>.</w:t>
      </w:r>
    </w:p>
    <w:p w14:paraId="5AD4C3F0" w14:textId="77777777" w:rsidR="009C5E0C" w:rsidRPr="0011313F" w:rsidRDefault="009C5E0C" w:rsidP="00107A2D">
      <w:pPr>
        <w:pStyle w:val="Default"/>
        <w:rPr>
          <w:sz w:val="22"/>
          <w:szCs w:val="22"/>
          <w:lang w:val="lv-LV"/>
        </w:rPr>
      </w:pPr>
    </w:p>
    <w:p w14:paraId="2F6DA1E2" w14:textId="77777777" w:rsidR="0045563C" w:rsidRPr="0011313F" w:rsidRDefault="0045563C" w:rsidP="00107A2D">
      <w:pPr>
        <w:pStyle w:val="Endnotentext"/>
        <w:widowControl w:val="0"/>
        <w:jc w:val="both"/>
        <w:rPr>
          <w:color w:val="000000"/>
          <w:szCs w:val="22"/>
          <w:u w:val="single"/>
        </w:rPr>
      </w:pPr>
      <w:r w:rsidRPr="0011313F">
        <w:rPr>
          <w:color w:val="000000"/>
          <w:szCs w:val="22"/>
          <w:u w:val="single"/>
        </w:rPr>
        <w:t>Ph+ ALL klīniskie pētījumi</w:t>
      </w:r>
    </w:p>
    <w:p w14:paraId="1BE830D2" w14:textId="77777777" w:rsidR="0045563C" w:rsidRPr="0011313F" w:rsidRDefault="0045563C" w:rsidP="00107A2D">
      <w:pPr>
        <w:pStyle w:val="Text"/>
        <w:spacing w:before="0"/>
        <w:rPr>
          <w:color w:val="000000"/>
          <w:sz w:val="22"/>
          <w:szCs w:val="22"/>
          <w:lang w:val="lv-LV"/>
        </w:rPr>
      </w:pPr>
      <w:r w:rsidRPr="0011313F">
        <w:rPr>
          <w:i/>
          <w:color w:val="000000"/>
          <w:sz w:val="22"/>
          <w:szCs w:val="22"/>
          <w:lang w:val="lv-LV"/>
        </w:rPr>
        <w:t>Tikko diagnosticēts Ph+ ALL</w:t>
      </w:r>
      <w:r w:rsidRPr="0011313F">
        <w:rPr>
          <w:color w:val="000000"/>
          <w:sz w:val="22"/>
          <w:szCs w:val="22"/>
          <w:lang w:val="lv-LV"/>
        </w:rPr>
        <w:t>: Kontrolētā (ADE10) imatiniba pētījumā, salīdzinot ar ķīmijterapijas indukciju, 55 tikko diagnosticētiem pacientiem no 55 gadu vecuma imatinibs, lietojot to kā vienīgo līdzekli, daudz labāk nekā ķīmijterapija izraisīja pilnīgu hematoloģisku atbildes reakciju (96,3%, salīdzinājumā ar 50%; p=0,0001). Kad glābjošā terapija ar imatinibu tika piemērota pacientiem, kuriem ķīmijterapija bija neefektīva vai mazefektīva, 9 pacientiem (81,8%) no 11 tika sasniegta pilnīga hematoloģiska atbildes reakcija. Šī klīniskā iedarbība pēc 2 terapijas nedēļām bija saistīta ar lielāku bcr-abl transkriptu samazinājumu ar imatinibu ārstētajiem pacientiem, nekā ķīmijterapijas grupā (p=0,02). Visi pacienti pēc indukcijas saņēma imatinibu un konsolidācijas ķīmijterapiju (skatīt tabulu Nr. </w:t>
      </w:r>
      <w:r w:rsidR="00D66CB2" w:rsidRPr="0011313F">
        <w:rPr>
          <w:color w:val="000000"/>
          <w:sz w:val="22"/>
          <w:szCs w:val="22"/>
          <w:lang w:val="lv-LV"/>
        </w:rPr>
        <w:t>3</w:t>
      </w:r>
      <w:r w:rsidRPr="0011313F">
        <w:rPr>
          <w:color w:val="000000"/>
          <w:sz w:val="22"/>
          <w:szCs w:val="22"/>
          <w:lang w:val="lv-LV"/>
        </w:rPr>
        <w:t xml:space="preserve">.), un bcr-abl transkriptu līmenis abās grupās pēc 8 nedēļām bija pilnīgi vienāds. Kā jau bija paredzēts, ņemot vērā pētījuma uzstādījumu, </w:t>
      </w:r>
      <w:r w:rsidRPr="0011313F">
        <w:rPr>
          <w:rFonts w:eastAsia="MS Mincho"/>
          <w:color w:val="000000"/>
          <w:sz w:val="22"/>
          <w:szCs w:val="22"/>
          <w:lang w:val="lv-LV" w:eastAsia="ja-JP"/>
        </w:rPr>
        <w:t>nenovēroja nekādu remisijas ilguma, dzīvildzes bez slimības vai kopējās dzīvildzes atšķirību, kaut gan pacientiem ar pilnīgu molekulāru atbildes reakciju un stabilu minimālu atlieku slimību bija labāks iznākums gan remisijas ilguma (p=0,01), gan dzīvildzes bez slimības ziņā (p=0,02)</w:t>
      </w:r>
      <w:r w:rsidRPr="0011313F">
        <w:rPr>
          <w:color w:val="000000"/>
          <w:sz w:val="22"/>
          <w:szCs w:val="22"/>
          <w:lang w:val="lv-LV"/>
        </w:rPr>
        <w:t>.</w:t>
      </w:r>
    </w:p>
    <w:p w14:paraId="35A5BA56" w14:textId="77777777" w:rsidR="0045563C" w:rsidRPr="0011313F" w:rsidRDefault="0045563C" w:rsidP="00107A2D">
      <w:pPr>
        <w:pStyle w:val="Text"/>
        <w:spacing w:before="0"/>
        <w:rPr>
          <w:color w:val="000000"/>
          <w:sz w:val="22"/>
          <w:szCs w:val="22"/>
          <w:lang w:val="lv-LV"/>
        </w:rPr>
      </w:pPr>
    </w:p>
    <w:p w14:paraId="31EA4B1C" w14:textId="77777777" w:rsidR="00F90EDE" w:rsidRPr="0011313F" w:rsidRDefault="0045563C" w:rsidP="00107A2D">
      <w:pPr>
        <w:pStyle w:val="Endnotentext"/>
        <w:widowControl w:val="0"/>
        <w:jc w:val="both"/>
        <w:rPr>
          <w:color w:val="000000"/>
          <w:szCs w:val="22"/>
        </w:rPr>
      </w:pPr>
      <w:r w:rsidRPr="0011313F">
        <w:rPr>
          <w:color w:val="000000"/>
          <w:szCs w:val="22"/>
        </w:rPr>
        <w:t>211 tikko diagnosticētu Ph+ ALL pacientu grupā novērotie rezultāti četros nekontrolētos klīniskajos pētījumos (AAU02, ADE04, AJP01 un AUS01) saskan ar rezultātiem, kas aprakstīti iepriekš. Imatiniba lietošana kombinācijā ar ķīmijterapijas indukciju (skatīt tabulu Nr. </w:t>
      </w:r>
      <w:r w:rsidR="00D66CB2" w:rsidRPr="0011313F">
        <w:rPr>
          <w:color w:val="000000"/>
          <w:szCs w:val="22"/>
        </w:rPr>
        <w:t>3</w:t>
      </w:r>
      <w:r w:rsidRPr="0011313F">
        <w:rPr>
          <w:color w:val="000000"/>
          <w:szCs w:val="22"/>
        </w:rPr>
        <w:t>.) izraisīja pilnīgu hematoloģisku atbildes reakciju 93% (147 no 158 novērtējamiem pacientiem) un nozīmīgu citoģenētisku atbildes reakciju 90% (19 no 21 novērtējama pacienta). Pilnīgas molekulāras atbildes reakcijas rādītājs bija 48% (49 no 102 novērtējamiem pacientiem). Dzīvildze bez slimības simptomiem (DFS) un kopējā dzīvildze (OS) nemainīgi pārsniedza 1 gadu un divu iepriekšējo pētījumu (AJP01 un AUS01) rezultātus (DFS p&lt;0,001; OS p&lt;0,0001).</w:t>
      </w:r>
    </w:p>
    <w:p w14:paraId="04505129" w14:textId="77777777" w:rsidR="00F90EDE" w:rsidRPr="0011313F" w:rsidRDefault="00F90EDE" w:rsidP="00107A2D">
      <w:pPr>
        <w:pStyle w:val="Endnotentext"/>
        <w:widowControl w:val="0"/>
        <w:jc w:val="both"/>
        <w:rPr>
          <w:color w:val="000000"/>
          <w:szCs w:val="22"/>
        </w:rPr>
      </w:pPr>
    </w:p>
    <w:p w14:paraId="18463929" w14:textId="77777777" w:rsidR="00F90EDE" w:rsidRPr="0011313F" w:rsidRDefault="0045563C" w:rsidP="00107A2D">
      <w:pPr>
        <w:pStyle w:val="Endnotentext"/>
        <w:widowControl w:val="0"/>
        <w:jc w:val="both"/>
        <w:rPr>
          <w:b/>
          <w:bCs/>
          <w:color w:val="000000"/>
          <w:szCs w:val="22"/>
        </w:rPr>
      </w:pPr>
      <w:r w:rsidRPr="0011313F">
        <w:rPr>
          <w:b/>
          <w:bCs/>
          <w:color w:val="000000"/>
          <w:szCs w:val="22"/>
        </w:rPr>
        <w:t>Tabula Nr. </w:t>
      </w:r>
      <w:r w:rsidR="00D66CB2" w:rsidRPr="0011313F">
        <w:rPr>
          <w:b/>
          <w:bCs/>
          <w:color w:val="000000"/>
          <w:szCs w:val="22"/>
        </w:rPr>
        <w:t>3</w:t>
      </w:r>
      <w:r w:rsidRPr="0011313F">
        <w:rPr>
          <w:b/>
          <w:bCs/>
          <w:color w:val="000000"/>
          <w:szCs w:val="22"/>
        </w:rPr>
        <w:tab/>
        <w:t xml:space="preserve">Ķīmijterapijas režīmi, kas lietoti kombinācijā ar </w:t>
      </w:r>
      <w:r w:rsidRPr="0011313F">
        <w:rPr>
          <w:b/>
          <w:color w:val="000000"/>
          <w:szCs w:val="22"/>
        </w:rPr>
        <w:t>imatinibu</w:t>
      </w:r>
    </w:p>
    <w:p w14:paraId="590B9443" w14:textId="77777777" w:rsidR="00F90EDE" w:rsidRPr="0011313F" w:rsidRDefault="00F90EDE" w:rsidP="00107A2D">
      <w:pPr>
        <w:pStyle w:val="Endnotentext"/>
        <w:widowControl w:val="0"/>
        <w:jc w:val="both"/>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45563C" w:rsidRPr="0011313F" w14:paraId="4293091C" w14:textId="77777777" w:rsidTr="007D3FA3">
        <w:tc>
          <w:tcPr>
            <w:tcW w:w="2148" w:type="dxa"/>
            <w:tcBorders>
              <w:top w:val="single" w:sz="4" w:space="0" w:color="auto"/>
              <w:bottom w:val="single" w:sz="4" w:space="0" w:color="auto"/>
            </w:tcBorders>
            <w:shd w:val="clear" w:color="auto" w:fill="auto"/>
          </w:tcPr>
          <w:p w14:paraId="2C43BB49" w14:textId="77777777" w:rsidR="00F90EDE" w:rsidRPr="0011313F" w:rsidRDefault="0045563C" w:rsidP="00107A2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b/>
                <w:color w:val="000000"/>
                <w:szCs w:val="22"/>
                <w:lang w:val="lv-LV"/>
              </w:rPr>
              <w:t>Pētījums ADE10</w:t>
            </w:r>
          </w:p>
        </w:tc>
        <w:tc>
          <w:tcPr>
            <w:tcW w:w="6732" w:type="dxa"/>
            <w:gridSpan w:val="4"/>
            <w:tcBorders>
              <w:top w:val="single" w:sz="4" w:space="0" w:color="auto"/>
              <w:bottom w:val="single" w:sz="4" w:space="0" w:color="auto"/>
            </w:tcBorders>
            <w:shd w:val="clear" w:color="auto" w:fill="auto"/>
          </w:tcPr>
          <w:p w14:paraId="3D74BD68" w14:textId="77777777" w:rsidR="00F90EDE" w:rsidRPr="0011313F" w:rsidRDefault="00F90EDE" w:rsidP="00107A2D">
            <w:pPr>
              <w:pStyle w:val="Table"/>
              <w:keepNext w:val="0"/>
              <w:widowControl w:val="0"/>
              <w:spacing w:before="0" w:after="0"/>
              <w:jc w:val="both"/>
              <w:rPr>
                <w:rFonts w:ascii="Times New Roman" w:hAnsi="Times New Roman"/>
                <w:color w:val="000000"/>
                <w:szCs w:val="22"/>
                <w:lang w:val="lv-LV"/>
              </w:rPr>
            </w:pPr>
          </w:p>
        </w:tc>
      </w:tr>
      <w:tr w:rsidR="0045563C" w:rsidRPr="0011313F" w14:paraId="22A114BC" w14:textId="77777777" w:rsidTr="007D3FA3">
        <w:tc>
          <w:tcPr>
            <w:tcW w:w="2148" w:type="dxa"/>
            <w:tcBorders>
              <w:top w:val="single" w:sz="4" w:space="0" w:color="auto"/>
              <w:bottom w:val="single" w:sz="4" w:space="0" w:color="auto"/>
            </w:tcBorders>
            <w:shd w:val="clear" w:color="auto" w:fill="auto"/>
          </w:tcPr>
          <w:p w14:paraId="1DD15835"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Pirmsfāze</w:t>
            </w:r>
          </w:p>
        </w:tc>
        <w:tc>
          <w:tcPr>
            <w:tcW w:w="6732" w:type="dxa"/>
            <w:gridSpan w:val="4"/>
            <w:tcBorders>
              <w:top w:val="single" w:sz="4" w:space="0" w:color="auto"/>
              <w:bottom w:val="single" w:sz="4" w:space="0" w:color="auto"/>
            </w:tcBorders>
            <w:shd w:val="clear" w:color="auto" w:fill="auto"/>
          </w:tcPr>
          <w:p w14:paraId="0331A55A"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DEX 10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iekšķīgi; CP 200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3., 4., 5. dienā lietojot i.v.; MTX 12 mg 1. dienā lietojot intratekāli.</w:t>
            </w:r>
          </w:p>
        </w:tc>
      </w:tr>
      <w:tr w:rsidR="0045563C" w:rsidRPr="0011313F" w14:paraId="2C77B819" w14:textId="77777777" w:rsidTr="007D3FA3">
        <w:tc>
          <w:tcPr>
            <w:tcW w:w="2148" w:type="dxa"/>
            <w:tcBorders>
              <w:top w:val="single" w:sz="4" w:space="0" w:color="auto"/>
              <w:bottom w:val="single" w:sz="4" w:space="0" w:color="auto"/>
            </w:tcBorders>
            <w:shd w:val="clear" w:color="auto" w:fill="auto"/>
          </w:tcPr>
          <w:p w14:paraId="18A53C21"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Remisijas indukcija</w:t>
            </w:r>
          </w:p>
        </w:tc>
        <w:tc>
          <w:tcPr>
            <w:tcW w:w="6732" w:type="dxa"/>
            <w:gridSpan w:val="4"/>
            <w:tcBorders>
              <w:top w:val="single" w:sz="4" w:space="0" w:color="auto"/>
              <w:bottom w:val="single" w:sz="4" w:space="0" w:color="auto"/>
            </w:tcBorders>
            <w:shd w:val="clear" w:color="auto" w:fill="auto"/>
          </w:tcPr>
          <w:p w14:paraId="16008194"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DEX 10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6.-7., 13.-16. dienā lietojot iekšķīgi; VCR 1 mg 7. un 14. dienā lietojot i.v.; IDA 8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7., 8., 14. un 15. dienā lietojot i.v. (0,5 st.); CP 500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i.v.(1 st.); Ara-C 60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22.-25., 29.-32. dienā lietojot i.v.</w:t>
            </w:r>
          </w:p>
        </w:tc>
      </w:tr>
      <w:tr w:rsidR="0045563C" w:rsidRPr="0011313F" w14:paraId="67CCB22F" w14:textId="77777777" w:rsidTr="007D3FA3">
        <w:tc>
          <w:tcPr>
            <w:tcW w:w="2148" w:type="dxa"/>
            <w:tcBorders>
              <w:top w:val="single" w:sz="4" w:space="0" w:color="auto"/>
              <w:bottom w:val="single" w:sz="4" w:space="0" w:color="auto"/>
            </w:tcBorders>
            <w:shd w:val="clear" w:color="auto" w:fill="auto"/>
          </w:tcPr>
          <w:p w14:paraId="07DE6CCE"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Konsolidācijas terapija I, III, V</w:t>
            </w:r>
          </w:p>
        </w:tc>
        <w:tc>
          <w:tcPr>
            <w:tcW w:w="6732" w:type="dxa"/>
            <w:gridSpan w:val="4"/>
            <w:tcBorders>
              <w:top w:val="single" w:sz="4" w:space="0" w:color="auto"/>
              <w:bottom w:val="single" w:sz="4" w:space="0" w:color="auto"/>
            </w:tcBorders>
            <w:shd w:val="clear" w:color="auto" w:fill="auto"/>
          </w:tcPr>
          <w:p w14:paraId="7B00C684"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MTX 500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un 15. dienā lietojot i.v. (24 st); 6-MP 25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1.-20. dienā lietojot iekšķīgi.</w:t>
            </w:r>
          </w:p>
        </w:tc>
      </w:tr>
      <w:tr w:rsidR="0045563C" w:rsidRPr="0011313F" w14:paraId="7C34436A" w14:textId="77777777" w:rsidTr="007D3FA3">
        <w:tc>
          <w:tcPr>
            <w:tcW w:w="2148" w:type="dxa"/>
            <w:tcBorders>
              <w:top w:val="single" w:sz="4" w:space="0" w:color="auto"/>
              <w:bottom w:val="single" w:sz="4" w:space="0" w:color="auto"/>
            </w:tcBorders>
            <w:shd w:val="clear" w:color="auto" w:fill="auto"/>
          </w:tcPr>
          <w:p w14:paraId="32DC9535"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Konsolidācijas terapija II, IV</w:t>
            </w:r>
          </w:p>
        </w:tc>
        <w:tc>
          <w:tcPr>
            <w:tcW w:w="6732" w:type="dxa"/>
            <w:gridSpan w:val="4"/>
            <w:tcBorders>
              <w:top w:val="single" w:sz="4" w:space="0" w:color="auto"/>
              <w:bottom w:val="single" w:sz="4" w:space="0" w:color="auto"/>
            </w:tcBorders>
            <w:shd w:val="clear" w:color="auto" w:fill="auto"/>
          </w:tcPr>
          <w:p w14:paraId="5354EDD1"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Ara-C 75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i.v. (1 st.); VM26 60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i.v. (1 st.).</w:t>
            </w:r>
          </w:p>
        </w:tc>
      </w:tr>
      <w:tr w:rsidR="0045563C" w:rsidRPr="0011313F" w14:paraId="0A77CCE3" w14:textId="77777777" w:rsidTr="007D3FA3">
        <w:tc>
          <w:tcPr>
            <w:tcW w:w="2148" w:type="dxa"/>
            <w:tcBorders>
              <w:top w:val="single" w:sz="4" w:space="0" w:color="auto"/>
              <w:bottom w:val="single" w:sz="4" w:space="0" w:color="auto"/>
            </w:tcBorders>
            <w:shd w:val="clear" w:color="auto" w:fill="auto"/>
          </w:tcPr>
          <w:p w14:paraId="7C0B2733" w14:textId="77777777" w:rsidR="0045563C" w:rsidRPr="0011313F" w:rsidRDefault="0045563C" w:rsidP="00A93AA7">
            <w:pPr>
              <w:pStyle w:val="Table"/>
              <w:keepNext w:val="0"/>
              <w:widowControl w:val="0"/>
              <w:spacing w:before="0" w:after="0"/>
              <w:jc w:val="both"/>
              <w:rPr>
                <w:rFonts w:ascii="Times New Roman" w:hAnsi="Times New Roman"/>
                <w:b/>
                <w:color w:val="000000"/>
                <w:szCs w:val="22"/>
                <w:lang w:val="lv-LV"/>
              </w:rPr>
            </w:pPr>
            <w:r w:rsidRPr="0011313F">
              <w:rPr>
                <w:rFonts w:ascii="Times New Roman" w:hAnsi="Times New Roman"/>
                <w:b/>
                <w:color w:val="000000"/>
                <w:szCs w:val="22"/>
                <w:lang w:val="lv-LV"/>
              </w:rPr>
              <w:t>Pētījums AAU02</w:t>
            </w:r>
          </w:p>
        </w:tc>
        <w:tc>
          <w:tcPr>
            <w:tcW w:w="2652" w:type="dxa"/>
            <w:tcBorders>
              <w:top w:val="single" w:sz="4" w:space="0" w:color="auto"/>
              <w:bottom w:val="single" w:sz="4" w:space="0" w:color="auto"/>
            </w:tcBorders>
            <w:shd w:val="clear" w:color="auto" w:fill="auto"/>
          </w:tcPr>
          <w:p w14:paraId="52EBCCBB"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p>
        </w:tc>
        <w:tc>
          <w:tcPr>
            <w:tcW w:w="1080" w:type="dxa"/>
            <w:tcBorders>
              <w:top w:val="single" w:sz="4" w:space="0" w:color="auto"/>
              <w:bottom w:val="single" w:sz="4" w:space="0" w:color="auto"/>
            </w:tcBorders>
          </w:tcPr>
          <w:p w14:paraId="3B1A0FDB"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p>
        </w:tc>
        <w:tc>
          <w:tcPr>
            <w:tcW w:w="1380" w:type="dxa"/>
            <w:tcBorders>
              <w:top w:val="single" w:sz="4" w:space="0" w:color="auto"/>
              <w:bottom w:val="single" w:sz="4" w:space="0" w:color="auto"/>
            </w:tcBorders>
          </w:tcPr>
          <w:p w14:paraId="71DF09F1" w14:textId="77777777" w:rsidR="0045563C" w:rsidRPr="0011313F" w:rsidRDefault="0045563C" w:rsidP="00107A2D">
            <w:pPr>
              <w:pStyle w:val="Table"/>
              <w:keepNext w:val="0"/>
              <w:widowControl w:val="0"/>
              <w:spacing w:before="0" w:after="0"/>
              <w:jc w:val="both"/>
              <w:rPr>
                <w:rFonts w:ascii="Times New Roman" w:hAnsi="Times New Roman"/>
                <w:color w:val="000000"/>
                <w:szCs w:val="22"/>
                <w:lang w:val="lv-LV"/>
              </w:rPr>
            </w:pPr>
          </w:p>
        </w:tc>
        <w:tc>
          <w:tcPr>
            <w:tcW w:w="1620" w:type="dxa"/>
            <w:tcBorders>
              <w:top w:val="single" w:sz="4" w:space="0" w:color="auto"/>
              <w:bottom w:val="single" w:sz="4" w:space="0" w:color="auto"/>
            </w:tcBorders>
          </w:tcPr>
          <w:p w14:paraId="148D4409" w14:textId="77777777" w:rsidR="0045563C" w:rsidRPr="0011313F" w:rsidRDefault="0045563C" w:rsidP="00107A2D">
            <w:pPr>
              <w:pStyle w:val="Table"/>
              <w:keepNext w:val="0"/>
              <w:widowControl w:val="0"/>
              <w:spacing w:before="0" w:after="0"/>
              <w:jc w:val="both"/>
              <w:rPr>
                <w:rFonts w:ascii="Times New Roman" w:hAnsi="Times New Roman"/>
                <w:color w:val="000000"/>
                <w:szCs w:val="22"/>
                <w:lang w:val="lv-LV"/>
              </w:rPr>
            </w:pPr>
          </w:p>
        </w:tc>
      </w:tr>
      <w:tr w:rsidR="0045563C" w:rsidRPr="0011313F" w14:paraId="00D0F82F" w14:textId="77777777" w:rsidTr="007D3FA3">
        <w:tc>
          <w:tcPr>
            <w:tcW w:w="2148" w:type="dxa"/>
            <w:tcBorders>
              <w:top w:val="single" w:sz="4" w:space="0" w:color="auto"/>
              <w:bottom w:val="single" w:sz="4" w:space="0" w:color="auto"/>
            </w:tcBorders>
            <w:shd w:val="clear" w:color="auto" w:fill="auto"/>
          </w:tcPr>
          <w:p w14:paraId="30FBDC1C"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Indukcijas terapija (</w:t>
            </w:r>
            <w:r w:rsidRPr="0011313F">
              <w:rPr>
                <w:rFonts w:ascii="Times New Roman" w:hAnsi="Times New Roman"/>
                <w:i/>
                <w:color w:val="000000"/>
                <w:szCs w:val="22"/>
                <w:lang w:val="lv-LV"/>
              </w:rPr>
              <w:t>de novo</w:t>
            </w:r>
            <w:r w:rsidRPr="0011313F">
              <w:rPr>
                <w:rFonts w:ascii="Times New Roman" w:hAnsi="Times New Roman"/>
                <w:color w:val="000000"/>
                <w:szCs w:val="22"/>
                <w:lang w:val="lv-LV"/>
              </w:rPr>
              <w:t xml:space="preserve"> Ph+ ALL)</w:t>
            </w:r>
          </w:p>
        </w:tc>
        <w:tc>
          <w:tcPr>
            <w:tcW w:w="6732" w:type="dxa"/>
            <w:gridSpan w:val="4"/>
            <w:tcBorders>
              <w:top w:val="single" w:sz="4" w:space="0" w:color="auto"/>
              <w:bottom w:val="single" w:sz="4" w:space="0" w:color="auto"/>
            </w:tcBorders>
            <w:shd w:val="clear" w:color="auto" w:fill="auto"/>
          </w:tcPr>
          <w:p w14:paraId="4937E820"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Daunorubicīns 30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1.-3., 15.-16. dienā lietojot i.v.; VCR 2 mg kopējā devā 1., 8., 15. un 22. dienā lietojot i.v.; CP 750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un 8. dienā lietojot i.v.; prednizons 60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1.-7., 15.-21. dienā lietojot iekšķīgi; IDA 9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1.-28. dienā lietojot iekšķīgi; MTX 15 mg 1., 8., 15. un 22. dienā lietojot intratekāli; Ara-C 40 mg 1., 8., 15. un 22. dienā lietojot intratekāli; metilprednizolons 40 mg 1., 8., 15. un 22. dienā lietojot intratekāli.</w:t>
            </w:r>
          </w:p>
        </w:tc>
      </w:tr>
      <w:tr w:rsidR="0045563C" w:rsidRPr="0011313F" w14:paraId="387CAF76" w14:textId="77777777" w:rsidTr="007D3FA3">
        <w:tc>
          <w:tcPr>
            <w:tcW w:w="2148" w:type="dxa"/>
            <w:tcBorders>
              <w:top w:val="single" w:sz="4" w:space="0" w:color="auto"/>
              <w:bottom w:val="single" w:sz="4" w:space="0" w:color="auto"/>
            </w:tcBorders>
            <w:shd w:val="clear" w:color="auto" w:fill="auto"/>
          </w:tcPr>
          <w:p w14:paraId="6BCDCD68"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Konsolidācija (</w:t>
            </w:r>
            <w:r w:rsidRPr="0011313F">
              <w:rPr>
                <w:rFonts w:ascii="Times New Roman" w:hAnsi="Times New Roman"/>
                <w:i/>
                <w:color w:val="000000"/>
                <w:szCs w:val="22"/>
                <w:lang w:val="lv-LV"/>
              </w:rPr>
              <w:t>de novo</w:t>
            </w:r>
            <w:r w:rsidRPr="0011313F">
              <w:rPr>
                <w:rFonts w:ascii="Times New Roman" w:hAnsi="Times New Roman"/>
                <w:color w:val="000000"/>
                <w:szCs w:val="22"/>
                <w:lang w:val="lv-LV"/>
              </w:rPr>
              <w:t xml:space="preserve"> Ph+ ALL)</w:t>
            </w:r>
          </w:p>
        </w:tc>
        <w:tc>
          <w:tcPr>
            <w:tcW w:w="6732" w:type="dxa"/>
            <w:gridSpan w:val="4"/>
            <w:tcBorders>
              <w:top w:val="single" w:sz="4" w:space="0" w:color="auto"/>
              <w:bottom w:val="single" w:sz="4" w:space="0" w:color="auto"/>
            </w:tcBorders>
            <w:shd w:val="clear" w:color="auto" w:fill="auto"/>
          </w:tcPr>
          <w:p w14:paraId="514E00AC"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Ara-C 1 000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/12 st. 1.-4. dienā lietojot i.v. (3 st); mitoksantrons 10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3.-5. dienā lietojot i.v.; MTX 15 mg 1. dienā lietojot intratekāli; metilprednizolons 40 mg 1. dienā lietojot intratekāli.</w:t>
            </w:r>
          </w:p>
        </w:tc>
      </w:tr>
      <w:tr w:rsidR="0045563C" w:rsidRPr="0011313F" w14:paraId="5A99E0C3" w14:textId="77777777" w:rsidTr="007D3FA3">
        <w:tc>
          <w:tcPr>
            <w:tcW w:w="4800" w:type="dxa"/>
            <w:gridSpan w:val="2"/>
            <w:tcBorders>
              <w:top w:val="single" w:sz="4" w:space="0" w:color="auto"/>
              <w:bottom w:val="single" w:sz="4" w:space="0" w:color="auto"/>
            </w:tcBorders>
            <w:shd w:val="clear" w:color="auto" w:fill="auto"/>
          </w:tcPr>
          <w:p w14:paraId="226407B4" w14:textId="77777777" w:rsidR="0045563C" w:rsidRPr="0011313F" w:rsidRDefault="0045563C" w:rsidP="00A93AA7">
            <w:pPr>
              <w:pStyle w:val="Table"/>
              <w:keepNext w:val="0"/>
              <w:widowControl w:val="0"/>
              <w:spacing w:before="0" w:after="0"/>
              <w:jc w:val="both"/>
              <w:rPr>
                <w:rFonts w:ascii="Times New Roman" w:hAnsi="Times New Roman"/>
                <w:b/>
                <w:color w:val="000000"/>
                <w:szCs w:val="22"/>
                <w:lang w:val="lv-LV"/>
              </w:rPr>
            </w:pPr>
            <w:r w:rsidRPr="0011313F">
              <w:rPr>
                <w:rFonts w:ascii="Times New Roman" w:hAnsi="Times New Roman"/>
                <w:b/>
                <w:color w:val="000000"/>
                <w:szCs w:val="22"/>
                <w:lang w:val="lv-LV"/>
              </w:rPr>
              <w:t>Pētījums ADE04</w:t>
            </w:r>
          </w:p>
        </w:tc>
        <w:tc>
          <w:tcPr>
            <w:tcW w:w="1080" w:type="dxa"/>
            <w:tcBorders>
              <w:top w:val="single" w:sz="4" w:space="0" w:color="auto"/>
              <w:bottom w:val="single" w:sz="4" w:space="0" w:color="auto"/>
            </w:tcBorders>
          </w:tcPr>
          <w:p w14:paraId="728842F4"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p>
        </w:tc>
        <w:tc>
          <w:tcPr>
            <w:tcW w:w="1380" w:type="dxa"/>
            <w:tcBorders>
              <w:top w:val="single" w:sz="4" w:space="0" w:color="auto"/>
              <w:bottom w:val="single" w:sz="4" w:space="0" w:color="auto"/>
            </w:tcBorders>
          </w:tcPr>
          <w:p w14:paraId="707D7E2D"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p>
        </w:tc>
        <w:tc>
          <w:tcPr>
            <w:tcW w:w="1620" w:type="dxa"/>
            <w:tcBorders>
              <w:top w:val="single" w:sz="4" w:space="0" w:color="auto"/>
              <w:bottom w:val="single" w:sz="4" w:space="0" w:color="auto"/>
            </w:tcBorders>
          </w:tcPr>
          <w:p w14:paraId="195E8826" w14:textId="77777777" w:rsidR="0045563C" w:rsidRPr="0011313F" w:rsidRDefault="0045563C" w:rsidP="00107A2D">
            <w:pPr>
              <w:pStyle w:val="Table"/>
              <w:keepNext w:val="0"/>
              <w:widowControl w:val="0"/>
              <w:spacing w:before="0" w:after="0"/>
              <w:jc w:val="both"/>
              <w:rPr>
                <w:rFonts w:ascii="Times New Roman" w:hAnsi="Times New Roman"/>
                <w:color w:val="000000"/>
                <w:szCs w:val="22"/>
                <w:lang w:val="lv-LV"/>
              </w:rPr>
            </w:pPr>
          </w:p>
        </w:tc>
      </w:tr>
      <w:tr w:rsidR="0045563C" w:rsidRPr="0011313F" w14:paraId="2F67F2BA" w14:textId="77777777" w:rsidTr="007D3FA3">
        <w:tc>
          <w:tcPr>
            <w:tcW w:w="2148" w:type="dxa"/>
            <w:tcBorders>
              <w:top w:val="single" w:sz="4" w:space="0" w:color="auto"/>
              <w:bottom w:val="single" w:sz="4" w:space="0" w:color="auto"/>
            </w:tcBorders>
            <w:shd w:val="clear" w:color="auto" w:fill="auto"/>
          </w:tcPr>
          <w:p w14:paraId="5C507334"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Pirmsfāze</w:t>
            </w:r>
          </w:p>
        </w:tc>
        <w:tc>
          <w:tcPr>
            <w:tcW w:w="6732" w:type="dxa"/>
            <w:gridSpan w:val="4"/>
            <w:tcBorders>
              <w:top w:val="single" w:sz="4" w:space="0" w:color="auto"/>
              <w:bottom w:val="single" w:sz="4" w:space="0" w:color="auto"/>
            </w:tcBorders>
            <w:shd w:val="clear" w:color="auto" w:fill="auto"/>
          </w:tcPr>
          <w:p w14:paraId="15606DFB"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DEX 10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iekšķīgi; CP 200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3.-5. dienā lietojot i.v.; MTX 15 mg 1. dienā lietojot intratekāli.</w:t>
            </w:r>
          </w:p>
        </w:tc>
      </w:tr>
      <w:tr w:rsidR="0045563C" w:rsidRPr="0011313F" w14:paraId="031DBC71" w14:textId="77777777" w:rsidTr="007D3FA3">
        <w:tc>
          <w:tcPr>
            <w:tcW w:w="2148" w:type="dxa"/>
            <w:tcBorders>
              <w:top w:val="single" w:sz="4" w:space="0" w:color="auto"/>
              <w:bottom w:val="single" w:sz="4" w:space="0" w:color="auto"/>
            </w:tcBorders>
            <w:shd w:val="clear" w:color="auto" w:fill="auto"/>
          </w:tcPr>
          <w:p w14:paraId="41D79A6B"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Indukcijas terapija I</w:t>
            </w:r>
          </w:p>
        </w:tc>
        <w:tc>
          <w:tcPr>
            <w:tcW w:w="6732" w:type="dxa"/>
            <w:gridSpan w:val="4"/>
            <w:tcBorders>
              <w:top w:val="single" w:sz="4" w:space="0" w:color="auto"/>
              <w:bottom w:val="single" w:sz="4" w:space="0" w:color="auto"/>
            </w:tcBorders>
            <w:shd w:val="clear" w:color="auto" w:fill="auto"/>
          </w:tcPr>
          <w:p w14:paraId="074BD457"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DEX 10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iekšķīgi; VCR 2 mg 6., 13. un 20. dienā lietojot i.v.; daunorubicīns 45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6.-7., 13.-14. dienā lietojot i.v.</w:t>
            </w:r>
          </w:p>
        </w:tc>
      </w:tr>
      <w:tr w:rsidR="0045563C" w:rsidRPr="0011313F" w14:paraId="786E1370" w14:textId="77777777" w:rsidTr="007D3FA3">
        <w:tc>
          <w:tcPr>
            <w:tcW w:w="2148" w:type="dxa"/>
            <w:tcBorders>
              <w:top w:val="single" w:sz="4" w:space="0" w:color="auto"/>
              <w:bottom w:val="single" w:sz="4" w:space="0" w:color="auto"/>
            </w:tcBorders>
            <w:shd w:val="clear" w:color="auto" w:fill="auto"/>
          </w:tcPr>
          <w:p w14:paraId="26D2DC52"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Indukcijas terapija II</w:t>
            </w:r>
          </w:p>
        </w:tc>
        <w:tc>
          <w:tcPr>
            <w:tcW w:w="6732" w:type="dxa"/>
            <w:gridSpan w:val="4"/>
            <w:tcBorders>
              <w:top w:val="single" w:sz="4" w:space="0" w:color="auto"/>
              <w:bottom w:val="single" w:sz="4" w:space="0" w:color="auto"/>
            </w:tcBorders>
            <w:shd w:val="clear" w:color="auto" w:fill="auto"/>
          </w:tcPr>
          <w:p w14:paraId="025B0226"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CP 1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26. un 46. dienā lietojot i.v. (1 st.); Ara-C 75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28.-31., 35.-38., 42.-45. dienā lietojot i.v. (1 st.); 6-MP 60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26.-46. dienā lietojot iekšķīgi.</w:t>
            </w:r>
          </w:p>
        </w:tc>
      </w:tr>
      <w:tr w:rsidR="0045563C" w:rsidRPr="0011313F" w14:paraId="5B77F023" w14:textId="77777777" w:rsidTr="007D3FA3">
        <w:tc>
          <w:tcPr>
            <w:tcW w:w="2148" w:type="dxa"/>
            <w:tcBorders>
              <w:top w:val="nil"/>
              <w:bottom w:val="single" w:sz="4" w:space="0" w:color="auto"/>
            </w:tcBorders>
            <w:shd w:val="clear" w:color="auto" w:fill="auto"/>
          </w:tcPr>
          <w:p w14:paraId="31ECB344"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Konsolidācijas terapija</w:t>
            </w:r>
          </w:p>
        </w:tc>
        <w:tc>
          <w:tcPr>
            <w:tcW w:w="6732" w:type="dxa"/>
            <w:gridSpan w:val="4"/>
            <w:tcBorders>
              <w:top w:val="nil"/>
              <w:bottom w:val="single" w:sz="4" w:space="0" w:color="auto"/>
            </w:tcBorders>
            <w:shd w:val="clear" w:color="auto" w:fill="auto"/>
          </w:tcPr>
          <w:p w14:paraId="60A600C2"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DEX 10 mg/m</w:t>
            </w:r>
            <w:r w:rsidRPr="0011313F">
              <w:rPr>
                <w:rFonts w:ascii="Times New Roman" w:hAnsi="Times New Roman"/>
                <w:color w:val="000000"/>
                <w:szCs w:val="22"/>
                <w:vertAlign w:val="superscript"/>
                <w:lang w:val="lv-LV"/>
              </w:rPr>
              <w:t xml:space="preserve">2 </w:t>
            </w:r>
            <w:r w:rsidRPr="0011313F">
              <w:rPr>
                <w:rFonts w:ascii="Times New Roman" w:hAnsi="Times New Roman"/>
                <w:color w:val="000000"/>
                <w:szCs w:val="22"/>
                <w:lang w:val="lv-LV"/>
              </w:rPr>
              <w:t>1.-5. dienā lietojot iekšķīgi; vindesīns 3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MTX 1,5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(24 st.); etoposīds 250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4.-5. dienā lietojot i.v. (1 st.); Ara-C 2 x 2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5. dienā lietojot i.v. (3 st, ik pēc 12 st).</w:t>
            </w:r>
          </w:p>
        </w:tc>
      </w:tr>
      <w:tr w:rsidR="0045563C" w:rsidRPr="0011313F" w14:paraId="61C23408" w14:textId="77777777" w:rsidTr="007D3FA3">
        <w:tc>
          <w:tcPr>
            <w:tcW w:w="2148" w:type="dxa"/>
            <w:tcBorders>
              <w:top w:val="nil"/>
              <w:bottom w:val="single" w:sz="4" w:space="0" w:color="auto"/>
            </w:tcBorders>
            <w:shd w:val="clear" w:color="auto" w:fill="auto"/>
          </w:tcPr>
          <w:p w14:paraId="23444A81" w14:textId="77777777" w:rsidR="0045563C" w:rsidRPr="0011313F" w:rsidRDefault="0045563C" w:rsidP="00A93AA7">
            <w:pPr>
              <w:pStyle w:val="Table"/>
              <w:keepNext w:val="0"/>
              <w:widowControl w:val="0"/>
              <w:spacing w:before="0" w:after="0"/>
              <w:jc w:val="both"/>
              <w:rPr>
                <w:rFonts w:ascii="Times New Roman" w:hAnsi="Times New Roman"/>
                <w:b/>
                <w:color w:val="000000"/>
                <w:szCs w:val="22"/>
                <w:lang w:val="lv-LV"/>
              </w:rPr>
            </w:pPr>
            <w:r w:rsidRPr="0011313F">
              <w:rPr>
                <w:rFonts w:ascii="Times New Roman" w:hAnsi="Times New Roman"/>
                <w:b/>
                <w:color w:val="000000"/>
                <w:szCs w:val="22"/>
                <w:lang w:val="lv-LV"/>
              </w:rPr>
              <w:t>Pētījums AJP01</w:t>
            </w:r>
          </w:p>
        </w:tc>
        <w:tc>
          <w:tcPr>
            <w:tcW w:w="2652" w:type="dxa"/>
            <w:tcBorders>
              <w:top w:val="nil"/>
              <w:bottom w:val="single" w:sz="4" w:space="0" w:color="auto"/>
            </w:tcBorders>
            <w:shd w:val="clear" w:color="auto" w:fill="auto"/>
          </w:tcPr>
          <w:p w14:paraId="0DEAFDE6"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p>
        </w:tc>
        <w:tc>
          <w:tcPr>
            <w:tcW w:w="1080" w:type="dxa"/>
            <w:tcBorders>
              <w:top w:val="nil"/>
              <w:bottom w:val="single" w:sz="4" w:space="0" w:color="auto"/>
            </w:tcBorders>
          </w:tcPr>
          <w:p w14:paraId="0B1B1B87"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p>
        </w:tc>
        <w:tc>
          <w:tcPr>
            <w:tcW w:w="1380" w:type="dxa"/>
            <w:tcBorders>
              <w:top w:val="nil"/>
              <w:bottom w:val="single" w:sz="4" w:space="0" w:color="auto"/>
            </w:tcBorders>
          </w:tcPr>
          <w:p w14:paraId="29FBBBA6" w14:textId="77777777" w:rsidR="0045563C" w:rsidRPr="0011313F" w:rsidRDefault="0045563C" w:rsidP="00107A2D">
            <w:pPr>
              <w:pStyle w:val="Table"/>
              <w:keepNext w:val="0"/>
              <w:widowControl w:val="0"/>
              <w:spacing w:before="0" w:after="0"/>
              <w:jc w:val="both"/>
              <w:rPr>
                <w:rFonts w:ascii="Times New Roman" w:hAnsi="Times New Roman"/>
                <w:color w:val="000000"/>
                <w:szCs w:val="22"/>
                <w:lang w:val="lv-LV"/>
              </w:rPr>
            </w:pPr>
          </w:p>
        </w:tc>
        <w:tc>
          <w:tcPr>
            <w:tcW w:w="1620" w:type="dxa"/>
            <w:tcBorders>
              <w:top w:val="nil"/>
              <w:bottom w:val="single" w:sz="4" w:space="0" w:color="auto"/>
            </w:tcBorders>
          </w:tcPr>
          <w:p w14:paraId="395A8C39" w14:textId="77777777" w:rsidR="0045563C" w:rsidRPr="0011313F" w:rsidRDefault="0045563C" w:rsidP="00107A2D">
            <w:pPr>
              <w:pStyle w:val="Table"/>
              <w:keepNext w:val="0"/>
              <w:widowControl w:val="0"/>
              <w:spacing w:before="0" w:after="0"/>
              <w:jc w:val="both"/>
              <w:rPr>
                <w:rFonts w:ascii="Times New Roman" w:hAnsi="Times New Roman"/>
                <w:color w:val="000000"/>
                <w:szCs w:val="22"/>
                <w:lang w:val="lv-LV"/>
              </w:rPr>
            </w:pPr>
          </w:p>
        </w:tc>
      </w:tr>
      <w:tr w:rsidR="0045563C" w:rsidRPr="0011313F" w14:paraId="1E018CA0" w14:textId="77777777" w:rsidTr="007D3FA3">
        <w:tc>
          <w:tcPr>
            <w:tcW w:w="2148" w:type="dxa"/>
            <w:tcBorders>
              <w:top w:val="nil"/>
              <w:bottom w:val="single" w:sz="4" w:space="0" w:color="auto"/>
            </w:tcBorders>
            <w:shd w:val="clear" w:color="auto" w:fill="auto"/>
          </w:tcPr>
          <w:p w14:paraId="72530220"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 xml:space="preserve">Indukcijas terapija </w:t>
            </w:r>
          </w:p>
        </w:tc>
        <w:tc>
          <w:tcPr>
            <w:tcW w:w="6732" w:type="dxa"/>
            <w:gridSpan w:val="4"/>
            <w:tcBorders>
              <w:top w:val="nil"/>
              <w:bottom w:val="single" w:sz="4" w:space="0" w:color="auto"/>
            </w:tcBorders>
            <w:shd w:val="clear" w:color="auto" w:fill="auto"/>
          </w:tcPr>
          <w:p w14:paraId="7585830D"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CP 1,2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(3 st.); daunorubicīns 60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1.-3. dienā lietojot i.v. (1 st.); vinkristīns 1,3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8., 15. un 21. dienā lietojot i.v.; prednizolons 60 mg/m</w:t>
            </w:r>
            <w:r w:rsidRPr="0011313F">
              <w:rPr>
                <w:rFonts w:ascii="Times New Roman" w:hAnsi="Times New Roman"/>
                <w:color w:val="000000"/>
                <w:szCs w:val="22"/>
                <w:vertAlign w:val="superscript"/>
                <w:lang w:val="lv-LV"/>
              </w:rPr>
              <w:t xml:space="preserve">2 </w:t>
            </w:r>
            <w:r w:rsidRPr="0011313F">
              <w:rPr>
                <w:rFonts w:ascii="Times New Roman" w:hAnsi="Times New Roman"/>
                <w:color w:val="000000"/>
                <w:szCs w:val="22"/>
                <w:lang w:val="lv-LV"/>
              </w:rPr>
              <w:t>dienā lietojot iekšķīgi.</w:t>
            </w:r>
          </w:p>
        </w:tc>
      </w:tr>
      <w:tr w:rsidR="0045563C" w:rsidRPr="0011313F" w14:paraId="4F4EC66B" w14:textId="77777777" w:rsidTr="007D3FA3">
        <w:tc>
          <w:tcPr>
            <w:tcW w:w="2148" w:type="dxa"/>
            <w:tcBorders>
              <w:top w:val="single" w:sz="4" w:space="0" w:color="auto"/>
              <w:bottom w:val="single" w:sz="4" w:space="0" w:color="auto"/>
            </w:tcBorders>
            <w:shd w:val="clear" w:color="auto" w:fill="auto"/>
          </w:tcPr>
          <w:p w14:paraId="3C7C9630" w14:textId="77777777" w:rsidR="0045563C" w:rsidRPr="0011313F" w:rsidRDefault="0045563C" w:rsidP="00A93AA7">
            <w:pPr>
              <w:pStyle w:val="Table"/>
              <w:keepNext w:val="0"/>
              <w:widowControl w:val="0"/>
              <w:tabs>
                <w:tab w:val="left" w:pos="0"/>
              </w:tabs>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Konsolidācijas terapija</w:t>
            </w:r>
          </w:p>
        </w:tc>
        <w:tc>
          <w:tcPr>
            <w:tcW w:w="6732" w:type="dxa"/>
            <w:gridSpan w:val="4"/>
            <w:tcBorders>
              <w:top w:val="single" w:sz="4" w:space="0" w:color="auto"/>
              <w:bottom w:val="single" w:sz="4" w:space="0" w:color="auto"/>
            </w:tcBorders>
            <w:shd w:val="clear" w:color="auto" w:fill="auto"/>
          </w:tcPr>
          <w:p w14:paraId="129A94E5"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Mainīgs ķīmijterapijas kurss: lielu devu ķīmijterapijas kurss ar MTX 1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(24 st.) un Ara-C 2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2-3. dienā lietojot i.v. (ik pēc 12 h), atkārtojot 4 reizes</w:t>
            </w:r>
          </w:p>
        </w:tc>
      </w:tr>
      <w:tr w:rsidR="0045563C" w:rsidRPr="0011313F" w14:paraId="757C58DB" w14:textId="77777777" w:rsidTr="007D3FA3">
        <w:tc>
          <w:tcPr>
            <w:tcW w:w="2148" w:type="dxa"/>
            <w:tcBorders>
              <w:top w:val="single" w:sz="4" w:space="0" w:color="auto"/>
              <w:bottom w:val="single" w:sz="4" w:space="0" w:color="auto"/>
            </w:tcBorders>
            <w:shd w:val="clear" w:color="auto" w:fill="auto"/>
          </w:tcPr>
          <w:p w14:paraId="1C1EDDAD" w14:textId="77777777" w:rsidR="0045563C" w:rsidRPr="0011313F" w:rsidRDefault="0045563C" w:rsidP="00A93AA7">
            <w:pPr>
              <w:pStyle w:val="Table"/>
              <w:keepNext w:val="0"/>
              <w:widowControl w:val="0"/>
              <w:tabs>
                <w:tab w:val="left" w:pos="0"/>
              </w:tabs>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Balstterapija</w:t>
            </w:r>
          </w:p>
        </w:tc>
        <w:tc>
          <w:tcPr>
            <w:tcW w:w="6732" w:type="dxa"/>
            <w:gridSpan w:val="4"/>
            <w:tcBorders>
              <w:top w:val="single" w:sz="4" w:space="0" w:color="auto"/>
              <w:bottom w:val="single" w:sz="4" w:space="0" w:color="auto"/>
            </w:tcBorders>
            <w:shd w:val="clear" w:color="auto" w:fill="auto"/>
          </w:tcPr>
          <w:p w14:paraId="672AF16A"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VCR 1,3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prednizolons 60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iekšķīgi.</w:t>
            </w:r>
          </w:p>
        </w:tc>
      </w:tr>
      <w:tr w:rsidR="0045563C" w:rsidRPr="0011313F" w14:paraId="68C3A23C" w14:textId="77777777" w:rsidTr="007D3FA3">
        <w:tc>
          <w:tcPr>
            <w:tcW w:w="4800" w:type="dxa"/>
            <w:gridSpan w:val="2"/>
            <w:tcBorders>
              <w:top w:val="single" w:sz="4" w:space="0" w:color="auto"/>
              <w:bottom w:val="single" w:sz="4" w:space="0" w:color="auto"/>
            </w:tcBorders>
            <w:shd w:val="clear" w:color="auto" w:fill="auto"/>
          </w:tcPr>
          <w:p w14:paraId="3E69B23C"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b/>
                <w:color w:val="000000"/>
                <w:szCs w:val="22"/>
                <w:lang w:val="lv-LV"/>
              </w:rPr>
              <w:t>Pētījums AUS01</w:t>
            </w:r>
          </w:p>
        </w:tc>
        <w:tc>
          <w:tcPr>
            <w:tcW w:w="1080" w:type="dxa"/>
            <w:tcBorders>
              <w:top w:val="single" w:sz="4" w:space="0" w:color="auto"/>
              <w:bottom w:val="single" w:sz="4" w:space="0" w:color="auto"/>
            </w:tcBorders>
          </w:tcPr>
          <w:p w14:paraId="77E77831"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p>
        </w:tc>
        <w:tc>
          <w:tcPr>
            <w:tcW w:w="1380" w:type="dxa"/>
            <w:tcBorders>
              <w:top w:val="single" w:sz="4" w:space="0" w:color="auto"/>
              <w:bottom w:val="single" w:sz="4" w:space="0" w:color="auto"/>
            </w:tcBorders>
          </w:tcPr>
          <w:p w14:paraId="05FAEC30"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p>
        </w:tc>
        <w:tc>
          <w:tcPr>
            <w:tcW w:w="1620" w:type="dxa"/>
            <w:tcBorders>
              <w:top w:val="single" w:sz="4" w:space="0" w:color="auto"/>
              <w:bottom w:val="single" w:sz="4" w:space="0" w:color="auto"/>
            </w:tcBorders>
          </w:tcPr>
          <w:p w14:paraId="06438EA2" w14:textId="77777777" w:rsidR="0045563C" w:rsidRPr="0011313F" w:rsidRDefault="0045563C" w:rsidP="00107A2D">
            <w:pPr>
              <w:pStyle w:val="Table"/>
              <w:keepNext w:val="0"/>
              <w:widowControl w:val="0"/>
              <w:spacing w:before="0" w:after="0"/>
              <w:jc w:val="both"/>
              <w:rPr>
                <w:rFonts w:ascii="Times New Roman" w:hAnsi="Times New Roman"/>
                <w:color w:val="000000"/>
                <w:szCs w:val="22"/>
                <w:lang w:val="lv-LV"/>
              </w:rPr>
            </w:pPr>
          </w:p>
        </w:tc>
      </w:tr>
      <w:tr w:rsidR="0045563C" w:rsidRPr="0011313F" w14:paraId="243B8DB4" w14:textId="77777777" w:rsidTr="007D3FA3">
        <w:tc>
          <w:tcPr>
            <w:tcW w:w="2148" w:type="dxa"/>
            <w:tcBorders>
              <w:top w:val="single" w:sz="4" w:space="0" w:color="auto"/>
              <w:bottom w:val="single" w:sz="4" w:space="0" w:color="auto"/>
            </w:tcBorders>
            <w:shd w:val="clear" w:color="auto" w:fill="auto"/>
          </w:tcPr>
          <w:p w14:paraId="3433B948"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Indukcijas-konsolidācijas terapija</w:t>
            </w:r>
          </w:p>
        </w:tc>
        <w:tc>
          <w:tcPr>
            <w:tcW w:w="6732" w:type="dxa"/>
            <w:gridSpan w:val="4"/>
            <w:tcBorders>
              <w:top w:val="single" w:sz="4" w:space="0" w:color="auto"/>
              <w:bottom w:val="single" w:sz="4" w:space="0" w:color="auto"/>
            </w:tcBorders>
            <w:shd w:val="clear" w:color="auto" w:fill="auto"/>
          </w:tcPr>
          <w:p w14:paraId="3F57BEB2"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Hiper-CVAD režīms: CP 300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1.-3. dienā lietojot i.v. (3 st., ik pēc 12 st.); vinkristīns 2 mg 4. un 11. dienā lietojot i.v.; doksorubicīns 50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4. dienā lietojot i.v. (24 st.); DEX 40 mg/dienā 1.-4. un 11.-14. dienā, nomainot ar MTX 1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(24 st.), Ara-C 1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2.-3. dienā lietojot i.v. (2 st., ik pēc 12 stundām) (kopumā 8 kursi).</w:t>
            </w:r>
          </w:p>
        </w:tc>
      </w:tr>
      <w:tr w:rsidR="0045563C" w:rsidRPr="0011313F" w14:paraId="2033C55E" w14:textId="77777777" w:rsidTr="007D3FA3">
        <w:tc>
          <w:tcPr>
            <w:tcW w:w="2148" w:type="dxa"/>
            <w:tcBorders>
              <w:top w:val="single" w:sz="4" w:space="0" w:color="auto"/>
              <w:bottom w:val="single" w:sz="4" w:space="0" w:color="auto"/>
            </w:tcBorders>
            <w:shd w:val="clear" w:color="auto" w:fill="auto"/>
          </w:tcPr>
          <w:p w14:paraId="1BB80078"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Balstterapija</w:t>
            </w:r>
          </w:p>
        </w:tc>
        <w:tc>
          <w:tcPr>
            <w:tcW w:w="6732" w:type="dxa"/>
            <w:gridSpan w:val="4"/>
            <w:tcBorders>
              <w:top w:val="single" w:sz="4" w:space="0" w:color="auto"/>
              <w:bottom w:val="single" w:sz="4" w:space="0" w:color="auto"/>
            </w:tcBorders>
            <w:shd w:val="clear" w:color="auto" w:fill="auto"/>
          </w:tcPr>
          <w:p w14:paraId="7CF6B968" w14:textId="77777777" w:rsidR="0045563C" w:rsidRPr="0011313F" w:rsidRDefault="0045563C"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VCR 2 mg katru mēnesi lietojot i.v. 13 mēnešus; prednizolons 200 mg 5 dienas mēnesī lietojot iekšķīgi 13 mēnešus.</w:t>
            </w:r>
          </w:p>
        </w:tc>
      </w:tr>
      <w:tr w:rsidR="0045563C" w:rsidRPr="0011313F" w14:paraId="6ABDF2EE" w14:textId="77777777" w:rsidTr="007D3FA3">
        <w:tc>
          <w:tcPr>
            <w:tcW w:w="8880" w:type="dxa"/>
            <w:gridSpan w:val="5"/>
            <w:tcBorders>
              <w:top w:val="single" w:sz="4" w:space="0" w:color="auto"/>
              <w:bottom w:val="single" w:sz="4" w:space="0" w:color="auto"/>
            </w:tcBorders>
            <w:shd w:val="clear" w:color="auto" w:fill="auto"/>
          </w:tcPr>
          <w:p w14:paraId="7D2760EA"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Visi ārstēšanas režīmi ietver steroīdu lietošanu CNS profilaksei.</w:t>
            </w:r>
          </w:p>
        </w:tc>
      </w:tr>
      <w:tr w:rsidR="0045563C" w:rsidRPr="0011313F" w14:paraId="4DAF1180" w14:textId="77777777" w:rsidTr="007D3FA3">
        <w:tc>
          <w:tcPr>
            <w:tcW w:w="8880" w:type="dxa"/>
            <w:gridSpan w:val="5"/>
            <w:tcBorders>
              <w:top w:val="single" w:sz="4" w:space="0" w:color="auto"/>
              <w:bottom w:val="single" w:sz="4" w:space="0" w:color="auto"/>
            </w:tcBorders>
            <w:shd w:val="clear" w:color="auto" w:fill="auto"/>
          </w:tcPr>
          <w:p w14:paraId="141D9378" w14:textId="77777777" w:rsidR="0045563C" w:rsidRPr="0011313F" w:rsidRDefault="0045563C"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Ara-C: citozīna arabinozīds; CP: ciklofosfamīds; DEX: deksametazons; MTX: metotreksāts; 6-MP: 6-merkaptopurīns; VM26: teniposīds; VCR: vinkristīns; IDA: idarubicīns; i.v.: intravenozi</w:t>
            </w:r>
          </w:p>
        </w:tc>
      </w:tr>
    </w:tbl>
    <w:p w14:paraId="503F2A19" w14:textId="77777777" w:rsidR="0045563C" w:rsidRPr="0011313F" w:rsidRDefault="0045563C" w:rsidP="00A93AA7">
      <w:pPr>
        <w:spacing w:after="0" w:line="240" w:lineRule="auto"/>
        <w:jc w:val="both"/>
        <w:rPr>
          <w:rFonts w:ascii="Times New Roman" w:hAnsi="Times New Roman"/>
          <w:color w:val="000000"/>
          <w:lang w:val="lv-LV"/>
        </w:rPr>
      </w:pPr>
      <w:bookmarkStart w:id="5" w:name="_Hlk522000818"/>
    </w:p>
    <w:p w14:paraId="223EEFAE"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i/>
          <w:color w:val="000000"/>
          <w:szCs w:val="20"/>
          <w:lang w:val="lv-LV"/>
        </w:rPr>
        <w:t>Pediatriskie pacienti</w:t>
      </w:r>
      <w:r w:rsidRPr="0011313F">
        <w:rPr>
          <w:rFonts w:ascii="Times New Roman" w:eastAsia="Times New Roman" w:hAnsi="Times New Roman"/>
          <w:color w:val="000000"/>
          <w:szCs w:val="20"/>
          <w:lang w:val="lv-LV"/>
        </w:rPr>
        <w:t>:</w:t>
      </w:r>
      <w:r w:rsidRPr="0011313F">
        <w:rPr>
          <w:rFonts w:ascii="Times New Roman" w:eastAsia="Times New Roman" w:hAnsi="Times New Roman"/>
          <w:szCs w:val="20"/>
          <w:lang w:val="lv-LV"/>
        </w:rPr>
        <w:t xml:space="preserve"> I2301, atvērta tipa, daudzcentru, sekvenciālu kohortu, nerandomizētā III fāzes pētījumā kopumā tika iekļauti 93 bērni, pusaudži un gados jauni pieaugušie (vecumā no 1 līdz 22 gadiem) ar Ph+ ALL, kuri tika ārstēti ar imatinibu </w:t>
      </w:r>
      <w:r w:rsidRPr="0011313F">
        <w:rPr>
          <w:rFonts w:ascii="Times New Roman" w:eastAsia="Times New Roman" w:hAnsi="Times New Roman"/>
          <w:color w:val="000000"/>
          <w:szCs w:val="20"/>
          <w:lang w:val="lv-LV"/>
        </w:rPr>
        <w:t>(340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kombinācijā ar intensīvu ķīmijterapiju pēc indukcijas terapijas. Imatinibs tika periodiski lietots 1.</w:t>
      </w:r>
      <w:r w:rsidRPr="0011313F">
        <w:rPr>
          <w:rFonts w:ascii="Times New Roman" w:eastAsia="Times New Roman" w:hAnsi="Times New Roman"/>
          <w:color w:val="000000"/>
          <w:szCs w:val="20"/>
          <w:lang w:val="lv-LV"/>
        </w:rPr>
        <w:noBreakHyphen/>
        <w:t>5. kohortās, no kohortas uz kohortu palielinot terapijas ilgumu un paātrinot terapijas uzsākšanas brīdi; 1. kohortā izmantoja viszemākās intensitātes terapiju un 5. kohortā izmantoja visaugstākās (lielākais terapijas ilgums pēc dienu skaita, pirmo ķīmijterapijas kursu laikā nepārtraukti lietojot imatiniba dienas devu) intensitātes terapiju ar imatinibu. Ilgstoša imatiniba lietošana terapijas kursa sākumā kombinācijā ar ķīmijterapiju 5. kohortas pacientiem (n=50), salīdzinot ar kontroles grupu (n=120), kuri saņēma standarta ķīmijterapiju bez imatiniba, uzlaboja 4 gadu dzīvildzi bez slimības gadījumiem (</w:t>
      </w:r>
      <w:r w:rsidRPr="0011313F">
        <w:rPr>
          <w:rFonts w:ascii="Times New Roman" w:eastAsia="Times New Roman" w:hAnsi="Times New Roman"/>
          <w:i/>
          <w:color w:val="000000"/>
          <w:szCs w:val="20"/>
          <w:lang w:val="lv-LV"/>
        </w:rPr>
        <w:t>event-free survival</w:t>
      </w:r>
      <w:r w:rsidRPr="0011313F">
        <w:rPr>
          <w:rFonts w:ascii="Times New Roman" w:eastAsia="Times New Roman" w:hAnsi="Times New Roman"/>
          <w:color w:val="000000"/>
          <w:szCs w:val="20"/>
          <w:lang w:val="lv-LV"/>
        </w:rPr>
        <w:t xml:space="preserve"> – EFS) (attiecīgi 69,6% vs. 31,6%). Aprēķinātā 4 gadu kopējā dzīvildze 5. kohortas pacientiem bija 83,6%, salīdzinot ar 44,8% kontroles grupā. 20 no 50 (40%) 5. kohortas pacientu saņēma hemopoēzes cilmes šūnu transplantātu.</w:t>
      </w:r>
    </w:p>
    <w:p w14:paraId="637D9D95"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p>
    <w:p w14:paraId="65133FE2" w14:textId="77777777" w:rsidR="004A1928" w:rsidRPr="0011313F" w:rsidRDefault="005B70AD" w:rsidP="004A1928">
      <w:pPr>
        <w:keepNext/>
        <w:keepLines/>
        <w:widowControl w:val="0"/>
        <w:tabs>
          <w:tab w:val="left" w:pos="567"/>
        </w:tabs>
        <w:spacing w:after="0" w:line="240" w:lineRule="auto"/>
        <w:rPr>
          <w:rFonts w:ascii="Times New Roman" w:eastAsia="Times New Roman" w:hAnsi="Times New Roman"/>
          <w:b/>
          <w:bCs/>
          <w:color w:val="000000"/>
          <w:lang w:val="lv-LV"/>
        </w:rPr>
      </w:pPr>
      <w:r w:rsidRPr="0011313F">
        <w:rPr>
          <w:rFonts w:ascii="Times New Roman" w:eastAsia="Times New Roman" w:hAnsi="Times New Roman"/>
          <w:b/>
          <w:bCs/>
          <w:color w:val="000000"/>
          <w:lang w:val="lv-LV"/>
        </w:rPr>
        <w:t>Tabula Nr. 4</w:t>
      </w:r>
      <w:r w:rsidR="004A1928" w:rsidRPr="0011313F">
        <w:rPr>
          <w:rFonts w:ascii="Times New Roman" w:eastAsia="Times New Roman" w:hAnsi="Times New Roman"/>
          <w:b/>
          <w:bCs/>
          <w:color w:val="000000"/>
          <w:lang w:val="lv-LV"/>
        </w:rPr>
        <w:tab/>
        <w:t xml:space="preserve">Ķīmijterapijas režīmi, kas lietoti kombinācijā ar </w:t>
      </w:r>
      <w:r w:rsidR="004A1928" w:rsidRPr="0011313F">
        <w:rPr>
          <w:rFonts w:ascii="Times New Roman" w:eastAsia="Times New Roman" w:hAnsi="Times New Roman"/>
          <w:b/>
          <w:color w:val="000000"/>
          <w:lang w:val="lv-LV"/>
        </w:rPr>
        <w:t>imatinibu pētījumā I2301</w:t>
      </w:r>
    </w:p>
    <w:p w14:paraId="2E86AA61"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4A1928" w:rsidRPr="0011313F" w14:paraId="2DE55E71" w14:textId="77777777" w:rsidTr="005A333A">
        <w:trPr>
          <w:cantSplit/>
        </w:trPr>
        <w:tc>
          <w:tcPr>
            <w:tcW w:w="2358" w:type="dxa"/>
            <w:shd w:val="clear" w:color="auto" w:fill="auto"/>
          </w:tcPr>
          <w:p w14:paraId="7F430694"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Konsolidācijas terapija 1</w:t>
            </w:r>
          </w:p>
          <w:p w14:paraId="49605693"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(3 nedēļas)</w:t>
            </w:r>
          </w:p>
        </w:tc>
        <w:tc>
          <w:tcPr>
            <w:tcW w:w="6929" w:type="dxa"/>
            <w:shd w:val="clear" w:color="auto" w:fill="auto"/>
          </w:tcPr>
          <w:p w14:paraId="0FE61428"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VP-16 (100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1.</w:t>
            </w:r>
            <w:r w:rsidRPr="0011313F">
              <w:rPr>
                <w:rFonts w:ascii="Times New Roman" w:eastAsia="Times New Roman" w:hAnsi="Times New Roman"/>
                <w:color w:val="000000"/>
                <w:szCs w:val="20"/>
                <w:lang w:val="lv-LV"/>
              </w:rPr>
              <w:noBreakHyphen/>
              <w:t>5. dienā</w:t>
            </w:r>
          </w:p>
          <w:p w14:paraId="089FF257"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Ifosfamīds (1,8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1.</w:t>
            </w:r>
            <w:r w:rsidRPr="0011313F">
              <w:rPr>
                <w:rFonts w:ascii="Times New Roman" w:eastAsia="Times New Roman" w:hAnsi="Times New Roman"/>
                <w:color w:val="000000"/>
                <w:szCs w:val="20"/>
                <w:lang w:val="lv-LV"/>
              </w:rPr>
              <w:noBreakHyphen/>
              <w:t>5. dienā</w:t>
            </w:r>
          </w:p>
          <w:p w14:paraId="7B20A2BB"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MESNA (360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/deva q3h, x 8 devas/dienā, lietojot IV): 1.</w:t>
            </w:r>
            <w:r w:rsidRPr="0011313F">
              <w:rPr>
                <w:rFonts w:ascii="Times New Roman" w:eastAsia="Times New Roman" w:hAnsi="Times New Roman"/>
                <w:color w:val="000000"/>
                <w:szCs w:val="20"/>
                <w:lang w:val="lv-LV"/>
              </w:rPr>
              <w:noBreakHyphen/>
              <w:t>5. dienā</w:t>
            </w:r>
          </w:p>
          <w:p w14:paraId="2E0FE9CE"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SC): 6.</w:t>
            </w:r>
            <w:r w:rsidRPr="0011313F">
              <w:rPr>
                <w:rFonts w:ascii="Times New Roman" w:eastAsia="Times New Roman" w:hAnsi="Times New Roman"/>
                <w:color w:val="000000"/>
                <w:szCs w:val="20"/>
                <w:lang w:val="lv-LV"/>
              </w:rPr>
              <w:noBreakHyphen/>
              <w:t>15.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p w14:paraId="33893FB4"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(pielāgojot pēc vecuma), lietojot IT: VIENĪGI 1. dienā</w:t>
            </w:r>
          </w:p>
          <w:p w14:paraId="335DBB40"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8., 15. dienā</w:t>
            </w:r>
          </w:p>
        </w:tc>
      </w:tr>
      <w:tr w:rsidR="004A1928" w:rsidRPr="0011313F" w14:paraId="70AF2B89" w14:textId="77777777" w:rsidTr="005A333A">
        <w:trPr>
          <w:cantSplit/>
        </w:trPr>
        <w:tc>
          <w:tcPr>
            <w:tcW w:w="2358" w:type="dxa"/>
            <w:shd w:val="clear" w:color="auto" w:fill="auto"/>
          </w:tcPr>
          <w:p w14:paraId="5364E6DF"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Konsolidācijas terapija 2</w:t>
            </w:r>
          </w:p>
          <w:p w14:paraId="60F9E056"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(3 nedēļas)</w:t>
            </w:r>
          </w:p>
        </w:tc>
        <w:tc>
          <w:tcPr>
            <w:tcW w:w="6929" w:type="dxa"/>
            <w:shd w:val="clear" w:color="auto" w:fill="auto"/>
          </w:tcPr>
          <w:p w14:paraId="6D202F96"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(5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24 stundu laikā, lietojot IV): 1. dienā</w:t>
            </w:r>
          </w:p>
          <w:p w14:paraId="06CE805C"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Leikovorīns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36. stundā, lietojot IV;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vai PO q6h x 6 devas)iii: 2. un 3. dienā</w:t>
            </w:r>
          </w:p>
          <w:p w14:paraId="3B1F0E6E"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dienā</w:t>
            </w:r>
          </w:p>
          <w:p w14:paraId="317976F7"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ARA-C (3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/deva q 12 h x 4, lietojot IV): 2. un 3. dienā</w:t>
            </w:r>
          </w:p>
          <w:p w14:paraId="1BD5B5E1"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lietojot SC): 4. </w:t>
            </w:r>
            <w:r w:rsidRPr="0011313F">
              <w:rPr>
                <w:rFonts w:ascii="Times New Roman" w:eastAsia="Times New Roman" w:hAnsi="Times New Roman"/>
                <w:color w:val="000000"/>
                <w:szCs w:val="20"/>
                <w:lang w:val="lv-LV"/>
              </w:rPr>
              <w:noBreakHyphen/>
              <w:t>13.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tc>
      </w:tr>
      <w:tr w:rsidR="004A1928" w:rsidRPr="0011313F" w14:paraId="26D34E4F" w14:textId="77777777" w:rsidTr="005A333A">
        <w:trPr>
          <w:cantSplit/>
        </w:trPr>
        <w:tc>
          <w:tcPr>
            <w:tcW w:w="2358" w:type="dxa"/>
            <w:shd w:val="clear" w:color="auto" w:fill="auto"/>
          </w:tcPr>
          <w:p w14:paraId="0B262CD2"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Atkārtotas indukcijas terapija 1</w:t>
            </w:r>
          </w:p>
          <w:p w14:paraId="5292261E"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(3 nedēļas)</w:t>
            </w:r>
          </w:p>
        </w:tc>
        <w:tc>
          <w:tcPr>
            <w:tcW w:w="6929" w:type="dxa"/>
            <w:shd w:val="clear" w:color="auto" w:fill="auto"/>
          </w:tcPr>
          <w:p w14:paraId="4BCD1EB8"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VCR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IV): 1., 8., un 15. dienā</w:t>
            </w:r>
          </w:p>
          <w:p w14:paraId="1720602C"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DAUN (45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/dienā </w:t>
            </w:r>
            <w:r w:rsidRPr="0011313F">
              <w:rPr>
                <w:rFonts w:ascii="Times New Roman" w:eastAsia="Times New Roman" w:hAnsi="Times New Roman"/>
                <w:i/>
                <w:color w:val="000000"/>
                <w:szCs w:val="20"/>
                <w:lang w:val="lv-LV"/>
              </w:rPr>
              <w:t>bolus</w:t>
            </w:r>
            <w:r w:rsidRPr="0011313F">
              <w:rPr>
                <w:rFonts w:ascii="Times New Roman" w:eastAsia="Times New Roman" w:hAnsi="Times New Roman"/>
                <w:color w:val="000000"/>
                <w:szCs w:val="20"/>
                <w:lang w:val="lv-LV"/>
              </w:rPr>
              <w:t>, IV): 1. un 2. dienā</w:t>
            </w:r>
          </w:p>
          <w:p w14:paraId="50163DF7"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CPM (250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q12h x 4 devas, IV): 3. un 4. dienā</w:t>
            </w:r>
          </w:p>
          <w:p w14:paraId="00541F9A"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PEG-ASP (2 500 SV/m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IM): 4. dienā</w:t>
            </w:r>
          </w:p>
          <w:p w14:paraId="364CF584"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SC):</w:t>
            </w:r>
            <w:r w:rsidR="00C96131" w:rsidRPr="0011313F">
              <w:rPr>
                <w:rFonts w:ascii="Times New Roman" w:eastAsia="Times New Roman" w:hAnsi="Times New Roman"/>
                <w:color w:val="000000"/>
                <w:szCs w:val="20"/>
                <w:lang w:val="lv-LV"/>
              </w:rPr>
              <w:t xml:space="preserve"> </w:t>
            </w:r>
            <w:r w:rsidRPr="0011313F">
              <w:rPr>
                <w:rFonts w:ascii="Times New Roman" w:eastAsia="Times New Roman" w:hAnsi="Times New Roman"/>
                <w:color w:val="000000"/>
                <w:szCs w:val="20"/>
                <w:lang w:val="lv-LV"/>
              </w:rPr>
              <w:t>5.</w:t>
            </w:r>
            <w:r w:rsidRPr="0011313F">
              <w:rPr>
                <w:rFonts w:ascii="Times New Roman" w:eastAsia="Times New Roman" w:hAnsi="Times New Roman"/>
                <w:color w:val="000000"/>
                <w:szCs w:val="20"/>
                <w:lang w:val="lv-LV"/>
              </w:rPr>
              <w:noBreakHyphen/>
              <w:t>14.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p w14:paraId="4173A6FD"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un 15. dienā</w:t>
            </w:r>
          </w:p>
          <w:p w14:paraId="0CDA1E91"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DEX (6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7. dienā un 15.</w:t>
            </w:r>
            <w:r w:rsidRPr="0011313F">
              <w:rPr>
                <w:rFonts w:ascii="Times New Roman" w:eastAsia="Times New Roman" w:hAnsi="Times New Roman"/>
                <w:color w:val="000000"/>
                <w:szCs w:val="20"/>
                <w:lang w:val="lv-LV"/>
              </w:rPr>
              <w:noBreakHyphen/>
              <w:t>21. dienā</w:t>
            </w:r>
          </w:p>
        </w:tc>
      </w:tr>
      <w:tr w:rsidR="004A1928" w:rsidRPr="0011313F" w14:paraId="772F612A" w14:textId="77777777" w:rsidTr="005A333A">
        <w:trPr>
          <w:cantSplit/>
        </w:trPr>
        <w:tc>
          <w:tcPr>
            <w:tcW w:w="2358" w:type="dxa"/>
            <w:shd w:val="clear" w:color="auto" w:fill="auto"/>
          </w:tcPr>
          <w:p w14:paraId="136FF7EE"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Intensifikācijas terapija 1</w:t>
            </w:r>
          </w:p>
          <w:p w14:paraId="49872706"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(9 nedēļas)</w:t>
            </w:r>
          </w:p>
        </w:tc>
        <w:tc>
          <w:tcPr>
            <w:tcW w:w="6929" w:type="dxa"/>
            <w:shd w:val="clear" w:color="auto" w:fill="auto"/>
          </w:tcPr>
          <w:p w14:paraId="60F0E88B"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(5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24 stundu laikā, lietojot IV): 1. un 15. dienā</w:t>
            </w:r>
          </w:p>
          <w:p w14:paraId="151614C2"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Leikovorīns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36. stundā, lietojot IV;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vai PO q6h x 6 devas)iii: 2., 3., 16., un 17. dienā</w:t>
            </w:r>
          </w:p>
          <w:p w14:paraId="0B271E69"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un 22. dienā</w:t>
            </w:r>
          </w:p>
          <w:p w14:paraId="76C66401"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VP-16 (100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33F76D9B"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CPM (300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363494DF"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MESNA (150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1A400661"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lietojot SC): 27.</w:t>
            </w:r>
            <w:r w:rsidRPr="0011313F">
              <w:rPr>
                <w:rFonts w:ascii="Times New Roman" w:eastAsia="Times New Roman" w:hAnsi="Times New Roman"/>
                <w:color w:val="000000"/>
                <w:szCs w:val="20"/>
                <w:lang w:val="lv-LV"/>
              </w:rPr>
              <w:noBreakHyphen/>
              <w:t>36.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p w14:paraId="25418923"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ARA-C (3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q12h, lietojot IV): 43., 44. dienā</w:t>
            </w:r>
          </w:p>
          <w:p w14:paraId="5E36CBA5"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L-ASP (6</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000 SV/m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IM): 44. dienā</w:t>
            </w:r>
          </w:p>
        </w:tc>
      </w:tr>
      <w:tr w:rsidR="004A1928" w:rsidRPr="0011313F" w14:paraId="2BAC5091" w14:textId="77777777" w:rsidTr="005A333A">
        <w:trPr>
          <w:cantSplit/>
        </w:trPr>
        <w:tc>
          <w:tcPr>
            <w:tcW w:w="2358" w:type="dxa"/>
            <w:shd w:val="clear" w:color="auto" w:fill="auto"/>
          </w:tcPr>
          <w:p w14:paraId="6FAF7B7F"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Atkārtotas indukcijas terapija 2</w:t>
            </w:r>
          </w:p>
          <w:p w14:paraId="3A219F10"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(3 nedēļas)</w:t>
            </w:r>
          </w:p>
        </w:tc>
        <w:tc>
          <w:tcPr>
            <w:tcW w:w="6929" w:type="dxa"/>
            <w:shd w:val="clear" w:color="auto" w:fill="auto"/>
          </w:tcPr>
          <w:p w14:paraId="36E00041"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VCR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1., 8. un 15. dienā</w:t>
            </w:r>
          </w:p>
          <w:p w14:paraId="4A76967A"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DAUN (45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/dienā </w:t>
            </w:r>
            <w:r w:rsidRPr="0011313F">
              <w:rPr>
                <w:rFonts w:ascii="Times New Roman" w:eastAsia="Times New Roman" w:hAnsi="Times New Roman"/>
                <w:i/>
                <w:color w:val="000000"/>
                <w:szCs w:val="20"/>
                <w:lang w:val="lv-LV"/>
              </w:rPr>
              <w:t>bolus</w:t>
            </w:r>
            <w:r w:rsidRPr="0011313F">
              <w:rPr>
                <w:rFonts w:ascii="Times New Roman" w:eastAsia="Times New Roman" w:hAnsi="Times New Roman"/>
                <w:color w:val="000000"/>
                <w:szCs w:val="20"/>
                <w:lang w:val="lv-LV"/>
              </w:rPr>
              <w:t>, IV): 1. un 2. dienā</w:t>
            </w:r>
          </w:p>
          <w:p w14:paraId="4277B07E"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CPM (250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/deva q12h x 4 devas, lietojot IV): 3. un 4 dienā</w:t>
            </w:r>
          </w:p>
          <w:p w14:paraId="04BABA61"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PEG-ASP (2 500 SV/m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IM): 4. dienā</w:t>
            </w:r>
          </w:p>
          <w:p w14:paraId="0A8CBE3C"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lietojot SC): 5.-14.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p w14:paraId="546AB09A"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un 15. dienā</w:t>
            </w:r>
          </w:p>
          <w:p w14:paraId="1C05F59D"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DEX (6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7. dienā un 15.</w:t>
            </w:r>
            <w:r w:rsidRPr="0011313F">
              <w:rPr>
                <w:rFonts w:ascii="Times New Roman" w:eastAsia="Times New Roman" w:hAnsi="Times New Roman"/>
                <w:color w:val="000000"/>
                <w:szCs w:val="20"/>
                <w:lang w:val="lv-LV"/>
              </w:rPr>
              <w:noBreakHyphen/>
              <w:t>21. dienā</w:t>
            </w:r>
          </w:p>
        </w:tc>
      </w:tr>
      <w:tr w:rsidR="004A1928" w:rsidRPr="0011313F" w14:paraId="48C4309E" w14:textId="77777777" w:rsidTr="005A333A">
        <w:trPr>
          <w:cantSplit/>
        </w:trPr>
        <w:tc>
          <w:tcPr>
            <w:tcW w:w="2358" w:type="dxa"/>
            <w:shd w:val="clear" w:color="auto" w:fill="auto"/>
          </w:tcPr>
          <w:p w14:paraId="0C9B9DED"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Intensifikācijas terapija 2</w:t>
            </w:r>
          </w:p>
          <w:p w14:paraId="49063901"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(9 nedēļas)</w:t>
            </w:r>
          </w:p>
        </w:tc>
        <w:tc>
          <w:tcPr>
            <w:tcW w:w="6929" w:type="dxa"/>
            <w:shd w:val="clear" w:color="auto" w:fill="auto"/>
          </w:tcPr>
          <w:p w14:paraId="0EC5C624"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(5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24 stundu laikā, lietojot IV): 1. un 15. dienā</w:t>
            </w:r>
          </w:p>
          <w:p w14:paraId="544F0055"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Leikovorīns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36. stundā, lietojot IV;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vai PO q6h x 6 devas)iii: 2., 3., 16. un 17. dienā</w:t>
            </w:r>
          </w:p>
          <w:p w14:paraId="75CCB1FD"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dienā un 22. dienā</w:t>
            </w:r>
          </w:p>
          <w:p w14:paraId="48D53371"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VP-16 (100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36234BB2"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CPM (300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031BB6BF"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MESNA (150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593E7103"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lietojot SC): 27.</w:t>
            </w:r>
            <w:r w:rsidRPr="0011313F">
              <w:rPr>
                <w:rFonts w:ascii="Times New Roman" w:eastAsia="Times New Roman" w:hAnsi="Times New Roman"/>
                <w:color w:val="000000"/>
                <w:szCs w:val="20"/>
                <w:lang w:val="lv-LV"/>
              </w:rPr>
              <w:noBreakHyphen/>
              <w:t>36.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p w14:paraId="4B825FB3"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ARA-C (3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q12h, lietojot IV): 43., 44. dienā</w:t>
            </w:r>
          </w:p>
          <w:p w14:paraId="639E3E2D"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L-ASP (6 000 SV/m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IM): 44 dienā</w:t>
            </w:r>
          </w:p>
        </w:tc>
      </w:tr>
      <w:tr w:rsidR="004A1928" w:rsidRPr="0011313F" w14:paraId="728C9FE7" w14:textId="77777777" w:rsidTr="005A333A">
        <w:trPr>
          <w:cantSplit/>
        </w:trPr>
        <w:tc>
          <w:tcPr>
            <w:tcW w:w="2358" w:type="dxa"/>
            <w:shd w:val="clear" w:color="auto" w:fill="auto"/>
          </w:tcPr>
          <w:p w14:paraId="298A094C"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Uzturošā terapija</w:t>
            </w:r>
          </w:p>
          <w:p w14:paraId="2F9371AA"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(8-nedēļu cikli)</w:t>
            </w:r>
          </w:p>
          <w:p w14:paraId="467C646B"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Cikli 1–4</w:t>
            </w:r>
          </w:p>
        </w:tc>
        <w:tc>
          <w:tcPr>
            <w:tcW w:w="6929" w:type="dxa"/>
            <w:shd w:val="clear" w:color="auto" w:fill="auto"/>
          </w:tcPr>
          <w:p w14:paraId="2D2538A9"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MTX (5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24 stundu laikā, lietojot IV): 1. dienā</w:t>
            </w:r>
          </w:p>
          <w:p w14:paraId="07FB726E"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Leikovorīns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36. stundā, lietojot IV;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lietojot IV vai PO q6h x 6 devas)iii: 2. un 3. dienā</w:t>
            </w:r>
          </w:p>
          <w:p w14:paraId="5461A0EE"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29. dienā</w:t>
            </w:r>
          </w:p>
          <w:p w14:paraId="4067A26D"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VCR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1., 29. dienā</w:t>
            </w:r>
          </w:p>
          <w:p w14:paraId="62CF12E0"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DEX (6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5.; 29.</w:t>
            </w:r>
            <w:r w:rsidRPr="0011313F">
              <w:rPr>
                <w:rFonts w:ascii="Times New Roman" w:eastAsia="Times New Roman" w:hAnsi="Times New Roman"/>
                <w:color w:val="000000"/>
                <w:szCs w:val="20"/>
                <w:lang w:val="lv-LV"/>
              </w:rPr>
              <w:noBreakHyphen/>
              <w:t>33. dienā</w:t>
            </w:r>
          </w:p>
          <w:p w14:paraId="3D140F11"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6-MP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PO): 8.-28. dienā</w:t>
            </w:r>
          </w:p>
          <w:p w14:paraId="4592C409"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(20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/nedēļā, lietojot PO): 8., 15., 22. dienā</w:t>
            </w:r>
          </w:p>
          <w:p w14:paraId="2A776456"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VP-16 (100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29.</w:t>
            </w:r>
            <w:r w:rsidRPr="0011313F">
              <w:rPr>
                <w:rFonts w:ascii="Times New Roman" w:eastAsia="Times New Roman" w:hAnsi="Times New Roman"/>
                <w:color w:val="000000"/>
                <w:szCs w:val="20"/>
                <w:lang w:val="lv-LV"/>
              </w:rPr>
              <w:noBreakHyphen/>
              <w:t>33. dienā</w:t>
            </w:r>
          </w:p>
          <w:p w14:paraId="415113A1"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CPM (300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29.</w:t>
            </w:r>
            <w:r w:rsidRPr="0011313F">
              <w:rPr>
                <w:rFonts w:ascii="Times New Roman" w:eastAsia="Times New Roman" w:hAnsi="Times New Roman"/>
                <w:color w:val="000000"/>
                <w:szCs w:val="20"/>
                <w:lang w:val="lv-LV"/>
              </w:rPr>
              <w:noBreakHyphen/>
              <w:t>33. dienā</w:t>
            </w:r>
          </w:p>
          <w:p w14:paraId="5E6ADFE7"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MESNA IV 29.</w:t>
            </w:r>
            <w:r w:rsidRPr="0011313F">
              <w:rPr>
                <w:rFonts w:ascii="Times New Roman" w:eastAsia="Times New Roman" w:hAnsi="Times New Roman"/>
                <w:color w:val="000000"/>
                <w:szCs w:val="20"/>
                <w:lang w:val="lv-LV"/>
              </w:rPr>
              <w:noBreakHyphen/>
              <w:t>33. dienā</w:t>
            </w:r>
          </w:p>
          <w:p w14:paraId="451C87A5"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lietojot SC): 34.</w:t>
            </w:r>
            <w:r w:rsidRPr="0011313F">
              <w:rPr>
                <w:rFonts w:ascii="Times New Roman" w:eastAsia="Times New Roman" w:hAnsi="Times New Roman"/>
                <w:color w:val="000000"/>
                <w:szCs w:val="20"/>
                <w:lang w:val="lv-LV"/>
              </w:rPr>
              <w:noBreakHyphen/>
              <w:t>43. dienā</w:t>
            </w:r>
          </w:p>
        </w:tc>
      </w:tr>
      <w:tr w:rsidR="004A1928" w:rsidRPr="0011313F" w14:paraId="5F972E4E" w14:textId="77777777" w:rsidTr="005A333A">
        <w:trPr>
          <w:cantSplit/>
        </w:trPr>
        <w:tc>
          <w:tcPr>
            <w:tcW w:w="2358" w:type="dxa"/>
            <w:shd w:val="clear" w:color="auto" w:fill="auto"/>
          </w:tcPr>
          <w:p w14:paraId="17DF4E64"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Uzturošā terapija</w:t>
            </w:r>
          </w:p>
          <w:p w14:paraId="6CCF1456"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(8-nedēļu cikli)</w:t>
            </w:r>
          </w:p>
          <w:p w14:paraId="5F4C286B"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Cikls 5</w:t>
            </w:r>
          </w:p>
        </w:tc>
        <w:tc>
          <w:tcPr>
            <w:tcW w:w="6929" w:type="dxa"/>
            <w:shd w:val="clear" w:color="auto" w:fill="auto"/>
          </w:tcPr>
          <w:p w14:paraId="07B77069"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Kraniālā apstarošana (vienīgi 5. kohortā)</w:t>
            </w:r>
          </w:p>
          <w:p w14:paraId="23600FF6"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12 Gy 8 daļās visiem pacientiem, kuriem diagnozē ir CNS1 un CNS2</w:t>
            </w:r>
          </w:p>
          <w:p w14:paraId="37512377"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18 Gy 10 daļās visiem pacientiem, kuriem diagnozē ir CNS3</w:t>
            </w:r>
          </w:p>
          <w:p w14:paraId="3ECA5091"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VCR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1., 29. dienā</w:t>
            </w:r>
          </w:p>
          <w:p w14:paraId="72819753"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DEX (6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5.; 29.</w:t>
            </w:r>
            <w:r w:rsidRPr="0011313F">
              <w:rPr>
                <w:rFonts w:ascii="Times New Roman" w:eastAsia="Times New Roman" w:hAnsi="Times New Roman"/>
                <w:color w:val="000000"/>
                <w:szCs w:val="20"/>
                <w:lang w:val="lv-LV"/>
              </w:rPr>
              <w:noBreakHyphen/>
              <w:t>33. dienā</w:t>
            </w:r>
          </w:p>
          <w:p w14:paraId="70974462"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6-MP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11.</w:t>
            </w:r>
            <w:r w:rsidRPr="0011313F">
              <w:rPr>
                <w:rFonts w:ascii="Times New Roman" w:eastAsia="Times New Roman" w:hAnsi="Times New Roman"/>
                <w:color w:val="000000"/>
                <w:szCs w:val="20"/>
                <w:lang w:val="lv-LV"/>
              </w:rPr>
              <w:noBreakHyphen/>
              <w:t>56. dienā (sākot ar 5. cikla 1. dienu pārtraukt 6-MP lietošanu 6.</w:t>
            </w:r>
            <w:r w:rsidRPr="0011313F">
              <w:rPr>
                <w:rFonts w:ascii="Times New Roman" w:eastAsia="Times New Roman" w:hAnsi="Times New Roman"/>
                <w:color w:val="000000"/>
                <w:szCs w:val="20"/>
                <w:lang w:val="lv-LV"/>
              </w:rPr>
              <w:noBreakHyphen/>
              <w:t>10. dienā veicot kraniālo apstarošanu. Sākt 6-MP lietošanu 1. dienā pēc kraniālās apstarošanas beigām.)</w:t>
            </w:r>
          </w:p>
          <w:p w14:paraId="76275FE8"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(20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/nedēļā, lietojot PO): 8., 15., 22., 29., 36., 43., 50. dienā</w:t>
            </w:r>
          </w:p>
        </w:tc>
      </w:tr>
      <w:tr w:rsidR="004A1928" w:rsidRPr="0011313F" w14:paraId="5FBD6A42" w14:textId="77777777" w:rsidTr="005A333A">
        <w:trPr>
          <w:cantSplit/>
        </w:trPr>
        <w:tc>
          <w:tcPr>
            <w:tcW w:w="2358" w:type="dxa"/>
            <w:shd w:val="clear" w:color="auto" w:fill="auto"/>
          </w:tcPr>
          <w:p w14:paraId="45D85D3F"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Uzturošā terapija</w:t>
            </w:r>
          </w:p>
          <w:p w14:paraId="187E1DD8"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(8-nedēļu cikli)</w:t>
            </w:r>
          </w:p>
          <w:p w14:paraId="394BA6C9"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Cikli 6</w:t>
            </w:r>
            <w:r w:rsidRPr="0011313F">
              <w:rPr>
                <w:rFonts w:ascii="Times New Roman" w:eastAsia="Times New Roman" w:hAnsi="Times New Roman"/>
                <w:color w:val="000000"/>
                <w:szCs w:val="20"/>
                <w:lang w:val="lv-LV"/>
              </w:rPr>
              <w:noBreakHyphen/>
              <w:t>12</w:t>
            </w:r>
          </w:p>
        </w:tc>
        <w:tc>
          <w:tcPr>
            <w:tcW w:w="6929" w:type="dxa"/>
            <w:shd w:val="clear" w:color="auto" w:fill="auto"/>
          </w:tcPr>
          <w:p w14:paraId="264A3328"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VCR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1., 29. dienā</w:t>
            </w:r>
          </w:p>
          <w:p w14:paraId="0799399C"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DEX (6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5.; 29.</w:t>
            </w:r>
            <w:r w:rsidRPr="0011313F">
              <w:rPr>
                <w:rFonts w:ascii="Times New Roman" w:eastAsia="Times New Roman" w:hAnsi="Times New Roman"/>
                <w:color w:val="000000"/>
                <w:szCs w:val="20"/>
                <w:lang w:val="lv-LV"/>
              </w:rPr>
              <w:noBreakHyphen/>
              <w:t>33. dienā</w:t>
            </w:r>
          </w:p>
          <w:p w14:paraId="1C43D25E"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6-MP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56. dienā</w:t>
            </w:r>
          </w:p>
          <w:p w14:paraId="70EA1891"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(20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/nedēļā, lietojot PO): 1., 8., 15., 22., 29., 36., 43., 50. dienā</w:t>
            </w:r>
          </w:p>
        </w:tc>
      </w:tr>
    </w:tbl>
    <w:p w14:paraId="00A26249" w14:textId="77777777" w:rsidR="004A1928" w:rsidRPr="0011313F" w:rsidRDefault="004A1928" w:rsidP="004A1928">
      <w:pPr>
        <w:keepNext/>
        <w:keepLines/>
        <w:widowControl w:val="0"/>
        <w:tabs>
          <w:tab w:val="left" w:pos="567"/>
        </w:tabs>
        <w:spacing w:after="0" w:line="240" w:lineRule="auto"/>
        <w:rPr>
          <w:rFonts w:ascii="Times New Roman" w:eastAsia="Times New Roman" w:hAnsi="Times New Roman"/>
          <w:color w:val="000000"/>
          <w:lang w:val="lv-LV"/>
        </w:rPr>
      </w:pPr>
      <w:r w:rsidRPr="0011313F">
        <w:rPr>
          <w:rFonts w:ascii="Times New Roman" w:eastAsia="Times New Roman" w:hAnsi="Times New Roman"/>
          <w:color w:val="000000"/>
          <w:lang w:val="lv-LV"/>
        </w:rPr>
        <w:t xml:space="preserve">G-CSF = granulocītu koloniju stimulējošais faktors, VP-16 = etoposīds, MTX = metotreksāts, IV = intravenozi, SC = subkutāni, IT = intratekāli, PO = perorāli, IM = intramuskulāri, ARA-C = citozīna arabinozīds, CPM = ciklofosfamīds, VCR = vinkristīns, DEX = deksametazons, DAUN = daunorubicīns , 6-MP = 6-merkaptopurīns, </w:t>
      </w:r>
      <w:r w:rsidRPr="0011313F">
        <w:rPr>
          <w:rFonts w:ascii="Times New Roman" w:eastAsia="Times New Roman" w:hAnsi="Times New Roman"/>
          <w:i/>
          <w:color w:val="000000"/>
          <w:lang w:val="lv-LV"/>
        </w:rPr>
        <w:t>E.coli</w:t>
      </w:r>
      <w:r w:rsidRPr="0011313F">
        <w:rPr>
          <w:rFonts w:ascii="Times New Roman" w:eastAsia="Times New Roman" w:hAnsi="Times New Roman"/>
          <w:color w:val="000000"/>
          <w:lang w:val="lv-LV"/>
        </w:rPr>
        <w:t xml:space="preserve"> L-ASP = L-asparagināze, PEG-ASP = PEG asparagināze, MESNA = 2-merkaptoetānsulfonāta nātrija sāls, iii = vai kamēr MTX līmenis ir &lt;0,1 µM, q6h = ik pēc 6 stundām, Gy= grejs</w:t>
      </w:r>
    </w:p>
    <w:p w14:paraId="70A14B1B"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sz w:val="20"/>
          <w:szCs w:val="20"/>
          <w:lang w:val="lv-LV"/>
        </w:rPr>
      </w:pPr>
    </w:p>
    <w:p w14:paraId="76CB3AAD" w14:textId="77777777" w:rsidR="004A1928" w:rsidRPr="0011313F" w:rsidRDefault="004A1928" w:rsidP="004A1928">
      <w:pPr>
        <w:spacing w:after="0" w:line="240" w:lineRule="auto"/>
        <w:jc w:val="both"/>
        <w:rPr>
          <w:rFonts w:ascii="Times New Roman" w:eastAsia="Times New Roman" w:hAnsi="Times New Roman"/>
          <w:color w:val="000000"/>
          <w:lang w:val="lv-LV"/>
        </w:rPr>
      </w:pPr>
      <w:r w:rsidRPr="0011313F">
        <w:rPr>
          <w:rFonts w:ascii="Times New Roman" w:eastAsia="Times New Roman" w:hAnsi="Times New Roman"/>
          <w:color w:val="000000"/>
          <w:lang w:val="lv-LV"/>
        </w:rPr>
        <w:t xml:space="preserve">Pētījums AIT07 bija </w:t>
      </w:r>
      <w:r w:rsidRPr="0011313F">
        <w:rPr>
          <w:rFonts w:ascii="Times New Roman" w:eastAsia="Times New Roman" w:hAnsi="Times New Roman"/>
          <w:szCs w:val="20"/>
          <w:lang w:val="lv-LV"/>
        </w:rPr>
        <w:t xml:space="preserve">daudzcentru, atvērta tipa, randomizēts II/III fāzes pētījums, kurā tika iekļauti 128 pacienti (vecumā no 1 līdz 18 gadiem), un kuri tika ārstēti ar imatinibu kombinācijā ar ķīmijterapiju. Drošuma dati no šī klīniskā pētījuma atbilst imatiniba drošuma profilam </w:t>
      </w:r>
      <w:r w:rsidRPr="0011313F">
        <w:rPr>
          <w:rFonts w:ascii="Times New Roman" w:eastAsia="Times New Roman" w:hAnsi="Times New Roman"/>
          <w:color w:val="000000"/>
          <w:lang w:val="lv-LV"/>
        </w:rPr>
        <w:t xml:space="preserve">Ph+ ALL </w:t>
      </w:r>
      <w:r w:rsidRPr="0011313F">
        <w:rPr>
          <w:rFonts w:ascii="Times New Roman" w:eastAsia="Times New Roman" w:hAnsi="Times New Roman"/>
          <w:szCs w:val="20"/>
          <w:lang w:val="lv-LV"/>
        </w:rPr>
        <w:t>pacientiem</w:t>
      </w:r>
      <w:r w:rsidRPr="0011313F">
        <w:rPr>
          <w:rFonts w:ascii="Times New Roman" w:eastAsia="Times New Roman" w:hAnsi="Times New Roman"/>
          <w:color w:val="000000"/>
          <w:lang w:val="lv-LV"/>
        </w:rPr>
        <w:t>.</w:t>
      </w:r>
    </w:p>
    <w:bookmarkEnd w:id="5"/>
    <w:p w14:paraId="6D96EB91" w14:textId="77777777" w:rsidR="004A1928" w:rsidRPr="0011313F" w:rsidRDefault="004A1928" w:rsidP="004A1928">
      <w:pPr>
        <w:spacing w:after="0" w:line="240" w:lineRule="auto"/>
        <w:jc w:val="both"/>
        <w:rPr>
          <w:rFonts w:ascii="Times New Roman" w:hAnsi="Times New Roman"/>
          <w:color w:val="000000"/>
          <w:lang w:val="lv-LV"/>
        </w:rPr>
      </w:pPr>
    </w:p>
    <w:p w14:paraId="51D80918" w14:textId="77777777" w:rsidR="0045563C" w:rsidRPr="0011313F" w:rsidRDefault="0045563C" w:rsidP="003C52FD">
      <w:pPr>
        <w:pStyle w:val="Text"/>
        <w:spacing w:before="0"/>
        <w:rPr>
          <w:color w:val="000000"/>
          <w:sz w:val="22"/>
          <w:szCs w:val="22"/>
          <w:lang w:val="lv-LV"/>
        </w:rPr>
      </w:pPr>
      <w:r w:rsidRPr="0011313F">
        <w:rPr>
          <w:i/>
          <w:color w:val="000000"/>
          <w:sz w:val="22"/>
          <w:szCs w:val="22"/>
          <w:lang w:val="lv-LV"/>
        </w:rPr>
        <w:t>Recidivējošs/refraktārs Ph+ ALL:</w:t>
      </w:r>
      <w:r w:rsidRPr="0011313F">
        <w:rPr>
          <w:color w:val="000000"/>
          <w:sz w:val="22"/>
          <w:szCs w:val="22"/>
          <w:lang w:val="lv-LV"/>
        </w:rPr>
        <w:t xml:space="preserve"> Lietojot imatinibu kā vienīgo līdzekli pacientiem ar recidivējošu/refraktāru Ph+ ALL, 53 no 411 pacientiem, kuriem varēja novērtēt atbildes reakciju, hematoloģisku atbildes reakciju novēroja 30% (9% pilnīgu) un nozīmīgu citoģenētisku atbildes reakciju novēroja 23%. (Jāpiezīmē, ka no 411 pacientiem 353 tika ārstēti paplašinātas pieejas programmas ietvaros bez apkopotiem primārās atbildes reakcijas datiem.) Vidējais laiks līdz progresēšanai kopējā 411 pacientu grupā ar recidivējošu/refraktāru Ph+ ALL bija robežās no 2,6 līdz 3,1 mēnešiem, un vidējā kopējā dzīvildze 401 novērtējamiem pacientiem bija robežās no 4,9 līdz 9 mēnešiem. Atkārtotā analīzē iekļaujot pacientu grupu no 55 gadu vecuma iegūtie rezultāti bija līdzīgi.</w:t>
      </w:r>
    </w:p>
    <w:p w14:paraId="67E1BB74" w14:textId="77777777" w:rsidR="0045563C" w:rsidRPr="0011313F" w:rsidRDefault="0045563C" w:rsidP="003C52FD">
      <w:pPr>
        <w:pStyle w:val="Endnotentext"/>
        <w:widowControl w:val="0"/>
        <w:jc w:val="both"/>
        <w:rPr>
          <w:color w:val="000000"/>
          <w:szCs w:val="22"/>
          <w:u w:val="single"/>
        </w:rPr>
      </w:pPr>
    </w:p>
    <w:p w14:paraId="59E133E5" w14:textId="77777777" w:rsidR="0045563C" w:rsidRPr="0011313F" w:rsidRDefault="0045563C" w:rsidP="00107A2D">
      <w:pPr>
        <w:pStyle w:val="Endnotentext"/>
        <w:widowControl w:val="0"/>
        <w:jc w:val="both"/>
        <w:rPr>
          <w:color w:val="000000"/>
          <w:szCs w:val="22"/>
          <w:u w:val="single"/>
        </w:rPr>
      </w:pPr>
      <w:r w:rsidRPr="0011313F">
        <w:rPr>
          <w:color w:val="000000"/>
          <w:szCs w:val="22"/>
          <w:u w:val="single"/>
        </w:rPr>
        <w:t>MDS/MPD klīniskie pētījumi</w:t>
      </w:r>
    </w:p>
    <w:p w14:paraId="2F90C178" w14:textId="77777777" w:rsidR="00B3122F" w:rsidRPr="0011313F" w:rsidRDefault="0045563C" w:rsidP="00107A2D">
      <w:pPr>
        <w:spacing w:after="0" w:line="240" w:lineRule="auto"/>
        <w:jc w:val="both"/>
        <w:rPr>
          <w:rFonts w:ascii="Times New Roman" w:eastAsia="MS Mincho" w:hAnsi="Times New Roman"/>
          <w:color w:val="000000"/>
          <w:lang w:val="lv-LV" w:eastAsia="ja-JP"/>
        </w:rPr>
      </w:pPr>
      <w:r w:rsidRPr="0011313F">
        <w:rPr>
          <w:rFonts w:ascii="Times New Roman" w:hAnsi="Times New Roman"/>
          <w:color w:val="000000"/>
          <w:lang w:val="lv-LV"/>
        </w:rPr>
        <w:t xml:space="preserve">Pieredze par imatiniba lietošanu šīs indikācijas gadījumā ir ļoti ierobežota un ir balstīta uz hematoloģiskās un citoģenētiskās atbildes reakcijas rādītājiem. Nav klīnisko pētījumu, kas apstiprinātu klīnisku ieguvumu dzīvildzes pagarināšanā. </w:t>
      </w:r>
      <w:r w:rsidRPr="0011313F">
        <w:rPr>
          <w:rFonts w:ascii="Times New Roman" w:eastAsia="MS Mincho" w:hAnsi="Times New Roman"/>
          <w:color w:val="000000"/>
          <w:lang w:val="lv-LV" w:eastAsia="ja-JP"/>
        </w:rPr>
        <w:t xml:space="preserve">Tika veikts viens atklāts, daudzcentru, II fāzes klīniskais pētījums (pētījums B2225), kurā imatinibs tika pārbaudīts dažādu pacientu grupās, kuri cieta no dzīvību apdraudošām slimībām, saistītām ar Abl, Kit vai PDGFR olbaltumvielu tirozīnkināzēm. </w:t>
      </w:r>
      <w:r w:rsidRPr="0011313F">
        <w:rPr>
          <w:rFonts w:ascii="Times New Roman" w:eastAsia="MS Mincho" w:hAnsi="Times New Roman"/>
          <w:lang w:val="lv-LV" w:eastAsia="ja-JP"/>
        </w:rPr>
        <w:t>Šajā</w:t>
      </w:r>
      <w:r w:rsidRPr="0011313F">
        <w:rPr>
          <w:rFonts w:ascii="Times New Roman" w:eastAsia="MS Mincho" w:hAnsi="Times New Roman"/>
          <w:color w:val="000000"/>
          <w:lang w:val="lv-LV" w:eastAsia="ja-JP"/>
        </w:rPr>
        <w:t xml:space="preserve"> pētījumā piedalījās 7 pacienti ar MDS/MPD, kuri tika ārstēti ar 400 mg imatiniba dienā. Trīs pacienti sasniedza pilnīgu hematoloģisko atbildes reakciju (</w:t>
      </w:r>
      <w:r w:rsidRPr="0011313F">
        <w:rPr>
          <w:rFonts w:ascii="Times New Roman" w:eastAsia="MS Mincho" w:hAnsi="Times New Roman"/>
          <w:i/>
          <w:color w:val="000000"/>
          <w:lang w:val="lv-LV" w:eastAsia="ja-JP"/>
        </w:rPr>
        <w:t>complete haemotological response</w:t>
      </w:r>
      <w:r w:rsidRPr="0011313F">
        <w:rPr>
          <w:rFonts w:ascii="Times New Roman" w:eastAsia="MS Mincho" w:hAnsi="Times New Roman"/>
          <w:color w:val="000000"/>
          <w:lang w:val="lv-LV" w:eastAsia="ja-JP"/>
        </w:rPr>
        <w:t xml:space="preserve"> - CHR) un viens pacients sasniedza daļēju hematoloģisko atbildes reakciju (</w:t>
      </w:r>
      <w:r w:rsidRPr="0011313F">
        <w:rPr>
          <w:rFonts w:ascii="Times New Roman" w:eastAsia="MS Mincho" w:hAnsi="Times New Roman"/>
          <w:i/>
          <w:color w:val="000000"/>
          <w:lang w:val="lv-LV" w:eastAsia="ja-JP"/>
        </w:rPr>
        <w:t>partial haemotological response</w:t>
      </w:r>
      <w:r w:rsidRPr="0011313F">
        <w:rPr>
          <w:rFonts w:ascii="Times New Roman" w:eastAsia="MS Mincho" w:hAnsi="Times New Roman"/>
          <w:color w:val="000000"/>
          <w:lang w:val="lv-LV" w:eastAsia="ja-JP"/>
        </w:rPr>
        <w:t xml:space="preserve"> - PHR). Tajā pat laikā veicot oriģinālo datu analīzi, trim no četriem pacientiem, kuriem konstatēta PDGFR gēnu pārkārtošanās, novēroja hematoloģisko atbildes reakciju (2 CHR un 1 PHR). Šo pacientu vecums bija robežās no 20 līdz 72 gadiem. </w:t>
      </w:r>
    </w:p>
    <w:p w14:paraId="5F5AD3EF" w14:textId="77777777" w:rsidR="00B3122F" w:rsidRPr="0011313F" w:rsidRDefault="00B3122F" w:rsidP="00107A2D">
      <w:pPr>
        <w:spacing w:after="0" w:line="240" w:lineRule="auto"/>
        <w:jc w:val="both"/>
        <w:rPr>
          <w:rFonts w:ascii="Times New Roman" w:eastAsia="MS Mincho" w:hAnsi="Times New Roman"/>
          <w:color w:val="000000"/>
          <w:lang w:val="lv-LV" w:eastAsia="ja-JP"/>
        </w:rPr>
      </w:pPr>
    </w:p>
    <w:p w14:paraId="3A8172A2" w14:textId="77777777" w:rsidR="00B3122F" w:rsidRPr="0011313F" w:rsidRDefault="00B3122F" w:rsidP="00CB5DC1">
      <w:pPr>
        <w:spacing w:after="0"/>
        <w:rPr>
          <w:rFonts w:ascii="Times New Roman" w:eastAsia="TimesNewRoman" w:hAnsi="Times New Roman"/>
          <w:lang w:val="lv-LV"/>
        </w:rPr>
      </w:pPr>
      <w:r w:rsidRPr="0011313F">
        <w:rPr>
          <w:rFonts w:ascii="Times New Roman" w:eastAsia="MS Mincho" w:hAnsi="Times New Roman"/>
          <w:color w:val="000000"/>
          <w:lang w:val="lv-LV" w:eastAsia="ja-JP"/>
        </w:rPr>
        <w:t>Pacientiem, kuriem ir mieloproliferatīvi jaunveidojumi ar PDGFR-</w:t>
      </w:r>
      <w:r w:rsidRPr="0011313F">
        <w:rPr>
          <w:rFonts w:ascii="Times New Roman" w:eastAsia="TimesNewRoman" w:hAnsi="Times New Roman"/>
          <w:lang w:val="lv-LV"/>
        </w:rPr>
        <w:t xml:space="preserve"> β pārkārtošanos un kurus ārstēja ar imatinibu, izveidoja novērojumu datu reģistru (pētījums L2401), lai apkopotu ilgtermiņa drošuma un efektivitātes datus. 23 pacienti, kuri iekļauti šajā reģistrā, saņēma mediāno imatiniba dienas devu 264 mg (diapazons: 100 līdz 400 mg) ar mediāno ilgumu 7,2 gadi (diapazons: 0,1 līdz 12,7 gadi). Šī reģistra novērojošā rakstura dēļ hematoloģiskie, citoģenētiskie un molekulārie izvērtējuma dati no 23 iekļautajiem pacientiem bija pieejami attiecīgi 22, 9 un 17 . Konservatīvi pieņemot, ka pacienti, kuriem trūka datu, bija bez atbildes reakcijas, CHR novēroja attiecīgi 20/23 (87%) pacientiem, CcyR - 9/23 (39,1%) pacientiem un MR 11/23 (47,8%) pacientiem. Kad atbildes reakciju biežumu aprēķināja pacientiem, kuriem ir vismaz viens derīgs izvērtējums, CHR, CCyR un MR atbildes reakcijas biežums bija attiecīgi 20/22 (90,9%), 9/9 (100%) un 11/17 (64,7%).</w:t>
      </w:r>
    </w:p>
    <w:p w14:paraId="13177F88" w14:textId="77777777" w:rsidR="00B3122F" w:rsidRPr="0011313F" w:rsidRDefault="00B3122F" w:rsidP="00CB5DC1">
      <w:pPr>
        <w:spacing w:after="0"/>
        <w:rPr>
          <w:rFonts w:ascii="Times New Roman" w:eastAsia="MS Mincho" w:hAnsi="Times New Roman"/>
          <w:color w:val="000000"/>
          <w:lang w:val="lv-LV" w:eastAsia="ja-JP"/>
        </w:rPr>
      </w:pPr>
    </w:p>
    <w:p w14:paraId="07842D3F" w14:textId="77777777" w:rsidR="0045563C" w:rsidRPr="0011313F" w:rsidRDefault="0045563C" w:rsidP="00107A2D">
      <w:pPr>
        <w:spacing w:after="0" w:line="240" w:lineRule="auto"/>
        <w:jc w:val="both"/>
        <w:rPr>
          <w:rFonts w:ascii="Times New Roman" w:hAnsi="Times New Roman"/>
          <w:color w:val="000000"/>
          <w:lang w:val="lv-LV"/>
        </w:rPr>
      </w:pPr>
      <w:r w:rsidRPr="0011313F">
        <w:rPr>
          <w:rFonts w:ascii="Times New Roman" w:eastAsia="MS Mincho" w:hAnsi="Times New Roman"/>
          <w:color w:val="000000"/>
          <w:lang w:val="lv-LV" w:eastAsia="ja-JP"/>
        </w:rPr>
        <w:t xml:space="preserve">Vēl par 24 pacientiem ar MDS/MPD tika ziņots </w:t>
      </w:r>
      <w:r w:rsidRPr="0011313F">
        <w:rPr>
          <w:rFonts w:ascii="Times New Roman" w:hAnsi="Times New Roman"/>
          <w:color w:val="000000"/>
          <w:lang w:val="lv-LV"/>
        </w:rPr>
        <w:t xml:space="preserve">13 publikācijās. 21 pacients tika ārstētis ar 400 mg imatiniba dienā, bet trīs pacienti saņēma mazākas devas. Vienpadsmit pacientiem tika novērota </w:t>
      </w:r>
      <w:r w:rsidRPr="0011313F">
        <w:rPr>
          <w:rFonts w:ascii="Times New Roman" w:eastAsia="MS Mincho" w:hAnsi="Times New Roman"/>
          <w:color w:val="000000"/>
          <w:lang w:val="lv-LV" w:eastAsia="ja-JP"/>
        </w:rPr>
        <w:t>PDGFR gēnu pārkārtošanās, no kuriem 9 pacienti sasniedza CHR un 1 pacients sasniedza PHR. Šo pacientu vecums bija robežās no 2 līdz 79 gadiem. Nesena publikācija sniedza papildus informāciju par 6 no šiem 11 pacientiem, ka visiem viņiem novēroja citoģenētisku remisiju (32</w:t>
      </w:r>
      <w:r w:rsidRPr="0011313F">
        <w:rPr>
          <w:rFonts w:ascii="Times New Roman" w:hAnsi="Times New Roman"/>
          <w:color w:val="000000"/>
          <w:lang w:val="lv-LV"/>
        </w:rPr>
        <w:noBreakHyphen/>
      </w:r>
      <w:r w:rsidRPr="0011313F">
        <w:rPr>
          <w:rFonts w:ascii="Times New Roman" w:eastAsia="MS Mincho" w:hAnsi="Times New Roman"/>
          <w:color w:val="000000"/>
          <w:lang w:val="lv-LV" w:eastAsia="ja-JP"/>
        </w:rPr>
        <w:t xml:space="preserve">38 mēnešu periodā). Vēl šajā publikācijā sniegta informācija par ilgtermiņa datiem 12 MDS/MPD pacientiem ar PDGFR gēnu pārkārtošanos (5 pacienti no pētījuma B2225). Šie pacienti saņēma imatinibu vidēji 47 mēnešus (laika posmā no 24 dienām līdz 60 mēnešiem). 6 no šiem pacientiem novērošanas ilgums tagad jau pārsniedz 4 gadus. Vienpadsmit pacientiem novēroja strauju CHR; desmit pacientiem novēroja pilnīgu citoģenētisko anomāliju izzušanu un </w:t>
      </w:r>
      <w:r w:rsidRPr="0011313F">
        <w:rPr>
          <w:rFonts w:ascii="Times New Roman" w:hAnsi="Times New Roman"/>
          <w:color w:val="000000"/>
          <w:lang w:val="lv-LV"/>
        </w:rPr>
        <w:t xml:space="preserve">saplūšanas </w:t>
      </w:r>
      <w:r w:rsidRPr="0011313F">
        <w:rPr>
          <w:rFonts w:ascii="Times New Roman" w:eastAsia="MS Mincho" w:hAnsi="Times New Roman"/>
          <w:color w:val="000000"/>
          <w:lang w:val="lv-LV" w:eastAsia="ja-JP"/>
        </w:rPr>
        <w:t>transkripta samazinājumu vai izzušanu pēc RT-PCR mērījumu rezultātiem. Hematoloģiskās atbildes reakcijas turpinājās vidēji 49 mēnešus (robežās no 19</w:t>
      </w:r>
      <w:r w:rsidRPr="0011313F">
        <w:rPr>
          <w:rFonts w:ascii="Times New Roman" w:hAnsi="Times New Roman"/>
          <w:color w:val="000000"/>
          <w:lang w:val="lv-LV"/>
        </w:rPr>
        <w:noBreakHyphen/>
      </w:r>
      <w:r w:rsidRPr="0011313F">
        <w:rPr>
          <w:rFonts w:ascii="Times New Roman" w:eastAsia="MS Mincho" w:hAnsi="Times New Roman"/>
          <w:color w:val="000000"/>
          <w:lang w:val="lv-LV" w:eastAsia="ja-JP"/>
        </w:rPr>
        <w:t>60) un citoģenētiskās atbildes reakcijas – attiecīgi 47 mēnešus (robežās no 16</w:t>
      </w:r>
      <w:r w:rsidRPr="0011313F">
        <w:rPr>
          <w:rFonts w:ascii="Times New Roman" w:hAnsi="Times New Roman"/>
          <w:color w:val="000000"/>
          <w:lang w:val="lv-LV"/>
        </w:rPr>
        <w:noBreakHyphen/>
        <w:t>59</w:t>
      </w:r>
      <w:r w:rsidRPr="0011313F">
        <w:rPr>
          <w:rFonts w:ascii="Times New Roman" w:eastAsia="MS Mincho" w:hAnsi="Times New Roman"/>
          <w:color w:val="000000"/>
          <w:lang w:val="lv-LV" w:eastAsia="ja-JP"/>
        </w:rPr>
        <w:t>). Kopējā dzīvildze pēc diagnozes uzstādīšanas ir 65 mēneši (robežās no 25</w:t>
      </w:r>
      <w:r w:rsidRPr="0011313F">
        <w:rPr>
          <w:rFonts w:ascii="Times New Roman" w:hAnsi="Times New Roman"/>
          <w:color w:val="000000"/>
          <w:lang w:val="lv-LV"/>
        </w:rPr>
        <w:noBreakHyphen/>
      </w:r>
      <w:r w:rsidRPr="0011313F">
        <w:rPr>
          <w:rFonts w:ascii="Times New Roman" w:eastAsia="MS Mincho" w:hAnsi="Times New Roman"/>
          <w:color w:val="000000"/>
          <w:lang w:val="lv-LV" w:eastAsia="ja-JP"/>
        </w:rPr>
        <w:t>234). Imatiniba lietošana pacientiem bez ģenētiskas translokācijas kopumā nesniedza nekādu uzlabojumu.</w:t>
      </w:r>
    </w:p>
    <w:p w14:paraId="74C87D23" w14:textId="77777777" w:rsidR="0045563C" w:rsidRPr="0011313F" w:rsidRDefault="0045563C" w:rsidP="00107A2D">
      <w:pPr>
        <w:pStyle w:val="Endnotentext"/>
        <w:widowControl w:val="0"/>
        <w:tabs>
          <w:tab w:val="clear" w:pos="567"/>
        </w:tabs>
        <w:jc w:val="both"/>
        <w:rPr>
          <w:color w:val="000000"/>
          <w:szCs w:val="22"/>
        </w:rPr>
      </w:pPr>
    </w:p>
    <w:p w14:paraId="4A758AD8" w14:textId="77777777" w:rsidR="00C33611" w:rsidRPr="0011313F" w:rsidRDefault="00C33611" w:rsidP="00107A2D">
      <w:pPr>
        <w:pStyle w:val="Default"/>
        <w:rPr>
          <w:rStyle w:val="hps"/>
          <w:color w:val="222222"/>
          <w:sz w:val="22"/>
          <w:szCs w:val="22"/>
          <w:lang w:val="lv-LV"/>
        </w:rPr>
      </w:pPr>
      <w:r w:rsidRPr="0011313F">
        <w:rPr>
          <w:sz w:val="22"/>
          <w:szCs w:val="22"/>
          <w:lang w:val="lv-LV"/>
        </w:rPr>
        <w:t xml:space="preserve">Nav veikti kontrolēti pētījumu par pediatriskiem pacientiem ar MDS/MDP. 4 publikācijās ziņots par pieciem (5) </w:t>
      </w:r>
      <w:r w:rsidRPr="0011313F">
        <w:rPr>
          <w:rStyle w:val="hps"/>
          <w:color w:val="222222"/>
          <w:sz w:val="22"/>
          <w:szCs w:val="22"/>
          <w:lang w:val="lv-LV"/>
        </w:rPr>
        <w:t>pacientiem</w:t>
      </w:r>
      <w:r w:rsidRPr="0011313F">
        <w:rPr>
          <w:sz w:val="22"/>
          <w:szCs w:val="22"/>
          <w:lang w:val="lv-LV"/>
        </w:rPr>
        <w:t xml:space="preserve"> ar </w:t>
      </w:r>
      <w:r w:rsidRPr="0011313F">
        <w:rPr>
          <w:rStyle w:val="hps"/>
          <w:color w:val="222222"/>
          <w:sz w:val="22"/>
          <w:szCs w:val="22"/>
          <w:lang w:val="lv-LV"/>
        </w:rPr>
        <w:t>PDGFR</w:t>
      </w:r>
      <w:r w:rsidRPr="0011313F">
        <w:rPr>
          <w:color w:val="222222"/>
          <w:sz w:val="22"/>
          <w:szCs w:val="22"/>
          <w:lang w:val="lv-LV"/>
        </w:rPr>
        <w:t xml:space="preserve"> </w:t>
      </w:r>
      <w:r w:rsidRPr="0011313F">
        <w:rPr>
          <w:rStyle w:val="hps"/>
          <w:color w:val="222222"/>
          <w:sz w:val="22"/>
          <w:szCs w:val="22"/>
          <w:lang w:val="lv-LV"/>
        </w:rPr>
        <w:t>gēnu izmaiņām</w:t>
      </w:r>
      <w:r w:rsidRPr="0011313F">
        <w:rPr>
          <w:sz w:val="22"/>
          <w:szCs w:val="22"/>
          <w:lang w:val="lv-LV"/>
        </w:rPr>
        <w:t xml:space="preserve"> </w:t>
      </w:r>
      <w:r w:rsidRPr="0011313F">
        <w:rPr>
          <w:rStyle w:val="hps"/>
          <w:color w:val="222222"/>
          <w:sz w:val="22"/>
          <w:szCs w:val="22"/>
          <w:lang w:val="lv-LV"/>
        </w:rPr>
        <w:t>saistītu</w:t>
      </w:r>
      <w:r w:rsidRPr="0011313F">
        <w:rPr>
          <w:sz w:val="22"/>
          <w:szCs w:val="22"/>
          <w:lang w:val="lv-LV"/>
        </w:rPr>
        <w:t xml:space="preserve"> MDS/MDP</w:t>
      </w:r>
      <w:r w:rsidRPr="0011313F">
        <w:rPr>
          <w:rStyle w:val="hps"/>
          <w:color w:val="222222"/>
          <w:sz w:val="22"/>
          <w:szCs w:val="22"/>
          <w:lang w:val="lv-LV"/>
        </w:rPr>
        <w:t>. Šo pacientu vecums bija robežās no 3 mēnešiem līdz 4 gadiem un lietotā imatiniba deva bija 50 mg/m</w:t>
      </w:r>
      <w:r w:rsidRPr="0011313F">
        <w:rPr>
          <w:rStyle w:val="hps"/>
          <w:color w:val="222222"/>
          <w:sz w:val="22"/>
          <w:szCs w:val="22"/>
          <w:vertAlign w:val="superscript"/>
          <w:lang w:val="lv-LV"/>
        </w:rPr>
        <w:t>2</w:t>
      </w:r>
      <w:r w:rsidRPr="0011313F">
        <w:rPr>
          <w:rStyle w:val="hps"/>
          <w:color w:val="222222"/>
          <w:sz w:val="22"/>
          <w:szCs w:val="22"/>
          <w:lang w:val="lv-LV"/>
        </w:rPr>
        <w:t xml:space="preserve"> dienā vai devu robežās no 92,5 līdz 340 mg/m</w:t>
      </w:r>
      <w:r w:rsidRPr="0011313F">
        <w:rPr>
          <w:rStyle w:val="hps"/>
          <w:color w:val="222222"/>
          <w:sz w:val="22"/>
          <w:szCs w:val="22"/>
          <w:vertAlign w:val="superscript"/>
          <w:lang w:val="lv-LV"/>
        </w:rPr>
        <w:t xml:space="preserve">2 </w:t>
      </w:r>
      <w:r w:rsidRPr="0011313F">
        <w:rPr>
          <w:rStyle w:val="hps"/>
          <w:color w:val="222222"/>
          <w:sz w:val="22"/>
          <w:szCs w:val="22"/>
          <w:lang w:val="lv-LV"/>
        </w:rPr>
        <w:t>dienā. Visi pacienti sasniedza pilnīgu hematoloģisku atbildes reakciju, citoģenētisku atbildes reakciju un/vai klīnisku atbildes reakciju.</w:t>
      </w:r>
    </w:p>
    <w:p w14:paraId="1A5C664D" w14:textId="77777777" w:rsidR="00C33611" w:rsidRPr="0011313F" w:rsidRDefault="00C33611" w:rsidP="00107A2D">
      <w:pPr>
        <w:pStyle w:val="Default"/>
        <w:rPr>
          <w:sz w:val="22"/>
          <w:szCs w:val="22"/>
          <w:lang w:val="lv-LV"/>
        </w:rPr>
      </w:pPr>
    </w:p>
    <w:p w14:paraId="65CD45AD" w14:textId="77777777" w:rsidR="0045563C" w:rsidRPr="0011313F" w:rsidRDefault="0045563C" w:rsidP="00107A2D">
      <w:pPr>
        <w:pStyle w:val="Endnotentext"/>
        <w:widowControl w:val="0"/>
        <w:jc w:val="both"/>
        <w:rPr>
          <w:color w:val="000000"/>
          <w:szCs w:val="22"/>
          <w:u w:val="single"/>
        </w:rPr>
      </w:pPr>
      <w:r w:rsidRPr="0011313F">
        <w:rPr>
          <w:color w:val="000000"/>
          <w:szCs w:val="22"/>
          <w:u w:val="single"/>
        </w:rPr>
        <w:t>HES/CEL klīniskie pētījumi</w:t>
      </w:r>
    </w:p>
    <w:p w14:paraId="0EF6F669" w14:textId="77777777" w:rsidR="0045563C" w:rsidRPr="0011313F" w:rsidRDefault="0045563C" w:rsidP="00107A2D">
      <w:pPr>
        <w:spacing w:after="0" w:line="240" w:lineRule="auto"/>
        <w:jc w:val="both"/>
        <w:rPr>
          <w:rFonts w:ascii="Times New Roman" w:eastAsia="MS Mincho" w:hAnsi="Times New Roman"/>
          <w:color w:val="000000"/>
          <w:lang w:val="lv-LV" w:eastAsia="ja-JP"/>
        </w:rPr>
      </w:pPr>
      <w:r w:rsidRPr="0011313F">
        <w:rPr>
          <w:rFonts w:ascii="Times New Roman" w:eastAsia="MS Mincho" w:hAnsi="Times New Roman"/>
          <w:color w:val="000000"/>
          <w:lang w:val="lv-LV" w:eastAsia="ja-JP"/>
        </w:rPr>
        <w:t xml:space="preserve">Tika veikts viens atklāts, daudzcentru, II fāzes klīniskais pētījums (pētījums B2225) </w:t>
      </w:r>
      <w:r w:rsidRPr="0011313F">
        <w:rPr>
          <w:rFonts w:ascii="Times New Roman" w:hAnsi="Times New Roman"/>
          <w:color w:val="000000"/>
          <w:lang w:val="lv-LV"/>
        </w:rPr>
        <w:t>imatiniba novērtēšanai dažādām pacientu grupām</w:t>
      </w:r>
      <w:r w:rsidRPr="0011313F">
        <w:rPr>
          <w:rFonts w:ascii="Times New Roman" w:eastAsia="MS Mincho" w:hAnsi="Times New Roman"/>
          <w:color w:val="000000"/>
          <w:lang w:val="lv-LV" w:eastAsia="ja-JP"/>
        </w:rPr>
        <w:t xml:space="preserve">, </w:t>
      </w:r>
      <w:r w:rsidRPr="0011313F">
        <w:rPr>
          <w:rFonts w:ascii="Times New Roman" w:hAnsi="Times New Roman"/>
          <w:color w:val="000000"/>
          <w:lang w:val="lv-LV"/>
        </w:rPr>
        <w:t xml:space="preserve">kurās iekļauti pacienti </w:t>
      </w:r>
      <w:r w:rsidRPr="0011313F">
        <w:rPr>
          <w:rFonts w:ascii="Times New Roman" w:eastAsia="MS Mincho" w:hAnsi="Times New Roman"/>
          <w:color w:val="000000"/>
          <w:lang w:val="lv-LV" w:eastAsia="ja-JP"/>
        </w:rPr>
        <w:t xml:space="preserve">ar dzīvībai bīstamām slimībām, kas saistītas ar Abl, Kit vai PDGFR olbaltumvielu tirozīnkināzēm. Šajā pētījumā </w:t>
      </w:r>
      <w:r w:rsidRPr="0011313F">
        <w:rPr>
          <w:rFonts w:ascii="Times New Roman" w:hAnsi="Times New Roman"/>
          <w:color w:val="000000"/>
          <w:lang w:val="lv-LV"/>
        </w:rPr>
        <w:t>14 pacienti ar HES/CEL tika ārstēti ar 100 līdz 1 000 mg imatiniba dienā. Vēl par 162 pacientiem ar HES/CEL ziņots 35 publicētos gadījuma ziņojumos un ziņojumu sērijās, sānemot 75</w:t>
      </w:r>
      <w:r w:rsidRPr="0011313F">
        <w:rPr>
          <w:rFonts w:ascii="Times New Roman" w:hAnsi="Times New Roman"/>
          <w:color w:val="000000"/>
          <w:lang w:val="lv-LV"/>
        </w:rPr>
        <w:noBreakHyphen/>
        <w:t>800 mg imatiniba dienā. Citoģenētiskas patoloģijas novērtēja 117 pacientiem no kopējās 176 pacientu grupas. 61 no šiem 117 pacientiem novēroja FIP1L1-PDGFR</w:t>
      </w:r>
      <w:r w:rsidRPr="0011313F">
        <w:rPr>
          <w:rFonts w:ascii="Times New Roman" w:hAnsi="Times New Roman"/>
          <w:color w:val="000000"/>
          <w:lang w:val="lv-LV"/>
        </w:rPr>
        <w:sym w:font="Symbol" w:char="F061"/>
      </w:r>
      <w:r w:rsidRPr="0011313F">
        <w:rPr>
          <w:rFonts w:ascii="Times New Roman" w:hAnsi="Times New Roman"/>
          <w:color w:val="000000"/>
          <w:lang w:val="lv-LV"/>
        </w:rPr>
        <w:t xml:space="preserve"> saplūšanas kināzi. Bez tam 3 citās publikācijās tika minēti četri HES pacienti ar pozitīvu FIP1L1-PDGFRα. Visi 65 pacienti ar pozitīvu FIP1L1-PDGFRα saplūšanas kināzi sasniedza CHR, kas saglabājās vairākus mēnešus (laika posmā to 1+ līdz 44+ mēnešiem, vadoties pēc ziņojumu saņemšanas brīža). Kā minēts nesen veiktajās publikācijās 21 no šiem 65 pacientiem sasniedza arī pilnīgu molekulāro remisiju ar vidējo ilgumu 28 mēneši (robežās no 13</w:t>
      </w:r>
      <w:r w:rsidRPr="0011313F">
        <w:rPr>
          <w:rFonts w:ascii="Times New Roman" w:hAnsi="Times New Roman"/>
          <w:color w:val="000000"/>
          <w:lang w:val="lv-LV"/>
        </w:rPr>
        <w:noBreakHyphen/>
        <w:t xml:space="preserve">67 mēnešiem). </w:t>
      </w:r>
      <w:r w:rsidRPr="0011313F">
        <w:rPr>
          <w:rFonts w:ascii="Times New Roman" w:eastAsia="MS Mincho" w:hAnsi="Times New Roman"/>
          <w:lang w:val="lv-LV" w:eastAsia="ja-JP"/>
        </w:rPr>
        <w:t>Šo</w:t>
      </w:r>
      <w:r w:rsidRPr="0011313F">
        <w:rPr>
          <w:rFonts w:ascii="Times New Roman" w:eastAsia="MS Mincho" w:hAnsi="Times New Roman"/>
          <w:color w:val="000000"/>
          <w:lang w:val="lv-LV" w:eastAsia="ja-JP"/>
        </w:rPr>
        <w:t xml:space="preserve"> pacientu vecums bija robežās no 25 līdz 72 gadiem. </w:t>
      </w:r>
      <w:r w:rsidRPr="0011313F">
        <w:rPr>
          <w:rFonts w:ascii="Times New Roman" w:hAnsi="Times New Roman"/>
          <w:color w:val="000000"/>
          <w:lang w:val="lv-LV"/>
        </w:rPr>
        <w:t>Turklāt gadījumu ziņojumos pētnieki ziņoja par simptomu un citu orgānu patoloģiju uzlabošanos. Uzlabošanās tika novērota sirds, nervu, ādas/zemādas audu, elpošanas/krūšu kurvja/videnes, muskuļu un skeleta/saistaudu/asinsvadu un kuņģa – zarnu trakta orgānu sistēmās.</w:t>
      </w:r>
    </w:p>
    <w:p w14:paraId="3357D796" w14:textId="77777777" w:rsidR="00F90EDE" w:rsidRPr="0011313F" w:rsidRDefault="00F90EDE" w:rsidP="00107A2D">
      <w:pPr>
        <w:pStyle w:val="Default"/>
        <w:rPr>
          <w:sz w:val="22"/>
          <w:szCs w:val="22"/>
          <w:lang w:val="lv-LV"/>
        </w:rPr>
      </w:pPr>
    </w:p>
    <w:p w14:paraId="4BF66D3C" w14:textId="77777777" w:rsidR="00F90EDE" w:rsidRPr="0011313F" w:rsidRDefault="00C33611" w:rsidP="00107A2D">
      <w:pPr>
        <w:pStyle w:val="Endnotentext"/>
        <w:widowControl w:val="0"/>
        <w:jc w:val="both"/>
        <w:rPr>
          <w:color w:val="000000"/>
          <w:szCs w:val="22"/>
          <w:u w:val="single"/>
        </w:rPr>
      </w:pPr>
      <w:r w:rsidRPr="0011313F">
        <w:rPr>
          <w:color w:val="000000"/>
          <w:szCs w:val="22"/>
          <w:u w:val="single"/>
        </w:rPr>
        <w:t>HES/CEL klīniskie pētījumi</w:t>
      </w:r>
    </w:p>
    <w:p w14:paraId="47C9652C" w14:textId="77777777" w:rsidR="00F90EDE" w:rsidRPr="0011313F" w:rsidRDefault="00C33611" w:rsidP="00107A2D">
      <w:pPr>
        <w:spacing w:after="0" w:line="240" w:lineRule="auto"/>
        <w:jc w:val="both"/>
        <w:rPr>
          <w:rFonts w:ascii="Times New Roman" w:eastAsia="MS Mincho" w:hAnsi="Times New Roman"/>
          <w:color w:val="000000"/>
          <w:lang w:val="lv-LV" w:eastAsia="ja-JP"/>
        </w:rPr>
      </w:pPr>
      <w:r w:rsidRPr="0011313F">
        <w:rPr>
          <w:rFonts w:ascii="Times New Roman" w:eastAsia="MS Mincho" w:hAnsi="Times New Roman"/>
          <w:color w:val="000000"/>
          <w:lang w:val="lv-LV" w:eastAsia="ja-JP"/>
        </w:rPr>
        <w:t xml:space="preserve">Tika veikts viens atklāts, daudzcentru, II fāzes klīniskais pētījums (pētījums B2225) </w:t>
      </w:r>
      <w:r w:rsidRPr="0011313F">
        <w:rPr>
          <w:rFonts w:ascii="Times New Roman" w:hAnsi="Times New Roman"/>
          <w:color w:val="000000"/>
          <w:lang w:val="lv-LV"/>
        </w:rPr>
        <w:t>imatiniba novērtēšanai dažādām pacientu grupām</w:t>
      </w:r>
      <w:r w:rsidRPr="0011313F">
        <w:rPr>
          <w:rFonts w:ascii="Times New Roman" w:eastAsia="MS Mincho" w:hAnsi="Times New Roman"/>
          <w:color w:val="000000"/>
          <w:lang w:val="lv-LV" w:eastAsia="ja-JP"/>
        </w:rPr>
        <w:t xml:space="preserve">, </w:t>
      </w:r>
      <w:r w:rsidRPr="0011313F">
        <w:rPr>
          <w:rFonts w:ascii="Times New Roman" w:hAnsi="Times New Roman"/>
          <w:color w:val="000000"/>
          <w:lang w:val="lv-LV"/>
        </w:rPr>
        <w:t xml:space="preserve">kurās iekļauti pacienti </w:t>
      </w:r>
      <w:r w:rsidRPr="0011313F">
        <w:rPr>
          <w:rFonts w:ascii="Times New Roman" w:eastAsia="MS Mincho" w:hAnsi="Times New Roman"/>
          <w:color w:val="000000"/>
          <w:lang w:val="lv-LV" w:eastAsia="ja-JP"/>
        </w:rPr>
        <w:t xml:space="preserve">ar dzīvībai bīstamām slimībām, kas saistītas ar Abl, Kit vai PDGFR olbaltumvielu tirozīnkināzēm. Šajā pētījumā </w:t>
      </w:r>
      <w:r w:rsidRPr="0011313F">
        <w:rPr>
          <w:rFonts w:ascii="Times New Roman" w:hAnsi="Times New Roman"/>
          <w:color w:val="000000"/>
          <w:lang w:val="lv-LV"/>
        </w:rPr>
        <w:t>14 pacienti ar HES/CEL tika ārstēti ar 100 līdz 1 000 mg imatiniba dienā. Vēl par 162 pacientiem ar HES/CEL ziņots 35 publicētos gadījuma ziņojumos un ziņojumu sērijās, sānemot 75</w:t>
      </w:r>
      <w:r w:rsidRPr="0011313F">
        <w:rPr>
          <w:rFonts w:ascii="Times New Roman" w:hAnsi="Times New Roman"/>
          <w:color w:val="000000"/>
          <w:lang w:val="lv-LV"/>
        </w:rPr>
        <w:noBreakHyphen/>
        <w:t>800 mg imatiniba dienā. Citoģenētiskas patoloģijas novērtēja 117 pacientiem no kopējās 176 pacientu grupas. 61 no šiem 117 pacientiem novēroja FIP1L1-PDGFR</w:t>
      </w:r>
      <w:r w:rsidRPr="0011313F">
        <w:rPr>
          <w:rFonts w:ascii="Times New Roman" w:hAnsi="Times New Roman"/>
          <w:color w:val="000000"/>
          <w:lang w:val="lv-LV"/>
        </w:rPr>
        <w:sym w:font="Symbol" w:char="F061"/>
      </w:r>
      <w:r w:rsidRPr="0011313F">
        <w:rPr>
          <w:rFonts w:ascii="Times New Roman" w:hAnsi="Times New Roman"/>
          <w:color w:val="000000"/>
          <w:lang w:val="lv-LV"/>
        </w:rPr>
        <w:t xml:space="preserve"> saplūšanas kināzi. Bez tam 3 citās publikācijās tika minēti četri HES pacienti ar pozitīvu FIP1L1-PDGFRα. Visi 65 pacienti ar pozitīvu FIP1L1-PDGFRα saplūšanas kināzi sasniedza CHR, kas saglabājās vairākus mēnešus (laika posmā to 1+ līdz 44+ mēnešiem, vadoties pēc ziņojumu saņemšanas brīža). Kā minēts nesen veiktajās publikācijās 21 no šiem 65 pacientiem sasniedza arī pilnīgu molekulāro remisiju ar vidējo ilgumu 28 mēneši (robežās no 13</w:t>
      </w:r>
      <w:r w:rsidRPr="0011313F">
        <w:rPr>
          <w:rFonts w:ascii="Times New Roman" w:hAnsi="Times New Roman"/>
          <w:color w:val="000000"/>
          <w:lang w:val="lv-LV"/>
        </w:rPr>
        <w:noBreakHyphen/>
        <w:t xml:space="preserve">67 mēnešiem). </w:t>
      </w:r>
      <w:r w:rsidRPr="0011313F">
        <w:rPr>
          <w:rFonts w:ascii="Times New Roman" w:eastAsia="MS Mincho" w:hAnsi="Times New Roman"/>
          <w:lang w:val="lv-LV" w:eastAsia="ja-JP"/>
        </w:rPr>
        <w:t>Šo</w:t>
      </w:r>
      <w:r w:rsidRPr="0011313F">
        <w:rPr>
          <w:rFonts w:ascii="Times New Roman" w:eastAsia="MS Mincho" w:hAnsi="Times New Roman"/>
          <w:color w:val="000000"/>
          <w:lang w:val="lv-LV" w:eastAsia="ja-JP"/>
        </w:rPr>
        <w:t xml:space="preserve"> pacientu vecums bija robežās no 25 līdz 72 gadiem. </w:t>
      </w:r>
      <w:r w:rsidRPr="0011313F">
        <w:rPr>
          <w:rFonts w:ascii="Times New Roman" w:hAnsi="Times New Roman"/>
          <w:color w:val="000000"/>
          <w:lang w:val="lv-LV"/>
        </w:rPr>
        <w:t>Turklāt gadījumu ziņojumos pētnieki ziņoja par simptomu un citu orgānu patoloģiju uzlabošanos. Uzlabošanās tika novērota sirds, nervu, ādas/zemādas audu, elpošanas/krūšu kurvja/videnes, muskuļu un skeleta/saistaudu/asinsvadu un kuņģa – zarnu trakta orgānu sistēmās.</w:t>
      </w:r>
    </w:p>
    <w:p w14:paraId="143B22AD" w14:textId="77777777" w:rsidR="00F90EDE" w:rsidRPr="0011313F" w:rsidRDefault="00F90EDE" w:rsidP="00107A2D">
      <w:pPr>
        <w:spacing w:after="0" w:line="240" w:lineRule="auto"/>
        <w:jc w:val="both"/>
        <w:rPr>
          <w:rFonts w:ascii="Times New Roman" w:hAnsi="Times New Roman"/>
          <w:color w:val="000000"/>
          <w:lang w:val="lv-LV"/>
        </w:rPr>
      </w:pPr>
    </w:p>
    <w:p w14:paraId="3BAE0A95" w14:textId="77777777" w:rsidR="00F90EDE" w:rsidRPr="0011313F" w:rsidRDefault="00C33611" w:rsidP="00107A2D">
      <w:pPr>
        <w:pStyle w:val="Default"/>
        <w:widowControl w:val="0"/>
        <w:jc w:val="both"/>
        <w:rPr>
          <w:color w:val="auto"/>
          <w:sz w:val="22"/>
          <w:szCs w:val="22"/>
          <w:lang w:val="lv-LV"/>
        </w:rPr>
      </w:pPr>
      <w:r w:rsidRPr="0011313F">
        <w:rPr>
          <w:sz w:val="22"/>
          <w:szCs w:val="22"/>
          <w:lang w:val="lv-LV"/>
        </w:rPr>
        <w:t>Nav veikti kontrolēti pētījumu par pediatriskiem pacientiem ar</w:t>
      </w:r>
      <w:r w:rsidRPr="0011313F">
        <w:rPr>
          <w:sz w:val="22"/>
          <w:szCs w:val="22"/>
          <w:lang w:val="lv-LV" w:eastAsia="en-US"/>
        </w:rPr>
        <w:t xml:space="preserve"> HES/CEL nav. 3 publikācijās ziņots par trīs (3) pacientiem ar PDGFR gēnu pārkārtošanos saistītu HES un CEL. Šo pacientu vecums bija robežās no 2 līdz 16 gadiem</w:t>
      </w:r>
      <w:r w:rsidRPr="0011313F">
        <w:rPr>
          <w:rStyle w:val="hps"/>
          <w:color w:val="222222"/>
          <w:sz w:val="22"/>
          <w:szCs w:val="22"/>
          <w:lang w:val="lv-LV"/>
        </w:rPr>
        <w:t xml:space="preserve"> un lietotā imatiniba deva bija</w:t>
      </w:r>
      <w:r w:rsidRPr="0011313F">
        <w:rPr>
          <w:sz w:val="22"/>
          <w:szCs w:val="22"/>
          <w:lang w:val="lv-LV" w:eastAsia="en-US"/>
        </w:rPr>
        <w:t xml:space="preserve"> 300 mg/m</w:t>
      </w:r>
      <w:r w:rsidRPr="0011313F">
        <w:rPr>
          <w:sz w:val="22"/>
          <w:szCs w:val="22"/>
          <w:vertAlign w:val="superscript"/>
          <w:lang w:val="lv-LV" w:eastAsia="en-US"/>
        </w:rPr>
        <w:t>2</w:t>
      </w:r>
      <w:r w:rsidRPr="0011313F">
        <w:rPr>
          <w:sz w:val="22"/>
          <w:szCs w:val="22"/>
          <w:lang w:val="lv-LV" w:eastAsia="en-US"/>
        </w:rPr>
        <w:t xml:space="preserve"> dienā vai </w:t>
      </w:r>
      <w:r w:rsidRPr="0011313F">
        <w:rPr>
          <w:rStyle w:val="hps"/>
          <w:color w:val="222222"/>
          <w:sz w:val="22"/>
          <w:szCs w:val="22"/>
          <w:lang w:val="lv-LV"/>
        </w:rPr>
        <w:t xml:space="preserve">devu robežās </w:t>
      </w:r>
      <w:r w:rsidRPr="0011313F">
        <w:rPr>
          <w:sz w:val="22"/>
          <w:szCs w:val="22"/>
          <w:lang w:val="lv-LV" w:eastAsia="en-US"/>
        </w:rPr>
        <w:t xml:space="preserve">no 200 līdz 400 mg dienā. </w:t>
      </w:r>
      <w:r w:rsidRPr="0011313F">
        <w:rPr>
          <w:rStyle w:val="hps"/>
          <w:color w:val="222222"/>
          <w:sz w:val="22"/>
          <w:szCs w:val="22"/>
          <w:lang w:val="lv-LV"/>
        </w:rPr>
        <w:t>Visi pacienti sasniedza pilnīgu hematoloģisku atbildes reakciju, citoģenētisku atbildes reakciju un/vai molekulāru atbildes reakciju.</w:t>
      </w:r>
    </w:p>
    <w:p w14:paraId="1ED8D7C3" w14:textId="77777777" w:rsidR="00F90EDE" w:rsidRPr="0011313F" w:rsidRDefault="00F90EDE" w:rsidP="00107A2D">
      <w:pPr>
        <w:pStyle w:val="Default"/>
        <w:rPr>
          <w:sz w:val="22"/>
          <w:szCs w:val="22"/>
          <w:lang w:val="lv-LV"/>
        </w:rPr>
      </w:pPr>
    </w:p>
    <w:p w14:paraId="7FDA2150" w14:textId="77777777" w:rsidR="00F90EDE" w:rsidRPr="0011313F" w:rsidRDefault="00C33611" w:rsidP="00107A2D">
      <w:pPr>
        <w:spacing w:after="0" w:line="240" w:lineRule="auto"/>
        <w:rPr>
          <w:rFonts w:ascii="Times New Roman" w:hAnsi="Times New Roman"/>
          <w:u w:val="single"/>
          <w:lang w:val="lv-LV"/>
        </w:rPr>
      </w:pPr>
      <w:r w:rsidRPr="0011313F">
        <w:rPr>
          <w:rFonts w:ascii="Times New Roman" w:hAnsi="Times New Roman"/>
          <w:u w:val="single"/>
          <w:lang w:val="lv-LV"/>
        </w:rPr>
        <w:t>DFSP klīniskie pētījumi</w:t>
      </w:r>
    </w:p>
    <w:p w14:paraId="6E3CF338" w14:textId="77777777" w:rsidR="00F90EDE" w:rsidRPr="0011313F" w:rsidRDefault="00C33611" w:rsidP="00107A2D">
      <w:pPr>
        <w:pStyle w:val="Text"/>
        <w:spacing w:before="0"/>
        <w:rPr>
          <w:color w:val="000000"/>
          <w:sz w:val="22"/>
          <w:szCs w:val="22"/>
          <w:lang w:val="lv-LV" w:eastAsia="ja-JP"/>
        </w:rPr>
      </w:pPr>
      <w:r w:rsidRPr="0011313F">
        <w:rPr>
          <w:rFonts w:eastAsia="MS Mincho"/>
          <w:color w:val="000000"/>
          <w:sz w:val="22"/>
          <w:szCs w:val="22"/>
          <w:lang w:val="lv-LV" w:eastAsia="ja-JP"/>
        </w:rPr>
        <w:t xml:space="preserve">Tika veikts viens, atklāts, daudzcentru, II fāzes klīniskais pētījums (pētījums B2225), kurā piedalījās 12 pacienti ar DFSP un kuri tika ārstēti ar devu 800 mg imatiniba dienā. DFSP pacientu vecums bija robežās no 23 līdz 75 gadiem; DFSP bija metastazējošs, lokāli recidivējošs pēc sākotnējās rezektīvās ķirurģiskās ārstēšanas un iekļaušanas brīdī pētījumā netika uzskatīts par piemērotu turpmākai rezektīvai ķirurģiskai ārstēšanai. Primārie efektivitātes pierādījumi pacientiem pamatojās uz objektīviem atbildes reakcijas raksturlielumiem. No klīniskajā pētījumā iekļautajiem 12 pacientiem, 9 pacienti sasniedza atbildes reakciju, 1 pacients pilnīgu atbildes reakciju un 8 pacienti daļēju atbildes reakciju. Trīs pacientiem no tiem, kuri sasniedza daļēju atbildes reakciju, sekojoši tika veikta ķirurģiska slimības izārstēšana. Vidējais ārstēšanas laiks pētījumā B2225 bija 6,2 mēneši, maksimālais ilgums bija 24,3 mēneši. Vēl par 6 DFSP pacientiem, vecumā no 18 mēnešiem līdz 49 gadiem, kuri ārstēti ar imatinibu, ziņots 5 publicētos gadījumu aprakstos. Pieaugušie pacienti, par kuriem ziņots publicētajā literatūrā, tika ārstēti ar vai nu 400 mg (4 gadījumi) vai 800 mg (1 gadījums) imatiniba dienā. 5 pacienti sasniedza atbildes reakciju, 3 pacienti pilnīgu atbildes reakciju un 2 pacienti daļēju atbildes reakciju. Vidējais ārstēšanas laiks publicētajā literatūrā bija robežās no 4 nedēļām līdz pat vairāk nekā 20 mēnešiem. Gandrīz visiem imatiniba lietotājiem, kuriem novēroja atbildes reakciju, tika novērota translokācija </w:t>
      </w:r>
      <w:r w:rsidRPr="0011313F">
        <w:rPr>
          <w:color w:val="000000"/>
          <w:sz w:val="22"/>
          <w:szCs w:val="22"/>
          <w:lang w:val="lv-LV" w:eastAsia="ja-JP"/>
        </w:rPr>
        <w:t>t(17:22)[(q22:q13)] vai tā gēna produkts.</w:t>
      </w:r>
    </w:p>
    <w:p w14:paraId="334BA09C" w14:textId="77777777" w:rsidR="00F90EDE" w:rsidRPr="0011313F" w:rsidRDefault="00F90EDE" w:rsidP="00107A2D">
      <w:pPr>
        <w:pStyle w:val="Default"/>
        <w:jc w:val="both"/>
        <w:rPr>
          <w:sz w:val="22"/>
          <w:szCs w:val="22"/>
          <w:lang w:val="lv-LV"/>
        </w:rPr>
      </w:pPr>
    </w:p>
    <w:p w14:paraId="775D3E7C" w14:textId="77777777" w:rsidR="00F90EDE" w:rsidRPr="0011313F" w:rsidRDefault="00C33611" w:rsidP="00107A2D">
      <w:pPr>
        <w:pStyle w:val="Default"/>
        <w:widowControl w:val="0"/>
        <w:jc w:val="both"/>
        <w:rPr>
          <w:color w:val="auto"/>
          <w:sz w:val="22"/>
          <w:szCs w:val="22"/>
          <w:lang w:val="lv-LV"/>
        </w:rPr>
      </w:pPr>
      <w:r w:rsidRPr="0011313F">
        <w:rPr>
          <w:sz w:val="22"/>
          <w:szCs w:val="22"/>
          <w:lang w:val="lv-LV"/>
        </w:rPr>
        <w:t>Nav veikti kontrolēti pētījumu par pediatriskiem pacientiem ar</w:t>
      </w:r>
      <w:r w:rsidRPr="0011313F">
        <w:rPr>
          <w:color w:val="auto"/>
          <w:sz w:val="22"/>
          <w:szCs w:val="22"/>
          <w:lang w:val="lv-LV"/>
        </w:rPr>
        <w:t xml:space="preserve"> DFSP. 3 publikācijās ziņots par pieciem (5) pacientiem ar DFSP un PDGFR gēnu pārkārtošanos. Šo pacientu vecums bija robežās no jaundzimušā līdz 14 gadiem un lietotā imatiniba deva 50 mg dienā vai devās no 400 līdz 520 mg/m</w:t>
      </w:r>
      <w:r w:rsidRPr="0011313F">
        <w:rPr>
          <w:color w:val="auto"/>
          <w:sz w:val="22"/>
          <w:szCs w:val="22"/>
          <w:vertAlign w:val="superscript"/>
          <w:lang w:val="lv-LV"/>
        </w:rPr>
        <w:t>2</w:t>
      </w:r>
      <w:r w:rsidRPr="0011313F">
        <w:rPr>
          <w:color w:val="auto"/>
          <w:sz w:val="22"/>
          <w:szCs w:val="22"/>
          <w:lang w:val="lv-LV"/>
        </w:rPr>
        <w:t xml:space="preserve"> dienā. Visi pacienti sasniedza daļēju un/vai pilnīgu atbildes reakciju.</w:t>
      </w:r>
    </w:p>
    <w:p w14:paraId="4F3315A1" w14:textId="77777777" w:rsidR="00F90EDE" w:rsidRPr="0011313F" w:rsidRDefault="00F90EDE" w:rsidP="00107A2D">
      <w:pPr>
        <w:pStyle w:val="Default"/>
        <w:rPr>
          <w:sz w:val="22"/>
          <w:szCs w:val="22"/>
          <w:lang w:val="lv-LV"/>
        </w:rPr>
      </w:pPr>
    </w:p>
    <w:p w14:paraId="75D1A19E" w14:textId="77777777" w:rsidR="00F90EDE" w:rsidRPr="0011313F" w:rsidRDefault="00DB73FA"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5.2</w:t>
      </w:r>
      <w:r w:rsidR="00632EE6" w:rsidRPr="0011313F">
        <w:rPr>
          <w:rFonts w:ascii="Times New Roman" w:hAnsi="Times New Roman"/>
          <w:b/>
          <w:bCs/>
          <w:lang w:val="lv-LV"/>
        </w:rPr>
        <w:t>.</w:t>
      </w:r>
      <w:r w:rsidRPr="0011313F">
        <w:rPr>
          <w:rFonts w:ascii="Times New Roman" w:hAnsi="Times New Roman"/>
          <w:b/>
          <w:bCs/>
          <w:lang w:val="lv-LV"/>
        </w:rPr>
        <w:tab/>
      </w:r>
      <w:r w:rsidR="00334DF7" w:rsidRPr="0011313F">
        <w:rPr>
          <w:rFonts w:ascii="Times New Roman" w:hAnsi="Times New Roman"/>
          <w:b/>
          <w:lang w:val="lv-LV"/>
        </w:rPr>
        <w:t>Farmakokinētiskās īpašības</w:t>
      </w:r>
    </w:p>
    <w:p w14:paraId="06322C54"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4DDB44CB" w14:textId="77777777" w:rsidR="00F90EDE" w:rsidRPr="0011313F" w:rsidRDefault="00334DF7"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Imatiniba farmakokinētika</w:t>
      </w:r>
    </w:p>
    <w:p w14:paraId="6FEAF503" w14:textId="77777777" w:rsidR="00F90EDE" w:rsidRPr="0011313F" w:rsidRDefault="00334D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Imatiniba farmakokinētika ir vērtēta devu robežās no 25 </w:t>
      </w:r>
      <w:r w:rsidR="005A4854" w:rsidRPr="0011313F">
        <w:rPr>
          <w:rFonts w:ascii="Times New Roman" w:hAnsi="Times New Roman"/>
          <w:lang w:val="lv-LV" w:eastAsia="lv-LV"/>
        </w:rPr>
        <w:t xml:space="preserve">mg </w:t>
      </w:r>
      <w:r w:rsidRPr="0011313F">
        <w:rPr>
          <w:rFonts w:ascii="Times New Roman" w:hAnsi="Times New Roman"/>
          <w:lang w:val="lv-LV" w:eastAsia="lv-LV"/>
        </w:rPr>
        <w:t>līdz 1000 mg. Zāļu farmakokinētiskais profils plazmā ir analizēts 1. dienā un vai nu 7. dienā, vai arī 28. dienā, kad zāļu koncentrācija plazmā ir sasniegusi līdzsvara stāvokli</w:t>
      </w:r>
      <w:r w:rsidR="00DB73FA" w:rsidRPr="0011313F">
        <w:rPr>
          <w:rFonts w:ascii="Times New Roman" w:hAnsi="Times New Roman"/>
          <w:lang w:val="lv-LV"/>
        </w:rPr>
        <w:t>.</w:t>
      </w:r>
    </w:p>
    <w:p w14:paraId="23C6690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DB90665" w14:textId="77777777" w:rsidR="00F90EDE" w:rsidRPr="0011313F" w:rsidRDefault="00334DF7"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Uzsūkšanās</w:t>
      </w:r>
    </w:p>
    <w:p w14:paraId="0E370F09" w14:textId="77777777" w:rsidR="00F90EDE" w:rsidRPr="0011313F" w:rsidRDefault="00334D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Imatiniba vidējā absolūtā biopieejamība ir 98%. Novērota liela i</w:t>
      </w:r>
      <w:r w:rsidRPr="0011313F">
        <w:rPr>
          <w:rFonts w:ascii="Times New Roman" w:hAnsi="Times New Roman"/>
          <w:lang w:val="lv-LV"/>
        </w:rPr>
        <w:t xml:space="preserve">matiniba plazmas </w:t>
      </w:r>
      <w:r w:rsidRPr="0011313F">
        <w:rPr>
          <w:rFonts w:ascii="Times New Roman" w:hAnsi="Times New Roman"/>
          <w:iCs/>
          <w:lang w:val="lv-LV"/>
        </w:rPr>
        <w:t>AUC</w:t>
      </w:r>
      <w:r w:rsidRPr="0011313F">
        <w:rPr>
          <w:rFonts w:ascii="Times New Roman" w:hAnsi="Times New Roman"/>
          <w:i/>
          <w:iCs/>
          <w:lang w:val="lv-LV"/>
        </w:rPr>
        <w:t xml:space="preserve"> </w:t>
      </w:r>
      <w:r w:rsidRPr="0011313F">
        <w:rPr>
          <w:rFonts w:ascii="Times New Roman" w:hAnsi="Times New Roman"/>
          <w:lang w:val="lv-LV"/>
        </w:rPr>
        <w:t>mainība dažādiem pacientiem pēc iekšķīgas devas lietošanas. Lietojot kopā ar augsta tauku satura maltīti, imatiniba uzsūkšanās ātrums nedaudz samazinājās (C</w:t>
      </w:r>
      <w:r w:rsidRPr="0011313F">
        <w:rPr>
          <w:rFonts w:ascii="Times New Roman" w:hAnsi="Times New Roman"/>
          <w:vertAlign w:val="subscript"/>
          <w:lang w:val="lv-LV"/>
        </w:rPr>
        <w:t>max</w:t>
      </w:r>
      <w:r w:rsidRPr="0011313F">
        <w:rPr>
          <w:rFonts w:ascii="Times New Roman" w:hAnsi="Times New Roman"/>
          <w:lang w:val="lv-LV"/>
        </w:rPr>
        <w:t xml:space="preserve"> samazinājās par 11% un t</w:t>
      </w:r>
      <w:r w:rsidRPr="0011313F">
        <w:rPr>
          <w:rFonts w:ascii="Times New Roman" w:hAnsi="Times New Roman"/>
          <w:vertAlign w:val="subscript"/>
          <w:lang w:val="lv-LV"/>
        </w:rPr>
        <w:t>max</w:t>
      </w:r>
      <w:r w:rsidRPr="0011313F">
        <w:rPr>
          <w:rFonts w:ascii="Times New Roman" w:hAnsi="Times New Roman"/>
          <w:lang w:val="lv-LV"/>
        </w:rPr>
        <w:t xml:space="preserve"> pagarinājās par 1,5 st.), nedaudz samazinoties </w:t>
      </w:r>
      <w:r w:rsidRPr="0011313F">
        <w:rPr>
          <w:rFonts w:ascii="Times New Roman" w:hAnsi="Times New Roman"/>
          <w:iCs/>
          <w:lang w:val="lv-LV"/>
        </w:rPr>
        <w:t xml:space="preserve">AUC </w:t>
      </w:r>
      <w:r w:rsidRPr="0011313F">
        <w:rPr>
          <w:rFonts w:ascii="Times New Roman" w:hAnsi="Times New Roman"/>
          <w:lang w:val="lv-LV"/>
        </w:rPr>
        <w:t>(7,4%), salīdzinot ar zāļu lietošanu tukšā dūšā. Iepriekšējas kuņģa-zarnu trakta operācijas ietekme uz zāļu uzsūkšanos nav pētīta</w:t>
      </w:r>
      <w:r w:rsidR="00DB73FA" w:rsidRPr="0011313F">
        <w:rPr>
          <w:rFonts w:ascii="Times New Roman" w:hAnsi="Times New Roman"/>
          <w:lang w:val="lv-LV"/>
        </w:rPr>
        <w:t>.</w:t>
      </w:r>
    </w:p>
    <w:p w14:paraId="7148848A"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6118BC9" w14:textId="77777777" w:rsidR="00F90EDE" w:rsidRPr="0011313F" w:rsidRDefault="00C33611"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Izkliede</w:t>
      </w:r>
    </w:p>
    <w:p w14:paraId="6A2C55FD" w14:textId="77777777" w:rsidR="00F90EDE" w:rsidRPr="0011313F" w:rsidRDefault="00334D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Pamatojoties uz </w:t>
      </w:r>
      <w:r w:rsidRPr="0011313F">
        <w:rPr>
          <w:rFonts w:ascii="Times New Roman" w:hAnsi="Times New Roman"/>
          <w:i/>
          <w:iCs/>
          <w:lang w:val="lv-LV" w:eastAsia="lv-LV"/>
        </w:rPr>
        <w:t>in vitro</w:t>
      </w:r>
      <w:r w:rsidRPr="0011313F">
        <w:rPr>
          <w:rFonts w:ascii="Times New Roman" w:hAnsi="Times New Roman"/>
          <w:lang w:val="lv-LV" w:eastAsia="lv-LV"/>
        </w:rPr>
        <w:t xml:space="preserve"> </w:t>
      </w:r>
      <w:r w:rsidR="005A4854" w:rsidRPr="0011313F">
        <w:rPr>
          <w:rFonts w:ascii="Times New Roman" w:hAnsi="Times New Roman"/>
          <w:lang w:val="lv-LV" w:eastAsia="lv-LV"/>
        </w:rPr>
        <w:t>eksperimentiem</w:t>
      </w:r>
      <w:r w:rsidRPr="0011313F">
        <w:rPr>
          <w:rFonts w:ascii="Times New Roman" w:hAnsi="Times New Roman"/>
          <w:lang w:val="lv-LV" w:eastAsia="lv-LV"/>
        </w:rPr>
        <w:t>, klīniski nozīmīgās koncentrācijās imatiniba saistīšanās ar plazmas olbaltumvielām bija aptuveni 95%, galvenokārt ar albumīniem un alfa-skābajiem glikoproteīniem un nelielā daudzumā ar lipoproteīniem</w:t>
      </w:r>
      <w:r w:rsidR="00DB73FA" w:rsidRPr="0011313F">
        <w:rPr>
          <w:rFonts w:ascii="Times New Roman" w:hAnsi="Times New Roman"/>
          <w:lang w:val="lv-LV"/>
        </w:rPr>
        <w:t>.</w:t>
      </w:r>
    </w:p>
    <w:p w14:paraId="41EBBF0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C0D1E08" w14:textId="77777777" w:rsidR="00F90EDE" w:rsidRPr="0011313F" w:rsidRDefault="00334DF7"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Biotransformācija</w:t>
      </w:r>
    </w:p>
    <w:p w14:paraId="6E45D73E" w14:textId="77777777" w:rsidR="00F90EDE" w:rsidRPr="0011313F" w:rsidRDefault="00334D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Galvenais cilvēka organismā cirkulējošais metabolīts ir N-demetilētais piperazīna atvasinājums, kura aktivitāte </w:t>
      </w:r>
      <w:r w:rsidRPr="0011313F">
        <w:rPr>
          <w:rFonts w:ascii="Times New Roman" w:hAnsi="Times New Roman"/>
          <w:i/>
          <w:iCs/>
          <w:lang w:val="lv-LV" w:eastAsia="lv-LV"/>
        </w:rPr>
        <w:t xml:space="preserve">in vitro </w:t>
      </w:r>
      <w:r w:rsidRPr="0011313F">
        <w:rPr>
          <w:rFonts w:ascii="Times New Roman" w:hAnsi="Times New Roman"/>
          <w:lang w:val="lv-LV" w:eastAsia="lv-LV"/>
        </w:rPr>
        <w:t xml:space="preserve">ir līdzīga pamatsavienojuma aktivitātei. Šī metabolīta </w:t>
      </w:r>
      <w:r w:rsidR="005A4854" w:rsidRPr="0011313F">
        <w:rPr>
          <w:rFonts w:ascii="Times New Roman" w:hAnsi="Times New Roman"/>
          <w:lang w:val="lv-LV" w:eastAsia="lv-LV"/>
        </w:rPr>
        <w:t xml:space="preserve">plazmas </w:t>
      </w:r>
      <w:r w:rsidRPr="0011313F">
        <w:rPr>
          <w:rFonts w:ascii="Times New Roman" w:hAnsi="Times New Roman"/>
          <w:lang w:val="lv-LV" w:eastAsia="lv-LV"/>
        </w:rPr>
        <w:t>AUC ir tikai 16% no imatiniba AUC. N-demetilētā metabolīta saistīšanās ar plazmas olbaltumvielām ir līdzīga kā pamatsavienojumam</w:t>
      </w:r>
      <w:r w:rsidR="00DB73FA" w:rsidRPr="0011313F">
        <w:rPr>
          <w:rFonts w:ascii="Times New Roman" w:hAnsi="Times New Roman"/>
          <w:lang w:val="lv-LV"/>
        </w:rPr>
        <w:t>.</w:t>
      </w:r>
    </w:p>
    <w:p w14:paraId="085F6A86"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F865A0A" w14:textId="77777777" w:rsidR="00F90EDE" w:rsidRPr="0011313F" w:rsidRDefault="00334D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Imatinibs un tā N-demetilētais metabolīts kopā nodrošina aptuveni 65% cirkulējošās radioaktivitātes (AUC</w:t>
      </w:r>
      <w:r w:rsidRPr="0011313F">
        <w:rPr>
          <w:rFonts w:ascii="Times New Roman" w:hAnsi="Times New Roman"/>
          <w:vertAlign w:val="subscript"/>
          <w:lang w:val="lv-LV" w:eastAsia="lv-LV"/>
        </w:rPr>
        <w:t>(0–48st)</w:t>
      </w:r>
      <w:r w:rsidRPr="0011313F">
        <w:rPr>
          <w:rFonts w:ascii="Times New Roman" w:hAnsi="Times New Roman"/>
          <w:lang w:val="lv-LV" w:eastAsia="lv-LV"/>
        </w:rPr>
        <w:t>). Atlikušo cirkulējošo radioaktivitāti nodrošina daudzi mazāki metabolīti</w:t>
      </w:r>
      <w:r w:rsidR="00DB73FA" w:rsidRPr="0011313F">
        <w:rPr>
          <w:rFonts w:ascii="Times New Roman" w:hAnsi="Times New Roman"/>
          <w:lang w:val="lv-LV"/>
        </w:rPr>
        <w:t>.</w:t>
      </w:r>
    </w:p>
    <w:p w14:paraId="703916C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92BFF19" w14:textId="77777777" w:rsidR="00F90EDE" w:rsidRPr="0011313F" w:rsidRDefault="00334D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 xml:space="preserve">In vitro </w:t>
      </w:r>
      <w:r w:rsidRPr="0011313F">
        <w:rPr>
          <w:rFonts w:ascii="Times New Roman" w:hAnsi="Times New Roman"/>
          <w:lang w:val="lv-LV" w:eastAsia="lv-LV"/>
        </w:rPr>
        <w:t>pētījumu rezultāti liecina, ka CYP3A4 ir galvenais P450 enzīms, kas cilvēka organismā katalizē imatiniba biotransformāciju. No daudzām zālēm (acetaminofēns, aciklovīrs, allopurinols, amfotericīns, citarabīns, eritromicīns, flukonazols, hidroksiurīnviela, norfloksacīns, penicilīns V), kas varētu tikt lietotas vienlaicīgi, tikai eritromicīns (IC</w:t>
      </w:r>
      <w:r w:rsidRPr="0011313F">
        <w:rPr>
          <w:rFonts w:ascii="Times New Roman" w:hAnsi="Times New Roman"/>
          <w:vertAlign w:val="subscript"/>
          <w:lang w:val="lv-LV" w:eastAsia="lv-LV"/>
        </w:rPr>
        <w:t>50 </w:t>
      </w:r>
      <w:r w:rsidRPr="0011313F">
        <w:rPr>
          <w:rFonts w:ascii="Times New Roman" w:hAnsi="Times New Roman"/>
          <w:lang w:val="lv-LV" w:eastAsia="lv-LV"/>
        </w:rPr>
        <w:t>50 µM) un flukonazols (IC</w:t>
      </w:r>
      <w:r w:rsidRPr="0011313F">
        <w:rPr>
          <w:rFonts w:ascii="Times New Roman" w:hAnsi="Times New Roman"/>
          <w:vertAlign w:val="subscript"/>
          <w:lang w:val="lv-LV" w:eastAsia="lv-LV"/>
        </w:rPr>
        <w:t>50</w:t>
      </w:r>
      <w:r w:rsidRPr="0011313F">
        <w:rPr>
          <w:rFonts w:ascii="Times New Roman" w:hAnsi="Times New Roman"/>
          <w:lang w:val="lv-LV" w:eastAsia="lv-LV"/>
        </w:rPr>
        <w:t> 118 µM) spēj klīniski nozīmīgi nomākt imatiniba metabolismu</w:t>
      </w:r>
      <w:r w:rsidR="00DB73FA" w:rsidRPr="0011313F">
        <w:rPr>
          <w:rFonts w:ascii="Times New Roman" w:hAnsi="Times New Roman"/>
          <w:lang w:val="lv-LV"/>
        </w:rPr>
        <w:t>.</w:t>
      </w:r>
    </w:p>
    <w:p w14:paraId="07E6597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B022B74" w14:textId="77777777" w:rsidR="00F90EDE" w:rsidRPr="0011313F" w:rsidRDefault="00334DF7" w:rsidP="00107A2D">
      <w:pPr>
        <w:autoSpaceDE w:val="0"/>
        <w:autoSpaceDN w:val="0"/>
        <w:adjustRightInd w:val="0"/>
        <w:spacing w:after="0" w:line="240" w:lineRule="auto"/>
        <w:jc w:val="both"/>
        <w:rPr>
          <w:rFonts w:ascii="Times New Roman" w:hAnsi="Times New Roman"/>
          <w:lang w:val="lv-LV" w:eastAsia="lv-LV"/>
        </w:rPr>
      </w:pPr>
      <w:r w:rsidRPr="0011313F">
        <w:rPr>
          <w:rFonts w:ascii="Times New Roman" w:hAnsi="Times New Roman"/>
          <w:lang w:val="lv-LV" w:eastAsia="lv-LV"/>
        </w:rPr>
        <w:t xml:space="preserve">Ir pierādīts, ka </w:t>
      </w:r>
      <w:r w:rsidRPr="0011313F">
        <w:rPr>
          <w:rFonts w:ascii="Times New Roman" w:hAnsi="Times New Roman"/>
          <w:i/>
          <w:iCs/>
          <w:lang w:val="lv-LV" w:eastAsia="lv-LV"/>
        </w:rPr>
        <w:t xml:space="preserve">in vitro </w:t>
      </w:r>
      <w:r w:rsidRPr="0011313F">
        <w:rPr>
          <w:rFonts w:ascii="Times New Roman" w:hAnsi="Times New Roman"/>
          <w:lang w:val="lv-LV" w:eastAsia="lv-LV"/>
        </w:rPr>
        <w:t>imatinibs ir konkurējošs CYP2C9, CYP2D6 un CYP3A4/5 marķieru substrātu inhibitors. Cilvēka aknu mikrosomās attiecīgās K</w:t>
      </w:r>
      <w:r w:rsidRPr="0011313F">
        <w:rPr>
          <w:rFonts w:ascii="Times New Roman" w:hAnsi="Times New Roman"/>
          <w:vertAlign w:val="subscript"/>
          <w:lang w:val="lv-LV" w:eastAsia="lv-LV"/>
        </w:rPr>
        <w:t>i</w:t>
      </w:r>
      <w:r w:rsidRPr="0011313F">
        <w:rPr>
          <w:rFonts w:ascii="Times New Roman" w:hAnsi="Times New Roman"/>
          <w:lang w:val="lv-LV" w:eastAsia="lv-LV"/>
        </w:rPr>
        <w:t xml:space="preserve"> vērtības bija attiecīgi 27, 7,5 un 7,9 µmol/l.</w:t>
      </w:r>
    </w:p>
    <w:p w14:paraId="0D49CE18" w14:textId="77777777" w:rsidR="00F90EDE" w:rsidRPr="0011313F" w:rsidRDefault="00334D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Maksimālā imatiniba koncentrācija pacientu plazmā ir 2- 4 µml/l, tātad ir iespējama vienlaicīgi lietotu zāļu CYP2D6 un CYP3A4/5 mediētā metabolisma </w:t>
      </w:r>
      <w:r w:rsidR="005A4854" w:rsidRPr="0011313F">
        <w:rPr>
          <w:rFonts w:ascii="Times New Roman" w:hAnsi="Times New Roman"/>
          <w:lang w:val="lv-LV" w:eastAsia="lv-LV"/>
        </w:rPr>
        <w:t>inhibīcija</w:t>
      </w:r>
      <w:r w:rsidRPr="0011313F">
        <w:rPr>
          <w:rFonts w:ascii="Times New Roman" w:hAnsi="Times New Roman"/>
          <w:lang w:val="lv-LV" w:eastAsia="lv-LV"/>
        </w:rPr>
        <w:t>. Imatinibs neietekmē 5-fluoruracila biotransformāciju, bet, konkurējoša CYP2C8 nomākuma rezultātā (K</w:t>
      </w:r>
      <w:r w:rsidRPr="0011313F">
        <w:rPr>
          <w:rFonts w:ascii="Times New Roman" w:hAnsi="Times New Roman"/>
          <w:vertAlign w:val="subscript"/>
          <w:lang w:val="lv-LV" w:eastAsia="lv-LV"/>
        </w:rPr>
        <w:t>i</w:t>
      </w:r>
      <w:r w:rsidRPr="0011313F">
        <w:rPr>
          <w:rFonts w:ascii="Times New Roman" w:hAnsi="Times New Roman"/>
          <w:lang w:val="lv-LV" w:eastAsia="lv-LV"/>
        </w:rPr>
        <w:t xml:space="preserve"> - 34,7 µM), </w:t>
      </w:r>
      <w:r w:rsidR="008E0BAD" w:rsidRPr="0011313F">
        <w:rPr>
          <w:rFonts w:ascii="Times New Roman" w:hAnsi="Times New Roman"/>
          <w:lang w:val="lv-LV" w:eastAsia="lv-LV"/>
        </w:rPr>
        <w:t>inhibē</w:t>
      </w:r>
      <w:r w:rsidRPr="0011313F">
        <w:rPr>
          <w:rFonts w:ascii="Times New Roman" w:hAnsi="Times New Roman"/>
          <w:lang w:val="lv-LV" w:eastAsia="lv-LV"/>
        </w:rPr>
        <w:t xml:space="preserve"> paklitaksela metabolismu. Šī K</w:t>
      </w:r>
      <w:r w:rsidRPr="0011313F">
        <w:rPr>
          <w:rFonts w:ascii="Times New Roman" w:hAnsi="Times New Roman"/>
          <w:vertAlign w:val="subscript"/>
          <w:lang w:val="lv-LV" w:eastAsia="lv-LV"/>
        </w:rPr>
        <w:t>i</w:t>
      </w:r>
      <w:r w:rsidRPr="0011313F">
        <w:rPr>
          <w:rFonts w:ascii="Times New Roman" w:hAnsi="Times New Roman"/>
          <w:lang w:val="lv-LV" w:eastAsia="lv-LV"/>
        </w:rPr>
        <w:t xml:space="preserve"> vērtība ir daudz augstāka kā sagaidāmā imatiniba koncentrācija pacientu plazmā, tātad, vienlaicīgi lietojot 5-fluoruracilu vai paklitakselu, mijiedarbība nav sagaidāma</w:t>
      </w:r>
      <w:r w:rsidR="00872361" w:rsidRPr="0011313F">
        <w:rPr>
          <w:rFonts w:ascii="Times New Roman" w:hAnsi="Times New Roman"/>
          <w:lang w:val="lv-LV"/>
        </w:rPr>
        <w:t>.</w:t>
      </w:r>
    </w:p>
    <w:p w14:paraId="6374371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C72A5C0" w14:textId="77777777" w:rsidR="00F90EDE" w:rsidRPr="0011313F" w:rsidRDefault="00334DF7" w:rsidP="00107A2D">
      <w:pPr>
        <w:keepNext/>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Eliminācija</w:t>
      </w:r>
    </w:p>
    <w:p w14:paraId="554DB7A0" w14:textId="77777777" w:rsidR="00F90EDE" w:rsidRPr="0011313F" w:rsidRDefault="00EF7CE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Pamatojoties uz atklāto savienojuma(u) daudzumu pēc iekšķīg</w:t>
      </w:r>
      <w:r w:rsidR="00B279E0" w:rsidRPr="0011313F">
        <w:rPr>
          <w:rFonts w:ascii="Times New Roman" w:hAnsi="Times New Roman"/>
          <w:lang w:val="lv-LV" w:eastAsia="lv-LV"/>
        </w:rPr>
        <w:t>as</w:t>
      </w:r>
      <w:r w:rsidRPr="0011313F">
        <w:rPr>
          <w:rFonts w:ascii="Times New Roman" w:hAnsi="Times New Roman"/>
          <w:lang w:val="lv-LV" w:eastAsia="lv-LV"/>
        </w:rPr>
        <w:t xml:space="preserve"> ar </w:t>
      </w:r>
      <w:smartTag w:uri="urn:schemas-microsoft-com:office:smarttags" w:element="metricconverter">
        <w:smartTagPr>
          <w:attr w:name="ProductID" w:val="14C"/>
        </w:smartTagPr>
        <w:r w:rsidRPr="0011313F">
          <w:rPr>
            <w:rFonts w:ascii="Times New Roman" w:hAnsi="Times New Roman"/>
            <w:vertAlign w:val="superscript"/>
            <w:lang w:val="lv-LV" w:eastAsia="lv-LV"/>
          </w:rPr>
          <w:t>14</w:t>
        </w:r>
        <w:r w:rsidRPr="0011313F">
          <w:rPr>
            <w:rFonts w:ascii="Times New Roman" w:hAnsi="Times New Roman"/>
            <w:lang w:val="lv-LV" w:eastAsia="lv-LV"/>
          </w:rPr>
          <w:t>C</w:t>
        </w:r>
      </w:smartTag>
      <w:r w:rsidRPr="0011313F">
        <w:rPr>
          <w:rFonts w:ascii="Times New Roman" w:hAnsi="Times New Roman"/>
          <w:lang w:val="lv-LV" w:eastAsia="lv-LV"/>
        </w:rPr>
        <w:t xml:space="preserve"> iezīmētas imatiniba devas</w:t>
      </w:r>
      <w:r w:rsidR="00B279E0" w:rsidRPr="0011313F">
        <w:rPr>
          <w:rFonts w:ascii="Times New Roman" w:hAnsi="Times New Roman"/>
          <w:lang w:val="lv-LV" w:eastAsia="lv-LV"/>
        </w:rPr>
        <w:t xml:space="preserve"> lietošanas</w:t>
      </w:r>
      <w:r w:rsidRPr="0011313F">
        <w:rPr>
          <w:rFonts w:ascii="Times New Roman" w:hAnsi="Times New Roman"/>
          <w:lang w:val="lv-LV" w:eastAsia="lv-LV"/>
        </w:rPr>
        <w:t>, aptuveni 81% devas 7 dienu laikā tika atklāts izkārnījumos (68% devas) un urīnā (13% devas). Neizmainīts imatinibs atbilst 25% devas (5% urīnā, 20% izkārnījumos), atlikusī daļa ir metabolīti</w:t>
      </w:r>
      <w:r w:rsidR="00872361" w:rsidRPr="0011313F">
        <w:rPr>
          <w:rFonts w:ascii="Times New Roman" w:hAnsi="Times New Roman"/>
          <w:lang w:val="lv-LV"/>
        </w:rPr>
        <w:t>.</w:t>
      </w:r>
    </w:p>
    <w:p w14:paraId="218A5F2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4710F78" w14:textId="77777777" w:rsidR="00F90EDE" w:rsidRPr="0011313F" w:rsidRDefault="00334DF7"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eastAsia="lv-LV"/>
        </w:rPr>
        <w:t>Farmakokinētika plazmā</w:t>
      </w:r>
    </w:p>
    <w:p w14:paraId="106B4032" w14:textId="77777777" w:rsidR="00F90EDE" w:rsidRPr="0011313F" w:rsidRDefault="00D635C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Veseliem brīvprātīgajiem pēc iekšķīgi lietotas devas t</w:t>
      </w:r>
      <w:r w:rsidRPr="0011313F">
        <w:rPr>
          <w:rFonts w:ascii="Times New Roman" w:hAnsi="Times New Roman"/>
          <w:vertAlign w:val="subscript"/>
          <w:lang w:val="lv-LV"/>
        </w:rPr>
        <w:t>½</w:t>
      </w:r>
      <w:r w:rsidRPr="0011313F">
        <w:rPr>
          <w:rFonts w:ascii="Times New Roman" w:hAnsi="Times New Roman"/>
          <w:lang w:val="lv-LV" w:eastAsia="lv-LV"/>
        </w:rPr>
        <w:t xml:space="preserve"> bija </w:t>
      </w:r>
      <w:r w:rsidR="00B279E0" w:rsidRPr="0011313F">
        <w:rPr>
          <w:rFonts w:ascii="Times New Roman" w:hAnsi="Times New Roman"/>
          <w:lang w:val="lv-LV" w:eastAsia="lv-LV"/>
        </w:rPr>
        <w:t xml:space="preserve">aptuveni </w:t>
      </w:r>
      <w:r w:rsidRPr="0011313F">
        <w:rPr>
          <w:rFonts w:ascii="Times New Roman" w:hAnsi="Times New Roman"/>
          <w:lang w:val="lv-LV" w:eastAsia="lv-LV"/>
        </w:rPr>
        <w:t xml:space="preserve">18 stundas, kas liecina, ka ir piemērota lietošana vienu reizi dienā. </w:t>
      </w:r>
      <w:r w:rsidR="00705AFD" w:rsidRPr="0011313F">
        <w:rPr>
          <w:rFonts w:ascii="Times New Roman" w:hAnsi="Times New Roman"/>
          <w:lang w:val="lv-LV" w:eastAsia="lv-LV"/>
        </w:rPr>
        <w:t>Pēc i</w:t>
      </w:r>
      <w:r w:rsidRPr="0011313F">
        <w:rPr>
          <w:rFonts w:ascii="Times New Roman" w:hAnsi="Times New Roman"/>
          <w:lang w:val="lv-LV" w:eastAsia="lv-LV"/>
        </w:rPr>
        <w:t xml:space="preserve">ekšķīgas </w:t>
      </w:r>
      <w:r w:rsidR="00705AFD" w:rsidRPr="0011313F">
        <w:rPr>
          <w:rFonts w:ascii="Times New Roman" w:hAnsi="Times New Roman"/>
          <w:lang w:val="lv-LV" w:eastAsia="lv-LV"/>
        </w:rPr>
        <w:t xml:space="preserve">devas </w:t>
      </w:r>
      <w:r w:rsidRPr="0011313F">
        <w:rPr>
          <w:rFonts w:ascii="Times New Roman" w:hAnsi="Times New Roman"/>
          <w:lang w:val="lv-LV" w:eastAsia="lv-LV"/>
        </w:rPr>
        <w:t xml:space="preserve">lietošanas, palielinot devu, vidējā AUC pieaugums bija lineārs un proporcionāls </w:t>
      </w:r>
      <w:r w:rsidR="00705AFD" w:rsidRPr="0011313F">
        <w:rPr>
          <w:rFonts w:ascii="Times New Roman" w:hAnsi="Times New Roman"/>
          <w:lang w:val="lv-LV" w:eastAsia="lv-LV"/>
        </w:rPr>
        <w:t xml:space="preserve">devas lielumam </w:t>
      </w:r>
      <w:r w:rsidRPr="0011313F">
        <w:rPr>
          <w:rFonts w:ascii="Times New Roman" w:hAnsi="Times New Roman"/>
          <w:lang w:val="lv-LV" w:eastAsia="lv-LV"/>
        </w:rPr>
        <w:t>imatiniba devām robežās no 25</w:t>
      </w:r>
      <w:r w:rsidR="001213EF" w:rsidRPr="0011313F">
        <w:rPr>
          <w:rFonts w:ascii="Times New Roman" w:hAnsi="Times New Roman"/>
          <w:lang w:val="lv-LV" w:eastAsia="lv-LV"/>
        </w:rPr>
        <w:t xml:space="preserve"> mg</w:t>
      </w:r>
      <w:r w:rsidRPr="0011313F">
        <w:rPr>
          <w:rFonts w:ascii="Times New Roman" w:hAnsi="Times New Roman"/>
          <w:lang w:val="lv-LV" w:eastAsia="lv-LV"/>
        </w:rPr>
        <w:t xml:space="preserve"> līdz 1000 mg. Atkārtotu devu gadījumā imatiniba kinētika nemainās, un, ja zāles lieto vienu reizi dienā, līdzsvara koncentrācijas apstākļos tās akumulācija 1,5-2,5-kārtīga</w:t>
      </w:r>
      <w:r w:rsidR="00872361" w:rsidRPr="0011313F">
        <w:rPr>
          <w:rFonts w:ascii="Times New Roman" w:hAnsi="Times New Roman"/>
          <w:lang w:val="lv-LV"/>
        </w:rPr>
        <w:t>.</w:t>
      </w:r>
    </w:p>
    <w:p w14:paraId="7D8A6A3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219DF0E" w14:textId="77777777" w:rsidR="00F90EDE" w:rsidRPr="0011313F" w:rsidRDefault="00334DF7"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eastAsia="lv-LV"/>
        </w:rPr>
        <w:t>Populācijas farmakokinētika</w:t>
      </w:r>
    </w:p>
    <w:p w14:paraId="758EE789" w14:textId="77777777" w:rsidR="00F90EDE" w:rsidRPr="0011313F" w:rsidRDefault="00D635C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Pamatojoties uz populācijas farmakokinētikas datiem CML pacientiem, novērota neliela pacienta vecuma ietekme uz vielas izkliedes tilpumu (pacientiem &gt; 65 gadu vecumā, tas palielinās par 12%). Tiek uzskatīts, ka šādām izmaiņām nav klīniska</w:t>
      </w:r>
      <w:r w:rsidR="001213EF" w:rsidRPr="0011313F">
        <w:rPr>
          <w:rFonts w:ascii="Times New Roman" w:hAnsi="Times New Roman"/>
          <w:lang w:val="lv-LV" w:eastAsia="lv-LV"/>
        </w:rPr>
        <w:t>s</w:t>
      </w:r>
      <w:r w:rsidRPr="0011313F">
        <w:rPr>
          <w:rFonts w:ascii="Times New Roman" w:hAnsi="Times New Roman"/>
          <w:lang w:val="lv-LV" w:eastAsia="lv-LV"/>
        </w:rPr>
        <w:t xml:space="preserve"> nozīme</w:t>
      </w:r>
      <w:r w:rsidR="001213EF" w:rsidRPr="0011313F">
        <w:rPr>
          <w:rFonts w:ascii="Times New Roman" w:hAnsi="Times New Roman"/>
          <w:lang w:val="lv-LV" w:eastAsia="lv-LV"/>
        </w:rPr>
        <w:t>s</w:t>
      </w:r>
      <w:r w:rsidRPr="0011313F">
        <w:rPr>
          <w:rFonts w:ascii="Times New Roman" w:hAnsi="Times New Roman"/>
          <w:lang w:val="lv-LV" w:eastAsia="lv-LV"/>
        </w:rPr>
        <w:t xml:space="preserve">. Pacienta ķermeņa masas ietekme uz imatiniba klīrensu var izpausties tādējādi, ka pacientam, kura ķermeņa masa ir </w:t>
      </w:r>
      <w:smartTag w:uri="urn:schemas-microsoft-com:office:smarttags" w:element="metricconverter">
        <w:smartTagPr>
          <w:attr w:name="ProductID" w:val="50 kg"/>
        </w:smartTagPr>
        <w:r w:rsidRPr="0011313F">
          <w:rPr>
            <w:rFonts w:ascii="Times New Roman" w:hAnsi="Times New Roman"/>
            <w:lang w:val="lv-LV" w:eastAsia="lv-LV"/>
          </w:rPr>
          <w:t>50 kg</w:t>
        </w:r>
      </w:smartTag>
      <w:r w:rsidRPr="0011313F">
        <w:rPr>
          <w:rFonts w:ascii="Times New Roman" w:hAnsi="Times New Roman"/>
          <w:lang w:val="lv-LV" w:eastAsia="lv-LV"/>
        </w:rPr>
        <w:t xml:space="preserve">, vidējais gaidāmais vielas klīrenss ir </w:t>
      </w:r>
      <w:r w:rsidR="00EF7CE4" w:rsidRPr="0011313F">
        <w:rPr>
          <w:rFonts w:ascii="Times New Roman" w:hAnsi="Times New Roman"/>
          <w:lang w:val="lv-LV" w:eastAsia="lv-LV"/>
        </w:rPr>
        <w:t>8,5 l/st.</w:t>
      </w:r>
      <w:r w:rsidRPr="0011313F">
        <w:rPr>
          <w:rFonts w:ascii="Times New Roman" w:hAnsi="Times New Roman"/>
          <w:lang w:val="lv-LV" w:eastAsia="lv-LV"/>
        </w:rPr>
        <w:t xml:space="preserve">, turpretim pacientam, kura ķermeņa masa ir </w:t>
      </w:r>
      <w:smartTag w:uri="urn:schemas-microsoft-com:office:smarttags" w:element="metricconverter">
        <w:smartTagPr>
          <w:attr w:name="ProductID" w:val="100 kg"/>
        </w:smartTagPr>
        <w:r w:rsidRPr="0011313F">
          <w:rPr>
            <w:rFonts w:ascii="Times New Roman" w:hAnsi="Times New Roman"/>
            <w:lang w:val="lv-LV" w:eastAsia="lv-LV"/>
          </w:rPr>
          <w:t>100</w:t>
        </w:r>
        <w:r w:rsidRPr="0011313F">
          <w:rPr>
            <w:rFonts w:ascii="Times New Roman" w:hAnsi="Times New Roman"/>
            <w:lang w:val="lv-LV"/>
          </w:rPr>
          <w:t> </w:t>
        </w:r>
        <w:r w:rsidRPr="0011313F">
          <w:rPr>
            <w:rFonts w:ascii="Times New Roman" w:hAnsi="Times New Roman"/>
            <w:lang w:val="lv-LV" w:eastAsia="lv-LV"/>
          </w:rPr>
          <w:t>kg</w:t>
        </w:r>
      </w:smartTag>
      <w:r w:rsidRPr="0011313F">
        <w:rPr>
          <w:rFonts w:ascii="Times New Roman" w:hAnsi="Times New Roman"/>
          <w:lang w:val="lv-LV" w:eastAsia="lv-LV"/>
        </w:rPr>
        <w:t>, klīrenss var palielināties līdz 11,8 l/st. Uzskata, ka šīs izmaiņas nav pietiekami būtiskas, lai būtu nepieciešama devas pielāgošana atbilstoši pacienta ķermeņa masai (kg). Pacienta dzimums neietekmē imatiniba kinētiku</w:t>
      </w:r>
      <w:r w:rsidR="00872361" w:rsidRPr="0011313F">
        <w:rPr>
          <w:rFonts w:ascii="Times New Roman" w:hAnsi="Times New Roman"/>
          <w:lang w:val="lv-LV"/>
        </w:rPr>
        <w:t>.</w:t>
      </w:r>
    </w:p>
    <w:p w14:paraId="06556F9B"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6A7321A" w14:textId="77777777" w:rsidR="00F90EDE" w:rsidRPr="0011313F" w:rsidRDefault="00D635C6"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eastAsia="lv-LV"/>
        </w:rPr>
        <w:t xml:space="preserve">Farmakokinētika </w:t>
      </w:r>
      <w:r w:rsidR="004A1928" w:rsidRPr="0011313F">
        <w:rPr>
          <w:rFonts w:ascii="Times New Roman" w:hAnsi="Times New Roman"/>
          <w:u w:val="single"/>
          <w:lang w:val="lv-LV" w:eastAsia="lv-LV"/>
        </w:rPr>
        <w:t>pediatriskajā populācijā</w:t>
      </w:r>
    </w:p>
    <w:p w14:paraId="2739CA0B" w14:textId="77777777" w:rsidR="00F90EDE" w:rsidRPr="0011313F" w:rsidRDefault="00D635C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Gan I fāzes, gan II fāzes pētījumos kā pieaugušajiem, tā arī bērniem imatinibs pēc iekšķīgas lietošanas uzsūcās ātri. Bērniem lietotās </w:t>
      </w:r>
      <w:r w:rsidR="00705AFD" w:rsidRPr="0011313F">
        <w:rPr>
          <w:rFonts w:ascii="Times New Roman" w:hAnsi="Times New Roman"/>
          <w:lang w:val="lv-LV" w:eastAsia="lv-LV"/>
        </w:rPr>
        <w:t xml:space="preserve">devas </w:t>
      </w:r>
      <w:r w:rsidRPr="0011313F">
        <w:rPr>
          <w:rFonts w:ascii="Times New Roman" w:hAnsi="Times New Roman"/>
          <w:lang w:val="lv-LV" w:eastAsia="lv-LV"/>
        </w:rPr>
        <w:t xml:space="preserve">260 </w:t>
      </w:r>
      <w:r w:rsidR="00705AFD" w:rsidRPr="0011313F">
        <w:rPr>
          <w:rFonts w:ascii="Times New Roman" w:hAnsi="Times New Roman"/>
          <w:lang w:val="lv-LV" w:eastAsia="lv-LV"/>
        </w:rPr>
        <w:t>mg/m</w:t>
      </w:r>
      <w:r w:rsidR="00705AFD" w:rsidRPr="0011313F">
        <w:rPr>
          <w:rFonts w:ascii="Times New Roman" w:hAnsi="Times New Roman"/>
          <w:vertAlign w:val="superscript"/>
          <w:lang w:val="lv-LV" w:eastAsia="lv-LV"/>
        </w:rPr>
        <w:t>2</w:t>
      </w:r>
      <w:r w:rsidR="00705AFD" w:rsidRPr="0011313F">
        <w:rPr>
          <w:rFonts w:ascii="Times New Roman" w:hAnsi="Times New Roman"/>
          <w:lang w:val="lv-LV" w:eastAsia="lv-LV"/>
        </w:rPr>
        <w:t xml:space="preserve"> dienā </w:t>
      </w:r>
      <w:r w:rsidRPr="0011313F">
        <w:rPr>
          <w:rFonts w:ascii="Times New Roman" w:hAnsi="Times New Roman"/>
          <w:lang w:val="lv-LV" w:eastAsia="lv-LV"/>
        </w:rPr>
        <w:t>un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w:t>
      </w:r>
      <w:r w:rsidR="00705AFD" w:rsidRPr="0011313F">
        <w:rPr>
          <w:rFonts w:ascii="Times New Roman" w:hAnsi="Times New Roman"/>
          <w:lang w:val="lv-LV" w:eastAsia="lv-LV"/>
        </w:rPr>
        <w:t>ā</w:t>
      </w:r>
      <w:r w:rsidRPr="0011313F">
        <w:rPr>
          <w:rFonts w:ascii="Times New Roman" w:hAnsi="Times New Roman"/>
          <w:lang w:val="lv-LV" w:eastAsia="lv-LV"/>
        </w:rPr>
        <w:t xml:space="preserve"> nodrošināja zāļu iedarbību, kas atbilst attiecīgi pieaugušajiem lietotajām 400 un 600 mg imatiniba devām. Salīdzinot AUC</w:t>
      </w:r>
      <w:r w:rsidRPr="0011313F">
        <w:rPr>
          <w:rFonts w:ascii="Times New Roman" w:hAnsi="Times New Roman"/>
          <w:vertAlign w:val="subscript"/>
          <w:lang w:val="lv-LV" w:eastAsia="lv-LV"/>
        </w:rPr>
        <w:t>(0–24)</w:t>
      </w:r>
      <w:r w:rsidRPr="0011313F">
        <w:rPr>
          <w:rFonts w:ascii="Times New Roman" w:hAnsi="Times New Roman"/>
          <w:lang w:val="lv-LV" w:eastAsia="lv-LV"/>
        </w:rPr>
        <w:t xml:space="preserve"> 8. dienā un 1. dienā </w:t>
      </w:r>
      <w:r w:rsidR="00705AFD" w:rsidRPr="0011313F">
        <w:rPr>
          <w:rFonts w:ascii="Times New Roman" w:hAnsi="Times New Roman"/>
          <w:lang w:val="lv-LV" w:eastAsia="lv-LV"/>
        </w:rPr>
        <w:t>pēc devas</w:t>
      </w:r>
      <w:r w:rsidRPr="0011313F">
        <w:rPr>
          <w:rFonts w:ascii="Times New Roman" w:hAnsi="Times New Roman"/>
          <w:lang w:val="lv-LV" w:eastAsia="lv-LV"/>
        </w:rPr>
        <w:t xml:space="preserve">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w:t>
      </w:r>
      <w:r w:rsidR="00705AFD" w:rsidRPr="0011313F">
        <w:rPr>
          <w:rFonts w:ascii="Times New Roman" w:hAnsi="Times New Roman"/>
          <w:lang w:val="lv-LV" w:eastAsia="lv-LV"/>
        </w:rPr>
        <w:t>ā lietošanas</w:t>
      </w:r>
      <w:r w:rsidRPr="0011313F">
        <w:rPr>
          <w:rFonts w:ascii="Times New Roman" w:hAnsi="Times New Roman"/>
          <w:lang w:val="lv-LV" w:eastAsia="lv-LV"/>
        </w:rPr>
        <w:t xml:space="preserve">, pēc atkārtotām devām, kas lietotas reizi dienā, ir </w:t>
      </w:r>
      <w:r w:rsidR="006A7F7E" w:rsidRPr="0011313F">
        <w:rPr>
          <w:rFonts w:ascii="Times New Roman" w:hAnsi="Times New Roman"/>
          <w:lang w:val="lv-LV" w:eastAsia="lv-LV"/>
        </w:rPr>
        <w:t xml:space="preserve">konstatēta </w:t>
      </w:r>
      <w:r w:rsidRPr="0011313F">
        <w:rPr>
          <w:rFonts w:ascii="Times New Roman" w:hAnsi="Times New Roman"/>
          <w:lang w:val="lv-LV" w:eastAsia="lv-LV"/>
        </w:rPr>
        <w:t>1,7-kārtēja devas akumulācija</w:t>
      </w:r>
      <w:r w:rsidR="00872361" w:rsidRPr="0011313F">
        <w:rPr>
          <w:rFonts w:ascii="Times New Roman" w:hAnsi="Times New Roman"/>
          <w:lang w:val="lv-LV"/>
        </w:rPr>
        <w:t>.</w:t>
      </w:r>
    </w:p>
    <w:p w14:paraId="6F08BD1E"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lang w:val="lv-LV"/>
        </w:rPr>
      </w:pPr>
      <w:bookmarkStart w:id="6" w:name="_Hlk522000897"/>
    </w:p>
    <w:p w14:paraId="3D4C1FC9" w14:textId="77777777" w:rsidR="004A1928" w:rsidRPr="0011313F" w:rsidRDefault="004A1928" w:rsidP="004A1928">
      <w:pPr>
        <w:widowControl w:val="0"/>
        <w:tabs>
          <w:tab w:val="left" w:pos="567"/>
        </w:tabs>
        <w:spacing w:after="0" w:line="240" w:lineRule="auto"/>
        <w:rPr>
          <w:rFonts w:ascii="Times New Roman" w:eastAsia="Times New Roman" w:hAnsi="Times New Roman"/>
          <w:color w:val="000000"/>
          <w:lang w:val="lv-LV"/>
        </w:rPr>
      </w:pPr>
      <w:r w:rsidRPr="0011313F">
        <w:rPr>
          <w:rFonts w:ascii="Times New Roman" w:eastAsia="Times New Roman" w:hAnsi="Times New Roman"/>
          <w:color w:val="000000"/>
          <w:lang w:val="lv-LV"/>
        </w:rPr>
        <w:t>Pamatojoties uz apvienoto farmakokinētisko datu analīzi pediatrijas pacientiem ar hematoloģiskiem traucējumiem (CML, Ph+ALL, vai citiem hematoloģiskiem traucējumiem, ko ārstē ar imatinibu), imatiniba klīrenss palielinās palielinoties ķermeņa virsmas laukumam (</w:t>
      </w:r>
      <w:r w:rsidRPr="0011313F">
        <w:rPr>
          <w:rFonts w:ascii="Times New Roman" w:eastAsia="Times New Roman" w:hAnsi="Times New Roman"/>
          <w:i/>
          <w:color w:val="000000"/>
          <w:lang w:val="lv-LV"/>
        </w:rPr>
        <w:t>body surface area</w:t>
      </w:r>
      <w:r w:rsidRPr="0011313F">
        <w:rPr>
          <w:rFonts w:ascii="Times New Roman" w:eastAsia="Times New Roman" w:hAnsi="Times New Roman"/>
          <w:color w:val="000000"/>
          <w:lang w:val="lv-LV"/>
        </w:rPr>
        <w:t xml:space="preserve"> – BSA). Veicot korekciju pēc BSA, citiem demogrāfiskajiem rādītājiem, tādiem kā vecums, ķermeņa masa un ķermeņa masas indekss, nebija klīniski nozīmīgas ietekmes uz imatiniba iedarbību. Analīze apstiprināja, ka imatiniba iedarbība pediatrijas pacientiem, kuri saņēma 260 mg/m</w:t>
      </w:r>
      <w:r w:rsidRPr="0011313F">
        <w:rPr>
          <w:rFonts w:ascii="Times New Roman" w:eastAsia="Times New Roman" w:hAnsi="Times New Roman"/>
          <w:color w:val="000000"/>
          <w:vertAlign w:val="superscript"/>
          <w:lang w:val="lv-LV"/>
        </w:rPr>
        <w:t>2</w:t>
      </w:r>
      <w:r w:rsidRPr="0011313F">
        <w:rPr>
          <w:rFonts w:ascii="Times New Roman" w:eastAsia="Times New Roman" w:hAnsi="Times New Roman"/>
          <w:color w:val="000000"/>
          <w:lang w:val="lv-LV"/>
        </w:rPr>
        <w:t xml:space="preserve"> reizi dienā (nepārsniedzot kopējo devu 400 mg reizi dienā) vai 340 mg/m</w:t>
      </w:r>
      <w:r w:rsidRPr="0011313F">
        <w:rPr>
          <w:rFonts w:ascii="Times New Roman" w:eastAsia="Times New Roman" w:hAnsi="Times New Roman"/>
          <w:color w:val="000000"/>
          <w:vertAlign w:val="superscript"/>
          <w:lang w:val="lv-LV"/>
        </w:rPr>
        <w:t>2</w:t>
      </w:r>
      <w:r w:rsidRPr="0011313F">
        <w:rPr>
          <w:rFonts w:ascii="Times New Roman" w:eastAsia="Times New Roman" w:hAnsi="Times New Roman"/>
          <w:color w:val="000000"/>
          <w:lang w:val="lv-LV"/>
        </w:rPr>
        <w:t xml:space="preserve"> reizi dienā (nepārsniedzot kopējo devu 600 mg reizi dienā) bija līdzīga iedarbībai, ko novēroja pieaugušiem pacientiem, kuri saņēma imatinibu 400 mg vai 600 mg reizi dienā.</w:t>
      </w:r>
    </w:p>
    <w:bookmarkEnd w:id="6"/>
    <w:p w14:paraId="2C6C2D79" w14:textId="77777777" w:rsidR="004A1928" w:rsidRPr="0011313F" w:rsidRDefault="004A1928" w:rsidP="00107A2D">
      <w:pPr>
        <w:autoSpaceDE w:val="0"/>
        <w:autoSpaceDN w:val="0"/>
        <w:adjustRightInd w:val="0"/>
        <w:spacing w:after="0" w:line="240" w:lineRule="auto"/>
        <w:rPr>
          <w:rFonts w:ascii="Times New Roman" w:hAnsi="Times New Roman"/>
          <w:lang w:val="lv-LV"/>
        </w:rPr>
      </w:pPr>
    </w:p>
    <w:p w14:paraId="4D19516C" w14:textId="77777777" w:rsidR="00F90EDE" w:rsidRPr="0011313F" w:rsidRDefault="00D635C6"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eastAsia="lv-LV"/>
        </w:rPr>
        <w:t>Orgānu darbības traucējumi</w:t>
      </w:r>
    </w:p>
    <w:p w14:paraId="5F558D99" w14:textId="77777777" w:rsidR="00F90EDE" w:rsidRPr="0011313F" w:rsidRDefault="00D635C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Imatinibs un tā metabolīti neizdalās caur nierēm ievērojamā daudzumā. Tiek uzskatīts, ka pacientiem ar viegliem un vidēji smagiem nieru darbības traucējumiem koncentrācija plazmā ir augstāka nekā pacientiem ar normālu nieru darbību. Šī palielināšanās ir aptuveni 1,5-līdz 2-kārtīgi, kas atbilst par 1,5-kārtīgi palielinātam plazmas AGP, ar ko imatinibs cieši saistās. Iespējams, ka brīvā imatiniba klīrenss ir līdzīgs pacientiem ar nieru darbības traucējumiem un pacientiem ar normālu nieru darbību, jo izdalīšanās caur nierēm ir tikai neliels imatiniba eliminācijas ceļš (skatīt 4.2</w:t>
      </w:r>
      <w:r w:rsidR="00CB613D" w:rsidRPr="0011313F">
        <w:rPr>
          <w:rFonts w:ascii="Times New Roman" w:hAnsi="Times New Roman"/>
          <w:lang w:val="lv-LV" w:eastAsia="lv-LV"/>
        </w:rPr>
        <w:t>.</w:t>
      </w:r>
      <w:r w:rsidRPr="0011313F">
        <w:rPr>
          <w:rFonts w:ascii="Times New Roman" w:hAnsi="Times New Roman"/>
          <w:lang w:val="lv-LV" w:eastAsia="lv-LV"/>
        </w:rPr>
        <w:t xml:space="preserve"> un 4.4</w:t>
      </w:r>
      <w:r w:rsidR="00CB613D" w:rsidRPr="0011313F">
        <w:rPr>
          <w:rFonts w:ascii="Times New Roman" w:hAnsi="Times New Roman"/>
          <w:lang w:val="lv-LV" w:eastAsia="lv-LV"/>
        </w:rPr>
        <w:t>.</w:t>
      </w:r>
      <w:r w:rsidRPr="0011313F">
        <w:rPr>
          <w:rFonts w:ascii="Times New Roman" w:hAnsi="Times New Roman"/>
          <w:lang w:val="lv-LV" w:eastAsia="lv-LV"/>
        </w:rPr>
        <w:t> apakšpunktu)</w:t>
      </w:r>
      <w:r w:rsidR="00872361" w:rsidRPr="0011313F">
        <w:rPr>
          <w:rFonts w:ascii="Times New Roman" w:hAnsi="Times New Roman"/>
          <w:lang w:val="lv-LV"/>
        </w:rPr>
        <w:t>.</w:t>
      </w:r>
    </w:p>
    <w:p w14:paraId="70261FF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1A52A77" w14:textId="77777777" w:rsidR="00F90EDE" w:rsidRPr="0011313F" w:rsidRDefault="00D635C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Lai gan farmakokinētiskās analīzes rezultāti liecināja, ka pastāv nozīmīgas atšķirības starp indivīdiem, imatiniba vidējā iedarbība pacientiem ar dažādas pakāpes aknu darbības traucējumiem nepalielinājās, salīdzinot ar pacientiem, kuriem ir normāla </w:t>
      </w:r>
      <w:r w:rsidR="006A7F7E" w:rsidRPr="0011313F">
        <w:rPr>
          <w:rFonts w:ascii="Times New Roman" w:hAnsi="Times New Roman"/>
          <w:lang w:val="lv-LV" w:eastAsia="lv-LV"/>
        </w:rPr>
        <w:t xml:space="preserve">aknu </w:t>
      </w:r>
      <w:r w:rsidRPr="0011313F">
        <w:rPr>
          <w:rFonts w:ascii="Times New Roman" w:hAnsi="Times New Roman"/>
          <w:lang w:val="lv-LV" w:eastAsia="lv-LV"/>
        </w:rPr>
        <w:t>darbība (skatīt 4.2</w:t>
      </w:r>
      <w:r w:rsidR="00CB613D" w:rsidRPr="0011313F">
        <w:rPr>
          <w:rFonts w:ascii="Times New Roman" w:hAnsi="Times New Roman"/>
          <w:lang w:val="lv-LV" w:eastAsia="lv-LV"/>
        </w:rPr>
        <w:t>.</w:t>
      </w:r>
      <w:r w:rsidRPr="0011313F">
        <w:rPr>
          <w:rFonts w:ascii="Times New Roman" w:hAnsi="Times New Roman"/>
          <w:lang w:val="lv-LV" w:eastAsia="lv-LV"/>
        </w:rPr>
        <w:t>, 4.4</w:t>
      </w:r>
      <w:r w:rsidR="00CB613D" w:rsidRPr="0011313F">
        <w:rPr>
          <w:rFonts w:ascii="Times New Roman" w:hAnsi="Times New Roman"/>
          <w:lang w:val="lv-LV" w:eastAsia="lv-LV"/>
        </w:rPr>
        <w:t>.</w:t>
      </w:r>
      <w:r w:rsidRPr="0011313F">
        <w:rPr>
          <w:rFonts w:ascii="Times New Roman" w:hAnsi="Times New Roman"/>
          <w:lang w:val="lv-LV" w:eastAsia="lv-LV"/>
        </w:rPr>
        <w:t xml:space="preserve"> un 4.8</w:t>
      </w:r>
      <w:r w:rsidR="00CB613D" w:rsidRPr="0011313F">
        <w:rPr>
          <w:rFonts w:ascii="Times New Roman" w:hAnsi="Times New Roman"/>
          <w:lang w:val="lv-LV" w:eastAsia="lv-LV"/>
        </w:rPr>
        <w:t>.</w:t>
      </w:r>
      <w:r w:rsidRPr="0011313F">
        <w:rPr>
          <w:rFonts w:ascii="Times New Roman" w:hAnsi="Times New Roman"/>
          <w:lang w:val="lv-LV" w:eastAsia="lv-LV"/>
        </w:rPr>
        <w:t> apakšpunktu)</w:t>
      </w:r>
      <w:r w:rsidR="00872361" w:rsidRPr="0011313F">
        <w:rPr>
          <w:rFonts w:ascii="Times New Roman" w:hAnsi="Times New Roman"/>
          <w:lang w:val="lv-LV"/>
        </w:rPr>
        <w:t>.</w:t>
      </w:r>
    </w:p>
    <w:p w14:paraId="385AC1B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CC662F3" w14:textId="77777777" w:rsidR="00F90EDE" w:rsidRPr="0011313F" w:rsidRDefault="00F82CE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5.3</w:t>
      </w:r>
      <w:r w:rsidR="00632EE6" w:rsidRPr="0011313F">
        <w:rPr>
          <w:rFonts w:ascii="Times New Roman" w:hAnsi="Times New Roman"/>
          <w:b/>
          <w:bCs/>
          <w:lang w:val="lv-LV"/>
        </w:rPr>
        <w:t>.</w:t>
      </w:r>
      <w:r w:rsidRPr="0011313F">
        <w:rPr>
          <w:rFonts w:ascii="Times New Roman" w:hAnsi="Times New Roman"/>
          <w:b/>
          <w:bCs/>
          <w:lang w:val="lv-LV"/>
        </w:rPr>
        <w:tab/>
      </w:r>
      <w:r w:rsidR="00D635C6" w:rsidRPr="0011313F">
        <w:rPr>
          <w:rFonts w:ascii="Times New Roman" w:hAnsi="Times New Roman"/>
          <w:b/>
          <w:lang w:val="lv-LV"/>
        </w:rPr>
        <w:t>Preklīniskie dati par drošumu</w:t>
      </w:r>
    </w:p>
    <w:p w14:paraId="31CEBE93"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6371CD04" w14:textId="77777777" w:rsidR="00F90EDE" w:rsidRPr="0011313F" w:rsidRDefault="00D635C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Imatiniba </w:t>
      </w:r>
      <w:r w:rsidR="006A7F7E" w:rsidRPr="0011313F">
        <w:rPr>
          <w:rFonts w:ascii="Times New Roman" w:hAnsi="Times New Roman"/>
          <w:lang w:val="lv-LV" w:eastAsia="lv-LV"/>
        </w:rPr>
        <w:t>pre</w:t>
      </w:r>
      <w:r w:rsidRPr="0011313F">
        <w:rPr>
          <w:rFonts w:ascii="Times New Roman" w:hAnsi="Times New Roman"/>
          <w:lang w:val="lv-LV" w:eastAsia="lv-LV"/>
        </w:rPr>
        <w:t xml:space="preserve">klīniskais </w:t>
      </w:r>
      <w:r w:rsidR="00D05553" w:rsidRPr="0011313F">
        <w:rPr>
          <w:rFonts w:ascii="Times New Roman" w:hAnsi="Times New Roman"/>
          <w:lang w:val="lv-LV" w:eastAsia="lv-LV"/>
        </w:rPr>
        <w:t xml:space="preserve">drošuma </w:t>
      </w:r>
      <w:r w:rsidRPr="0011313F">
        <w:rPr>
          <w:rFonts w:ascii="Times New Roman" w:hAnsi="Times New Roman"/>
          <w:lang w:val="lv-LV" w:eastAsia="lv-LV"/>
        </w:rPr>
        <w:t>profils ir vērtēts žurkām, suņiem, pērtiķiem un trušiem</w:t>
      </w:r>
      <w:r w:rsidR="00F82CE8" w:rsidRPr="0011313F">
        <w:rPr>
          <w:rFonts w:ascii="Times New Roman" w:hAnsi="Times New Roman"/>
          <w:lang w:val="lv-LV"/>
        </w:rPr>
        <w:t>.</w:t>
      </w:r>
    </w:p>
    <w:p w14:paraId="1FD2F476"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AF91CD1" w14:textId="77777777" w:rsidR="00F90EDE" w:rsidRPr="0011313F" w:rsidRDefault="006A7F7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w:t>
      </w:r>
      <w:r w:rsidR="00E938D7" w:rsidRPr="0011313F">
        <w:rPr>
          <w:rFonts w:ascii="Times New Roman" w:hAnsi="Times New Roman"/>
          <w:lang w:val="lv-LV" w:eastAsia="lv-LV"/>
        </w:rPr>
        <w:t xml:space="preserve">tkārtotu devu toksicitātes pētījumi liecina par vieglām līdz vidēji smagām hematoloģiskām </w:t>
      </w:r>
      <w:r w:rsidRPr="0011313F">
        <w:rPr>
          <w:rFonts w:ascii="Times New Roman" w:hAnsi="Times New Roman"/>
          <w:lang w:val="lv-LV" w:eastAsia="lv-LV"/>
        </w:rPr>
        <w:t xml:space="preserve">izmaiņām </w:t>
      </w:r>
      <w:r w:rsidR="00E938D7" w:rsidRPr="0011313F">
        <w:rPr>
          <w:rFonts w:ascii="Times New Roman" w:hAnsi="Times New Roman"/>
          <w:lang w:val="lv-LV" w:eastAsia="lv-LV"/>
        </w:rPr>
        <w:t xml:space="preserve">žurkām, suņiem un pērtiķiem, </w:t>
      </w:r>
      <w:r w:rsidRPr="0011313F">
        <w:rPr>
          <w:rFonts w:ascii="Times New Roman" w:hAnsi="Times New Roman"/>
          <w:lang w:val="lv-LV" w:eastAsia="lv-LV"/>
        </w:rPr>
        <w:t>vienlaikus ar izmaiņām kaulu smadzenēs</w:t>
      </w:r>
      <w:r w:rsidR="00E938D7" w:rsidRPr="0011313F">
        <w:rPr>
          <w:rFonts w:ascii="Times New Roman" w:hAnsi="Times New Roman"/>
          <w:lang w:val="lv-LV" w:eastAsia="lv-LV"/>
        </w:rPr>
        <w:t xml:space="preserve"> žurkām un suņiem</w:t>
      </w:r>
      <w:r w:rsidR="00F82CE8" w:rsidRPr="0011313F">
        <w:rPr>
          <w:rFonts w:ascii="Times New Roman" w:hAnsi="Times New Roman"/>
          <w:lang w:val="lv-LV"/>
        </w:rPr>
        <w:t>.</w:t>
      </w:r>
    </w:p>
    <w:p w14:paraId="41D388D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B359750" w14:textId="77777777" w:rsidR="00F90EDE" w:rsidRPr="0011313F" w:rsidRDefault="00E938D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Žurkām un suņiem mērķa orgāns bija aknas. Abām dzīvnieku sugām novēroja nelielu vai vidēj</w:t>
      </w:r>
      <w:r w:rsidR="006A7F7E" w:rsidRPr="0011313F">
        <w:rPr>
          <w:rFonts w:ascii="Times New Roman" w:hAnsi="Times New Roman"/>
          <w:lang w:val="lv-LV" w:eastAsia="lv-LV"/>
        </w:rPr>
        <w:t>u</w:t>
      </w:r>
      <w:r w:rsidRPr="0011313F">
        <w:rPr>
          <w:rFonts w:ascii="Times New Roman" w:hAnsi="Times New Roman"/>
          <w:lang w:val="lv-LV" w:eastAsia="lv-LV"/>
        </w:rPr>
        <w:t xml:space="preserve"> transamināžu līmeņa paaugstināšanos un nelielu holesterīna, triglicerīdu, kopējo olbaltumvielu un albumīnu koncentrācijas pazemināšanos. Žurku aknās histopatoloģiska rakstura izmaiņas </w:t>
      </w:r>
      <w:r w:rsidR="006A7F7E" w:rsidRPr="0011313F">
        <w:rPr>
          <w:rFonts w:ascii="Times New Roman" w:hAnsi="Times New Roman"/>
          <w:lang w:val="lv-LV" w:eastAsia="lv-LV"/>
        </w:rPr>
        <w:t>nav konstatētas</w:t>
      </w:r>
      <w:r w:rsidRPr="0011313F">
        <w:rPr>
          <w:rFonts w:ascii="Times New Roman" w:hAnsi="Times New Roman"/>
          <w:lang w:val="lv-LV" w:eastAsia="lv-LV"/>
        </w:rPr>
        <w:t>. Suņiem, kas zāles saņēma 2 nedēļas, novēroja spēcīgu toksisku ietekmi uz aknām, kas izpaudās kā aknu enzīmu līmeņa paaugstināšanās, hepatocelulāra nekroze, kā arī žults ceļu hiperplāzija</w:t>
      </w:r>
      <w:r w:rsidR="00F82CE8" w:rsidRPr="0011313F">
        <w:rPr>
          <w:rFonts w:ascii="Times New Roman" w:hAnsi="Times New Roman"/>
          <w:lang w:val="lv-LV"/>
        </w:rPr>
        <w:t>.</w:t>
      </w:r>
    </w:p>
    <w:p w14:paraId="01FAD7E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F391B2D" w14:textId="77777777" w:rsidR="00F90EDE" w:rsidRPr="0011313F" w:rsidRDefault="00E938D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Pērtiķiem, kas zāles saņēma 2 nedēļas, novēroja toksisku ietekmi uz nierēm, kas izpaudās kā fokālā mineralizācija, kā arī nieru kanāliņu paplašināšanās un tubulāra nefroze. Dažiem no šiem dzīvniekiem novēroja asins atlieku slāpekļa (</w:t>
      </w:r>
      <w:r w:rsidRPr="0011313F">
        <w:rPr>
          <w:rFonts w:ascii="Times New Roman" w:hAnsi="Times New Roman"/>
          <w:i/>
          <w:lang w:val="lv-LV" w:eastAsia="lv-LV"/>
        </w:rPr>
        <w:t>Blood urea nitrogen</w:t>
      </w:r>
      <w:r w:rsidRPr="0011313F">
        <w:rPr>
          <w:rFonts w:ascii="Times New Roman" w:hAnsi="Times New Roman"/>
          <w:lang w:val="lv-LV" w:eastAsia="lv-LV"/>
        </w:rPr>
        <w:t xml:space="preserve"> - BUN) un kreatinīna koncentrācijas paaugstināšanos. Žurkām 13 nedēļas ilg</w:t>
      </w:r>
      <w:r w:rsidR="00817486" w:rsidRPr="0011313F">
        <w:rPr>
          <w:rFonts w:ascii="Times New Roman" w:hAnsi="Times New Roman"/>
          <w:lang w:val="lv-LV" w:eastAsia="lv-LV"/>
        </w:rPr>
        <w:t>ā</w:t>
      </w:r>
      <w:r w:rsidRPr="0011313F">
        <w:rPr>
          <w:rFonts w:ascii="Times New Roman" w:hAnsi="Times New Roman"/>
          <w:lang w:val="lv-LV" w:eastAsia="lv-LV"/>
        </w:rPr>
        <w:t xml:space="preserve"> pētījumā, lietojot ≥ 6 mg/kg lielas zāļu devas, novēroja nieru papillas un urīnpūšļa </w:t>
      </w:r>
      <w:r w:rsidR="00817486" w:rsidRPr="0011313F">
        <w:rPr>
          <w:rFonts w:ascii="Times New Roman" w:hAnsi="Times New Roman"/>
          <w:lang w:val="lv-LV" w:eastAsia="lv-LV"/>
        </w:rPr>
        <w:t xml:space="preserve">pārejas </w:t>
      </w:r>
      <w:r w:rsidRPr="0011313F">
        <w:rPr>
          <w:rFonts w:ascii="Times New Roman" w:hAnsi="Times New Roman"/>
          <w:lang w:val="lv-LV" w:eastAsia="lv-LV"/>
        </w:rPr>
        <w:t xml:space="preserve">epitēlija hiperplāziju bez pārmaiņām seruma vai urīna rādītājos. Ilgstošas imatiniba terapijas rezultātā tika novērots palielināts oportūnistisko infekciju </w:t>
      </w:r>
      <w:r w:rsidR="008E05B0" w:rsidRPr="0011313F">
        <w:rPr>
          <w:rFonts w:ascii="Times New Roman" w:hAnsi="Times New Roman"/>
          <w:lang w:val="lv-LV" w:eastAsia="lv-LV"/>
        </w:rPr>
        <w:t>rādītājs</w:t>
      </w:r>
      <w:r w:rsidR="00F82CE8" w:rsidRPr="0011313F">
        <w:rPr>
          <w:rFonts w:ascii="Times New Roman" w:hAnsi="Times New Roman"/>
          <w:lang w:val="lv-LV"/>
        </w:rPr>
        <w:t>.</w:t>
      </w:r>
    </w:p>
    <w:p w14:paraId="1CD43C8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523EEB4" w14:textId="77777777" w:rsidR="00F90EDE" w:rsidRPr="0011313F" w:rsidRDefault="00E938D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39 nedēļas ilg</w:t>
      </w:r>
      <w:r w:rsidR="00817486" w:rsidRPr="0011313F">
        <w:rPr>
          <w:rFonts w:ascii="Times New Roman" w:hAnsi="Times New Roman"/>
          <w:lang w:val="lv-LV" w:eastAsia="lv-LV"/>
        </w:rPr>
        <w:t>ā</w:t>
      </w:r>
      <w:r w:rsidRPr="0011313F">
        <w:rPr>
          <w:rFonts w:ascii="Times New Roman" w:hAnsi="Times New Roman"/>
          <w:lang w:val="lv-LV" w:eastAsia="lv-LV"/>
        </w:rPr>
        <w:t xml:space="preserve"> pētījumā ar pērtiķiem, lietojot mazāko devu – 15 mg/kg, kas ir aptuveni viena trešā daļa no maksimālās cilvēkam paredzētās devas (800 mg), kas ir aprēķināta, ņemot vērā ķermeņa virsmas laukumu, netika noteikta deva, kuru lietojot nenovēro blakusparādības </w:t>
      </w:r>
      <w:r w:rsidRPr="0011313F">
        <w:rPr>
          <w:rFonts w:ascii="Times New Roman" w:hAnsi="Times New Roman"/>
          <w:i/>
          <w:iCs/>
          <w:lang w:val="lv-LV" w:eastAsia="lv-LV"/>
        </w:rPr>
        <w:t>(NOAEL - no observed adverse effect level)</w:t>
      </w:r>
      <w:r w:rsidRPr="0011313F">
        <w:rPr>
          <w:rFonts w:ascii="Times New Roman" w:hAnsi="Times New Roman"/>
          <w:lang w:val="lv-LV" w:eastAsia="lv-LV"/>
        </w:rPr>
        <w:t>. Šiem dzīvniekiem terapijas sekas bija parastos apstākļos nomākto malārijas infekciju saasinājums</w:t>
      </w:r>
      <w:r w:rsidR="005A4DAC" w:rsidRPr="0011313F">
        <w:rPr>
          <w:rFonts w:ascii="Times New Roman" w:hAnsi="Times New Roman"/>
          <w:lang w:val="lv-LV"/>
        </w:rPr>
        <w:t>.</w:t>
      </w:r>
    </w:p>
    <w:p w14:paraId="1E891E1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D53789A" w14:textId="77777777" w:rsidR="00F90EDE" w:rsidRPr="0011313F" w:rsidRDefault="00817486" w:rsidP="00107A2D">
      <w:pPr>
        <w:autoSpaceDE w:val="0"/>
        <w:autoSpaceDN w:val="0"/>
        <w:adjustRightInd w:val="0"/>
        <w:spacing w:after="0" w:line="240" w:lineRule="auto"/>
        <w:rPr>
          <w:rFonts w:ascii="Times New Roman" w:hAnsi="Times New Roman"/>
          <w:i/>
          <w:iCs/>
          <w:lang w:val="lv-LV"/>
        </w:rPr>
      </w:pPr>
      <w:r w:rsidRPr="0011313F">
        <w:rPr>
          <w:rFonts w:ascii="Times New Roman" w:hAnsi="Times New Roman"/>
          <w:iCs/>
          <w:lang w:val="lv-LV" w:eastAsia="lv-LV"/>
        </w:rPr>
        <w:t xml:space="preserve">Pārbaudot </w:t>
      </w:r>
      <w:r w:rsidRPr="0011313F">
        <w:rPr>
          <w:rFonts w:ascii="Times New Roman" w:hAnsi="Times New Roman"/>
          <w:i/>
          <w:iCs/>
          <w:lang w:val="lv-LV" w:eastAsia="lv-LV"/>
        </w:rPr>
        <w:t>i</w:t>
      </w:r>
      <w:r w:rsidR="00CD217A" w:rsidRPr="0011313F">
        <w:rPr>
          <w:rFonts w:ascii="Times New Roman" w:hAnsi="Times New Roman"/>
          <w:i/>
          <w:iCs/>
          <w:lang w:val="lv-LV" w:eastAsia="lv-LV"/>
        </w:rPr>
        <w:t>n vitro</w:t>
      </w:r>
      <w:r w:rsidR="00CD217A" w:rsidRPr="0011313F">
        <w:rPr>
          <w:rFonts w:ascii="Times New Roman" w:hAnsi="Times New Roman"/>
          <w:iCs/>
          <w:lang w:val="lv-LV" w:eastAsia="lv-LV"/>
        </w:rPr>
        <w:t xml:space="preserve"> </w:t>
      </w:r>
      <w:r w:rsidR="00CD217A" w:rsidRPr="0011313F">
        <w:rPr>
          <w:rFonts w:ascii="Times New Roman" w:hAnsi="Times New Roman"/>
          <w:lang w:val="lv-LV" w:eastAsia="lv-LV"/>
        </w:rPr>
        <w:t xml:space="preserve">baktēriju šūnu </w:t>
      </w:r>
      <w:r w:rsidRPr="0011313F">
        <w:rPr>
          <w:rFonts w:ascii="Times New Roman" w:hAnsi="Times New Roman"/>
          <w:lang w:val="lv-LV" w:eastAsia="lv-LV"/>
        </w:rPr>
        <w:t>testā</w:t>
      </w:r>
      <w:r w:rsidR="00CD217A" w:rsidRPr="0011313F">
        <w:rPr>
          <w:rFonts w:ascii="Times New Roman" w:hAnsi="Times New Roman"/>
          <w:lang w:val="lv-LV" w:eastAsia="lv-LV"/>
        </w:rPr>
        <w:t xml:space="preserve"> (</w:t>
      </w:r>
      <w:r w:rsidR="00CD217A" w:rsidRPr="0011313F">
        <w:rPr>
          <w:rFonts w:ascii="Times New Roman" w:hAnsi="Times New Roman"/>
          <w:i/>
          <w:iCs/>
          <w:lang w:val="lv-LV" w:eastAsia="lv-LV"/>
        </w:rPr>
        <w:t xml:space="preserve">Ames </w:t>
      </w:r>
      <w:r w:rsidR="00CD217A" w:rsidRPr="0011313F">
        <w:rPr>
          <w:rFonts w:ascii="Times New Roman" w:hAnsi="Times New Roman"/>
          <w:lang w:val="lv-LV" w:eastAsia="lv-LV"/>
        </w:rPr>
        <w:t xml:space="preserve">tests), zīdītāju šūnu </w:t>
      </w:r>
      <w:r w:rsidRPr="0011313F">
        <w:rPr>
          <w:rFonts w:ascii="Times New Roman" w:hAnsi="Times New Roman"/>
          <w:lang w:val="lv-LV" w:eastAsia="lv-LV"/>
        </w:rPr>
        <w:t>testā</w:t>
      </w:r>
      <w:r w:rsidR="00CD217A" w:rsidRPr="0011313F">
        <w:rPr>
          <w:rFonts w:ascii="Times New Roman" w:hAnsi="Times New Roman"/>
          <w:lang w:val="lv-LV" w:eastAsia="lv-LV"/>
        </w:rPr>
        <w:t xml:space="preserve"> (peļu limfomas tests), kā arī </w:t>
      </w:r>
      <w:r w:rsidR="00CD217A" w:rsidRPr="0011313F">
        <w:rPr>
          <w:rFonts w:ascii="Times New Roman" w:hAnsi="Times New Roman"/>
          <w:i/>
          <w:iCs/>
          <w:lang w:val="lv-LV" w:eastAsia="lv-LV"/>
        </w:rPr>
        <w:t>in vivo</w:t>
      </w:r>
      <w:r w:rsidR="00CD217A" w:rsidRPr="0011313F">
        <w:rPr>
          <w:rFonts w:ascii="Times New Roman" w:hAnsi="Times New Roman"/>
          <w:lang w:val="lv-LV" w:eastAsia="lv-LV"/>
        </w:rPr>
        <w:t xml:space="preserve"> žurku mikrokodoliņu test</w:t>
      </w:r>
      <w:r w:rsidRPr="0011313F">
        <w:rPr>
          <w:rFonts w:ascii="Times New Roman" w:hAnsi="Times New Roman"/>
          <w:lang w:val="lv-LV" w:eastAsia="lv-LV"/>
        </w:rPr>
        <w:t>ā</w:t>
      </w:r>
      <w:r w:rsidR="00CD217A" w:rsidRPr="0011313F">
        <w:rPr>
          <w:rFonts w:ascii="Times New Roman" w:hAnsi="Times New Roman"/>
          <w:lang w:val="lv-LV" w:eastAsia="lv-LV"/>
        </w:rPr>
        <w:t>, imatinibam n</w:t>
      </w:r>
      <w:r w:rsidRPr="0011313F">
        <w:rPr>
          <w:rFonts w:ascii="Times New Roman" w:hAnsi="Times New Roman"/>
          <w:lang w:val="lv-LV" w:eastAsia="lv-LV"/>
        </w:rPr>
        <w:t>ebija</w:t>
      </w:r>
      <w:r w:rsidR="00CD217A" w:rsidRPr="0011313F">
        <w:rPr>
          <w:rFonts w:ascii="Times New Roman" w:hAnsi="Times New Roman"/>
          <w:lang w:val="lv-LV" w:eastAsia="lv-LV"/>
        </w:rPr>
        <w:t xml:space="preserve"> genotoksiskas ietekmes. Pozitīvi imatiniba genotoksicitātes rezultāti ir iegūti </w:t>
      </w:r>
      <w:r w:rsidRPr="0011313F">
        <w:rPr>
          <w:rFonts w:ascii="Times New Roman" w:hAnsi="Times New Roman"/>
          <w:i/>
          <w:iCs/>
          <w:lang w:val="lv-LV" w:eastAsia="lv-LV"/>
        </w:rPr>
        <w:t xml:space="preserve">in vitro </w:t>
      </w:r>
      <w:r w:rsidR="00CD217A" w:rsidRPr="0011313F">
        <w:rPr>
          <w:rFonts w:ascii="Times New Roman" w:hAnsi="Times New Roman"/>
          <w:lang w:val="lv-LV" w:eastAsia="lv-LV"/>
        </w:rPr>
        <w:t xml:space="preserve">zīdītāju šūnu testā ar Ķīnas kāmju olnīcu audiem, pētot klastogenitāti (hromosomu aberācijas tests) metaboliskas aktivācijas apstākļos. Divi ražošanas procesa starpprodukti, kas atrodas arī galaproduktā, ir mutagēni (pēc </w:t>
      </w:r>
      <w:r w:rsidR="00CD217A" w:rsidRPr="0011313F">
        <w:rPr>
          <w:rFonts w:ascii="Times New Roman" w:hAnsi="Times New Roman"/>
          <w:i/>
          <w:iCs/>
          <w:lang w:val="lv-LV" w:eastAsia="lv-LV"/>
        </w:rPr>
        <w:t xml:space="preserve">Ames </w:t>
      </w:r>
      <w:r w:rsidR="00CD217A" w:rsidRPr="0011313F">
        <w:rPr>
          <w:rFonts w:ascii="Times New Roman" w:hAnsi="Times New Roman"/>
          <w:lang w:val="lv-LV" w:eastAsia="lv-LV"/>
        </w:rPr>
        <w:t>testa rezultātiem). Viens no šiem starpproduktiem pozitīvu mutagenitāti uzrāda arī peļu limfomas testā</w:t>
      </w:r>
      <w:r w:rsidR="005A4DAC" w:rsidRPr="0011313F">
        <w:rPr>
          <w:rFonts w:ascii="Times New Roman" w:hAnsi="Times New Roman"/>
          <w:lang w:val="lv-LV"/>
        </w:rPr>
        <w:t>.</w:t>
      </w:r>
    </w:p>
    <w:p w14:paraId="56465A2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3FE4CF5" w14:textId="77777777" w:rsidR="00F90EDE" w:rsidRPr="0011313F" w:rsidRDefault="00EF7CE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Fertilitātes</w:t>
      </w:r>
      <w:r w:rsidR="00F87900" w:rsidRPr="0011313F">
        <w:rPr>
          <w:rFonts w:ascii="Times New Roman" w:hAnsi="Times New Roman"/>
          <w:lang w:val="lv-LV"/>
        </w:rPr>
        <w:t xml:space="preserve"> pētījumā žurku tēviņiem, kuri pirms pārošanās 70 dienas saņēma 60 mg/kg, kas atbilst maksimālajai klīniskajā praksē izmantojamajai devai (800 mg)</w:t>
      </w:r>
      <w:r w:rsidR="00817486" w:rsidRPr="0011313F">
        <w:rPr>
          <w:rFonts w:ascii="Times New Roman" w:hAnsi="Times New Roman"/>
          <w:lang w:val="lv-LV"/>
        </w:rPr>
        <w:t xml:space="preserve"> un kas ir </w:t>
      </w:r>
      <w:r w:rsidR="00F87900" w:rsidRPr="0011313F">
        <w:rPr>
          <w:rFonts w:ascii="Times New Roman" w:hAnsi="Times New Roman"/>
          <w:lang w:val="lv-LV"/>
        </w:rPr>
        <w:t>aprēķin</w:t>
      </w:r>
      <w:r w:rsidR="00817486" w:rsidRPr="0011313F">
        <w:rPr>
          <w:rFonts w:ascii="Times New Roman" w:hAnsi="Times New Roman"/>
          <w:lang w:val="lv-LV"/>
        </w:rPr>
        <w:t>āta</w:t>
      </w:r>
      <w:r w:rsidR="00F87900" w:rsidRPr="0011313F">
        <w:rPr>
          <w:rFonts w:ascii="Times New Roman" w:hAnsi="Times New Roman"/>
          <w:lang w:val="lv-LV"/>
        </w:rPr>
        <w:t xml:space="preserve"> </w:t>
      </w:r>
      <w:r w:rsidR="00817486" w:rsidRPr="0011313F">
        <w:rPr>
          <w:rFonts w:ascii="Times New Roman" w:hAnsi="Times New Roman"/>
          <w:lang w:val="lv-LV"/>
        </w:rPr>
        <w:t>pēc</w:t>
      </w:r>
      <w:r w:rsidR="00F87900" w:rsidRPr="0011313F">
        <w:rPr>
          <w:rFonts w:ascii="Times New Roman" w:hAnsi="Times New Roman"/>
          <w:lang w:val="lv-LV"/>
        </w:rPr>
        <w:t xml:space="preserve"> ķermeņa virsmas laukum</w:t>
      </w:r>
      <w:r w:rsidR="00817486" w:rsidRPr="0011313F">
        <w:rPr>
          <w:rFonts w:ascii="Times New Roman" w:hAnsi="Times New Roman"/>
          <w:lang w:val="lv-LV"/>
        </w:rPr>
        <w:t>a</w:t>
      </w:r>
      <w:r w:rsidR="00F87900" w:rsidRPr="0011313F">
        <w:rPr>
          <w:rFonts w:ascii="Times New Roman" w:hAnsi="Times New Roman"/>
          <w:lang w:val="lv-LV"/>
        </w:rPr>
        <w:t xml:space="preserve">, samazinājās sēklinieku un to piedēkļu masa, kā arī kustīgo spermatozoīdu īpatsvars. Lietojot devu ≤ 20 mg/kg, šādas parādības nenovēroja. Arī suņiem, lietojot iekšķīgi ≥ 30 mg/kg, novēroja vieglu vai vidēju spermatoģenēzes samazināšanos. Ja zāles 14 dienas pirms pārošanās </w:t>
      </w:r>
      <w:r w:rsidR="006B0A3C" w:rsidRPr="0011313F">
        <w:rPr>
          <w:rFonts w:ascii="Times New Roman" w:hAnsi="Times New Roman"/>
          <w:lang w:val="lv-LV"/>
        </w:rPr>
        <w:t xml:space="preserve">un </w:t>
      </w:r>
      <w:r w:rsidR="00F87900" w:rsidRPr="0011313F">
        <w:rPr>
          <w:rFonts w:ascii="Times New Roman" w:hAnsi="Times New Roman"/>
          <w:lang w:val="lv-LV"/>
        </w:rPr>
        <w:t>līdz pat 6. dienai pēc grūsnības iestāšan</w:t>
      </w:r>
      <w:r w:rsidR="00A375EF" w:rsidRPr="0011313F">
        <w:rPr>
          <w:rFonts w:ascii="Times New Roman" w:hAnsi="Times New Roman"/>
          <w:lang w:val="lv-LV"/>
        </w:rPr>
        <w:t>ā</w:t>
      </w:r>
      <w:r w:rsidR="00F87900" w:rsidRPr="0011313F">
        <w:rPr>
          <w:rFonts w:ascii="Times New Roman" w:hAnsi="Times New Roman"/>
          <w:lang w:val="lv-LV"/>
        </w:rPr>
        <w:t>s ievadīja žurku mātītēm, ietekmi uz pārošanos vai grūsno žurku skaitu</w:t>
      </w:r>
      <w:r w:rsidR="006B0A3C" w:rsidRPr="0011313F">
        <w:rPr>
          <w:rFonts w:ascii="Times New Roman" w:hAnsi="Times New Roman"/>
          <w:lang w:val="lv-LV"/>
        </w:rPr>
        <w:t xml:space="preserve"> nenovēroja</w:t>
      </w:r>
      <w:r w:rsidR="00F87900" w:rsidRPr="0011313F">
        <w:rPr>
          <w:rFonts w:ascii="Times New Roman" w:hAnsi="Times New Roman"/>
          <w:lang w:val="lv-LV"/>
        </w:rPr>
        <w:t>. Ievadot 60 mg/kg devu, žurku mātītēm novēroja būtisku pēcimplantācijas augļa bojāeju un dzīvo augļu skaita samazinā</w:t>
      </w:r>
      <w:r w:rsidR="006B0A3C" w:rsidRPr="0011313F">
        <w:rPr>
          <w:rFonts w:ascii="Times New Roman" w:hAnsi="Times New Roman"/>
          <w:lang w:val="lv-LV"/>
        </w:rPr>
        <w:t>šanos</w:t>
      </w:r>
      <w:r w:rsidR="00F87900" w:rsidRPr="0011313F">
        <w:rPr>
          <w:rFonts w:ascii="Times New Roman" w:hAnsi="Times New Roman"/>
          <w:lang w:val="lv-LV"/>
        </w:rPr>
        <w:t xml:space="preserve">. </w:t>
      </w:r>
      <w:r w:rsidR="006B0A3C" w:rsidRPr="0011313F">
        <w:rPr>
          <w:rFonts w:ascii="Times New Roman" w:hAnsi="Times New Roman"/>
          <w:lang w:val="lv-LV"/>
        </w:rPr>
        <w:t>Šīs parādības nenovēroja, l</w:t>
      </w:r>
      <w:r w:rsidR="00F87900" w:rsidRPr="0011313F">
        <w:rPr>
          <w:rFonts w:ascii="Times New Roman" w:hAnsi="Times New Roman"/>
          <w:lang w:val="lv-LV"/>
        </w:rPr>
        <w:t>ietojot devu ≤ 20 mg/kg,</w:t>
      </w:r>
      <w:r w:rsidR="005A4DAC" w:rsidRPr="0011313F">
        <w:rPr>
          <w:rFonts w:ascii="Times New Roman" w:hAnsi="Times New Roman"/>
          <w:lang w:val="lv-LV"/>
        </w:rPr>
        <w:t>.</w:t>
      </w:r>
    </w:p>
    <w:p w14:paraId="2DDB405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F3F8A84" w14:textId="77777777" w:rsidR="00F90EDE" w:rsidRPr="0011313F" w:rsidRDefault="00F87900"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Prenatālās un postnatālās attīstības pētījumos ar žurkām novēroja sarkanus izdalījumus no maksts grūsnības 14. dienā vai 15. dienā tajā dzīvnieku grupā, kas iekšķīgi saņēma 45 mg/kg dienā. </w:t>
      </w:r>
      <w:r w:rsidR="006B0A3C" w:rsidRPr="0011313F">
        <w:rPr>
          <w:rFonts w:ascii="Times New Roman" w:hAnsi="Times New Roman"/>
          <w:lang w:val="lv-LV" w:eastAsia="lv-LV"/>
        </w:rPr>
        <w:t xml:space="preserve">Tādas pašas </w:t>
      </w:r>
      <w:r w:rsidRPr="0011313F">
        <w:rPr>
          <w:rFonts w:ascii="Times New Roman" w:hAnsi="Times New Roman"/>
          <w:lang w:val="lv-LV" w:eastAsia="lv-LV"/>
        </w:rPr>
        <w:t>devas lietošanas gadījumā palielinā</w:t>
      </w:r>
      <w:r w:rsidR="006B0A3C" w:rsidRPr="0011313F">
        <w:rPr>
          <w:rFonts w:ascii="Times New Roman" w:hAnsi="Times New Roman"/>
          <w:lang w:val="lv-LV" w:eastAsia="lv-LV"/>
        </w:rPr>
        <w:t>jā</w:t>
      </w:r>
      <w:r w:rsidRPr="0011313F">
        <w:rPr>
          <w:rFonts w:ascii="Times New Roman" w:hAnsi="Times New Roman"/>
          <w:lang w:val="lv-LV" w:eastAsia="lv-LV"/>
        </w:rPr>
        <w:t>s arī nedzīvi dzimušu mazuļu, kā arī 0. vai 4. pēcdzemdību dienā mirušo mazuļu skaits. Pēcnācēju 1. paaudzē (F</w:t>
      </w:r>
      <w:r w:rsidRPr="0011313F">
        <w:rPr>
          <w:rFonts w:ascii="Times New Roman" w:hAnsi="Times New Roman"/>
          <w:vertAlign w:val="subscript"/>
          <w:lang w:val="lv-LV" w:eastAsia="lv-LV"/>
        </w:rPr>
        <w:t>1</w:t>
      </w:r>
      <w:r w:rsidRPr="0011313F">
        <w:rPr>
          <w:rFonts w:ascii="Times New Roman" w:hAnsi="Times New Roman"/>
          <w:lang w:val="lv-LV" w:eastAsia="lv-LV"/>
        </w:rPr>
        <w:t xml:space="preserve">), lietojot </w:t>
      </w:r>
      <w:r w:rsidR="006B0A3C" w:rsidRPr="0011313F">
        <w:rPr>
          <w:rFonts w:ascii="Times New Roman" w:hAnsi="Times New Roman"/>
          <w:lang w:val="lv-LV" w:eastAsia="lv-LV"/>
        </w:rPr>
        <w:t>šo</w:t>
      </w:r>
      <w:r w:rsidRPr="0011313F">
        <w:rPr>
          <w:rFonts w:ascii="Times New Roman" w:hAnsi="Times New Roman"/>
          <w:lang w:val="lv-LV" w:eastAsia="lv-LV"/>
        </w:rPr>
        <w:t xml:space="preserve"> devu, vidējā ķermeņa masa no dzimšanas līdz dzīvnieku nonāvēšanai un metienu skaits, kas sasniedza prepūcija </w:t>
      </w:r>
      <w:r w:rsidR="006B0A3C" w:rsidRPr="0011313F">
        <w:rPr>
          <w:rFonts w:ascii="Times New Roman" w:hAnsi="Times New Roman"/>
          <w:lang w:val="lv-LV" w:eastAsia="lv-LV"/>
        </w:rPr>
        <w:t xml:space="preserve">separācijas </w:t>
      </w:r>
      <w:r w:rsidRPr="0011313F">
        <w:rPr>
          <w:rFonts w:ascii="Times New Roman" w:hAnsi="Times New Roman"/>
          <w:lang w:val="lv-LV" w:eastAsia="lv-LV"/>
        </w:rPr>
        <w:t>kritērijus, nedaudz samazinājās. F</w:t>
      </w:r>
      <w:r w:rsidRPr="0011313F">
        <w:rPr>
          <w:rFonts w:ascii="Times New Roman" w:hAnsi="Times New Roman"/>
          <w:vertAlign w:val="subscript"/>
          <w:lang w:val="lv-LV" w:eastAsia="lv-LV"/>
        </w:rPr>
        <w:t>1</w:t>
      </w:r>
      <w:r w:rsidRPr="0011313F">
        <w:rPr>
          <w:rFonts w:ascii="Times New Roman" w:hAnsi="Times New Roman"/>
          <w:lang w:val="lv-LV" w:eastAsia="lv-LV"/>
        </w:rPr>
        <w:t xml:space="preserve"> paaudzes dzīvnieku fertilitāte</w:t>
      </w:r>
      <w:r w:rsidR="006B0A3C" w:rsidRPr="0011313F">
        <w:rPr>
          <w:rFonts w:ascii="Times New Roman" w:hAnsi="Times New Roman"/>
          <w:lang w:val="lv-LV" w:eastAsia="lv-LV"/>
        </w:rPr>
        <w:t xml:space="preserve"> netika traucēta</w:t>
      </w:r>
      <w:r w:rsidRPr="0011313F">
        <w:rPr>
          <w:rFonts w:ascii="Times New Roman" w:hAnsi="Times New Roman"/>
          <w:lang w:val="lv-LV" w:eastAsia="lv-LV"/>
        </w:rPr>
        <w:t xml:space="preserve">, lai gan, lietojot 45 mg/kg dienā, palielinājās resorbcijas biežums un samazinājās dzīvo augļu skaits. Deva, kuru lietojot nenovēro ietekmi </w:t>
      </w:r>
      <w:r w:rsidRPr="0011313F">
        <w:rPr>
          <w:rFonts w:ascii="Times New Roman" w:hAnsi="Times New Roman"/>
          <w:i/>
          <w:iCs/>
          <w:lang w:val="lv-LV" w:eastAsia="lv-LV"/>
        </w:rPr>
        <w:t xml:space="preserve">(NOEL- no observed effect level) </w:t>
      </w:r>
      <w:r w:rsidRPr="0011313F">
        <w:rPr>
          <w:rFonts w:ascii="Times New Roman" w:hAnsi="Times New Roman"/>
          <w:lang w:val="lv-LV" w:eastAsia="lv-LV"/>
        </w:rPr>
        <w:t>dzīvnieku mātītēm un F</w:t>
      </w:r>
      <w:r w:rsidRPr="0011313F">
        <w:rPr>
          <w:rFonts w:ascii="Times New Roman" w:hAnsi="Times New Roman"/>
          <w:vertAlign w:val="subscript"/>
          <w:lang w:val="lv-LV" w:eastAsia="lv-LV"/>
        </w:rPr>
        <w:t>1</w:t>
      </w:r>
      <w:r w:rsidRPr="0011313F">
        <w:rPr>
          <w:rFonts w:ascii="Times New Roman" w:hAnsi="Times New Roman"/>
          <w:lang w:val="lv-LV" w:eastAsia="lv-LV"/>
        </w:rPr>
        <w:t xml:space="preserve"> paaudzes pēcnācējiem bija 15 mg/kg dienā (atbilst vienai ceturtajai daļai no maksimālās devas cilvēkam 800 mg)</w:t>
      </w:r>
      <w:r w:rsidR="005A4DAC" w:rsidRPr="0011313F">
        <w:rPr>
          <w:rFonts w:ascii="Times New Roman" w:hAnsi="Times New Roman"/>
          <w:lang w:val="lv-LV"/>
        </w:rPr>
        <w:t>.</w:t>
      </w:r>
    </w:p>
    <w:p w14:paraId="53B1C60A"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6075089" w14:textId="77777777" w:rsidR="00F90EDE" w:rsidRPr="0011313F" w:rsidRDefault="007260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Imatinibs bija teratogēns žurkām, </w:t>
      </w:r>
      <w:r w:rsidR="006B0A3C" w:rsidRPr="0011313F">
        <w:rPr>
          <w:rFonts w:ascii="Times New Roman" w:hAnsi="Times New Roman"/>
          <w:lang w:val="lv-LV" w:eastAsia="lv-LV"/>
        </w:rPr>
        <w:t xml:space="preserve">ievadot </w:t>
      </w:r>
      <w:r w:rsidRPr="0011313F">
        <w:rPr>
          <w:rFonts w:ascii="Times New Roman" w:hAnsi="Times New Roman"/>
          <w:lang w:val="lv-LV" w:eastAsia="lv-LV"/>
        </w:rPr>
        <w:t xml:space="preserve">to organoģenēzes periodā ≥ 100 mg/kg devās, kas aptuveni atbilst maksimālajai klīniskajai devai cilvēkam – 800 mg/dienā, kas aprēķināta atbilstoši ķermeņa virsmas laukumam. </w:t>
      </w:r>
      <w:r w:rsidR="00EF7CE4" w:rsidRPr="0011313F">
        <w:rPr>
          <w:rFonts w:ascii="Times New Roman" w:hAnsi="Times New Roman"/>
          <w:lang w:val="lv-LV" w:eastAsia="lv-LV"/>
        </w:rPr>
        <w:t>Teratogēnā</w:t>
      </w:r>
      <w:r w:rsidRPr="0011313F">
        <w:rPr>
          <w:rFonts w:ascii="Times New Roman" w:hAnsi="Times New Roman"/>
          <w:lang w:val="lv-LV" w:eastAsia="lv-LV"/>
        </w:rPr>
        <w:t xml:space="preserve"> iedarbība ietver eksencefāliju vai galvas smadzeņu trūci, iztrūkstošus/samazinātus frontālos un iztrūkstošus parietālos kaulus. Šādu iedarbību nenovēroja, lietojot devu ≤ 30 mg/kg</w:t>
      </w:r>
      <w:r w:rsidR="005A4DAC" w:rsidRPr="0011313F">
        <w:rPr>
          <w:rFonts w:ascii="Times New Roman" w:hAnsi="Times New Roman"/>
          <w:lang w:val="lv-LV"/>
        </w:rPr>
        <w:t>.</w:t>
      </w:r>
    </w:p>
    <w:p w14:paraId="41A98EFB"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0DF0CA6" w14:textId="77777777" w:rsidR="00F90EDE" w:rsidRPr="0011313F" w:rsidRDefault="00C33611"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Žurku mazuļu attīstības toksikoloģijas pētījumā (10 līdz 70 dienu pēc dzimšanas) netika identificēti jauni mērķorgāni </w:t>
      </w:r>
      <w:r w:rsidR="007F04A3" w:rsidRPr="0011313F">
        <w:rPr>
          <w:rFonts w:ascii="Times New Roman" w:hAnsi="Times New Roman"/>
          <w:lang w:val="lv-LV"/>
        </w:rPr>
        <w:t>salīdzinājumā</w:t>
      </w:r>
      <w:r w:rsidRPr="0011313F">
        <w:rPr>
          <w:rFonts w:ascii="Times New Roman" w:hAnsi="Times New Roman"/>
          <w:lang w:val="lv-LV"/>
        </w:rPr>
        <w:t xml:space="preserve"> zināmajiem mērķorgāniem pieaugušām žurkām. Juvenīlajā toksikoloģijas pētījumā ietekmi uz augšanu, vagīnas atvēršanās kavēšanos un prepūcija atdalīšanos novēroja </w:t>
      </w:r>
      <w:r w:rsidR="007F04A3" w:rsidRPr="0011313F">
        <w:rPr>
          <w:rFonts w:ascii="Times New Roman" w:hAnsi="Times New Roman"/>
          <w:lang w:val="lv-LV"/>
        </w:rPr>
        <w:t>pie apmēram 0,3 </w:t>
      </w:r>
      <w:r w:rsidRPr="0011313F">
        <w:rPr>
          <w:rFonts w:ascii="Times New Roman" w:hAnsi="Times New Roman"/>
          <w:lang w:val="lv-LV"/>
        </w:rPr>
        <w:t>lī</w:t>
      </w:r>
      <w:r w:rsidR="007F04A3" w:rsidRPr="0011313F">
        <w:rPr>
          <w:rFonts w:ascii="Times New Roman" w:hAnsi="Times New Roman"/>
          <w:lang w:val="lv-LV"/>
        </w:rPr>
        <w:t>dz 2 </w:t>
      </w:r>
      <w:r w:rsidRPr="0011313F">
        <w:rPr>
          <w:rFonts w:ascii="Times New Roman" w:hAnsi="Times New Roman"/>
          <w:lang w:val="lv-LV"/>
        </w:rPr>
        <w:t xml:space="preserve">reizes </w:t>
      </w:r>
      <w:r w:rsidR="007F04A3" w:rsidRPr="0011313F">
        <w:rPr>
          <w:rFonts w:ascii="Times New Roman" w:hAnsi="Times New Roman"/>
          <w:lang w:val="lv-LV"/>
        </w:rPr>
        <w:t>lielākas iedarbības</w:t>
      </w:r>
      <w:r w:rsidRPr="0011313F">
        <w:rPr>
          <w:rFonts w:ascii="Times New Roman" w:hAnsi="Times New Roman"/>
          <w:lang w:val="lv-LV"/>
        </w:rPr>
        <w:t xml:space="preserve"> nekā vidē</w:t>
      </w:r>
      <w:r w:rsidR="007F04A3" w:rsidRPr="0011313F">
        <w:rPr>
          <w:rFonts w:ascii="Times New Roman" w:hAnsi="Times New Roman"/>
          <w:lang w:val="lv-LV"/>
        </w:rPr>
        <w:t>jā</w:t>
      </w:r>
      <w:r w:rsidRPr="0011313F">
        <w:rPr>
          <w:rFonts w:ascii="Times New Roman" w:hAnsi="Times New Roman"/>
          <w:lang w:val="lv-LV"/>
        </w:rPr>
        <w:t xml:space="preserve"> pediatriskajā populācijā</w:t>
      </w:r>
      <w:r w:rsidR="007F04A3" w:rsidRPr="0011313F">
        <w:rPr>
          <w:rFonts w:ascii="Times New Roman" w:hAnsi="Times New Roman"/>
          <w:lang w:val="lv-LV"/>
        </w:rPr>
        <w:t xml:space="preserve"> lietotā deva</w:t>
      </w:r>
      <w:r w:rsidRPr="0011313F">
        <w:rPr>
          <w:rFonts w:ascii="Times New Roman" w:hAnsi="Times New Roman"/>
          <w:lang w:val="lv-LV"/>
        </w:rPr>
        <w:t xml:space="preserve">, lietojot </w:t>
      </w:r>
      <w:r w:rsidR="007F04A3" w:rsidRPr="0011313F">
        <w:rPr>
          <w:rFonts w:ascii="Times New Roman" w:hAnsi="Times New Roman"/>
          <w:lang w:val="lv-LV"/>
        </w:rPr>
        <w:t>maksimālo ieteicamo</w:t>
      </w:r>
      <w:r w:rsidRPr="0011313F">
        <w:rPr>
          <w:rFonts w:ascii="Times New Roman" w:hAnsi="Times New Roman"/>
          <w:lang w:val="lv-LV"/>
        </w:rPr>
        <w:t xml:space="preserve"> devu </w:t>
      </w:r>
      <w:r w:rsidR="007F04A3" w:rsidRPr="0011313F">
        <w:rPr>
          <w:rFonts w:ascii="Times New Roman" w:hAnsi="Times New Roman"/>
          <w:lang w:val="lv-LV"/>
        </w:rPr>
        <w:t>–</w:t>
      </w:r>
      <w:r w:rsidRPr="0011313F">
        <w:rPr>
          <w:rFonts w:ascii="Times New Roman" w:hAnsi="Times New Roman"/>
          <w:lang w:val="lv-LV"/>
        </w:rPr>
        <w:t xml:space="preserve"> 340</w:t>
      </w:r>
      <w:r w:rsidR="007F04A3" w:rsidRPr="0011313F">
        <w:rPr>
          <w:rFonts w:ascii="Times New Roman" w:hAnsi="Times New Roman"/>
          <w:lang w:val="lv-LV"/>
        </w:rPr>
        <w:t> </w:t>
      </w:r>
      <w:r w:rsidRPr="0011313F">
        <w:rPr>
          <w:rFonts w:ascii="Times New Roman" w:hAnsi="Times New Roman"/>
          <w:lang w:val="lv-LV"/>
        </w:rPr>
        <w:t>mg/m</w:t>
      </w:r>
      <w:r w:rsidRPr="0011313F">
        <w:rPr>
          <w:rFonts w:ascii="Times New Roman" w:hAnsi="Times New Roman"/>
          <w:vertAlign w:val="superscript"/>
          <w:lang w:val="lv-LV"/>
        </w:rPr>
        <w:t>2</w:t>
      </w:r>
      <w:r w:rsidRPr="0011313F">
        <w:rPr>
          <w:rFonts w:ascii="Times New Roman" w:hAnsi="Times New Roman"/>
          <w:lang w:val="lv-LV"/>
        </w:rPr>
        <w:t xml:space="preserve">. Turklāt, mirstība, kas tika novērota </w:t>
      </w:r>
      <w:r w:rsidR="007F04A3" w:rsidRPr="0011313F">
        <w:rPr>
          <w:rFonts w:ascii="Times New Roman" w:hAnsi="Times New Roman"/>
          <w:lang w:val="lv-LV"/>
        </w:rPr>
        <w:t>dzīvnieku mazuļiem</w:t>
      </w:r>
      <w:r w:rsidRPr="0011313F">
        <w:rPr>
          <w:rFonts w:ascii="Times New Roman" w:hAnsi="Times New Roman"/>
          <w:lang w:val="lv-LV"/>
        </w:rPr>
        <w:t xml:space="preserve"> (aptuveni atšķiršanas laikā</w:t>
      </w:r>
      <w:r w:rsidR="007F04A3" w:rsidRPr="0011313F">
        <w:rPr>
          <w:rFonts w:ascii="Times New Roman" w:hAnsi="Times New Roman"/>
          <w:lang w:val="lv-LV"/>
        </w:rPr>
        <w:t>), pie apmēram 2 reizes lielākas iedarbības nekā vidējā pediatriskajā populācijā lietotā deva, lietojot maksimālo ieteicamo devu</w:t>
      </w:r>
      <w:r w:rsidRPr="0011313F">
        <w:rPr>
          <w:rFonts w:ascii="Times New Roman" w:hAnsi="Times New Roman"/>
          <w:lang w:val="lv-LV"/>
        </w:rPr>
        <w:t xml:space="preserve"> - 340 mg/m</w:t>
      </w:r>
      <w:r w:rsidRPr="0011313F">
        <w:rPr>
          <w:rFonts w:ascii="Times New Roman" w:hAnsi="Times New Roman"/>
          <w:vertAlign w:val="superscript"/>
          <w:lang w:val="lv-LV"/>
        </w:rPr>
        <w:t>2</w:t>
      </w:r>
      <w:r w:rsidRPr="0011313F">
        <w:rPr>
          <w:rFonts w:ascii="Times New Roman" w:hAnsi="Times New Roman"/>
          <w:lang w:val="lv-LV"/>
        </w:rPr>
        <w:t>.</w:t>
      </w:r>
    </w:p>
    <w:p w14:paraId="27F5118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FAD2321" w14:textId="77777777" w:rsidR="00F90EDE" w:rsidRPr="0011313F" w:rsidRDefault="007260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2 gadu kancerogenitātes pētījumā ar žurkām, kuras saņēma </w:t>
      </w:r>
      <w:r w:rsidR="00B4328F" w:rsidRPr="0011313F">
        <w:rPr>
          <w:rFonts w:ascii="Times New Roman" w:hAnsi="Times New Roman"/>
          <w:lang w:val="lv-LV" w:eastAsia="lv-LV"/>
        </w:rPr>
        <w:t xml:space="preserve">imatinibu </w:t>
      </w:r>
      <w:r w:rsidRPr="0011313F">
        <w:rPr>
          <w:rFonts w:ascii="Times New Roman" w:hAnsi="Times New Roman"/>
          <w:lang w:val="lv-LV" w:eastAsia="lv-LV"/>
        </w:rPr>
        <w:t>15, 30 un 60 mg/kg dienā, novēroja statistiski nozīmīgu dzīves ilguma samazināšanos tēviņiem, kas saņēma 60 mg/kg dienā, un mātītēm, kas saņēma ≥ 30 mg/kg dienā. Mirušo histopatoloģiskā izmeklēšanā kā galvenie nāves vai nonāvēšanas iemesli bija kardiomiopātija (abiem dzimumiem), hroniska progresējoša nefropātija (mātītēm) un prepūcija dziedzera papilomas. Neoplastisko izmaiņu mērķa orgāni bija nieres, urīnpūslis, urīnizvadkanāls, prepūcija un klitora dziedzeris, tievā zarna, epitēlijķermenīši, virsnieres un kuņģa daļa, kas nesatur dziedzerus</w:t>
      </w:r>
      <w:r w:rsidR="005A4DAC" w:rsidRPr="0011313F">
        <w:rPr>
          <w:rFonts w:ascii="Times New Roman" w:hAnsi="Times New Roman"/>
          <w:lang w:val="lv-LV"/>
        </w:rPr>
        <w:t>.</w:t>
      </w:r>
    </w:p>
    <w:p w14:paraId="30299BB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74725D3"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Prepūcija/klitora dziedzera papilomu/karcinomu novēroja sākot jau no 30 mg/kg dienā, kas aptuveni 0,5 vai 0,3 reizes pārsniedz iedarbību cilvēkam dienas laikā (atbilstoši AUC), attiecīgi 400 mg dienā vai 800 mg dienā, un 0,4 reizes pārsniedz iedarbību bērnam</w:t>
      </w:r>
      <w:r w:rsidR="00425466" w:rsidRPr="0011313F">
        <w:rPr>
          <w:rFonts w:ascii="Times New Roman" w:hAnsi="Times New Roman"/>
          <w:lang w:val="lv-LV" w:eastAsia="lv-LV"/>
        </w:rPr>
        <w:t xml:space="preserve"> </w:t>
      </w:r>
      <w:r w:rsidRPr="0011313F">
        <w:rPr>
          <w:rFonts w:ascii="Times New Roman" w:hAnsi="Times New Roman"/>
          <w:lang w:val="lv-LV" w:eastAsia="lv-LV"/>
        </w:rPr>
        <w:t>dienas laikā (atbilstoši AUC), lietojot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dienā. Deva, kuru lietojot nenovēro</w:t>
      </w:r>
      <w:r w:rsidR="00B4328F" w:rsidRPr="0011313F">
        <w:rPr>
          <w:rFonts w:ascii="Times New Roman" w:hAnsi="Times New Roman"/>
          <w:lang w:val="lv-LV" w:eastAsia="lv-LV"/>
        </w:rPr>
        <w:t>ja</w:t>
      </w:r>
      <w:r w:rsidRPr="0011313F">
        <w:rPr>
          <w:rFonts w:ascii="Times New Roman" w:hAnsi="Times New Roman"/>
          <w:lang w:val="lv-LV" w:eastAsia="lv-LV"/>
        </w:rPr>
        <w:t xml:space="preserve"> iedarbību </w:t>
      </w:r>
      <w:r w:rsidRPr="0011313F">
        <w:rPr>
          <w:rFonts w:ascii="Times New Roman" w:hAnsi="Times New Roman"/>
          <w:i/>
          <w:iCs/>
          <w:lang w:val="lv-LV" w:eastAsia="lv-LV"/>
        </w:rPr>
        <w:t xml:space="preserve">(NOEL - no observed effect level) </w:t>
      </w:r>
      <w:r w:rsidRPr="0011313F">
        <w:rPr>
          <w:rFonts w:ascii="Times New Roman" w:hAnsi="Times New Roman"/>
          <w:lang w:val="lv-LV" w:eastAsia="lv-LV"/>
        </w:rPr>
        <w:t>bija 15 mg/kg dienā. Nieru adenomu/karcinomu, urīnpūšļa un urīnizvadkanāla papilomu, tievās zarnas adenokarcinomas, epitēlijķermenīšu adenomas, virsnieru serdes labdabīgus un ļaundabīgus audzējus un kuņģa daļu, kas nesatur dziedzerus, papilomas/karcinomas novēroja lietojot 60 mg/kg dienā, kas aptuveni 1,7 vai 1 reizi pārsniedz iedarbību cilvēkam dienas laikā (atbilstoši AUC), attiecīgi 400 mg/dienā vai 800 mg/dienā, un 1,2 reizes pārsniedz iedarbību bērnam</w:t>
      </w:r>
      <w:r w:rsidR="00425466" w:rsidRPr="0011313F">
        <w:rPr>
          <w:rFonts w:ascii="Times New Roman" w:hAnsi="Times New Roman"/>
          <w:lang w:val="lv-LV" w:eastAsia="lv-LV"/>
        </w:rPr>
        <w:t xml:space="preserve"> </w:t>
      </w:r>
      <w:r w:rsidRPr="0011313F">
        <w:rPr>
          <w:rFonts w:ascii="Times New Roman" w:hAnsi="Times New Roman"/>
          <w:lang w:val="lv-LV" w:eastAsia="lv-LV"/>
        </w:rPr>
        <w:t>dienas laikā (atbilstoši AUC), lietojot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/dienā. Deva, kuru lietojot nenovēroja iedarbību </w:t>
      </w:r>
      <w:r w:rsidRPr="0011313F">
        <w:rPr>
          <w:rFonts w:ascii="Times New Roman" w:hAnsi="Times New Roman"/>
          <w:i/>
          <w:iCs/>
          <w:lang w:val="lv-LV" w:eastAsia="lv-LV"/>
        </w:rPr>
        <w:t xml:space="preserve">(NOEL - no observed effect level) </w:t>
      </w:r>
      <w:r w:rsidRPr="0011313F">
        <w:rPr>
          <w:rFonts w:ascii="Times New Roman" w:hAnsi="Times New Roman"/>
          <w:lang w:val="lv-LV" w:eastAsia="lv-LV"/>
        </w:rPr>
        <w:t>bija 30 mg/kg dienā</w:t>
      </w:r>
      <w:r w:rsidR="005A4DAC" w:rsidRPr="0011313F">
        <w:rPr>
          <w:rFonts w:ascii="Times New Roman" w:hAnsi="Times New Roman"/>
          <w:lang w:val="lv-LV"/>
        </w:rPr>
        <w:t>.</w:t>
      </w:r>
    </w:p>
    <w:p w14:paraId="0F82FCE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F2CD6F4" w14:textId="77777777" w:rsidR="00F90EDE" w:rsidRPr="0011313F" w:rsidRDefault="00B4328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Šīs</w:t>
      </w:r>
      <w:r w:rsidR="00C33611" w:rsidRPr="0011313F">
        <w:rPr>
          <w:rFonts w:ascii="Times New Roman" w:hAnsi="Times New Roman"/>
          <w:lang w:val="lv-LV" w:eastAsia="lv-LV"/>
        </w:rPr>
        <w:t xml:space="preserve"> </w:t>
      </w:r>
      <w:r w:rsidRPr="0011313F">
        <w:rPr>
          <w:rFonts w:ascii="Times New Roman" w:hAnsi="Times New Roman"/>
          <w:lang w:val="lv-LV" w:eastAsia="lv-LV"/>
        </w:rPr>
        <w:t>atrades mehānisms kancerogenitātes pētījumos ar žurkām un tās nozīme cilvēkiem pagaidām nav skaidri</w:t>
      </w:r>
      <w:r w:rsidR="005A4DAC" w:rsidRPr="0011313F">
        <w:rPr>
          <w:rFonts w:ascii="Times New Roman" w:hAnsi="Times New Roman"/>
          <w:lang w:val="lv-LV"/>
        </w:rPr>
        <w:t>.</w:t>
      </w:r>
    </w:p>
    <w:p w14:paraId="663F087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B355F95" w14:textId="77777777" w:rsidR="00F90EDE" w:rsidRPr="0011313F" w:rsidRDefault="007260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Neļaundabīgi bojājumi, kas iepriekšējos </w:t>
      </w:r>
      <w:r w:rsidR="00B4328F" w:rsidRPr="0011313F">
        <w:rPr>
          <w:rFonts w:ascii="Times New Roman" w:hAnsi="Times New Roman"/>
          <w:lang w:val="lv-LV" w:eastAsia="lv-LV"/>
        </w:rPr>
        <w:t xml:space="preserve">preklīniskajos </w:t>
      </w:r>
      <w:r w:rsidRPr="0011313F">
        <w:rPr>
          <w:rFonts w:ascii="Times New Roman" w:hAnsi="Times New Roman"/>
          <w:lang w:val="lv-LV" w:eastAsia="lv-LV"/>
        </w:rPr>
        <w:t xml:space="preserve">pētījumos netika novēroti, </w:t>
      </w:r>
      <w:r w:rsidR="00B4328F" w:rsidRPr="0011313F">
        <w:rPr>
          <w:rFonts w:ascii="Times New Roman" w:hAnsi="Times New Roman"/>
          <w:lang w:val="lv-LV" w:eastAsia="lv-LV"/>
        </w:rPr>
        <w:t xml:space="preserve">bija saistīti ar </w:t>
      </w:r>
      <w:r w:rsidRPr="0011313F">
        <w:rPr>
          <w:rFonts w:ascii="Times New Roman" w:hAnsi="Times New Roman"/>
          <w:lang w:val="lv-LV" w:eastAsia="lv-LV"/>
        </w:rPr>
        <w:t>sirds-asinsvadu sistēmu, aizkuņģa dziedzeri, endokrīnās sistēmas orgān</w:t>
      </w:r>
      <w:r w:rsidR="005914CF" w:rsidRPr="0011313F">
        <w:rPr>
          <w:rFonts w:ascii="Times New Roman" w:hAnsi="Times New Roman"/>
          <w:lang w:val="lv-LV" w:eastAsia="lv-LV"/>
        </w:rPr>
        <w:t>iem</w:t>
      </w:r>
      <w:r w:rsidRPr="0011313F">
        <w:rPr>
          <w:rFonts w:ascii="Times New Roman" w:hAnsi="Times New Roman"/>
          <w:lang w:val="lv-LV" w:eastAsia="lv-LV"/>
        </w:rPr>
        <w:t xml:space="preserve"> un zob</w:t>
      </w:r>
      <w:r w:rsidR="005914CF" w:rsidRPr="0011313F">
        <w:rPr>
          <w:rFonts w:ascii="Times New Roman" w:hAnsi="Times New Roman"/>
          <w:lang w:val="lv-LV" w:eastAsia="lv-LV"/>
        </w:rPr>
        <w:t>iem</w:t>
      </w:r>
      <w:r w:rsidRPr="0011313F">
        <w:rPr>
          <w:rFonts w:ascii="Times New Roman" w:hAnsi="Times New Roman"/>
          <w:lang w:val="lv-LV" w:eastAsia="lv-LV"/>
        </w:rPr>
        <w:t>. Vis</w:t>
      </w:r>
      <w:r w:rsidR="005914CF" w:rsidRPr="0011313F">
        <w:rPr>
          <w:rFonts w:ascii="Times New Roman" w:hAnsi="Times New Roman"/>
          <w:lang w:val="lv-LV" w:eastAsia="lv-LV"/>
        </w:rPr>
        <w:t>nopietnākās</w:t>
      </w:r>
      <w:r w:rsidRPr="0011313F">
        <w:rPr>
          <w:rFonts w:ascii="Times New Roman" w:hAnsi="Times New Roman"/>
          <w:lang w:val="lv-LV" w:eastAsia="lv-LV"/>
        </w:rPr>
        <w:t xml:space="preserve"> izmaiņas ietvēra sirds hipertrofiju un dilatāciju, kas dažiem dzīvniekiem izraisīja sirds mazspējas pazīmes</w:t>
      </w:r>
      <w:r w:rsidR="005A4DAC" w:rsidRPr="0011313F">
        <w:rPr>
          <w:rFonts w:ascii="Times New Roman" w:hAnsi="Times New Roman"/>
          <w:lang w:val="lv-LV"/>
        </w:rPr>
        <w:t>.</w:t>
      </w:r>
    </w:p>
    <w:p w14:paraId="69A0852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E20576C" w14:textId="77777777" w:rsidR="00F90EDE" w:rsidRPr="0011313F" w:rsidRDefault="007F04A3" w:rsidP="00107A2D">
      <w:pPr>
        <w:pStyle w:val="Default"/>
        <w:widowControl w:val="0"/>
        <w:jc w:val="both"/>
        <w:rPr>
          <w:sz w:val="22"/>
          <w:szCs w:val="22"/>
          <w:lang w:val="lv-LV"/>
        </w:rPr>
      </w:pPr>
      <w:r w:rsidRPr="0011313F">
        <w:rPr>
          <w:sz w:val="22"/>
          <w:szCs w:val="22"/>
          <w:lang w:val="lv-LV"/>
        </w:rPr>
        <w:t>Aktīvā viela imatinibs rada vides risku ūdenstilpņu nogulsnēs dzīvojošiem organismiem.</w:t>
      </w:r>
    </w:p>
    <w:p w14:paraId="49C69D8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39729D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92C6A4E" w14:textId="77777777" w:rsidR="00F90EDE" w:rsidRPr="0011313F" w:rsidRDefault="0053751C"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r>
      <w:r w:rsidR="0053583F" w:rsidRPr="0011313F">
        <w:rPr>
          <w:rFonts w:ascii="Times New Roman" w:hAnsi="Times New Roman"/>
          <w:b/>
          <w:lang w:val="lv-LV"/>
        </w:rPr>
        <w:t>FARMACEITISKĀ INFORMĀCIJA</w:t>
      </w:r>
    </w:p>
    <w:p w14:paraId="77F7065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ABAB61B" w14:textId="77777777" w:rsidR="00F90EDE" w:rsidRPr="0011313F" w:rsidRDefault="0053751C"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6.1</w:t>
      </w:r>
      <w:r w:rsidR="00632EE6" w:rsidRPr="0011313F">
        <w:rPr>
          <w:rFonts w:ascii="Times New Roman" w:hAnsi="Times New Roman"/>
          <w:b/>
          <w:bCs/>
          <w:lang w:val="lv-LV"/>
        </w:rPr>
        <w:t>.</w:t>
      </w:r>
      <w:r w:rsidRPr="0011313F">
        <w:rPr>
          <w:rFonts w:ascii="Times New Roman" w:hAnsi="Times New Roman"/>
          <w:b/>
          <w:bCs/>
          <w:lang w:val="lv-LV"/>
        </w:rPr>
        <w:tab/>
      </w:r>
      <w:r w:rsidR="0053583F" w:rsidRPr="0011313F">
        <w:rPr>
          <w:rFonts w:ascii="Times New Roman" w:hAnsi="Times New Roman"/>
          <w:b/>
          <w:lang w:val="lv-LV"/>
        </w:rPr>
        <w:t>Palīgvielu saraksts</w:t>
      </w:r>
    </w:p>
    <w:p w14:paraId="47E911BC" w14:textId="77777777" w:rsidR="00F90EDE" w:rsidRPr="0011313F" w:rsidRDefault="00F90EDE" w:rsidP="00107A2D">
      <w:pPr>
        <w:pStyle w:val="KeinLeerraum"/>
        <w:rPr>
          <w:rFonts w:ascii="Times New Roman" w:hAnsi="Times New Roman"/>
          <w:lang w:val="lv-LV"/>
        </w:rPr>
      </w:pPr>
    </w:p>
    <w:p w14:paraId="535A30AA" w14:textId="77777777" w:rsidR="003355CB" w:rsidRPr="0011313F" w:rsidRDefault="003355CB" w:rsidP="003355CB">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50 mg cietās kapsulas</w:t>
      </w:r>
    </w:p>
    <w:p w14:paraId="4609BBA8" w14:textId="77777777" w:rsidR="00F90EDE" w:rsidRPr="0011313F" w:rsidRDefault="0053583F" w:rsidP="00107A2D">
      <w:pPr>
        <w:autoSpaceDE w:val="0"/>
        <w:autoSpaceDN w:val="0"/>
        <w:adjustRightInd w:val="0"/>
        <w:spacing w:after="0" w:line="240" w:lineRule="auto"/>
        <w:rPr>
          <w:rFonts w:ascii="Times New Roman" w:hAnsi="Times New Roman"/>
          <w:i/>
          <w:lang w:val="lv-LV"/>
        </w:rPr>
      </w:pPr>
      <w:r w:rsidRPr="0011313F">
        <w:rPr>
          <w:rFonts w:ascii="Times New Roman" w:hAnsi="Times New Roman"/>
          <w:i/>
          <w:lang w:val="lv-LV"/>
        </w:rPr>
        <w:t>Kapsulas saturs</w:t>
      </w:r>
    </w:p>
    <w:p w14:paraId="7E70E3F5"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Mikrokristāliskā celuloze</w:t>
      </w:r>
    </w:p>
    <w:p w14:paraId="4BE63C98"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Kopovidons</w:t>
      </w:r>
    </w:p>
    <w:p w14:paraId="5AAF602B"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Krospovidons</w:t>
      </w:r>
    </w:p>
    <w:p w14:paraId="1509405E"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Nātrija stearilfumarāts</w:t>
      </w:r>
    </w:p>
    <w:p w14:paraId="1EF71B76"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Hidrofobs koloidālais silīcija dioksīds</w:t>
      </w:r>
    </w:p>
    <w:p w14:paraId="08E53205"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Bezūdens koloidālais silīcija dioksīds</w:t>
      </w:r>
    </w:p>
    <w:p w14:paraId="5BBCAD7A" w14:textId="77777777" w:rsidR="00F90EDE" w:rsidRPr="0011313F" w:rsidRDefault="00F90EDE" w:rsidP="00A93AA7">
      <w:pPr>
        <w:autoSpaceDE w:val="0"/>
        <w:autoSpaceDN w:val="0"/>
        <w:adjustRightInd w:val="0"/>
        <w:spacing w:after="0" w:line="240" w:lineRule="auto"/>
        <w:rPr>
          <w:rFonts w:ascii="Times New Roman" w:hAnsi="Times New Roman"/>
          <w:highlight w:val="yellow"/>
          <w:lang w:val="lv-LV"/>
        </w:rPr>
      </w:pPr>
    </w:p>
    <w:p w14:paraId="7057FBFB" w14:textId="77777777" w:rsidR="00F90EDE" w:rsidRPr="0011313F" w:rsidRDefault="0053583F" w:rsidP="003C52FD">
      <w:pPr>
        <w:keepNext/>
        <w:autoSpaceDE w:val="0"/>
        <w:autoSpaceDN w:val="0"/>
        <w:adjustRightInd w:val="0"/>
        <w:spacing w:after="0" w:line="240" w:lineRule="auto"/>
        <w:rPr>
          <w:rFonts w:ascii="Times New Roman" w:hAnsi="Times New Roman"/>
          <w:i/>
          <w:lang w:val="lv-LV"/>
        </w:rPr>
      </w:pPr>
      <w:r w:rsidRPr="0011313F">
        <w:rPr>
          <w:rFonts w:ascii="Times New Roman" w:hAnsi="Times New Roman"/>
          <w:i/>
          <w:lang w:val="lv-LV"/>
        </w:rPr>
        <w:t xml:space="preserve">Kapsulas </w:t>
      </w:r>
      <w:r w:rsidR="00BC57B1" w:rsidRPr="0011313F">
        <w:rPr>
          <w:rFonts w:ascii="Times New Roman" w:hAnsi="Times New Roman"/>
          <w:i/>
          <w:lang w:val="lv-LV"/>
        </w:rPr>
        <w:t>korpuss</w:t>
      </w:r>
    </w:p>
    <w:p w14:paraId="7A6AC424" w14:textId="77777777" w:rsidR="00F90EDE" w:rsidRPr="0011313F" w:rsidRDefault="0053583F" w:rsidP="003C52F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Hipromeloze</w:t>
      </w:r>
    </w:p>
    <w:p w14:paraId="6CF391EF" w14:textId="77777777" w:rsidR="00F90EDE" w:rsidRPr="0011313F" w:rsidRDefault="0053583F"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Titāna dioksīds</w:t>
      </w:r>
      <w:r w:rsidR="00BE5F51" w:rsidRPr="0011313F">
        <w:rPr>
          <w:rFonts w:ascii="Times New Roman" w:hAnsi="Times New Roman"/>
          <w:lang w:val="lv-LV"/>
        </w:rPr>
        <w:t xml:space="preserve"> (E171)</w:t>
      </w:r>
    </w:p>
    <w:p w14:paraId="57327D93"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Dzeltenais dzelzs oksīds</w:t>
      </w:r>
      <w:r w:rsidR="00BE5F51" w:rsidRPr="0011313F">
        <w:rPr>
          <w:rFonts w:ascii="Times New Roman" w:hAnsi="Times New Roman"/>
          <w:lang w:val="lv-LV"/>
        </w:rPr>
        <w:t>(E172)</w:t>
      </w:r>
    </w:p>
    <w:p w14:paraId="47086511"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81A0FE6" w14:textId="77777777" w:rsidR="00F90EDE" w:rsidRPr="0011313F" w:rsidRDefault="0053583F" w:rsidP="00107A2D">
      <w:pPr>
        <w:autoSpaceDE w:val="0"/>
        <w:autoSpaceDN w:val="0"/>
        <w:adjustRightInd w:val="0"/>
        <w:spacing w:after="0" w:line="240" w:lineRule="auto"/>
        <w:rPr>
          <w:rFonts w:ascii="Times New Roman" w:hAnsi="Times New Roman"/>
          <w:i/>
          <w:lang w:val="lv-LV"/>
        </w:rPr>
      </w:pPr>
      <w:r w:rsidRPr="0011313F">
        <w:rPr>
          <w:rFonts w:ascii="Times New Roman" w:hAnsi="Times New Roman"/>
          <w:i/>
          <w:lang w:val="lv-LV"/>
        </w:rPr>
        <w:t>Drukājamā tinte</w:t>
      </w:r>
    </w:p>
    <w:p w14:paraId="0AE0B26A"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Šellaka</w:t>
      </w:r>
    </w:p>
    <w:p w14:paraId="69294766"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Melnais dzelzs oksīds</w:t>
      </w:r>
      <w:r w:rsidR="00BE5F51" w:rsidRPr="0011313F">
        <w:rPr>
          <w:rFonts w:ascii="Times New Roman" w:hAnsi="Times New Roman"/>
          <w:lang w:val="lv-LV"/>
        </w:rPr>
        <w:t xml:space="preserve"> (E172)</w:t>
      </w:r>
    </w:p>
    <w:p w14:paraId="6FA50B6A"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Propilēnglikols</w:t>
      </w:r>
    </w:p>
    <w:p w14:paraId="29B3C8E9"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Amonjaka šķīdums</w:t>
      </w:r>
    </w:p>
    <w:p w14:paraId="712F5F98"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Kālija hidroksīds</w:t>
      </w:r>
    </w:p>
    <w:p w14:paraId="417338F7" w14:textId="77777777" w:rsidR="003355CB" w:rsidRPr="0011313F" w:rsidRDefault="003355CB" w:rsidP="00107A2D">
      <w:pPr>
        <w:autoSpaceDE w:val="0"/>
        <w:autoSpaceDN w:val="0"/>
        <w:adjustRightInd w:val="0"/>
        <w:spacing w:after="0" w:line="240" w:lineRule="auto"/>
        <w:rPr>
          <w:rFonts w:ascii="Times New Roman" w:hAnsi="Times New Roman"/>
          <w:lang w:val="lv-LV"/>
        </w:rPr>
      </w:pPr>
    </w:p>
    <w:p w14:paraId="7C5D2130" w14:textId="77777777" w:rsidR="003355CB" w:rsidRPr="0011313F" w:rsidRDefault="003355CB" w:rsidP="003355CB">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100 mg cietās kapsulas</w:t>
      </w:r>
    </w:p>
    <w:p w14:paraId="1BCF16E4" w14:textId="77777777" w:rsidR="003355CB" w:rsidRPr="0011313F" w:rsidRDefault="003355CB" w:rsidP="003355CB">
      <w:pPr>
        <w:autoSpaceDE w:val="0"/>
        <w:autoSpaceDN w:val="0"/>
        <w:adjustRightInd w:val="0"/>
        <w:spacing w:after="0" w:line="240" w:lineRule="auto"/>
        <w:rPr>
          <w:rFonts w:ascii="Times New Roman" w:hAnsi="Times New Roman"/>
          <w:i/>
          <w:lang w:val="lv-LV"/>
        </w:rPr>
      </w:pPr>
      <w:r w:rsidRPr="0011313F">
        <w:rPr>
          <w:rFonts w:ascii="Times New Roman" w:hAnsi="Times New Roman"/>
          <w:i/>
          <w:lang w:val="lv-LV"/>
        </w:rPr>
        <w:t>Kapsulas saturs</w:t>
      </w:r>
    </w:p>
    <w:p w14:paraId="72ADE465"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Mikrokristāliskā celuloze</w:t>
      </w:r>
    </w:p>
    <w:p w14:paraId="141FE00B"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Kopovidons</w:t>
      </w:r>
    </w:p>
    <w:p w14:paraId="25E2C876"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Krospovidons</w:t>
      </w:r>
    </w:p>
    <w:p w14:paraId="08310EC4"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Nātrija stearilfumarāts</w:t>
      </w:r>
    </w:p>
    <w:p w14:paraId="5D103C02"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Hidrofobs koloidālais silīcija dioksīds</w:t>
      </w:r>
    </w:p>
    <w:p w14:paraId="52DB0B84"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Bezūdens koloidālais silīcija dioksīds</w:t>
      </w:r>
    </w:p>
    <w:p w14:paraId="3855AB48" w14:textId="77777777" w:rsidR="003355CB" w:rsidRPr="0011313F" w:rsidRDefault="003355CB" w:rsidP="003355CB">
      <w:pPr>
        <w:autoSpaceDE w:val="0"/>
        <w:autoSpaceDN w:val="0"/>
        <w:adjustRightInd w:val="0"/>
        <w:spacing w:after="0" w:line="240" w:lineRule="auto"/>
        <w:rPr>
          <w:rFonts w:ascii="Times New Roman" w:hAnsi="Times New Roman"/>
          <w:lang w:val="lv-LV"/>
        </w:rPr>
      </w:pPr>
    </w:p>
    <w:p w14:paraId="4998CB50" w14:textId="77777777" w:rsidR="003355CB" w:rsidRPr="0011313F" w:rsidRDefault="003355CB" w:rsidP="003355CB">
      <w:pPr>
        <w:keepNext/>
        <w:autoSpaceDE w:val="0"/>
        <w:autoSpaceDN w:val="0"/>
        <w:adjustRightInd w:val="0"/>
        <w:spacing w:after="0" w:line="240" w:lineRule="auto"/>
        <w:rPr>
          <w:rFonts w:ascii="Times New Roman" w:hAnsi="Times New Roman"/>
          <w:i/>
          <w:lang w:val="lv-LV"/>
        </w:rPr>
      </w:pPr>
      <w:r w:rsidRPr="0011313F">
        <w:rPr>
          <w:rFonts w:ascii="Times New Roman" w:hAnsi="Times New Roman"/>
          <w:i/>
          <w:lang w:val="lv-LV"/>
        </w:rPr>
        <w:t>Kapsulas korpuss</w:t>
      </w:r>
    </w:p>
    <w:p w14:paraId="05BC93F5" w14:textId="77777777" w:rsidR="003355CB" w:rsidRPr="0011313F" w:rsidRDefault="003355CB" w:rsidP="003355CB">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Hipromeloze</w:t>
      </w:r>
    </w:p>
    <w:p w14:paraId="2E84D3F4" w14:textId="77777777" w:rsidR="003355CB" w:rsidRPr="0011313F" w:rsidRDefault="003355CB" w:rsidP="003355CB">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Titāna dioksīds (E171)</w:t>
      </w:r>
    </w:p>
    <w:p w14:paraId="38C40917"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Dzeltenais dzelzs oksīds(E172)</w:t>
      </w:r>
    </w:p>
    <w:p w14:paraId="539D7BD7"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Sarkanais dzelzs oksīds (E172)</w:t>
      </w:r>
      <w:r w:rsidRPr="0011313F" w:rsidDel="003063DC">
        <w:rPr>
          <w:rFonts w:ascii="Times New Roman" w:hAnsi="Times New Roman"/>
          <w:lang w:val="lv-LV"/>
        </w:rPr>
        <w:t xml:space="preserve"> </w:t>
      </w:r>
    </w:p>
    <w:p w14:paraId="5BA4C1B1" w14:textId="77777777" w:rsidR="003355CB" w:rsidRPr="0011313F" w:rsidRDefault="003355CB" w:rsidP="003355CB">
      <w:pPr>
        <w:autoSpaceDE w:val="0"/>
        <w:autoSpaceDN w:val="0"/>
        <w:adjustRightInd w:val="0"/>
        <w:spacing w:after="0" w:line="240" w:lineRule="auto"/>
        <w:rPr>
          <w:rFonts w:ascii="Times New Roman" w:hAnsi="Times New Roman"/>
          <w:lang w:val="lv-LV"/>
        </w:rPr>
      </w:pPr>
    </w:p>
    <w:p w14:paraId="5AA7944B" w14:textId="77777777" w:rsidR="003355CB" w:rsidRPr="0011313F" w:rsidRDefault="003355CB" w:rsidP="003355CB">
      <w:pPr>
        <w:autoSpaceDE w:val="0"/>
        <w:autoSpaceDN w:val="0"/>
        <w:adjustRightInd w:val="0"/>
        <w:spacing w:after="0" w:line="240" w:lineRule="auto"/>
        <w:rPr>
          <w:rFonts w:ascii="Times New Roman" w:hAnsi="Times New Roman"/>
          <w:i/>
          <w:lang w:val="lv-LV"/>
        </w:rPr>
      </w:pPr>
      <w:r w:rsidRPr="0011313F">
        <w:rPr>
          <w:rFonts w:ascii="Times New Roman" w:hAnsi="Times New Roman"/>
          <w:u w:val="single"/>
          <w:lang w:val="lv-LV"/>
        </w:rPr>
        <w:t>Drukājamā tinte</w:t>
      </w:r>
    </w:p>
    <w:p w14:paraId="69F0D7C9"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Šellaka</w:t>
      </w:r>
    </w:p>
    <w:p w14:paraId="5793325A"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Melnais dzelzs oksīds (E172)</w:t>
      </w:r>
    </w:p>
    <w:p w14:paraId="44FF9BF5"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Propilēnglikols</w:t>
      </w:r>
    </w:p>
    <w:p w14:paraId="1D0EEA1C"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Amonjaka šķīdums</w:t>
      </w:r>
    </w:p>
    <w:p w14:paraId="6038016C"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Kālija hidroksīds</w:t>
      </w:r>
    </w:p>
    <w:p w14:paraId="5F9B707D" w14:textId="77777777" w:rsidR="003355CB" w:rsidRPr="0011313F" w:rsidRDefault="003355CB" w:rsidP="003355CB">
      <w:pPr>
        <w:autoSpaceDE w:val="0"/>
        <w:autoSpaceDN w:val="0"/>
        <w:adjustRightInd w:val="0"/>
        <w:spacing w:after="0" w:line="240" w:lineRule="auto"/>
        <w:rPr>
          <w:rFonts w:ascii="Times New Roman" w:hAnsi="Times New Roman"/>
          <w:lang w:val="lv-LV"/>
        </w:rPr>
      </w:pPr>
    </w:p>
    <w:p w14:paraId="69374698" w14:textId="77777777" w:rsidR="003355CB" w:rsidRPr="0011313F" w:rsidRDefault="003355CB" w:rsidP="003355CB">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400 mg cietās kapsulas</w:t>
      </w:r>
    </w:p>
    <w:p w14:paraId="089C3799" w14:textId="77777777" w:rsidR="003355CB" w:rsidRPr="0011313F" w:rsidRDefault="003355CB" w:rsidP="003355CB">
      <w:pPr>
        <w:autoSpaceDE w:val="0"/>
        <w:autoSpaceDN w:val="0"/>
        <w:adjustRightInd w:val="0"/>
        <w:spacing w:after="0" w:line="240" w:lineRule="auto"/>
        <w:rPr>
          <w:rFonts w:ascii="Times New Roman" w:hAnsi="Times New Roman"/>
          <w:i/>
          <w:lang w:val="lv-LV"/>
        </w:rPr>
      </w:pPr>
      <w:r w:rsidRPr="0011313F">
        <w:rPr>
          <w:rFonts w:ascii="Times New Roman" w:hAnsi="Times New Roman"/>
          <w:i/>
          <w:lang w:val="lv-LV"/>
        </w:rPr>
        <w:t>Kapsulas saturs</w:t>
      </w:r>
    </w:p>
    <w:p w14:paraId="6C0D9E27"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Mikrokristāliskā celuloze</w:t>
      </w:r>
    </w:p>
    <w:p w14:paraId="61793980"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Kopovidons</w:t>
      </w:r>
    </w:p>
    <w:p w14:paraId="029FBCBE"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Krospovidons</w:t>
      </w:r>
    </w:p>
    <w:p w14:paraId="45188550"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Nātrija stearilfumarāts</w:t>
      </w:r>
    </w:p>
    <w:p w14:paraId="58BF220F"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Hidrofobs koloidālais silīcija dioksīds</w:t>
      </w:r>
    </w:p>
    <w:p w14:paraId="378A7BAE"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Bezūdens koloidālais silīcija dioksīds</w:t>
      </w:r>
    </w:p>
    <w:p w14:paraId="56B7A112" w14:textId="77777777" w:rsidR="003355CB" w:rsidRPr="0011313F" w:rsidRDefault="003355CB" w:rsidP="003355CB">
      <w:pPr>
        <w:autoSpaceDE w:val="0"/>
        <w:autoSpaceDN w:val="0"/>
        <w:adjustRightInd w:val="0"/>
        <w:spacing w:after="0" w:line="240" w:lineRule="auto"/>
        <w:rPr>
          <w:rFonts w:ascii="Times New Roman" w:hAnsi="Times New Roman"/>
          <w:highlight w:val="yellow"/>
          <w:lang w:val="lv-LV"/>
        </w:rPr>
      </w:pPr>
    </w:p>
    <w:p w14:paraId="5DAB07BA" w14:textId="77777777" w:rsidR="003355CB" w:rsidRPr="0011313F" w:rsidRDefault="003355CB" w:rsidP="003355CB">
      <w:pPr>
        <w:keepNext/>
        <w:autoSpaceDE w:val="0"/>
        <w:autoSpaceDN w:val="0"/>
        <w:adjustRightInd w:val="0"/>
        <w:spacing w:after="0" w:line="240" w:lineRule="auto"/>
        <w:rPr>
          <w:rFonts w:ascii="Times New Roman" w:hAnsi="Times New Roman"/>
          <w:i/>
          <w:lang w:val="lv-LV"/>
        </w:rPr>
      </w:pPr>
      <w:r w:rsidRPr="0011313F">
        <w:rPr>
          <w:rFonts w:ascii="Times New Roman" w:hAnsi="Times New Roman"/>
          <w:i/>
          <w:lang w:val="lv-LV"/>
        </w:rPr>
        <w:t>Kapsulas korpuss</w:t>
      </w:r>
    </w:p>
    <w:p w14:paraId="055462C2" w14:textId="77777777" w:rsidR="003355CB" w:rsidRPr="0011313F" w:rsidRDefault="003355CB" w:rsidP="003355CB">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Hipromeloze</w:t>
      </w:r>
    </w:p>
    <w:p w14:paraId="115D6D71" w14:textId="77777777" w:rsidR="003355CB" w:rsidRPr="0011313F" w:rsidRDefault="003355CB" w:rsidP="003355CB">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Titāna dioksīds (E171)</w:t>
      </w:r>
    </w:p>
    <w:p w14:paraId="483C4E09"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Dzeltenais dzelzs oksīds(E172)</w:t>
      </w:r>
    </w:p>
    <w:p w14:paraId="4C8A7BC5"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Sarkanais dzelzs oksīds(E172)</w:t>
      </w:r>
    </w:p>
    <w:p w14:paraId="77BB1FDC"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Melnais dzelzs oksīds(E172)</w:t>
      </w:r>
    </w:p>
    <w:p w14:paraId="60C23F52" w14:textId="77777777" w:rsidR="003355CB" w:rsidRPr="0011313F" w:rsidRDefault="003355CB" w:rsidP="003355CB">
      <w:pPr>
        <w:autoSpaceDE w:val="0"/>
        <w:autoSpaceDN w:val="0"/>
        <w:adjustRightInd w:val="0"/>
        <w:spacing w:after="0" w:line="240" w:lineRule="auto"/>
        <w:rPr>
          <w:rFonts w:ascii="Times New Roman" w:hAnsi="Times New Roman"/>
          <w:lang w:val="lv-LV"/>
        </w:rPr>
      </w:pPr>
    </w:p>
    <w:p w14:paraId="17040522" w14:textId="77777777" w:rsidR="003355CB" w:rsidRPr="0011313F" w:rsidRDefault="003355CB" w:rsidP="003355CB">
      <w:pPr>
        <w:autoSpaceDE w:val="0"/>
        <w:autoSpaceDN w:val="0"/>
        <w:adjustRightInd w:val="0"/>
        <w:spacing w:after="0" w:line="240" w:lineRule="auto"/>
        <w:rPr>
          <w:rFonts w:ascii="Times New Roman" w:hAnsi="Times New Roman"/>
          <w:i/>
          <w:lang w:val="lv-LV"/>
        </w:rPr>
      </w:pPr>
      <w:r w:rsidRPr="0011313F">
        <w:rPr>
          <w:rFonts w:ascii="Times New Roman" w:hAnsi="Times New Roman"/>
          <w:i/>
          <w:lang w:val="lv-LV"/>
        </w:rPr>
        <w:t>Drukājamā tinte</w:t>
      </w:r>
    </w:p>
    <w:p w14:paraId="1045A2C0"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Šellaka glazūra-45%</w:t>
      </w:r>
    </w:p>
    <w:p w14:paraId="5A815878"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Melnais dzelzs oksīds (E172)</w:t>
      </w:r>
    </w:p>
    <w:p w14:paraId="2F2BE0B1"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Propilēnglikols</w:t>
      </w:r>
    </w:p>
    <w:p w14:paraId="4157ABC2" w14:textId="77777777" w:rsidR="003355CB" w:rsidRPr="0011313F" w:rsidRDefault="003355CB" w:rsidP="003355C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28% amonija hidroksīds</w:t>
      </w:r>
    </w:p>
    <w:p w14:paraId="5B6519ED" w14:textId="77777777" w:rsidR="00F90EDE" w:rsidRPr="0011313F" w:rsidRDefault="00F90EDE" w:rsidP="00107A2D">
      <w:pPr>
        <w:pStyle w:val="KeinLeerraum"/>
        <w:rPr>
          <w:rFonts w:ascii="Times New Roman" w:hAnsi="Times New Roman"/>
          <w:lang w:val="lv-LV"/>
        </w:rPr>
      </w:pPr>
    </w:p>
    <w:p w14:paraId="50A07AE1" w14:textId="77777777" w:rsidR="00F90EDE" w:rsidRPr="0011313F" w:rsidRDefault="0053751C"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6.2</w:t>
      </w:r>
      <w:r w:rsidR="00632EE6" w:rsidRPr="0011313F">
        <w:rPr>
          <w:rFonts w:ascii="Times New Roman" w:hAnsi="Times New Roman"/>
          <w:b/>
          <w:bCs/>
          <w:lang w:val="lv-LV"/>
        </w:rPr>
        <w:t>.</w:t>
      </w:r>
      <w:r w:rsidRPr="0011313F">
        <w:rPr>
          <w:rFonts w:ascii="Times New Roman" w:hAnsi="Times New Roman"/>
          <w:b/>
          <w:bCs/>
          <w:lang w:val="lv-LV"/>
        </w:rPr>
        <w:tab/>
      </w:r>
      <w:r w:rsidR="0053583F" w:rsidRPr="0011313F">
        <w:rPr>
          <w:rFonts w:ascii="Times New Roman" w:hAnsi="Times New Roman"/>
          <w:b/>
          <w:lang w:val="lv-LV"/>
        </w:rPr>
        <w:t>Nesaderība</w:t>
      </w:r>
    </w:p>
    <w:p w14:paraId="3796E527"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32E1D3B9"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Nav piemērojama</w:t>
      </w:r>
      <w:r w:rsidR="0053751C" w:rsidRPr="0011313F">
        <w:rPr>
          <w:rFonts w:ascii="Times New Roman" w:hAnsi="Times New Roman"/>
          <w:lang w:val="lv-LV"/>
        </w:rPr>
        <w:t>.</w:t>
      </w:r>
    </w:p>
    <w:p w14:paraId="1C842FC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629E1C0" w14:textId="77777777" w:rsidR="00F90EDE" w:rsidRPr="0011313F" w:rsidRDefault="0053751C"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6.3</w:t>
      </w:r>
      <w:r w:rsidR="00632EE6" w:rsidRPr="0011313F">
        <w:rPr>
          <w:rFonts w:ascii="Times New Roman" w:hAnsi="Times New Roman"/>
          <w:b/>
          <w:bCs/>
          <w:lang w:val="lv-LV"/>
        </w:rPr>
        <w:t>.</w:t>
      </w:r>
      <w:r w:rsidRPr="0011313F">
        <w:rPr>
          <w:rFonts w:ascii="Times New Roman" w:hAnsi="Times New Roman"/>
          <w:b/>
          <w:bCs/>
          <w:lang w:val="lv-LV"/>
        </w:rPr>
        <w:tab/>
      </w:r>
      <w:r w:rsidR="0053583F" w:rsidRPr="0011313F">
        <w:rPr>
          <w:rFonts w:ascii="Times New Roman" w:hAnsi="Times New Roman"/>
          <w:b/>
          <w:lang w:val="lv-LV"/>
        </w:rPr>
        <w:t>Uzglabāšanas laiks</w:t>
      </w:r>
    </w:p>
    <w:p w14:paraId="5FC65146" w14:textId="77777777" w:rsidR="00F90EDE" w:rsidRPr="0011313F" w:rsidRDefault="00F90EDE" w:rsidP="00107A2D">
      <w:pPr>
        <w:pStyle w:val="KeinLeerraum"/>
        <w:rPr>
          <w:rFonts w:ascii="Times New Roman" w:hAnsi="Times New Roman"/>
          <w:lang w:val="lv-LV"/>
        </w:rPr>
      </w:pPr>
    </w:p>
    <w:p w14:paraId="5628D20E" w14:textId="77777777" w:rsidR="00F90EDE" w:rsidRPr="0011313F" w:rsidRDefault="00BF1C2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w:t>
      </w:r>
      <w:r w:rsidR="003B6AD1" w:rsidRPr="0011313F">
        <w:rPr>
          <w:rFonts w:ascii="Times New Roman" w:hAnsi="Times New Roman"/>
          <w:lang w:val="lv-LV"/>
        </w:rPr>
        <w:t xml:space="preserve"> </w:t>
      </w:r>
      <w:r w:rsidR="00D07B6F" w:rsidRPr="0011313F">
        <w:rPr>
          <w:rFonts w:ascii="Times New Roman" w:hAnsi="Times New Roman"/>
          <w:lang w:val="lv-LV"/>
        </w:rPr>
        <w:t>gadi</w:t>
      </w:r>
    </w:p>
    <w:p w14:paraId="770F44F0" w14:textId="77777777" w:rsidR="00F90EDE" w:rsidRPr="0011313F" w:rsidRDefault="00F90EDE" w:rsidP="00107A2D">
      <w:pPr>
        <w:pStyle w:val="KeinLeerraum"/>
        <w:rPr>
          <w:rFonts w:ascii="Times New Roman" w:hAnsi="Times New Roman"/>
          <w:highlight w:val="lightGray"/>
          <w:lang w:val="lv-LV"/>
        </w:rPr>
      </w:pPr>
    </w:p>
    <w:p w14:paraId="1FD4B3EF" w14:textId="77777777" w:rsidR="00F90EDE" w:rsidRPr="0011313F" w:rsidRDefault="0053751C"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6.4</w:t>
      </w:r>
      <w:r w:rsidR="00632EE6" w:rsidRPr="0011313F">
        <w:rPr>
          <w:rFonts w:ascii="Times New Roman" w:hAnsi="Times New Roman"/>
          <w:b/>
          <w:bCs/>
          <w:lang w:val="lv-LV"/>
        </w:rPr>
        <w:t>.</w:t>
      </w:r>
      <w:r w:rsidRPr="0011313F">
        <w:rPr>
          <w:rFonts w:ascii="Times New Roman" w:hAnsi="Times New Roman"/>
          <w:b/>
          <w:bCs/>
          <w:lang w:val="lv-LV"/>
        </w:rPr>
        <w:tab/>
      </w:r>
      <w:r w:rsidR="0053583F" w:rsidRPr="0011313F">
        <w:rPr>
          <w:rFonts w:ascii="Times New Roman" w:hAnsi="Times New Roman"/>
          <w:b/>
          <w:lang w:val="lv-LV"/>
        </w:rPr>
        <w:t>Īpaši uzglabāšanas nosacījumi</w:t>
      </w:r>
    </w:p>
    <w:p w14:paraId="3E079E55"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4551F9CC"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temperatūrā līdz</w:t>
      </w:r>
      <w:r w:rsidR="003E1A6C" w:rsidRPr="0011313F">
        <w:rPr>
          <w:rFonts w:ascii="Times New Roman" w:hAnsi="Times New Roman"/>
          <w:lang w:val="lv-LV"/>
        </w:rPr>
        <w:t> </w:t>
      </w:r>
      <w:r w:rsidR="00D07B6F" w:rsidRPr="0011313F">
        <w:rPr>
          <w:rFonts w:ascii="Times New Roman" w:hAnsi="Times New Roman"/>
          <w:lang w:val="lv-LV"/>
        </w:rPr>
        <w:t>25</w:t>
      </w:r>
      <w:r w:rsidR="00F90D94" w:rsidRPr="0011313F">
        <w:rPr>
          <w:rFonts w:ascii="Times New Roman" w:hAnsi="Times New Roman"/>
          <w:lang w:val="lv-LV"/>
        </w:rPr>
        <w:t>°C.</w:t>
      </w:r>
    </w:p>
    <w:p w14:paraId="74E8D58E" w14:textId="77777777" w:rsidR="00F90EDE" w:rsidRPr="0011313F" w:rsidRDefault="0053583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oriģinālā iepakojumā, lai pasargātu no mitruma</w:t>
      </w:r>
      <w:r w:rsidR="0053751C" w:rsidRPr="0011313F">
        <w:rPr>
          <w:rFonts w:ascii="Times New Roman" w:hAnsi="Times New Roman"/>
          <w:lang w:val="lv-LV"/>
        </w:rPr>
        <w:t>.</w:t>
      </w:r>
    </w:p>
    <w:p w14:paraId="2355AF9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93EB370" w14:textId="77777777" w:rsidR="00F90EDE" w:rsidRPr="0011313F" w:rsidRDefault="0053751C" w:rsidP="00107A2D">
      <w:pPr>
        <w:autoSpaceDE w:val="0"/>
        <w:autoSpaceDN w:val="0"/>
        <w:adjustRightInd w:val="0"/>
        <w:spacing w:after="0" w:line="240" w:lineRule="auto"/>
        <w:rPr>
          <w:rFonts w:ascii="Times New Roman" w:hAnsi="Times New Roman"/>
          <w:b/>
          <w:bCs/>
          <w:lang w:val="lv-LV"/>
        </w:rPr>
      </w:pPr>
      <w:bookmarkStart w:id="7" w:name="OLE_LINK3"/>
      <w:bookmarkStart w:id="8" w:name="OLE_LINK4"/>
      <w:r w:rsidRPr="0011313F">
        <w:rPr>
          <w:rFonts w:ascii="Times New Roman" w:hAnsi="Times New Roman"/>
          <w:b/>
          <w:bCs/>
          <w:lang w:val="lv-LV"/>
        </w:rPr>
        <w:t>6.5</w:t>
      </w:r>
      <w:r w:rsidR="00632EE6" w:rsidRPr="0011313F">
        <w:rPr>
          <w:rFonts w:ascii="Times New Roman" w:hAnsi="Times New Roman"/>
          <w:b/>
          <w:bCs/>
          <w:lang w:val="lv-LV"/>
        </w:rPr>
        <w:t>.</w:t>
      </w:r>
      <w:r w:rsidRPr="0011313F">
        <w:rPr>
          <w:rFonts w:ascii="Times New Roman" w:hAnsi="Times New Roman"/>
          <w:b/>
          <w:bCs/>
          <w:lang w:val="lv-LV"/>
        </w:rPr>
        <w:tab/>
      </w:r>
      <w:r w:rsidR="0053583F" w:rsidRPr="0011313F">
        <w:rPr>
          <w:rFonts w:ascii="Times New Roman" w:hAnsi="Times New Roman"/>
          <w:b/>
          <w:lang w:val="lv-LV"/>
        </w:rPr>
        <w:t>Iepakojuma veids un saturs</w:t>
      </w:r>
    </w:p>
    <w:p w14:paraId="65769944"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1E2ADC8" w14:textId="77777777" w:rsidR="003355CB" w:rsidRPr="0011313F" w:rsidRDefault="003355CB" w:rsidP="003355CB">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50 mg cietās kapsulas</w:t>
      </w:r>
    </w:p>
    <w:p w14:paraId="40319099" w14:textId="77777777" w:rsidR="00F90EDE" w:rsidRPr="0011313F" w:rsidRDefault="00A970B7" w:rsidP="00107A2D">
      <w:pPr>
        <w:autoSpaceDE w:val="0"/>
        <w:autoSpaceDN w:val="0"/>
        <w:adjustRightInd w:val="0"/>
        <w:spacing w:after="0" w:line="240" w:lineRule="auto"/>
        <w:rPr>
          <w:rFonts w:ascii="Times New Roman" w:hAnsi="Times New Roman"/>
          <w:bCs/>
          <w:lang w:val="lv-LV"/>
        </w:rPr>
      </w:pPr>
      <w:r w:rsidRPr="0011313F">
        <w:rPr>
          <w:rFonts w:ascii="Times New Roman" w:hAnsi="Times New Roman"/>
          <w:bCs/>
          <w:lang w:val="lv-LV"/>
        </w:rPr>
        <w:t>Al/PV</w:t>
      </w:r>
      <w:r w:rsidR="0053583F" w:rsidRPr="0011313F">
        <w:rPr>
          <w:rFonts w:ascii="Times New Roman" w:hAnsi="Times New Roman"/>
          <w:bCs/>
          <w:lang w:val="lv-LV"/>
        </w:rPr>
        <w:t>H</w:t>
      </w:r>
      <w:r w:rsidRPr="0011313F">
        <w:rPr>
          <w:rFonts w:ascii="Times New Roman" w:hAnsi="Times New Roman"/>
          <w:bCs/>
          <w:lang w:val="lv-LV"/>
        </w:rPr>
        <w:t>/Aclar blister</w:t>
      </w:r>
      <w:r w:rsidR="0053583F" w:rsidRPr="0011313F">
        <w:rPr>
          <w:rFonts w:ascii="Times New Roman" w:hAnsi="Times New Roman"/>
          <w:bCs/>
          <w:lang w:val="lv-LV"/>
        </w:rPr>
        <w:t>i</w:t>
      </w:r>
      <w:r w:rsidR="00425466" w:rsidRPr="0011313F">
        <w:rPr>
          <w:rFonts w:ascii="Times New Roman" w:hAnsi="Times New Roman"/>
          <w:bCs/>
          <w:lang w:val="lv-LV"/>
        </w:rPr>
        <w:t>. Viens blisters satur 10</w:t>
      </w:r>
      <w:r w:rsidR="003D0956" w:rsidRPr="0011313F">
        <w:rPr>
          <w:rFonts w:ascii="Times New Roman" w:hAnsi="Times New Roman"/>
          <w:bCs/>
          <w:lang w:val="lv-LV"/>
        </w:rPr>
        <w:t> </w:t>
      </w:r>
      <w:r w:rsidR="00425466" w:rsidRPr="0011313F">
        <w:rPr>
          <w:rFonts w:ascii="Times New Roman" w:hAnsi="Times New Roman"/>
          <w:bCs/>
          <w:lang w:val="lv-LV"/>
        </w:rPr>
        <w:t>kapsulas.</w:t>
      </w:r>
    </w:p>
    <w:p w14:paraId="4885073D" w14:textId="77777777" w:rsidR="00F90EDE" w:rsidRPr="0011313F" w:rsidRDefault="00D96CF4" w:rsidP="00107A2D">
      <w:pPr>
        <w:pStyle w:val="KeinLeerraum"/>
        <w:rPr>
          <w:rFonts w:ascii="Times New Roman" w:hAnsi="Times New Roman"/>
          <w:lang w:val="lv-LV"/>
        </w:rPr>
      </w:pPr>
      <w:r w:rsidRPr="0011313F">
        <w:rPr>
          <w:rFonts w:ascii="Times New Roman" w:hAnsi="Times New Roman"/>
          <w:lang w:val="lv-LV"/>
        </w:rPr>
        <w:t>Katrs iepakojums satur</w:t>
      </w:r>
      <w:r w:rsidR="0053583F" w:rsidRPr="0011313F">
        <w:rPr>
          <w:rFonts w:ascii="Times New Roman" w:hAnsi="Times New Roman"/>
          <w:lang w:val="lv-LV"/>
        </w:rPr>
        <w:t xml:space="preserve"> 30 vai 90 kapsulas</w:t>
      </w:r>
      <w:r w:rsidR="00677E11" w:rsidRPr="0011313F">
        <w:rPr>
          <w:rFonts w:ascii="Times New Roman" w:hAnsi="Times New Roman"/>
          <w:lang w:val="lv-LV"/>
        </w:rPr>
        <w:t>.</w:t>
      </w:r>
    </w:p>
    <w:bookmarkEnd w:id="7"/>
    <w:bookmarkEnd w:id="8"/>
    <w:p w14:paraId="327377D7" w14:textId="77777777" w:rsidR="00F90EDE" w:rsidRPr="0011313F" w:rsidRDefault="00F90EDE" w:rsidP="00107A2D">
      <w:pPr>
        <w:autoSpaceDE w:val="0"/>
        <w:autoSpaceDN w:val="0"/>
        <w:adjustRightInd w:val="0"/>
        <w:spacing w:after="0" w:line="240" w:lineRule="auto"/>
        <w:rPr>
          <w:rFonts w:ascii="Times New Roman" w:hAnsi="Times New Roman"/>
          <w:highlight w:val="yellow"/>
          <w:lang w:val="lv-LV"/>
        </w:rPr>
      </w:pPr>
    </w:p>
    <w:p w14:paraId="12C9544A" w14:textId="77777777" w:rsidR="003355CB" w:rsidRPr="0011313F" w:rsidRDefault="003355CB" w:rsidP="003355CB">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100 mg cietās kapsulas</w:t>
      </w:r>
    </w:p>
    <w:p w14:paraId="50B364E9" w14:textId="77777777" w:rsidR="00E21C4F" w:rsidRPr="0011313F" w:rsidRDefault="00E21C4F" w:rsidP="00E21C4F">
      <w:pPr>
        <w:autoSpaceDE w:val="0"/>
        <w:autoSpaceDN w:val="0"/>
        <w:adjustRightInd w:val="0"/>
        <w:spacing w:after="0" w:line="240" w:lineRule="auto"/>
        <w:rPr>
          <w:rFonts w:ascii="Times New Roman" w:hAnsi="Times New Roman"/>
          <w:bCs/>
          <w:lang w:val="lv-LV"/>
        </w:rPr>
      </w:pPr>
      <w:r w:rsidRPr="0011313F">
        <w:rPr>
          <w:rFonts w:ascii="Times New Roman" w:hAnsi="Times New Roman"/>
          <w:bCs/>
          <w:lang w:val="lv-LV"/>
        </w:rPr>
        <w:t>Al/PVH/Aclar blisteri</w:t>
      </w:r>
      <w:r w:rsidR="003D0956" w:rsidRPr="0011313F">
        <w:rPr>
          <w:rFonts w:ascii="Times New Roman" w:hAnsi="Times New Roman"/>
          <w:bCs/>
          <w:lang w:val="lv-LV"/>
        </w:rPr>
        <w:t>. Viens blisters satur 8 vai 10 </w:t>
      </w:r>
      <w:r w:rsidRPr="0011313F">
        <w:rPr>
          <w:rFonts w:ascii="Times New Roman" w:hAnsi="Times New Roman"/>
          <w:bCs/>
          <w:lang w:val="lv-LV"/>
        </w:rPr>
        <w:t>kapsulas.</w:t>
      </w:r>
    </w:p>
    <w:p w14:paraId="0D332A2C" w14:textId="77777777" w:rsidR="00E21C4F" w:rsidRPr="0011313F" w:rsidRDefault="003D0956" w:rsidP="00E21C4F">
      <w:pPr>
        <w:pStyle w:val="KeinLeerraum"/>
        <w:rPr>
          <w:rFonts w:ascii="Times New Roman" w:hAnsi="Times New Roman"/>
          <w:lang w:val="lv-LV"/>
        </w:rPr>
      </w:pPr>
      <w:r w:rsidRPr="0011313F">
        <w:rPr>
          <w:rFonts w:ascii="Times New Roman" w:hAnsi="Times New Roman"/>
          <w:lang w:val="lv-LV"/>
        </w:rPr>
        <w:t>Katrs iepakojums satur 24, </w:t>
      </w:r>
      <w:r w:rsidR="00E21C4F" w:rsidRPr="0011313F">
        <w:rPr>
          <w:rFonts w:ascii="Times New Roman" w:hAnsi="Times New Roman"/>
          <w:lang w:val="lv-LV"/>
        </w:rPr>
        <w:t>48</w:t>
      </w:r>
      <w:r w:rsidRPr="0011313F">
        <w:rPr>
          <w:rFonts w:ascii="Times New Roman" w:hAnsi="Times New Roman"/>
          <w:lang w:val="lv-LV"/>
        </w:rPr>
        <w:t>, 60, 96, 120 vai 180 </w:t>
      </w:r>
      <w:r w:rsidR="00E21C4F" w:rsidRPr="0011313F">
        <w:rPr>
          <w:rFonts w:ascii="Times New Roman" w:hAnsi="Times New Roman"/>
          <w:lang w:val="lv-LV"/>
        </w:rPr>
        <w:t>kapsulas.</w:t>
      </w:r>
    </w:p>
    <w:p w14:paraId="7EE58032" w14:textId="77777777" w:rsidR="003355CB" w:rsidRPr="0011313F" w:rsidRDefault="003355CB" w:rsidP="003355CB">
      <w:pPr>
        <w:autoSpaceDE w:val="0"/>
        <w:autoSpaceDN w:val="0"/>
        <w:adjustRightInd w:val="0"/>
        <w:spacing w:after="0" w:line="240" w:lineRule="auto"/>
        <w:rPr>
          <w:rFonts w:ascii="Times New Roman" w:hAnsi="Times New Roman"/>
          <w:lang w:val="lv-LV"/>
        </w:rPr>
      </w:pPr>
    </w:p>
    <w:p w14:paraId="4573F06E" w14:textId="77777777" w:rsidR="003355CB" w:rsidRPr="0011313F" w:rsidRDefault="003355CB" w:rsidP="003355CB">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400 mg cietās kapsulas</w:t>
      </w:r>
    </w:p>
    <w:p w14:paraId="0BDB85F4" w14:textId="77777777" w:rsidR="00E21C4F" w:rsidRPr="0011313F" w:rsidRDefault="00E21C4F" w:rsidP="00E21C4F">
      <w:pPr>
        <w:autoSpaceDE w:val="0"/>
        <w:autoSpaceDN w:val="0"/>
        <w:adjustRightInd w:val="0"/>
        <w:spacing w:after="0" w:line="240" w:lineRule="auto"/>
        <w:rPr>
          <w:rFonts w:ascii="Times New Roman" w:hAnsi="Times New Roman"/>
          <w:bCs/>
          <w:lang w:val="lv-LV"/>
        </w:rPr>
      </w:pPr>
      <w:r w:rsidRPr="0011313F">
        <w:rPr>
          <w:rFonts w:ascii="Times New Roman" w:hAnsi="Times New Roman"/>
          <w:bCs/>
          <w:lang w:val="lv-LV"/>
        </w:rPr>
        <w:t>Al/PVH/PVDH bl</w:t>
      </w:r>
      <w:r w:rsidR="003D0956" w:rsidRPr="0011313F">
        <w:rPr>
          <w:rFonts w:ascii="Times New Roman" w:hAnsi="Times New Roman"/>
          <w:bCs/>
          <w:lang w:val="lv-LV"/>
        </w:rPr>
        <w:t>isteri. Viens blisters satur 10 </w:t>
      </w:r>
      <w:r w:rsidRPr="0011313F">
        <w:rPr>
          <w:rFonts w:ascii="Times New Roman" w:hAnsi="Times New Roman"/>
          <w:bCs/>
          <w:lang w:val="lv-LV"/>
        </w:rPr>
        <w:t>kapsulas.</w:t>
      </w:r>
    </w:p>
    <w:p w14:paraId="7FAE9AE2" w14:textId="77777777" w:rsidR="003355CB" w:rsidRPr="0011313F" w:rsidRDefault="00E21C4F" w:rsidP="00E21C4F">
      <w:pPr>
        <w:pStyle w:val="KeinLeerraum"/>
        <w:rPr>
          <w:rFonts w:ascii="Times New Roman" w:hAnsi="Times New Roman"/>
          <w:lang w:val="lv-LV"/>
        </w:rPr>
      </w:pPr>
      <w:r w:rsidRPr="0011313F">
        <w:rPr>
          <w:rFonts w:ascii="Times New Roman" w:hAnsi="Times New Roman"/>
          <w:lang w:val="lv-LV"/>
        </w:rPr>
        <w:t>Katrs iepakojums s</w:t>
      </w:r>
      <w:r w:rsidR="003D0956" w:rsidRPr="0011313F">
        <w:rPr>
          <w:rFonts w:ascii="Times New Roman" w:hAnsi="Times New Roman"/>
          <w:lang w:val="lv-LV"/>
        </w:rPr>
        <w:t>atur 10, 30, 60,vai 90 </w:t>
      </w:r>
      <w:r w:rsidRPr="0011313F">
        <w:rPr>
          <w:rFonts w:ascii="Times New Roman" w:hAnsi="Times New Roman"/>
          <w:lang w:val="lv-LV"/>
        </w:rPr>
        <w:t>kapsulas</w:t>
      </w:r>
      <w:r w:rsidR="003355CB" w:rsidRPr="0011313F">
        <w:rPr>
          <w:rFonts w:ascii="Times New Roman" w:hAnsi="Times New Roman"/>
          <w:lang w:val="lv-LV"/>
        </w:rPr>
        <w:t>.</w:t>
      </w:r>
    </w:p>
    <w:p w14:paraId="6878C79C" w14:textId="77777777" w:rsidR="003355CB" w:rsidRPr="0011313F" w:rsidRDefault="003355CB">
      <w:pPr>
        <w:autoSpaceDE w:val="0"/>
        <w:autoSpaceDN w:val="0"/>
        <w:adjustRightInd w:val="0"/>
        <w:spacing w:after="0" w:line="240" w:lineRule="auto"/>
        <w:rPr>
          <w:rFonts w:ascii="Times New Roman" w:hAnsi="Times New Roman"/>
          <w:lang w:val="lv-LV"/>
        </w:rPr>
      </w:pPr>
    </w:p>
    <w:p w14:paraId="7C8EA115" w14:textId="77777777" w:rsidR="00F90EDE" w:rsidRPr="0011313F" w:rsidRDefault="00D96CF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Visi iepakojuma lielumi tirgū var nebūt pieejami</w:t>
      </w:r>
      <w:r w:rsidR="00A53A89" w:rsidRPr="0011313F">
        <w:rPr>
          <w:rFonts w:ascii="Times New Roman" w:hAnsi="Times New Roman"/>
          <w:lang w:val="lv-LV"/>
        </w:rPr>
        <w:t>.</w:t>
      </w:r>
    </w:p>
    <w:p w14:paraId="06C694A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B424FA6" w14:textId="77777777" w:rsidR="00F90EDE" w:rsidRPr="0011313F" w:rsidRDefault="0053751C"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6.6</w:t>
      </w:r>
      <w:r w:rsidR="00632EE6" w:rsidRPr="0011313F">
        <w:rPr>
          <w:rFonts w:ascii="Times New Roman" w:hAnsi="Times New Roman"/>
          <w:b/>
          <w:bCs/>
          <w:lang w:val="lv-LV"/>
        </w:rPr>
        <w:t>.</w:t>
      </w:r>
      <w:r w:rsidRPr="0011313F">
        <w:rPr>
          <w:rFonts w:ascii="Times New Roman" w:hAnsi="Times New Roman"/>
          <w:b/>
          <w:bCs/>
          <w:lang w:val="lv-LV"/>
        </w:rPr>
        <w:tab/>
      </w:r>
      <w:r w:rsidR="00D96CF4" w:rsidRPr="0011313F">
        <w:rPr>
          <w:rFonts w:ascii="Times New Roman" w:hAnsi="Times New Roman"/>
          <w:b/>
          <w:color w:val="000000"/>
          <w:lang w:val="lv-LV"/>
        </w:rPr>
        <w:t>Īpaši norādījumi atkritumu likvidēšanai un citi norādījumi par rīkošanos</w:t>
      </w:r>
    </w:p>
    <w:p w14:paraId="09F63986"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46096F38" w14:textId="77777777" w:rsidR="00F90EDE" w:rsidRPr="0011313F" w:rsidRDefault="00D96CF4"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 xml:space="preserve">Sievietes reproduktīvā vecumā, kas rīkojas ar atvērtām </w:t>
      </w:r>
      <w:r w:rsidR="00845645" w:rsidRPr="0011313F">
        <w:rPr>
          <w:rFonts w:ascii="Times New Roman" w:hAnsi="Times New Roman"/>
          <w:u w:val="single"/>
          <w:lang w:val="lv-LV"/>
        </w:rPr>
        <w:t>kapsulām</w:t>
      </w:r>
    </w:p>
    <w:p w14:paraId="72FC9141" w14:textId="77777777" w:rsidR="00F90EDE" w:rsidRPr="0011313F" w:rsidRDefault="00D96CF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Tā kā pētījumi ar dzīvniekiem liecina par reproduktīvo toksicitāti, un iespējamais risks cilvēka auglim nav zināms, reproduktīvā vecuma sievietes, kas atver kapsulas, jābrīdina, ka ar kapsulu saturu jā</w:t>
      </w:r>
      <w:r w:rsidR="00FE525D" w:rsidRPr="0011313F">
        <w:rPr>
          <w:rFonts w:ascii="Times New Roman" w:hAnsi="Times New Roman"/>
          <w:color w:val="000000"/>
          <w:lang w:val="lv-LV"/>
        </w:rPr>
        <w:t>rīkojas</w:t>
      </w:r>
      <w:r w:rsidRPr="0011313F">
        <w:rPr>
          <w:rFonts w:ascii="Times New Roman" w:hAnsi="Times New Roman"/>
          <w:color w:val="000000"/>
          <w:lang w:val="lv-LV"/>
        </w:rPr>
        <w:t xml:space="preserve"> piesardzīgi un ir jāizvairās no tā saskares ar ādu un acīm, kā arī jāizvairās to ieelpot (skatīt 4.6</w:t>
      </w:r>
      <w:r w:rsidR="00CB613D" w:rsidRPr="0011313F">
        <w:rPr>
          <w:rFonts w:ascii="Times New Roman" w:hAnsi="Times New Roman"/>
          <w:color w:val="000000"/>
          <w:lang w:val="lv-LV"/>
        </w:rPr>
        <w:t>.</w:t>
      </w:r>
      <w:r w:rsidRPr="0011313F">
        <w:rPr>
          <w:rFonts w:ascii="Times New Roman" w:hAnsi="Times New Roman"/>
          <w:color w:val="000000"/>
          <w:lang w:val="lv-LV"/>
        </w:rPr>
        <w:t> apakšpunktu). Pēc rīkošanās ar atvērtām kapsulām tūlīt jāmazgā rokas</w:t>
      </w:r>
      <w:r w:rsidR="00DF351D" w:rsidRPr="0011313F">
        <w:rPr>
          <w:rFonts w:ascii="Times New Roman" w:hAnsi="Times New Roman"/>
          <w:lang w:val="lv-LV"/>
        </w:rPr>
        <w:t>.</w:t>
      </w:r>
    </w:p>
    <w:p w14:paraId="5E5D699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0A9A7BE" w14:textId="77777777" w:rsidR="00F90EDE" w:rsidRPr="0011313F" w:rsidRDefault="004A192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Neizlietotās zāles vai izlietotie materiāli jāiznīcina atbilstoši vietējām prasībām.</w:t>
      </w:r>
    </w:p>
    <w:p w14:paraId="4794F99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938005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47174A0" w14:textId="77777777" w:rsidR="00F90EDE" w:rsidRPr="0011313F" w:rsidRDefault="0053751C" w:rsidP="00107A2D">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7.</w:t>
      </w:r>
      <w:r w:rsidRPr="0011313F">
        <w:rPr>
          <w:rFonts w:ascii="Times New Roman" w:hAnsi="Times New Roman"/>
          <w:b/>
          <w:bCs/>
          <w:lang w:val="lv-LV"/>
        </w:rPr>
        <w:tab/>
      </w:r>
      <w:r w:rsidR="00D96CF4" w:rsidRPr="0011313F">
        <w:rPr>
          <w:rFonts w:ascii="Times New Roman" w:hAnsi="Times New Roman"/>
          <w:b/>
          <w:lang w:val="lv-LV"/>
        </w:rPr>
        <w:t>REĢISTRĀCIJAS APLIECĪBAS ĪPAŠNIEKS</w:t>
      </w:r>
    </w:p>
    <w:p w14:paraId="7F93FD5B" w14:textId="77777777" w:rsidR="00F90EDE" w:rsidRPr="0011313F" w:rsidRDefault="00F90EDE" w:rsidP="00107A2D">
      <w:pPr>
        <w:keepNext/>
        <w:autoSpaceDE w:val="0"/>
        <w:autoSpaceDN w:val="0"/>
        <w:adjustRightInd w:val="0"/>
        <w:spacing w:after="0" w:line="240" w:lineRule="auto"/>
        <w:rPr>
          <w:rFonts w:ascii="Times New Roman" w:hAnsi="Times New Roman"/>
          <w:bCs/>
          <w:lang w:val="lv-LV"/>
        </w:rPr>
      </w:pPr>
    </w:p>
    <w:p w14:paraId="6B6B8717" w14:textId="77777777" w:rsidR="00F90EDE" w:rsidRPr="0011313F" w:rsidRDefault="00395498"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172A6116" w14:textId="77777777" w:rsidR="00F90EDE" w:rsidRPr="0011313F" w:rsidRDefault="00395498"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Reykjavíkurvegur 76-78</w:t>
      </w:r>
    </w:p>
    <w:p w14:paraId="4FDB59D7" w14:textId="77777777" w:rsidR="00F90EDE" w:rsidRPr="0011313F" w:rsidRDefault="0039549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IS-220 Hafnarfjörður</w:t>
      </w:r>
    </w:p>
    <w:p w14:paraId="2D126692" w14:textId="77777777" w:rsidR="00F90EDE" w:rsidRPr="0011313F" w:rsidRDefault="00D96CF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w:t>
      </w:r>
      <w:r w:rsidR="00423B96" w:rsidRPr="0011313F">
        <w:rPr>
          <w:rFonts w:ascii="Times New Roman" w:hAnsi="Times New Roman"/>
          <w:lang w:val="lv-LV"/>
        </w:rPr>
        <w:t>a</w:t>
      </w:r>
      <w:r w:rsidRPr="0011313F">
        <w:rPr>
          <w:rFonts w:ascii="Times New Roman" w:hAnsi="Times New Roman"/>
          <w:lang w:val="lv-LV"/>
        </w:rPr>
        <w:t>nde</w:t>
      </w:r>
    </w:p>
    <w:p w14:paraId="35F5C43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075F96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8EEBD50" w14:textId="77777777" w:rsidR="00F90EDE" w:rsidRPr="0011313F" w:rsidRDefault="0053751C"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8.</w:t>
      </w:r>
      <w:r w:rsidRPr="0011313F">
        <w:rPr>
          <w:rFonts w:ascii="Times New Roman" w:hAnsi="Times New Roman"/>
          <w:b/>
          <w:bCs/>
          <w:lang w:val="lv-LV"/>
        </w:rPr>
        <w:tab/>
      </w:r>
      <w:r w:rsidR="00D96CF4" w:rsidRPr="0011313F">
        <w:rPr>
          <w:rFonts w:ascii="Times New Roman" w:hAnsi="Times New Roman"/>
          <w:b/>
          <w:lang w:val="lv-LV"/>
        </w:rPr>
        <w:t>REĢISTRĀCIJAS APLIECĪBAS NUMURS(-I)</w:t>
      </w:r>
    </w:p>
    <w:p w14:paraId="39E1836D"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B7BAC84" w14:textId="77777777" w:rsidR="00E21C4F" w:rsidRPr="0011313F" w:rsidRDefault="00E21C4F" w:rsidP="00E21C4F">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50 mg cietās kapsulas</w:t>
      </w:r>
    </w:p>
    <w:p w14:paraId="7295F51A" w14:textId="77777777" w:rsidR="00F90EDE" w:rsidRPr="0011313F" w:rsidRDefault="000325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EU/1/13/825/001</w:t>
      </w:r>
    </w:p>
    <w:p w14:paraId="7DE8ECA3" w14:textId="77777777" w:rsidR="00F90EDE" w:rsidRPr="0011313F" w:rsidRDefault="000325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EU/1/13/825/002</w:t>
      </w:r>
    </w:p>
    <w:p w14:paraId="6BCB35B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DD82A68" w14:textId="77777777" w:rsidR="00E21C4F" w:rsidRPr="0011313F" w:rsidRDefault="00E21C4F" w:rsidP="00E21C4F">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100 mg cietās kapsulas</w:t>
      </w:r>
    </w:p>
    <w:p w14:paraId="18DFC6E7" w14:textId="77777777" w:rsidR="00E21C4F" w:rsidRPr="0011313F" w:rsidRDefault="00E21C4F" w:rsidP="00E21C4F">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EU/1/13/825/003</w:t>
      </w:r>
    </w:p>
    <w:p w14:paraId="5BDE4DC7" w14:textId="77777777" w:rsidR="00E21C4F" w:rsidRPr="0011313F" w:rsidRDefault="00E21C4F" w:rsidP="00E21C4F">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EU/1/13/825/004</w:t>
      </w:r>
    </w:p>
    <w:p w14:paraId="7A5ABE88" w14:textId="77777777" w:rsidR="00E21C4F" w:rsidRPr="0011313F" w:rsidRDefault="00E21C4F" w:rsidP="00E21C4F">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EU/1/13/825/005</w:t>
      </w:r>
    </w:p>
    <w:p w14:paraId="064C4F30" w14:textId="77777777" w:rsidR="00E21C4F" w:rsidRPr="0011313F" w:rsidRDefault="00E21C4F" w:rsidP="00E21C4F">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EU/1/13/825/006</w:t>
      </w:r>
    </w:p>
    <w:p w14:paraId="38868794" w14:textId="77777777" w:rsidR="00E21C4F" w:rsidRPr="0011313F" w:rsidRDefault="00E21C4F" w:rsidP="00E21C4F">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EU/1/13/825/007</w:t>
      </w:r>
    </w:p>
    <w:p w14:paraId="1C0C19E0" w14:textId="77777777" w:rsidR="00F90EDE" w:rsidRPr="0011313F" w:rsidRDefault="00E21C4F" w:rsidP="00E21C4F">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EU/1/13/825/019</w:t>
      </w:r>
    </w:p>
    <w:p w14:paraId="17496970" w14:textId="77777777" w:rsidR="00E21C4F" w:rsidRPr="0011313F" w:rsidRDefault="00E21C4F" w:rsidP="00107A2D">
      <w:pPr>
        <w:autoSpaceDE w:val="0"/>
        <w:autoSpaceDN w:val="0"/>
        <w:adjustRightInd w:val="0"/>
        <w:spacing w:after="0" w:line="240" w:lineRule="auto"/>
        <w:rPr>
          <w:rFonts w:ascii="Times New Roman" w:hAnsi="Times New Roman"/>
          <w:b/>
          <w:bCs/>
          <w:lang w:val="lv-LV"/>
        </w:rPr>
      </w:pPr>
    </w:p>
    <w:p w14:paraId="765EB6F7" w14:textId="77777777" w:rsidR="00E21C4F" w:rsidRPr="0011313F" w:rsidRDefault="00E21C4F" w:rsidP="00E21C4F">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400 mg cietās kapsulas</w:t>
      </w:r>
    </w:p>
    <w:p w14:paraId="2A9E144C" w14:textId="77777777" w:rsidR="00E21C4F" w:rsidRPr="0011313F" w:rsidRDefault="00E21C4F" w:rsidP="00E21C4F">
      <w:pPr>
        <w:spacing w:after="0" w:line="240" w:lineRule="auto"/>
        <w:rPr>
          <w:rFonts w:ascii="Times New Roman" w:eastAsia="Times New Roman" w:hAnsi="Times New Roman"/>
          <w:lang w:val="lv-LV"/>
        </w:rPr>
      </w:pPr>
      <w:r w:rsidRPr="0011313F">
        <w:rPr>
          <w:rFonts w:ascii="Times New Roman" w:eastAsia="Times New Roman" w:hAnsi="Times New Roman"/>
          <w:lang w:val="lv-LV"/>
        </w:rPr>
        <w:t>EU/1/13/825/020</w:t>
      </w:r>
    </w:p>
    <w:p w14:paraId="0D7D771D" w14:textId="77777777" w:rsidR="00E21C4F" w:rsidRPr="0011313F" w:rsidRDefault="00E21C4F" w:rsidP="00E21C4F">
      <w:pPr>
        <w:spacing w:after="0" w:line="240" w:lineRule="auto"/>
        <w:rPr>
          <w:rFonts w:ascii="Times New Roman" w:eastAsia="Times New Roman" w:hAnsi="Times New Roman"/>
          <w:lang w:val="lv-LV"/>
        </w:rPr>
      </w:pPr>
      <w:r w:rsidRPr="0011313F">
        <w:rPr>
          <w:rFonts w:ascii="Times New Roman" w:eastAsia="Times New Roman" w:hAnsi="Times New Roman"/>
          <w:lang w:val="lv-LV"/>
        </w:rPr>
        <w:t>EU/1/13/825/021</w:t>
      </w:r>
    </w:p>
    <w:p w14:paraId="214F3C4C" w14:textId="77777777" w:rsidR="00E21C4F" w:rsidRPr="0011313F" w:rsidRDefault="00E21C4F" w:rsidP="00E21C4F">
      <w:pPr>
        <w:spacing w:after="0" w:line="240" w:lineRule="auto"/>
        <w:rPr>
          <w:rFonts w:ascii="Times New Roman" w:eastAsia="Times New Roman" w:hAnsi="Times New Roman"/>
          <w:lang w:val="lv-LV"/>
        </w:rPr>
      </w:pPr>
      <w:r w:rsidRPr="0011313F">
        <w:rPr>
          <w:rFonts w:ascii="Times New Roman" w:eastAsia="Times New Roman" w:hAnsi="Times New Roman"/>
          <w:lang w:val="lv-LV"/>
        </w:rPr>
        <w:t>EU/1/13/825/022</w:t>
      </w:r>
    </w:p>
    <w:p w14:paraId="77C90241" w14:textId="77777777" w:rsidR="00E21C4F" w:rsidRPr="0011313F" w:rsidRDefault="00E21C4F" w:rsidP="00E21C4F">
      <w:pPr>
        <w:autoSpaceDE w:val="0"/>
        <w:autoSpaceDN w:val="0"/>
        <w:adjustRightInd w:val="0"/>
        <w:spacing w:after="0" w:line="240" w:lineRule="auto"/>
        <w:rPr>
          <w:rFonts w:ascii="Times New Roman" w:hAnsi="Times New Roman"/>
          <w:b/>
          <w:bCs/>
          <w:lang w:val="lv-LV"/>
        </w:rPr>
      </w:pPr>
      <w:r w:rsidRPr="0011313F">
        <w:rPr>
          <w:rFonts w:ascii="Times New Roman" w:eastAsia="Times New Roman" w:hAnsi="Times New Roman"/>
          <w:lang w:val="lv-LV"/>
        </w:rPr>
        <w:t>EU/1/13/825/023</w:t>
      </w:r>
    </w:p>
    <w:p w14:paraId="75685EDD" w14:textId="77777777" w:rsidR="00E21C4F" w:rsidRPr="0011313F" w:rsidRDefault="00E21C4F" w:rsidP="00107A2D">
      <w:pPr>
        <w:autoSpaceDE w:val="0"/>
        <w:autoSpaceDN w:val="0"/>
        <w:adjustRightInd w:val="0"/>
        <w:spacing w:after="0" w:line="240" w:lineRule="auto"/>
        <w:rPr>
          <w:rFonts w:ascii="Times New Roman" w:hAnsi="Times New Roman"/>
          <w:b/>
          <w:bCs/>
          <w:lang w:val="lv-LV"/>
        </w:rPr>
      </w:pPr>
    </w:p>
    <w:p w14:paraId="400C29D0" w14:textId="77777777" w:rsidR="00E21C4F" w:rsidRPr="0011313F" w:rsidRDefault="00E21C4F" w:rsidP="00107A2D">
      <w:pPr>
        <w:autoSpaceDE w:val="0"/>
        <w:autoSpaceDN w:val="0"/>
        <w:adjustRightInd w:val="0"/>
        <w:spacing w:after="0" w:line="240" w:lineRule="auto"/>
        <w:rPr>
          <w:rFonts w:ascii="Times New Roman" w:hAnsi="Times New Roman"/>
          <w:b/>
          <w:bCs/>
          <w:lang w:val="lv-LV"/>
        </w:rPr>
      </w:pPr>
    </w:p>
    <w:p w14:paraId="2DACEF33" w14:textId="77777777" w:rsidR="00F90EDE" w:rsidRPr="0011313F" w:rsidRDefault="0053751C"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9.</w:t>
      </w:r>
      <w:r w:rsidRPr="0011313F">
        <w:rPr>
          <w:rFonts w:ascii="Times New Roman" w:hAnsi="Times New Roman"/>
          <w:b/>
          <w:bCs/>
          <w:lang w:val="lv-LV"/>
        </w:rPr>
        <w:tab/>
      </w:r>
      <w:r w:rsidR="00D96CF4" w:rsidRPr="0011313F">
        <w:rPr>
          <w:rFonts w:ascii="Times New Roman" w:hAnsi="Times New Roman"/>
          <w:b/>
          <w:lang w:val="lv-LV"/>
        </w:rPr>
        <w:t>REĢISTRĀCIJAS / PĀRREĢISTRĀCIJAS DATUMS</w:t>
      </w:r>
    </w:p>
    <w:p w14:paraId="5E613AD0"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531A1BBF" w14:textId="77777777" w:rsidR="00F90EDE" w:rsidRPr="0011313F" w:rsidRDefault="007E037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R</w:t>
      </w:r>
      <w:r w:rsidR="00871D17" w:rsidRPr="0011313F">
        <w:rPr>
          <w:rFonts w:ascii="Times New Roman" w:hAnsi="Times New Roman"/>
          <w:lang w:val="lv-LV"/>
        </w:rPr>
        <w:t>eģistrācijas datums: 2013.</w:t>
      </w:r>
      <w:r w:rsidR="003D0956" w:rsidRPr="0011313F">
        <w:rPr>
          <w:rFonts w:ascii="Times New Roman" w:hAnsi="Times New Roman"/>
          <w:lang w:val="lv-LV"/>
        </w:rPr>
        <w:t> </w:t>
      </w:r>
      <w:r w:rsidR="00871D17" w:rsidRPr="0011313F">
        <w:rPr>
          <w:rFonts w:ascii="Times New Roman" w:hAnsi="Times New Roman"/>
          <w:lang w:val="lv-LV"/>
        </w:rPr>
        <w:t>gada 17.</w:t>
      </w:r>
      <w:r w:rsidR="003D0956" w:rsidRPr="0011313F">
        <w:rPr>
          <w:rFonts w:ascii="Times New Roman" w:hAnsi="Times New Roman"/>
          <w:lang w:val="lv-LV"/>
        </w:rPr>
        <w:t> </w:t>
      </w:r>
      <w:r w:rsidR="00871D17" w:rsidRPr="0011313F">
        <w:rPr>
          <w:rFonts w:ascii="Times New Roman" w:hAnsi="Times New Roman"/>
          <w:lang w:val="lv-LV"/>
        </w:rPr>
        <w:t>aprīlis</w:t>
      </w:r>
    </w:p>
    <w:p w14:paraId="2BA75497" w14:textId="77777777" w:rsidR="00E21C4F" w:rsidRPr="0011313F" w:rsidRDefault="00E21C4F" w:rsidP="00107A2D">
      <w:pPr>
        <w:autoSpaceDE w:val="0"/>
        <w:autoSpaceDN w:val="0"/>
        <w:adjustRightInd w:val="0"/>
        <w:spacing w:after="0" w:line="240" w:lineRule="auto"/>
        <w:rPr>
          <w:rFonts w:ascii="Times New Roman" w:hAnsi="Times New Roman"/>
          <w:lang w:val="lv-LV"/>
        </w:rPr>
      </w:pPr>
    </w:p>
    <w:p w14:paraId="4D64F56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5275460" w14:textId="77777777" w:rsidR="00F90EDE" w:rsidRPr="0011313F" w:rsidRDefault="0053751C"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10.</w:t>
      </w:r>
      <w:r w:rsidRPr="0011313F">
        <w:rPr>
          <w:rFonts w:ascii="Times New Roman" w:hAnsi="Times New Roman"/>
          <w:b/>
          <w:bCs/>
          <w:lang w:val="lv-LV"/>
        </w:rPr>
        <w:tab/>
      </w:r>
      <w:r w:rsidR="00D96CF4" w:rsidRPr="0011313F">
        <w:rPr>
          <w:rFonts w:ascii="Times New Roman" w:hAnsi="Times New Roman"/>
          <w:b/>
          <w:lang w:val="lv-LV"/>
        </w:rPr>
        <w:t>TEKSTA PĀRSKATĪŠANAS DATUMS</w:t>
      </w:r>
    </w:p>
    <w:p w14:paraId="40DCA631"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6BE06BEE"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B998A44" w14:textId="77777777" w:rsidR="00F90EDE" w:rsidRPr="0011313F" w:rsidRDefault="00D96CF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Sīkāka informācija par šīm zālēm ir pieejama Eiropas Zāļu aģentūras tīmekļa vietnē</w:t>
      </w:r>
      <w:r w:rsidR="006B7A41" w:rsidRPr="0011313F">
        <w:rPr>
          <w:rFonts w:ascii="Times New Roman" w:hAnsi="Times New Roman"/>
          <w:lang w:val="lv-LV"/>
        </w:rPr>
        <w:t xml:space="preserve"> </w:t>
      </w:r>
      <w:hyperlink r:id="rId12" w:history="1">
        <w:r w:rsidR="001B50A9" w:rsidRPr="0011313F">
          <w:rPr>
            <w:rStyle w:val="Hyperlink"/>
            <w:rFonts w:ascii="Times New Roman" w:hAnsi="Times New Roman"/>
            <w:lang w:val="lv-LV"/>
          </w:rPr>
          <w:t>http://www.ema.europa.eu</w:t>
        </w:r>
      </w:hyperlink>
    </w:p>
    <w:p w14:paraId="6C5A0F7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610545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B80A795" w14:textId="77777777" w:rsidR="00F90EDE" w:rsidRPr="0011313F" w:rsidRDefault="00490476" w:rsidP="00E21C4F">
      <w:pPr>
        <w:tabs>
          <w:tab w:val="left" w:pos="567"/>
        </w:tabs>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br w:type="page"/>
      </w:r>
      <w:r w:rsidR="006C4D74" w:rsidRPr="0011313F">
        <w:rPr>
          <w:rFonts w:ascii="Times New Roman" w:hAnsi="Times New Roman"/>
          <w:b/>
          <w:bCs/>
          <w:lang w:val="lv-LV"/>
        </w:rPr>
        <w:t>1.</w:t>
      </w:r>
      <w:r w:rsidR="006C4D74" w:rsidRPr="0011313F">
        <w:rPr>
          <w:rFonts w:ascii="Times New Roman" w:hAnsi="Times New Roman"/>
          <w:b/>
          <w:bCs/>
          <w:lang w:val="lv-LV"/>
        </w:rPr>
        <w:tab/>
      </w:r>
      <w:r w:rsidR="006C4D74" w:rsidRPr="0011313F">
        <w:rPr>
          <w:rFonts w:ascii="Times New Roman" w:hAnsi="Times New Roman"/>
          <w:b/>
          <w:lang w:val="lv-LV"/>
        </w:rPr>
        <w:t>ZĀĻU NOSAUKUMS</w:t>
      </w:r>
    </w:p>
    <w:p w14:paraId="21A9E363" w14:textId="77777777" w:rsidR="00F90EDE" w:rsidRPr="0011313F" w:rsidRDefault="00F90EDE" w:rsidP="003C52FD">
      <w:pPr>
        <w:tabs>
          <w:tab w:val="left" w:pos="567"/>
        </w:tabs>
        <w:autoSpaceDE w:val="0"/>
        <w:autoSpaceDN w:val="0"/>
        <w:adjustRightInd w:val="0"/>
        <w:spacing w:after="0" w:line="240" w:lineRule="auto"/>
        <w:rPr>
          <w:rFonts w:ascii="Times New Roman" w:hAnsi="Times New Roman"/>
          <w:bCs/>
          <w:lang w:val="lv-LV"/>
        </w:rPr>
      </w:pPr>
    </w:p>
    <w:p w14:paraId="0D8501CB" w14:textId="77777777" w:rsidR="00F90EDE" w:rsidRPr="0011313F" w:rsidRDefault="007B69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Imatinib Actavis 100 mg </w:t>
      </w:r>
      <w:r w:rsidR="00EF7CE4" w:rsidRPr="0011313F">
        <w:rPr>
          <w:rFonts w:ascii="Times New Roman" w:hAnsi="Times New Roman"/>
          <w:lang w:val="lv-LV"/>
        </w:rPr>
        <w:t>apvalkotā</w:t>
      </w:r>
      <w:r w:rsidRPr="0011313F">
        <w:rPr>
          <w:rFonts w:ascii="Times New Roman" w:hAnsi="Times New Roman"/>
          <w:lang w:val="lv-LV"/>
        </w:rPr>
        <w:t>s tabletes</w:t>
      </w:r>
    </w:p>
    <w:p w14:paraId="42A27E65" w14:textId="77777777" w:rsidR="00E21C4F" w:rsidRPr="0011313F" w:rsidRDefault="00E21C4F" w:rsidP="00E21C4F">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400 mg apvalkotās tabletes</w:t>
      </w:r>
    </w:p>
    <w:p w14:paraId="6ED7C4A0" w14:textId="77777777" w:rsidR="00E21C4F" w:rsidRPr="0011313F" w:rsidRDefault="00E21C4F">
      <w:pPr>
        <w:tabs>
          <w:tab w:val="left" w:pos="567"/>
        </w:tabs>
        <w:autoSpaceDE w:val="0"/>
        <w:autoSpaceDN w:val="0"/>
        <w:adjustRightInd w:val="0"/>
        <w:spacing w:after="0" w:line="240" w:lineRule="auto"/>
        <w:rPr>
          <w:rFonts w:ascii="Times New Roman" w:hAnsi="Times New Roman"/>
          <w:b/>
          <w:bCs/>
          <w:lang w:val="lv-LV"/>
        </w:rPr>
      </w:pPr>
    </w:p>
    <w:p w14:paraId="669F2974" w14:textId="77777777" w:rsidR="00E21C4F" w:rsidRPr="0011313F" w:rsidRDefault="00E21C4F">
      <w:pPr>
        <w:tabs>
          <w:tab w:val="left" w:pos="567"/>
        </w:tabs>
        <w:autoSpaceDE w:val="0"/>
        <w:autoSpaceDN w:val="0"/>
        <w:adjustRightInd w:val="0"/>
        <w:spacing w:after="0" w:line="240" w:lineRule="auto"/>
        <w:rPr>
          <w:rFonts w:ascii="Times New Roman" w:hAnsi="Times New Roman"/>
          <w:b/>
          <w:bCs/>
          <w:lang w:val="lv-LV"/>
        </w:rPr>
      </w:pPr>
    </w:p>
    <w:p w14:paraId="030646BF" w14:textId="77777777" w:rsidR="00F90EDE" w:rsidRPr="0011313F" w:rsidRDefault="006C4D74" w:rsidP="00107A2D">
      <w:pPr>
        <w:tabs>
          <w:tab w:val="left" w:pos="567"/>
        </w:tabs>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2.</w:t>
      </w:r>
      <w:r w:rsidRPr="0011313F">
        <w:rPr>
          <w:rFonts w:ascii="Times New Roman" w:hAnsi="Times New Roman"/>
          <w:b/>
          <w:bCs/>
          <w:lang w:val="lv-LV"/>
        </w:rPr>
        <w:tab/>
      </w:r>
      <w:r w:rsidRPr="0011313F">
        <w:rPr>
          <w:rFonts w:ascii="Times New Roman" w:hAnsi="Times New Roman"/>
          <w:b/>
          <w:lang w:val="lv-LV"/>
        </w:rPr>
        <w:t>KVALITATĪVAIS UN KVANTITATĪVAIS SASTĀVS</w:t>
      </w:r>
    </w:p>
    <w:p w14:paraId="22D4CDAD" w14:textId="77777777" w:rsidR="00F90EDE" w:rsidRPr="0011313F" w:rsidRDefault="00F90EDE" w:rsidP="00107A2D">
      <w:pPr>
        <w:tabs>
          <w:tab w:val="left" w:pos="567"/>
        </w:tabs>
        <w:autoSpaceDE w:val="0"/>
        <w:autoSpaceDN w:val="0"/>
        <w:adjustRightInd w:val="0"/>
        <w:spacing w:after="0" w:line="240" w:lineRule="auto"/>
        <w:rPr>
          <w:rFonts w:ascii="Times New Roman" w:hAnsi="Times New Roman"/>
          <w:bCs/>
          <w:lang w:val="lv-LV"/>
        </w:rPr>
      </w:pPr>
    </w:p>
    <w:p w14:paraId="58E339D8" w14:textId="77777777" w:rsidR="00E21C4F" w:rsidRPr="0011313F" w:rsidRDefault="00E21C4F" w:rsidP="00E21C4F">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100 mg apvalkotās tabletes</w:t>
      </w:r>
    </w:p>
    <w:p w14:paraId="202EF5B4" w14:textId="77777777" w:rsidR="00F90EDE" w:rsidRPr="0011313F" w:rsidRDefault="007B69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Katra apvalkotā tablete satur 100 mg imatiniba (</w:t>
      </w:r>
      <w:r w:rsidR="000878C0" w:rsidRPr="0011313F">
        <w:rPr>
          <w:rFonts w:ascii="Times New Roman" w:hAnsi="Times New Roman"/>
          <w:i/>
          <w:lang w:val="lv-LV"/>
        </w:rPr>
        <w:t>i</w:t>
      </w:r>
      <w:r w:rsidRPr="0011313F">
        <w:rPr>
          <w:rFonts w:ascii="Times New Roman" w:hAnsi="Times New Roman"/>
          <w:i/>
          <w:lang w:val="lv-LV"/>
        </w:rPr>
        <w:t>matinibum</w:t>
      </w:r>
      <w:r w:rsidRPr="0011313F">
        <w:rPr>
          <w:rFonts w:ascii="Times New Roman" w:hAnsi="Times New Roman"/>
          <w:lang w:val="lv-LV"/>
        </w:rPr>
        <w:t>) (</w:t>
      </w:r>
      <w:r w:rsidRPr="0011313F">
        <w:rPr>
          <w:rFonts w:ascii="Times New Roman" w:hAnsi="Times New Roman"/>
          <w:lang w:val="lv-LV" w:eastAsia="lv-LV"/>
        </w:rPr>
        <w:t>mesilāta formā</w:t>
      </w:r>
      <w:r w:rsidRPr="0011313F">
        <w:rPr>
          <w:rFonts w:ascii="Times New Roman" w:hAnsi="Times New Roman"/>
          <w:lang w:val="lv-LV"/>
        </w:rPr>
        <w:t>).</w:t>
      </w:r>
    </w:p>
    <w:p w14:paraId="4494B2E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79F86A9" w14:textId="77777777" w:rsidR="00F90EDE" w:rsidRPr="0011313F" w:rsidRDefault="007B69F7" w:rsidP="00107A2D">
      <w:pPr>
        <w:autoSpaceDE w:val="0"/>
        <w:autoSpaceDN w:val="0"/>
        <w:adjustRightInd w:val="0"/>
        <w:spacing w:after="0" w:line="240" w:lineRule="auto"/>
        <w:rPr>
          <w:rFonts w:ascii="Times New Roman" w:hAnsi="Times New Roman"/>
          <w:i/>
          <w:lang w:val="lv-LV"/>
        </w:rPr>
      </w:pPr>
      <w:r w:rsidRPr="0011313F">
        <w:rPr>
          <w:rFonts w:ascii="Times New Roman" w:hAnsi="Times New Roman"/>
          <w:i/>
          <w:lang w:val="lv-LV"/>
        </w:rPr>
        <w:t>Palīgvielas ar zināmu iedarbību:</w:t>
      </w:r>
    </w:p>
    <w:p w14:paraId="5DFDACDA" w14:textId="77777777" w:rsidR="00F90EDE" w:rsidRPr="0011313F" w:rsidRDefault="007B69F7" w:rsidP="00107A2D">
      <w:pPr>
        <w:autoSpaceDE w:val="0"/>
        <w:autoSpaceDN w:val="0"/>
        <w:adjustRightInd w:val="0"/>
        <w:spacing w:after="0" w:line="240" w:lineRule="auto"/>
        <w:rPr>
          <w:rFonts w:ascii="Times New Roman" w:hAnsi="Times New Roman"/>
          <w:bCs/>
          <w:lang w:val="lv-LV"/>
        </w:rPr>
      </w:pPr>
      <w:r w:rsidRPr="0011313F">
        <w:rPr>
          <w:rFonts w:ascii="Times New Roman" w:hAnsi="Times New Roman"/>
          <w:lang w:val="lv-LV"/>
        </w:rPr>
        <w:t>Katra apvalkotā tablete satur</w:t>
      </w:r>
      <w:r w:rsidRPr="0011313F">
        <w:rPr>
          <w:rFonts w:ascii="Times New Roman" w:hAnsi="Times New Roman"/>
          <w:bCs/>
          <w:lang w:val="lv-LV"/>
        </w:rPr>
        <w:t xml:space="preserve"> 0,19 mg lecitīna (soja) (E322)</w:t>
      </w:r>
    </w:p>
    <w:p w14:paraId="67DD0E85" w14:textId="77777777" w:rsidR="00F90EDE" w:rsidRPr="0011313F" w:rsidRDefault="00F90EDE" w:rsidP="00107A2D">
      <w:pPr>
        <w:pStyle w:val="KeinLeerraum"/>
        <w:rPr>
          <w:rFonts w:ascii="Times New Roman" w:hAnsi="Times New Roman"/>
          <w:highlight w:val="lightGray"/>
          <w:lang w:val="lv-LV"/>
        </w:rPr>
      </w:pPr>
    </w:p>
    <w:p w14:paraId="2682F0AA" w14:textId="77777777" w:rsidR="00A63996" w:rsidRPr="0011313F" w:rsidRDefault="00A63996" w:rsidP="00A63996">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400 mg apvalkotās tabletes</w:t>
      </w:r>
    </w:p>
    <w:p w14:paraId="08577643" w14:textId="77777777" w:rsidR="00A63996" w:rsidRPr="0011313F" w:rsidRDefault="00A63996" w:rsidP="00A63996">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Ka</w:t>
      </w:r>
      <w:r w:rsidR="003D0956" w:rsidRPr="0011313F">
        <w:rPr>
          <w:rFonts w:ascii="Times New Roman" w:hAnsi="Times New Roman"/>
          <w:lang w:val="lv-LV"/>
        </w:rPr>
        <w:t>tra apvalkotā tablete satur 400 </w:t>
      </w:r>
      <w:r w:rsidRPr="0011313F">
        <w:rPr>
          <w:rFonts w:ascii="Times New Roman" w:hAnsi="Times New Roman"/>
          <w:lang w:val="lv-LV"/>
        </w:rPr>
        <w:t>mg imatiniba (</w:t>
      </w:r>
      <w:r w:rsidR="000878C0" w:rsidRPr="0011313F">
        <w:rPr>
          <w:rFonts w:ascii="Times New Roman" w:hAnsi="Times New Roman"/>
          <w:i/>
          <w:lang w:val="lv-LV"/>
        </w:rPr>
        <w:t>i</w:t>
      </w:r>
      <w:r w:rsidRPr="0011313F">
        <w:rPr>
          <w:rFonts w:ascii="Times New Roman" w:hAnsi="Times New Roman"/>
          <w:i/>
          <w:lang w:val="lv-LV"/>
        </w:rPr>
        <w:t>matinibum</w:t>
      </w:r>
      <w:r w:rsidRPr="0011313F">
        <w:rPr>
          <w:rFonts w:ascii="Times New Roman" w:hAnsi="Times New Roman"/>
          <w:lang w:val="lv-LV"/>
        </w:rPr>
        <w:t>) (</w:t>
      </w:r>
      <w:r w:rsidRPr="0011313F">
        <w:rPr>
          <w:rFonts w:ascii="Times New Roman" w:hAnsi="Times New Roman"/>
          <w:lang w:val="lv-LV" w:eastAsia="lv-LV"/>
        </w:rPr>
        <w:t>mesilāta formā</w:t>
      </w:r>
      <w:r w:rsidRPr="0011313F">
        <w:rPr>
          <w:rFonts w:ascii="Times New Roman" w:hAnsi="Times New Roman"/>
          <w:lang w:val="lv-LV"/>
        </w:rPr>
        <w:t>).</w:t>
      </w:r>
    </w:p>
    <w:p w14:paraId="1E60AD47" w14:textId="77777777" w:rsidR="00A63996" w:rsidRPr="0011313F" w:rsidRDefault="00A63996" w:rsidP="00A63996">
      <w:pPr>
        <w:autoSpaceDE w:val="0"/>
        <w:autoSpaceDN w:val="0"/>
        <w:adjustRightInd w:val="0"/>
        <w:spacing w:after="0" w:line="240" w:lineRule="auto"/>
        <w:rPr>
          <w:rFonts w:ascii="Times New Roman" w:hAnsi="Times New Roman"/>
          <w:lang w:val="lv-LV"/>
        </w:rPr>
      </w:pPr>
    </w:p>
    <w:p w14:paraId="7DE43476" w14:textId="77777777" w:rsidR="00A63996" w:rsidRPr="0011313F" w:rsidRDefault="00A63996" w:rsidP="00A63996">
      <w:pPr>
        <w:autoSpaceDE w:val="0"/>
        <w:autoSpaceDN w:val="0"/>
        <w:adjustRightInd w:val="0"/>
        <w:spacing w:after="0" w:line="240" w:lineRule="auto"/>
        <w:rPr>
          <w:rFonts w:ascii="Times New Roman" w:hAnsi="Times New Roman"/>
          <w:i/>
          <w:lang w:val="lv-LV"/>
        </w:rPr>
      </w:pPr>
      <w:r w:rsidRPr="0011313F">
        <w:rPr>
          <w:rFonts w:ascii="Times New Roman" w:hAnsi="Times New Roman"/>
          <w:i/>
          <w:lang w:val="lv-LV"/>
        </w:rPr>
        <w:t>Palīgvielas ar zināmu iedarbību:</w:t>
      </w:r>
    </w:p>
    <w:p w14:paraId="36BD917F" w14:textId="77777777" w:rsidR="00A63996" w:rsidRPr="0011313F" w:rsidRDefault="00A63996" w:rsidP="00A63996">
      <w:pPr>
        <w:autoSpaceDE w:val="0"/>
        <w:autoSpaceDN w:val="0"/>
        <w:adjustRightInd w:val="0"/>
        <w:spacing w:after="0" w:line="240" w:lineRule="auto"/>
        <w:rPr>
          <w:rFonts w:ascii="Times New Roman" w:hAnsi="Times New Roman"/>
          <w:bCs/>
          <w:lang w:val="lv-LV"/>
        </w:rPr>
      </w:pPr>
      <w:r w:rsidRPr="0011313F">
        <w:rPr>
          <w:rFonts w:ascii="Times New Roman" w:hAnsi="Times New Roman"/>
          <w:lang w:val="lv-LV"/>
        </w:rPr>
        <w:t>Katra apvalkotā tablete satur 0,75</w:t>
      </w:r>
      <w:r w:rsidRPr="0011313F">
        <w:rPr>
          <w:rFonts w:ascii="Times New Roman" w:hAnsi="Times New Roman"/>
          <w:bCs/>
          <w:lang w:val="lv-LV"/>
        </w:rPr>
        <w:t xml:space="preserve"> mg lecitīna (soja) (E322) </w:t>
      </w:r>
    </w:p>
    <w:p w14:paraId="21838E14" w14:textId="77777777" w:rsidR="00A63996" w:rsidRPr="0011313F" w:rsidRDefault="00A63996">
      <w:pPr>
        <w:autoSpaceDE w:val="0"/>
        <w:autoSpaceDN w:val="0"/>
        <w:adjustRightInd w:val="0"/>
        <w:spacing w:after="0" w:line="240" w:lineRule="auto"/>
        <w:rPr>
          <w:rFonts w:ascii="Times New Roman" w:hAnsi="Times New Roman"/>
          <w:lang w:val="lv-LV"/>
        </w:rPr>
      </w:pPr>
    </w:p>
    <w:p w14:paraId="4EEE600B"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Pilnu palīgvielu sarakstu skatīt 6.1</w:t>
      </w:r>
      <w:r w:rsidR="00C07422" w:rsidRPr="0011313F">
        <w:rPr>
          <w:rFonts w:ascii="Times New Roman" w:hAnsi="Times New Roman"/>
          <w:lang w:val="lv-LV"/>
        </w:rPr>
        <w:t>.</w:t>
      </w:r>
      <w:r w:rsidRPr="0011313F">
        <w:rPr>
          <w:rFonts w:ascii="Times New Roman" w:hAnsi="Times New Roman"/>
          <w:lang w:val="lv-LV"/>
        </w:rPr>
        <w:t> apakšpunktā.</w:t>
      </w:r>
    </w:p>
    <w:p w14:paraId="29E76A7A"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DEC940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7F8865F" w14:textId="77777777" w:rsidR="00F90EDE" w:rsidRPr="0011313F" w:rsidRDefault="006C4D74" w:rsidP="00107A2D">
      <w:pPr>
        <w:tabs>
          <w:tab w:val="left" w:pos="567"/>
        </w:tabs>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3.</w:t>
      </w:r>
      <w:r w:rsidRPr="0011313F">
        <w:rPr>
          <w:rFonts w:ascii="Times New Roman" w:hAnsi="Times New Roman"/>
          <w:b/>
          <w:bCs/>
          <w:lang w:val="lv-LV"/>
        </w:rPr>
        <w:tab/>
      </w:r>
      <w:r w:rsidRPr="0011313F">
        <w:rPr>
          <w:rFonts w:ascii="Times New Roman" w:hAnsi="Times New Roman"/>
          <w:b/>
          <w:lang w:val="lv-LV"/>
        </w:rPr>
        <w:t>ZĀĻU FORMA</w:t>
      </w:r>
    </w:p>
    <w:p w14:paraId="4447C793" w14:textId="77777777" w:rsidR="00F90EDE" w:rsidRPr="0011313F" w:rsidRDefault="00F90EDE" w:rsidP="00107A2D">
      <w:pPr>
        <w:autoSpaceDE w:val="0"/>
        <w:autoSpaceDN w:val="0"/>
        <w:adjustRightInd w:val="0"/>
        <w:spacing w:after="0" w:line="240" w:lineRule="auto"/>
        <w:rPr>
          <w:rFonts w:ascii="Times New Roman" w:hAnsi="Times New Roman"/>
          <w:highlight w:val="lightGray"/>
          <w:lang w:val="lv-LV"/>
        </w:rPr>
      </w:pPr>
    </w:p>
    <w:p w14:paraId="10C01CCF" w14:textId="77777777" w:rsidR="00F90EDE" w:rsidRPr="0011313F" w:rsidRDefault="007B69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Apvalkotā tablete</w:t>
      </w:r>
      <w:r w:rsidR="00425466" w:rsidRPr="0011313F">
        <w:rPr>
          <w:rFonts w:ascii="Times New Roman" w:hAnsi="Times New Roman"/>
          <w:lang w:val="lv-LV"/>
        </w:rPr>
        <w:t xml:space="preserve"> (tablete)</w:t>
      </w:r>
    </w:p>
    <w:p w14:paraId="351DF2D6"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8F9DA13" w14:textId="77777777" w:rsidR="00A63996" w:rsidRPr="0011313F" w:rsidRDefault="00A63996" w:rsidP="00A63996">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100 mg apvalkotās tabletes</w:t>
      </w:r>
    </w:p>
    <w:p w14:paraId="042FFF0C" w14:textId="77777777" w:rsidR="00F90EDE" w:rsidRPr="0011313F" w:rsidRDefault="007B69F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Apaļas </w:t>
      </w:r>
      <w:r w:rsidR="006A2826" w:rsidRPr="0011313F">
        <w:rPr>
          <w:rFonts w:ascii="Times New Roman" w:hAnsi="Times New Roman"/>
          <w:lang w:val="lv-LV"/>
        </w:rPr>
        <w:t>(9</w:t>
      </w:r>
      <w:r w:rsidR="00845645" w:rsidRPr="0011313F">
        <w:rPr>
          <w:rFonts w:ascii="Times New Roman" w:hAnsi="Times New Roman"/>
          <w:lang w:val="lv-LV"/>
        </w:rPr>
        <w:t>,2</w:t>
      </w:r>
      <w:r w:rsidR="006A2826" w:rsidRPr="0011313F">
        <w:rPr>
          <w:rFonts w:ascii="Times New Roman" w:hAnsi="Times New Roman"/>
          <w:lang w:val="lv-LV"/>
        </w:rPr>
        <w:t> </w:t>
      </w:r>
      <w:r w:rsidRPr="0011313F">
        <w:rPr>
          <w:rFonts w:ascii="Times New Roman" w:hAnsi="Times New Roman"/>
          <w:lang w:val="lv-LV"/>
        </w:rPr>
        <w:t>mm diametrā), abpusēji izliektas, tumši dzeltenas vai brūnganas apvalkotās tabletes ar vienā pusē iespiestu kompānijas logo un otrā pusē ies</w:t>
      </w:r>
      <w:r w:rsidR="006A2826" w:rsidRPr="0011313F">
        <w:rPr>
          <w:rFonts w:ascii="Times New Roman" w:hAnsi="Times New Roman"/>
          <w:lang w:val="lv-LV"/>
        </w:rPr>
        <w:t>piestu „36” ar dalījuma līniju.</w:t>
      </w:r>
    </w:p>
    <w:p w14:paraId="4058114D" w14:textId="77777777" w:rsidR="00F90EDE" w:rsidRPr="0011313F" w:rsidRDefault="006A282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Tableti var sadalīt vienādās devās.</w:t>
      </w:r>
    </w:p>
    <w:p w14:paraId="0D9C9BAE" w14:textId="77777777" w:rsidR="00F90EDE" w:rsidRPr="0011313F" w:rsidRDefault="00F90EDE" w:rsidP="00107A2D">
      <w:pPr>
        <w:autoSpaceDE w:val="0"/>
        <w:autoSpaceDN w:val="0"/>
        <w:adjustRightInd w:val="0"/>
        <w:spacing w:after="0" w:line="240" w:lineRule="auto"/>
        <w:rPr>
          <w:rFonts w:ascii="Times New Roman" w:hAnsi="Times New Roman"/>
          <w:highlight w:val="lightGray"/>
          <w:lang w:val="lv-LV"/>
        </w:rPr>
      </w:pPr>
    </w:p>
    <w:p w14:paraId="4C0D1A7B" w14:textId="77777777" w:rsidR="005E4CF5" w:rsidRPr="0011313F" w:rsidRDefault="005E4CF5" w:rsidP="005E4CF5">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400 mg apvalkotās tabletes</w:t>
      </w:r>
    </w:p>
    <w:p w14:paraId="2DBDCA55" w14:textId="77777777" w:rsidR="005E4CF5" w:rsidRPr="0011313F" w:rsidRDefault="005E4CF5" w:rsidP="005E4CF5">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Ovālas (18,6x6,6 mm), abpusēji izliektas, tumši dzeltenas vai brūnganas apvalkotās tabletes ar vienā pusē iespiestu kompānijas logo un otrā pusē iespiestu „37” ar dalījuma līniju.</w:t>
      </w:r>
    </w:p>
    <w:p w14:paraId="6507FD10" w14:textId="77777777" w:rsidR="00A63996" w:rsidRPr="0011313F" w:rsidRDefault="005E4CF5" w:rsidP="005E4CF5">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lang w:val="lv-LV"/>
        </w:rPr>
        <w:t>Dalījuma līnija nav paredzēta tabletes sadalīšanai.</w:t>
      </w:r>
    </w:p>
    <w:p w14:paraId="7E843503" w14:textId="77777777" w:rsidR="00A63996" w:rsidRPr="0011313F" w:rsidRDefault="00A63996" w:rsidP="00107A2D">
      <w:pPr>
        <w:autoSpaceDE w:val="0"/>
        <w:autoSpaceDN w:val="0"/>
        <w:adjustRightInd w:val="0"/>
        <w:spacing w:after="0" w:line="240" w:lineRule="auto"/>
        <w:rPr>
          <w:rFonts w:ascii="Times New Roman" w:hAnsi="Times New Roman"/>
          <w:highlight w:val="lightGray"/>
          <w:lang w:val="lv-LV"/>
        </w:rPr>
      </w:pPr>
    </w:p>
    <w:p w14:paraId="30F2AB01" w14:textId="77777777" w:rsidR="00F90EDE" w:rsidRPr="0011313F" w:rsidRDefault="00F90EDE" w:rsidP="00107A2D">
      <w:pPr>
        <w:pStyle w:val="KeinLeerraum"/>
        <w:rPr>
          <w:rFonts w:ascii="Times New Roman" w:hAnsi="Times New Roman"/>
          <w:lang w:val="lv-LV"/>
        </w:rPr>
      </w:pPr>
    </w:p>
    <w:p w14:paraId="68970307" w14:textId="77777777" w:rsidR="00F90EDE" w:rsidRPr="0011313F" w:rsidRDefault="006C4D74" w:rsidP="00107A2D">
      <w:pPr>
        <w:tabs>
          <w:tab w:val="left" w:pos="567"/>
        </w:tabs>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w:t>
      </w:r>
      <w:r w:rsidRPr="0011313F">
        <w:rPr>
          <w:rFonts w:ascii="Times New Roman" w:hAnsi="Times New Roman"/>
          <w:b/>
          <w:bCs/>
          <w:lang w:val="lv-LV"/>
        </w:rPr>
        <w:tab/>
      </w:r>
      <w:r w:rsidRPr="0011313F">
        <w:rPr>
          <w:rFonts w:ascii="Times New Roman" w:hAnsi="Times New Roman"/>
          <w:b/>
          <w:caps/>
          <w:lang w:val="lv-LV"/>
        </w:rPr>
        <w:t>KLĪNISKĀ INFORMĀCIJA</w:t>
      </w:r>
    </w:p>
    <w:p w14:paraId="045C1031"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5AE5E9D0" w14:textId="77777777" w:rsidR="00F90EDE" w:rsidRPr="0011313F" w:rsidRDefault="006C4D74" w:rsidP="00107A2D">
      <w:pPr>
        <w:tabs>
          <w:tab w:val="left" w:pos="567"/>
        </w:tabs>
        <w:autoSpaceDE w:val="0"/>
        <w:autoSpaceDN w:val="0"/>
        <w:adjustRightInd w:val="0"/>
        <w:spacing w:after="0" w:line="240" w:lineRule="auto"/>
        <w:rPr>
          <w:rFonts w:ascii="Times New Roman" w:hAnsi="Times New Roman"/>
          <w:bCs/>
          <w:lang w:val="lv-LV"/>
        </w:rPr>
      </w:pPr>
      <w:r w:rsidRPr="0011313F">
        <w:rPr>
          <w:rFonts w:ascii="Times New Roman" w:hAnsi="Times New Roman"/>
          <w:b/>
          <w:bCs/>
          <w:lang w:val="lv-LV"/>
        </w:rPr>
        <w:t>4.1</w:t>
      </w:r>
      <w:r w:rsidR="00C07422"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Terapeitiskās indikācijas</w:t>
      </w:r>
    </w:p>
    <w:p w14:paraId="4147AB60" w14:textId="77777777" w:rsidR="00F90EDE" w:rsidRPr="0011313F" w:rsidRDefault="00F90EDE" w:rsidP="00107A2D">
      <w:pPr>
        <w:tabs>
          <w:tab w:val="left" w:pos="567"/>
        </w:tabs>
        <w:autoSpaceDE w:val="0"/>
        <w:autoSpaceDN w:val="0"/>
        <w:adjustRightInd w:val="0"/>
        <w:spacing w:after="0" w:line="240" w:lineRule="auto"/>
        <w:rPr>
          <w:rFonts w:ascii="Times New Roman" w:hAnsi="Times New Roman"/>
          <w:bCs/>
          <w:lang w:val="lv-LV"/>
        </w:rPr>
      </w:pPr>
    </w:p>
    <w:p w14:paraId="75866168"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ir indicēts, lai ārstētu:</w:t>
      </w:r>
    </w:p>
    <w:p w14:paraId="3F53C353" w14:textId="77777777" w:rsidR="00F90EDE" w:rsidRPr="0011313F" w:rsidRDefault="00107C2D"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pediatriskus pacientus, kuriem nesen diagnosticēta Filadelfijas hromosomas (bcr-abl) pozitīva (Ph+) hroniska mieloleikoze (</w:t>
      </w:r>
      <w:r w:rsidRPr="0011313F">
        <w:rPr>
          <w:rFonts w:ascii="Times New Roman" w:hAnsi="Times New Roman"/>
          <w:i/>
          <w:iCs/>
          <w:lang w:val="lv-LV" w:eastAsia="lv-LV"/>
        </w:rPr>
        <w:t xml:space="preserve">Chronic Myeloid Leukaemia </w:t>
      </w:r>
      <w:r w:rsidRPr="0011313F">
        <w:rPr>
          <w:rFonts w:ascii="Times New Roman" w:hAnsi="Times New Roman"/>
          <w:lang w:val="lv-LV" w:eastAsia="lv-LV"/>
        </w:rPr>
        <w:t>- CML) un kuriem pirmās izvēles terapijā kaulu smadzeņu transplantācija nav paredzēta</w:t>
      </w:r>
      <w:r w:rsidRPr="0011313F">
        <w:rPr>
          <w:rFonts w:ascii="Times New Roman" w:hAnsi="Times New Roman"/>
          <w:lang w:val="lv-LV"/>
        </w:rPr>
        <w:t>;</w:t>
      </w:r>
    </w:p>
    <w:p w14:paraId="0B791A67" w14:textId="77777777" w:rsidR="00F90EDE" w:rsidRPr="0011313F" w:rsidRDefault="00107C2D"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pediatriskus pacientiem ar Ph+ </w:t>
      </w:r>
      <w:r w:rsidR="00396D42" w:rsidRPr="0011313F">
        <w:rPr>
          <w:rFonts w:ascii="Times New Roman" w:hAnsi="Times New Roman"/>
          <w:lang w:val="lv-LV"/>
        </w:rPr>
        <w:t>CML</w:t>
      </w:r>
      <w:r w:rsidR="00396D42" w:rsidRPr="0011313F">
        <w:rPr>
          <w:rFonts w:ascii="Times New Roman" w:hAnsi="Times New Roman"/>
          <w:lang w:val="lv-LV" w:eastAsia="lv-LV"/>
        </w:rPr>
        <w:t xml:space="preserve"> hroniskajā fāzē pēc neveiksmīgas terapijas ar interferonu alfa vai akcelerācijas fāzē, vai blastu krīzes laikā</w:t>
      </w:r>
      <w:r w:rsidR="00396D42" w:rsidRPr="0011313F">
        <w:rPr>
          <w:rFonts w:ascii="Times New Roman" w:hAnsi="Times New Roman"/>
          <w:lang w:val="lv-LV"/>
        </w:rPr>
        <w:t>;</w:t>
      </w:r>
    </w:p>
    <w:p w14:paraId="3FF68D54" w14:textId="77777777" w:rsidR="00F90EDE" w:rsidRPr="0011313F" w:rsidRDefault="00396D42"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pieaugušiem pacientiem Ph+ </w:t>
      </w:r>
      <w:r w:rsidRPr="0011313F">
        <w:rPr>
          <w:rFonts w:ascii="Times New Roman" w:hAnsi="Times New Roman"/>
          <w:lang w:val="lv-LV"/>
        </w:rPr>
        <w:t>CML</w:t>
      </w:r>
      <w:r w:rsidRPr="0011313F">
        <w:rPr>
          <w:rFonts w:ascii="Times New Roman" w:hAnsi="Times New Roman"/>
          <w:lang w:val="lv-LV" w:eastAsia="lv-LV"/>
        </w:rPr>
        <w:t xml:space="preserve"> blastu krīzes laikā</w:t>
      </w:r>
      <w:r w:rsidRPr="0011313F">
        <w:rPr>
          <w:rFonts w:ascii="Times New Roman" w:hAnsi="Times New Roman"/>
          <w:lang w:val="lv-LV"/>
        </w:rPr>
        <w:t>.</w:t>
      </w:r>
    </w:p>
    <w:p w14:paraId="709893EC" w14:textId="77777777" w:rsidR="00F90EDE" w:rsidRPr="0011313F" w:rsidRDefault="00396D42" w:rsidP="00107A2D">
      <w:pPr>
        <w:tabs>
          <w:tab w:val="left" w:pos="567"/>
        </w:tabs>
        <w:autoSpaceDE w:val="0"/>
        <w:autoSpaceDN w:val="0"/>
        <w:adjustRightInd w:val="0"/>
        <w:spacing w:after="0" w:line="240" w:lineRule="auto"/>
        <w:ind w:left="567" w:hanging="567"/>
        <w:rPr>
          <w:rFonts w:ascii="Times New Roman" w:eastAsia="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eastAsia="MS Mincho" w:hAnsi="Times New Roman"/>
          <w:color w:val="000000"/>
          <w:lang w:val="lv-LV" w:eastAsia="ja-JP"/>
        </w:rPr>
        <w:t xml:space="preserve">pieaugušos </w:t>
      </w:r>
      <w:r w:rsidR="00104F91" w:rsidRPr="0011313F">
        <w:rPr>
          <w:rFonts w:ascii="Times New Roman" w:eastAsia="MS Mincho" w:hAnsi="Times New Roman"/>
          <w:color w:val="000000"/>
          <w:lang w:val="lv-LV" w:eastAsia="ja-JP"/>
        </w:rPr>
        <w:t xml:space="preserve">un pediatriskus </w:t>
      </w:r>
      <w:r w:rsidRPr="0011313F">
        <w:rPr>
          <w:rFonts w:ascii="Times New Roman" w:eastAsia="MS Mincho" w:hAnsi="Times New Roman"/>
          <w:color w:val="000000"/>
          <w:lang w:val="lv-LV" w:eastAsia="ja-JP"/>
        </w:rPr>
        <w:t xml:space="preserve">pacientus ar tikko diagnosticētu </w:t>
      </w:r>
      <w:r w:rsidRPr="0011313F">
        <w:rPr>
          <w:rFonts w:ascii="Times New Roman" w:hAnsi="Times New Roman"/>
          <w:color w:val="000000"/>
          <w:lang w:val="lv-LV"/>
        </w:rPr>
        <w:t>Filadelfijas hromosomas</w:t>
      </w:r>
      <w:r w:rsidRPr="0011313F">
        <w:rPr>
          <w:rFonts w:ascii="Times New Roman" w:eastAsia="MS Mincho" w:hAnsi="Times New Roman"/>
          <w:color w:val="000000"/>
          <w:lang w:val="lv-LV" w:eastAsia="ja-JP"/>
        </w:rPr>
        <w:t xml:space="preserve"> pozitīvu akūtu limfoblastisku leikozi (Ph+ ALL), apvienojumā ar</w:t>
      </w:r>
      <w:r w:rsidRPr="0011313F">
        <w:rPr>
          <w:rFonts w:ascii="Times New Roman" w:hAnsi="Times New Roman"/>
          <w:color w:val="000000"/>
          <w:lang w:val="lv-LV"/>
        </w:rPr>
        <w:t xml:space="preserve"> ķīmijterapiju</w:t>
      </w:r>
      <w:r w:rsidRPr="0011313F">
        <w:rPr>
          <w:rFonts w:ascii="Times New Roman" w:eastAsia="Times New Roman" w:hAnsi="Times New Roman"/>
          <w:lang w:val="lv-LV"/>
        </w:rPr>
        <w:t>.</w:t>
      </w:r>
    </w:p>
    <w:p w14:paraId="286FBEB8" w14:textId="77777777" w:rsidR="00F90EDE" w:rsidRPr="0011313F" w:rsidRDefault="00107C2D" w:rsidP="00107A2D">
      <w:pPr>
        <w:tabs>
          <w:tab w:val="left" w:pos="567"/>
        </w:tabs>
        <w:autoSpaceDE w:val="0"/>
        <w:autoSpaceDN w:val="0"/>
        <w:adjustRightInd w:val="0"/>
        <w:spacing w:after="0" w:line="240" w:lineRule="auto"/>
        <w:ind w:left="567" w:hanging="567"/>
        <w:rPr>
          <w:rFonts w:ascii="Times New Roman" w:eastAsia="Times New Roman" w:hAnsi="Times New Roman"/>
          <w:lang w:val="lv-LV"/>
        </w:rPr>
      </w:pPr>
      <w:r w:rsidRPr="0011313F">
        <w:rPr>
          <w:rFonts w:ascii="Times New Roman" w:eastAsia="Times New Roman" w:hAnsi="Times New Roman"/>
          <w:lang w:val="lv-LV"/>
        </w:rPr>
        <w:t>-</w:t>
      </w:r>
      <w:r w:rsidRPr="0011313F">
        <w:rPr>
          <w:rFonts w:ascii="Times New Roman" w:eastAsia="Times New Roman" w:hAnsi="Times New Roman"/>
          <w:lang w:val="lv-LV"/>
        </w:rPr>
        <w:tab/>
      </w:r>
      <w:r w:rsidR="00396D42" w:rsidRPr="0011313F">
        <w:rPr>
          <w:rFonts w:ascii="Times New Roman" w:eastAsia="MS Mincho" w:hAnsi="Times New Roman"/>
          <w:color w:val="000000"/>
          <w:lang w:val="lv-LV" w:eastAsia="ja-JP"/>
        </w:rPr>
        <w:t>pieaugušos pacientus ar recidivējošu vai refraktāru Ph+ ALL monoterapijas veidā</w:t>
      </w:r>
      <w:r w:rsidRPr="0011313F">
        <w:rPr>
          <w:rFonts w:ascii="Times New Roman" w:eastAsia="Times New Roman" w:hAnsi="Times New Roman"/>
          <w:lang w:val="lv-LV"/>
        </w:rPr>
        <w:t>.</w:t>
      </w:r>
    </w:p>
    <w:p w14:paraId="61F46797" w14:textId="77777777" w:rsidR="00F90EDE" w:rsidRPr="0011313F" w:rsidRDefault="00107C2D" w:rsidP="00107A2D">
      <w:pPr>
        <w:tabs>
          <w:tab w:val="left" w:pos="567"/>
        </w:tabs>
        <w:autoSpaceDE w:val="0"/>
        <w:autoSpaceDN w:val="0"/>
        <w:adjustRightInd w:val="0"/>
        <w:spacing w:after="0" w:line="240" w:lineRule="auto"/>
        <w:ind w:left="567" w:hanging="567"/>
        <w:rPr>
          <w:rFonts w:ascii="Times New Roman" w:eastAsia="Times New Roman" w:hAnsi="Times New Roman"/>
          <w:lang w:val="lv-LV"/>
        </w:rPr>
      </w:pPr>
      <w:r w:rsidRPr="0011313F">
        <w:rPr>
          <w:rFonts w:ascii="Times New Roman" w:eastAsia="Times New Roman" w:hAnsi="Times New Roman"/>
          <w:lang w:val="lv-LV"/>
        </w:rPr>
        <w:t>-</w:t>
      </w:r>
      <w:r w:rsidRPr="0011313F">
        <w:rPr>
          <w:rFonts w:ascii="Times New Roman" w:eastAsia="Times New Roman" w:hAnsi="Times New Roman"/>
          <w:lang w:val="lv-LV"/>
        </w:rPr>
        <w:tab/>
      </w:r>
      <w:r w:rsidR="00396D42" w:rsidRPr="0011313F">
        <w:rPr>
          <w:rFonts w:ascii="Times New Roman" w:eastAsia="MS Mincho" w:hAnsi="Times New Roman"/>
          <w:color w:val="000000"/>
          <w:lang w:val="lv-LV" w:eastAsia="ja-JP"/>
        </w:rPr>
        <w:t>pieaugušos pacientus ar</w:t>
      </w:r>
      <w:r w:rsidR="00396D42" w:rsidRPr="0011313F">
        <w:rPr>
          <w:rFonts w:ascii="Times New Roman" w:hAnsi="Times New Roman"/>
          <w:snapToGrid w:val="0"/>
          <w:color w:val="000000"/>
          <w:lang w:val="lv-LV"/>
        </w:rPr>
        <w:t xml:space="preserve"> mielodisplastiskām/mieloproliferatīvām slimībām (MDS/MPD), kas saistītas ar trombocītu augšanas faktora receptoru (</w:t>
      </w:r>
      <w:r w:rsidR="00396D42" w:rsidRPr="0011313F">
        <w:rPr>
          <w:rFonts w:ascii="Times New Roman" w:hAnsi="Times New Roman"/>
          <w:i/>
          <w:snapToGrid w:val="0"/>
          <w:color w:val="000000"/>
          <w:lang w:val="lv-LV"/>
        </w:rPr>
        <w:t>platelet-derived growth factor receptor - PDGFR</w:t>
      </w:r>
      <w:r w:rsidR="00396D42" w:rsidRPr="0011313F">
        <w:rPr>
          <w:rFonts w:ascii="Times New Roman" w:hAnsi="Times New Roman"/>
          <w:snapToGrid w:val="0"/>
          <w:color w:val="000000"/>
          <w:lang w:val="lv-LV"/>
        </w:rPr>
        <w:t>) gēnu pārkārtošanos</w:t>
      </w:r>
      <w:r w:rsidRPr="0011313F">
        <w:rPr>
          <w:rFonts w:ascii="Times New Roman" w:eastAsia="Times New Roman" w:hAnsi="Times New Roman"/>
          <w:lang w:val="lv-LV"/>
        </w:rPr>
        <w:t>.</w:t>
      </w:r>
    </w:p>
    <w:p w14:paraId="78370862" w14:textId="77777777" w:rsidR="00F90EDE" w:rsidRPr="0011313F" w:rsidRDefault="00107C2D"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eastAsia="Times New Roman" w:hAnsi="Times New Roman"/>
          <w:lang w:val="lv-LV"/>
        </w:rPr>
        <w:t>-</w:t>
      </w:r>
      <w:r w:rsidRPr="0011313F">
        <w:rPr>
          <w:rFonts w:ascii="Times New Roman" w:eastAsia="Times New Roman" w:hAnsi="Times New Roman"/>
          <w:lang w:val="lv-LV"/>
        </w:rPr>
        <w:tab/>
      </w:r>
      <w:r w:rsidRPr="0011313F">
        <w:rPr>
          <w:rFonts w:ascii="Times New Roman" w:eastAsia="MS Mincho" w:hAnsi="Times New Roman"/>
          <w:color w:val="000000"/>
          <w:lang w:val="lv-LV" w:eastAsia="ja-JP"/>
        </w:rPr>
        <w:t>pieaugušos pacientus ar progresējošu hipereozinofīlisko sindromu (</w:t>
      </w:r>
      <w:r w:rsidRPr="0011313F">
        <w:rPr>
          <w:rFonts w:ascii="Times New Roman" w:hAnsi="Times New Roman"/>
          <w:i/>
          <w:color w:val="000000"/>
          <w:lang w:val="lv-LV"/>
        </w:rPr>
        <w:t>hypereosinophilic syndrome</w:t>
      </w:r>
      <w:r w:rsidRPr="0011313F">
        <w:rPr>
          <w:rFonts w:ascii="Times New Roman" w:eastAsia="MS Mincho" w:hAnsi="Times New Roman"/>
          <w:i/>
          <w:color w:val="000000"/>
          <w:lang w:val="lv-LV" w:eastAsia="ja-JP"/>
        </w:rPr>
        <w:t xml:space="preserve"> - </w:t>
      </w:r>
      <w:r w:rsidRPr="0011313F">
        <w:rPr>
          <w:rFonts w:ascii="Times New Roman" w:eastAsia="MS Mincho" w:hAnsi="Times New Roman"/>
          <w:color w:val="000000"/>
          <w:lang w:val="lv-LV" w:eastAsia="ja-JP"/>
        </w:rPr>
        <w:t>HES) un/vai hronisku eozinofīlu leikozi (</w:t>
      </w:r>
      <w:r w:rsidRPr="0011313F">
        <w:rPr>
          <w:rFonts w:ascii="Times New Roman" w:hAnsi="Times New Roman"/>
          <w:i/>
          <w:color w:val="000000"/>
          <w:lang w:val="lv-LV"/>
        </w:rPr>
        <w:t>chronic eosinophilic leukaemia</w:t>
      </w:r>
      <w:r w:rsidRPr="0011313F">
        <w:rPr>
          <w:rFonts w:ascii="Times New Roman" w:eastAsia="MS Mincho" w:hAnsi="Times New Roman"/>
          <w:i/>
          <w:color w:val="000000"/>
          <w:lang w:val="lv-LV" w:eastAsia="ja-JP"/>
        </w:rPr>
        <w:t xml:space="preserve"> - CEL</w:t>
      </w:r>
      <w:r w:rsidRPr="0011313F">
        <w:rPr>
          <w:rFonts w:ascii="Times New Roman" w:eastAsia="MS Mincho" w:hAnsi="Times New Roman"/>
          <w:color w:val="000000"/>
          <w:lang w:val="lv-LV" w:eastAsia="ja-JP"/>
        </w:rPr>
        <w:t xml:space="preserve">) ar </w:t>
      </w:r>
      <w:r w:rsidRPr="0011313F">
        <w:rPr>
          <w:rFonts w:ascii="Times New Roman" w:hAnsi="Times New Roman"/>
          <w:color w:val="000000"/>
          <w:lang w:val="lv-LV"/>
        </w:rPr>
        <w:t>FIP1L1-PDGFR</w:t>
      </w:r>
      <w:r w:rsidRPr="0011313F">
        <w:rPr>
          <w:rFonts w:ascii="Times New Roman" w:hAnsi="Times New Roman"/>
          <w:color w:val="000000"/>
          <w:lang w:val="lv-LV"/>
        </w:rPr>
        <w:sym w:font="Symbol" w:char="F061"/>
      </w:r>
      <w:r w:rsidRPr="0011313F">
        <w:rPr>
          <w:rFonts w:ascii="Times New Roman" w:hAnsi="Times New Roman"/>
          <w:color w:val="000000"/>
          <w:lang w:val="lv-LV"/>
        </w:rPr>
        <w:t xml:space="preserve"> pārkārtošanos</w:t>
      </w:r>
      <w:r w:rsidRPr="0011313F">
        <w:rPr>
          <w:rFonts w:ascii="Times New Roman" w:hAnsi="Times New Roman"/>
          <w:lang w:val="lv-LV"/>
        </w:rPr>
        <w:t>.</w:t>
      </w:r>
    </w:p>
    <w:p w14:paraId="7249937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BAAD316"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Imatiniba ietekme uz kaulu smadzeņu transplantācijas iznākumu nav noteikta.</w:t>
      </w:r>
    </w:p>
    <w:p w14:paraId="3370B5E7" w14:textId="77777777" w:rsidR="00F90EDE" w:rsidRPr="0011313F" w:rsidRDefault="00F90EDE" w:rsidP="00107A2D">
      <w:pPr>
        <w:tabs>
          <w:tab w:val="left" w:pos="0"/>
        </w:tabs>
        <w:autoSpaceDE w:val="0"/>
        <w:autoSpaceDN w:val="0"/>
        <w:adjustRightInd w:val="0"/>
        <w:spacing w:after="0" w:line="240" w:lineRule="auto"/>
        <w:rPr>
          <w:rFonts w:ascii="Times New Roman" w:hAnsi="Times New Roman"/>
          <w:lang w:val="lv-LV"/>
        </w:rPr>
      </w:pPr>
    </w:p>
    <w:p w14:paraId="05FF40A1" w14:textId="77777777" w:rsidR="00F90EDE"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Imatinib Actavis </w:t>
      </w:r>
      <w:r w:rsidR="00107C2D" w:rsidRPr="0011313F">
        <w:rPr>
          <w:rFonts w:ascii="Times New Roman" w:hAnsi="Times New Roman"/>
          <w:lang w:val="lv-LV"/>
        </w:rPr>
        <w:t>ir indicēts:</w:t>
      </w:r>
    </w:p>
    <w:p w14:paraId="2C5F0E92" w14:textId="77777777" w:rsidR="00F90EDE" w:rsidRPr="0011313F" w:rsidRDefault="00396D42" w:rsidP="00107A2D">
      <w:pPr>
        <w:tabs>
          <w:tab w:val="left" w:pos="567"/>
        </w:tabs>
        <w:autoSpaceDE w:val="0"/>
        <w:autoSpaceDN w:val="0"/>
        <w:adjustRightInd w:val="0"/>
        <w:spacing w:after="0" w:line="240" w:lineRule="auto"/>
        <w:ind w:left="567" w:hanging="567"/>
        <w:rPr>
          <w:rFonts w:ascii="Times New Roman" w:eastAsia="Times New Roman" w:hAnsi="Times New Roman"/>
          <w:lang w:val="lv-LV"/>
        </w:rPr>
      </w:pPr>
      <w:r w:rsidRPr="0011313F">
        <w:rPr>
          <w:rFonts w:ascii="Times New Roman" w:eastAsia="Times New Roman" w:hAnsi="Times New Roman"/>
          <w:lang w:val="lv-LV"/>
        </w:rPr>
        <w:t>-</w:t>
      </w:r>
      <w:r w:rsidRPr="0011313F">
        <w:rPr>
          <w:rFonts w:ascii="Times New Roman" w:eastAsia="Times New Roman" w:hAnsi="Times New Roman"/>
          <w:lang w:val="lv-LV"/>
        </w:rPr>
        <w:tab/>
      </w:r>
      <w:r w:rsidR="00107C2D" w:rsidRPr="0011313F">
        <w:rPr>
          <w:rFonts w:ascii="Times New Roman" w:hAnsi="Times New Roman"/>
          <w:color w:val="000000"/>
          <w:lang w:val="lv-LV"/>
        </w:rPr>
        <w:t xml:space="preserve">pieaugušo pacientu ar nerezecējamu </w:t>
      </w:r>
      <w:r w:rsidR="00107C2D" w:rsidRPr="0011313F">
        <w:rPr>
          <w:rFonts w:ascii="Times New Roman" w:hAnsi="Times New Roman"/>
          <w:i/>
          <w:color w:val="000000"/>
          <w:lang w:val="lv-LV"/>
        </w:rPr>
        <w:t>dermatofibrosarcoma protuberans</w:t>
      </w:r>
      <w:r w:rsidR="00107C2D" w:rsidRPr="0011313F">
        <w:rPr>
          <w:rFonts w:ascii="Times New Roman" w:hAnsi="Times New Roman"/>
          <w:color w:val="000000"/>
          <w:lang w:val="lv-LV"/>
        </w:rPr>
        <w:t xml:space="preserve"> (DFSP) un pieaugušo pacientu ar recidivējošu un/vai metastazējošu DFSP ārstēšanai, kuriem nav piemērojama ķirurģiska ārstēšana</w:t>
      </w:r>
      <w:r w:rsidRPr="0011313F">
        <w:rPr>
          <w:rFonts w:ascii="Times New Roman" w:eastAsia="Times New Roman" w:hAnsi="Times New Roman"/>
          <w:lang w:val="lv-LV"/>
        </w:rPr>
        <w:t>.</w:t>
      </w:r>
    </w:p>
    <w:p w14:paraId="55BEC5B6" w14:textId="77777777" w:rsidR="00F90EDE" w:rsidRPr="0011313F" w:rsidRDefault="00F90EDE" w:rsidP="00A93AA7">
      <w:pPr>
        <w:tabs>
          <w:tab w:val="left" w:pos="0"/>
        </w:tabs>
        <w:autoSpaceDE w:val="0"/>
        <w:autoSpaceDN w:val="0"/>
        <w:adjustRightInd w:val="0"/>
        <w:spacing w:after="0" w:line="240" w:lineRule="auto"/>
        <w:rPr>
          <w:rFonts w:ascii="Times New Roman" w:hAnsi="Times New Roman"/>
          <w:lang w:val="lv-LV"/>
        </w:rPr>
      </w:pPr>
    </w:p>
    <w:p w14:paraId="12B3CCAF" w14:textId="77777777" w:rsidR="00F90EDE" w:rsidRPr="0011313F" w:rsidRDefault="00107C2D" w:rsidP="003C52FD">
      <w:pPr>
        <w:tabs>
          <w:tab w:val="left" w:pos="0"/>
        </w:tabs>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Imatiniba efektivitāti pieaugušajiem un pediatriskiem pacientiem ar CML pamato kopējās hematoloģiskās un citoģenētiskās atbildes reakcijas rādītāji, kā arī dzīvildze bez slimības progresēšanas</w:t>
      </w:r>
      <w:r w:rsidR="00F90EDE" w:rsidRPr="0011313F">
        <w:rPr>
          <w:rFonts w:ascii="Times New Roman" w:hAnsi="Times New Roman"/>
          <w:lang w:val="lv-LV"/>
        </w:rPr>
        <w:t>, hematoloģiskā</w:t>
      </w:r>
      <w:r w:rsidRPr="0011313F">
        <w:rPr>
          <w:rFonts w:ascii="Times New Roman" w:hAnsi="Times New Roman"/>
          <w:color w:val="000000"/>
          <w:lang w:val="lv-LV"/>
        </w:rPr>
        <w:t xml:space="preserve"> un citoģenētiskā atbildes reakcijas pakāpe Ph+ ALL, MDS/MPD, hematoloģiskā atbildes reakcijas pakāpe HES/CEL un objektīvas reakcijas pakāpe pieaugušiem pacientiem nerezecējama un/vai metastazējuša DFSP gadījumā. Pieredze par imatiniba lietošanu pacientiem ar MDS/MPD, kas saistīta ar </w:t>
      </w:r>
      <w:r w:rsidRPr="0011313F">
        <w:rPr>
          <w:rFonts w:ascii="Times New Roman" w:hAnsi="Times New Roman"/>
          <w:snapToGrid w:val="0"/>
          <w:color w:val="000000"/>
          <w:lang w:val="lv-LV"/>
        </w:rPr>
        <w:t>PDGFR gēnu pārkārtošanos,</w:t>
      </w:r>
      <w:r w:rsidRPr="0011313F">
        <w:rPr>
          <w:rFonts w:ascii="Times New Roman" w:hAnsi="Times New Roman"/>
          <w:color w:val="000000"/>
          <w:lang w:val="lv-LV"/>
        </w:rPr>
        <w:t xml:space="preserve"> ir ļoti ierobežota (skatīt 5.1</w:t>
      </w:r>
      <w:r w:rsidR="00C07422" w:rsidRPr="0011313F">
        <w:rPr>
          <w:rFonts w:ascii="Times New Roman" w:hAnsi="Times New Roman"/>
          <w:color w:val="000000"/>
          <w:lang w:val="lv-LV"/>
        </w:rPr>
        <w:t>.</w:t>
      </w:r>
      <w:r w:rsidRPr="0011313F">
        <w:rPr>
          <w:rFonts w:ascii="Times New Roman" w:hAnsi="Times New Roman"/>
          <w:color w:val="000000"/>
          <w:lang w:val="lv-LV"/>
        </w:rPr>
        <w:t> apakšpunktu)</w:t>
      </w:r>
      <w:r w:rsidRPr="0011313F">
        <w:rPr>
          <w:rFonts w:ascii="Times New Roman" w:hAnsi="Times New Roman"/>
          <w:lang w:val="lv-LV"/>
        </w:rPr>
        <w:t>. Nav veikti kontrolēti pētījumi, kuru rezultāti pierādītu klīnisku ieguvumu vai labāku dzīvildzi šīs slimības gadījumā.</w:t>
      </w:r>
    </w:p>
    <w:p w14:paraId="16C008D4" w14:textId="77777777" w:rsidR="00F90EDE" w:rsidRPr="0011313F" w:rsidRDefault="00F90EDE" w:rsidP="00107A2D">
      <w:pPr>
        <w:tabs>
          <w:tab w:val="left" w:pos="0"/>
        </w:tabs>
        <w:autoSpaceDE w:val="0"/>
        <w:autoSpaceDN w:val="0"/>
        <w:adjustRightInd w:val="0"/>
        <w:spacing w:after="0" w:line="240" w:lineRule="auto"/>
        <w:rPr>
          <w:rFonts w:ascii="Times New Roman" w:hAnsi="Times New Roman"/>
          <w:lang w:val="lv-LV"/>
        </w:rPr>
      </w:pPr>
    </w:p>
    <w:p w14:paraId="601F69C8" w14:textId="77777777" w:rsidR="00F90EDE" w:rsidRPr="0011313F" w:rsidRDefault="00107C2D" w:rsidP="00A93AA7">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4.2</w:t>
      </w:r>
      <w:r w:rsidR="00C07422"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Devas un lietošanas veids</w:t>
      </w:r>
    </w:p>
    <w:p w14:paraId="302A0369" w14:textId="77777777" w:rsidR="00F90EDE" w:rsidRPr="0011313F" w:rsidRDefault="00F90EDE" w:rsidP="003C52FD">
      <w:pPr>
        <w:autoSpaceDE w:val="0"/>
        <w:autoSpaceDN w:val="0"/>
        <w:adjustRightInd w:val="0"/>
        <w:spacing w:after="0" w:line="240" w:lineRule="auto"/>
        <w:rPr>
          <w:rFonts w:ascii="Times New Roman" w:hAnsi="Times New Roman"/>
          <w:bCs/>
          <w:lang w:val="lv-LV"/>
        </w:rPr>
      </w:pPr>
    </w:p>
    <w:p w14:paraId="56D1A03F" w14:textId="77777777" w:rsidR="00F90EDE" w:rsidRPr="0011313F" w:rsidRDefault="00107C2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Terapija ir jāuzsāk ārstam, kuram ir atbilstoša pieredze, ārstējot pacientus ar hematoloģiskām ļaundabīgām slimībām </w:t>
      </w:r>
      <w:r w:rsidR="00396D42" w:rsidRPr="0011313F">
        <w:rPr>
          <w:rFonts w:ascii="Times New Roman" w:hAnsi="Times New Roman"/>
          <w:lang w:val="lv-LV"/>
        </w:rPr>
        <w:t xml:space="preserve">un </w:t>
      </w:r>
      <w:r w:rsidR="00396D42" w:rsidRPr="0011313F">
        <w:rPr>
          <w:rFonts w:ascii="Times New Roman" w:hAnsi="Times New Roman"/>
          <w:color w:val="000000"/>
          <w:lang w:val="lv-LV"/>
        </w:rPr>
        <w:t>ļaundabīgām sarkomām</w:t>
      </w:r>
      <w:r w:rsidR="00396D42" w:rsidRPr="0011313F">
        <w:rPr>
          <w:rFonts w:ascii="Times New Roman" w:hAnsi="Times New Roman"/>
          <w:lang w:val="lv-LV"/>
        </w:rPr>
        <w:t>.</w:t>
      </w:r>
    </w:p>
    <w:p w14:paraId="42FD673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E6D1953"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Devas</w:t>
      </w:r>
    </w:p>
    <w:p w14:paraId="0A713A0E" w14:textId="77777777" w:rsidR="00F90EDE" w:rsidRPr="0011313F" w:rsidRDefault="00F90EDE" w:rsidP="00107A2D">
      <w:pPr>
        <w:autoSpaceDE w:val="0"/>
        <w:autoSpaceDN w:val="0"/>
        <w:adjustRightInd w:val="0"/>
        <w:spacing w:after="0" w:line="240" w:lineRule="auto"/>
        <w:rPr>
          <w:rFonts w:ascii="Times New Roman" w:hAnsi="Times New Roman"/>
          <w:u w:val="single"/>
          <w:lang w:val="lv-LV"/>
        </w:rPr>
      </w:pPr>
    </w:p>
    <w:p w14:paraId="34CCE7B4" w14:textId="77777777" w:rsidR="00F90EDE" w:rsidRPr="0011313F" w:rsidRDefault="00396D42" w:rsidP="00107A2D">
      <w:pPr>
        <w:autoSpaceDE w:val="0"/>
        <w:autoSpaceDN w:val="0"/>
        <w:adjustRightInd w:val="0"/>
        <w:spacing w:after="0" w:line="240" w:lineRule="auto"/>
        <w:rPr>
          <w:rFonts w:ascii="Times New Roman" w:hAnsi="Times New Roman"/>
          <w:i/>
          <w:u w:val="single"/>
          <w:lang w:val="lv-LV"/>
        </w:rPr>
      </w:pPr>
      <w:r w:rsidRPr="0011313F">
        <w:rPr>
          <w:rFonts w:ascii="Times New Roman" w:hAnsi="Times New Roman"/>
          <w:i/>
          <w:u w:val="single"/>
          <w:lang w:val="lv-LV"/>
        </w:rPr>
        <w:t>Devas CML terapijai pieaugušajiem</w:t>
      </w:r>
    </w:p>
    <w:p w14:paraId="33E1BC35"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Ieteicamā imatiniba deva pieaugušiem pacientiem blastu krīzes gadījumā ir 600 mg dienā. Blastu krīze tiek definēta kā blastu īpatsvars asinīs vai kaulu smadzenēs ≥30%, vai ekstramedulārā slimība, izņemot hepatosplenomegāliju.</w:t>
      </w:r>
    </w:p>
    <w:p w14:paraId="75FE129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F1C4D27"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Terapijas ilgums: klīniskajos pētījumos terapiju ar imatinibu turpināja līdz slimības progresēšanai. Terapijas pārtraukšanas sekas pēc tam, kad panākta pilnīga citoģenētiska atbildes reakcija, nav noskaidrotas.</w:t>
      </w:r>
    </w:p>
    <w:p w14:paraId="6BC8956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91962A6"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Iespēju palielināt devu no 600 mg līdz maksimāli 800 mg (lieto pa 400 mg divas reizes dienā) pacientiem ar blastu krīzi var apsvērt gadījumā, ja nenovēro smagas nevēlamas blakusparādības un smagu, ar leikozi nesaistītu neitropēniju vai trombocitopēniju šādos gadījumos: slimības progresēšana (jebkurā laikā); apmierinošu hematoloģisku atbildes reakciju neizdodas sasniegt pēc vismaz 3 mēnešus ilgas terapijas; citoģenētisku atbildes reakciju neizdodas sasniegt pēc 12 mēnešus ilgas terapijas; vai iepriekš sasniegtās hematoloģiskās un/vai citoģenētiskās atbildes reakcijas zudums. Ņemot vērā to, ka, lietojot lielākas zāļu devas, var palielināties nevēlamo blakusparādību sastopamības biežums, pacienti pēc zāļu devas palielināšanas ir rūpīgi jānovēro.</w:t>
      </w:r>
    </w:p>
    <w:p w14:paraId="2DEA2B16"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B83A7FD" w14:textId="77777777" w:rsidR="00F90EDE" w:rsidRPr="0011313F" w:rsidRDefault="00396D42" w:rsidP="00107A2D">
      <w:pPr>
        <w:autoSpaceDE w:val="0"/>
        <w:autoSpaceDN w:val="0"/>
        <w:adjustRightInd w:val="0"/>
        <w:spacing w:after="0" w:line="240" w:lineRule="auto"/>
        <w:rPr>
          <w:rFonts w:ascii="Times New Roman" w:hAnsi="Times New Roman"/>
          <w:i/>
          <w:u w:val="single"/>
          <w:lang w:val="lv-LV"/>
        </w:rPr>
      </w:pPr>
      <w:r w:rsidRPr="0011313F">
        <w:rPr>
          <w:rFonts w:ascii="Times New Roman" w:hAnsi="Times New Roman"/>
          <w:i/>
          <w:u w:val="single"/>
          <w:lang w:val="lv-LV" w:eastAsia="lv-LV"/>
        </w:rPr>
        <w:t xml:space="preserve">Devas </w:t>
      </w:r>
      <w:r w:rsidRPr="0011313F">
        <w:rPr>
          <w:rFonts w:ascii="Times New Roman" w:hAnsi="Times New Roman"/>
          <w:i/>
          <w:u w:val="single"/>
          <w:lang w:val="lv-LV"/>
        </w:rPr>
        <w:t>CML</w:t>
      </w:r>
      <w:r w:rsidRPr="0011313F">
        <w:rPr>
          <w:rFonts w:ascii="Times New Roman" w:hAnsi="Times New Roman"/>
          <w:i/>
          <w:u w:val="single"/>
          <w:lang w:val="lv-LV" w:eastAsia="lv-LV"/>
        </w:rPr>
        <w:t xml:space="preserve"> terapijai pediatriskiem pacientiem</w:t>
      </w:r>
    </w:p>
    <w:p w14:paraId="54D042D7"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Devas bērniem</w:t>
      </w:r>
      <w:r w:rsidR="00E17628" w:rsidRPr="0011313F">
        <w:rPr>
          <w:rFonts w:ascii="Times New Roman" w:hAnsi="Times New Roman"/>
          <w:lang w:val="lv-LV" w:eastAsia="lv-LV"/>
        </w:rPr>
        <w:t xml:space="preserve"> </w:t>
      </w:r>
      <w:r w:rsidRPr="0011313F">
        <w:rPr>
          <w:rFonts w:ascii="Times New Roman" w:hAnsi="Times New Roman"/>
          <w:lang w:val="lv-LV" w:eastAsia="lv-LV"/>
        </w:rPr>
        <w:t>jānosaka, pamatojoties uz ķermeņa virsmas laukumu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Bērniem ar </w:t>
      </w:r>
      <w:r w:rsidRPr="0011313F">
        <w:rPr>
          <w:rFonts w:ascii="Times New Roman" w:hAnsi="Times New Roman"/>
          <w:lang w:val="lv-LV"/>
        </w:rPr>
        <w:t>CML</w:t>
      </w:r>
      <w:r w:rsidRPr="0011313F">
        <w:rPr>
          <w:rFonts w:ascii="Times New Roman" w:hAnsi="Times New Roman"/>
          <w:lang w:val="lv-LV" w:eastAsia="lv-LV"/>
        </w:rPr>
        <w:t xml:space="preserve"> hroniskā un progresējošā fāzē ir ieteicama deva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dienā (nepārsniegt kopējo devu 800 mg). Devu var lietot vienā reizē vai alternatīvi devu var sadalīt divās lietošanas reizēs – viena deva no rīta un otra vakarā. Pediatriskajā praksē ieteiktās devas pašlaik pamatojas uz datiem no ļoti neliela pediatrisku pacientu skaita (skatīt 5.1</w:t>
      </w:r>
      <w:r w:rsidR="00107C2D" w:rsidRPr="0011313F">
        <w:rPr>
          <w:rFonts w:ascii="Times New Roman" w:hAnsi="Times New Roman"/>
          <w:lang w:val="lv-LV" w:eastAsia="lv-LV"/>
        </w:rPr>
        <w:t>. un 5.2. apakšpunktu). Pieredze par bērnu, kuri jaunāki par 2 gadiem, ārstēšanu nav</w:t>
      </w:r>
      <w:r w:rsidR="00107C2D" w:rsidRPr="0011313F">
        <w:rPr>
          <w:rFonts w:ascii="Times New Roman" w:hAnsi="Times New Roman"/>
          <w:lang w:val="lv-LV"/>
        </w:rPr>
        <w:t>.</w:t>
      </w:r>
    </w:p>
    <w:p w14:paraId="54A1193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350DDB2"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Devas palielināšanu no 340 mg/m</w:t>
      </w:r>
      <w:r w:rsidRPr="0011313F">
        <w:rPr>
          <w:rFonts w:ascii="Times New Roman" w:hAnsi="Times New Roman"/>
          <w:vertAlign w:val="superscript"/>
          <w:lang w:val="lv-LV"/>
        </w:rPr>
        <w:t>2</w:t>
      </w:r>
      <w:r w:rsidRPr="0011313F">
        <w:rPr>
          <w:rFonts w:ascii="Times New Roman" w:hAnsi="Times New Roman"/>
          <w:lang w:val="lv-LV"/>
        </w:rPr>
        <w:t xml:space="preserve"> dienā uz 570 mg/m</w:t>
      </w:r>
      <w:r w:rsidRPr="0011313F">
        <w:rPr>
          <w:rFonts w:ascii="Times New Roman" w:hAnsi="Times New Roman"/>
          <w:vertAlign w:val="superscript"/>
          <w:lang w:val="lv-LV"/>
        </w:rPr>
        <w:t>2</w:t>
      </w:r>
      <w:r w:rsidRPr="0011313F">
        <w:rPr>
          <w:rFonts w:ascii="Times New Roman" w:hAnsi="Times New Roman"/>
          <w:lang w:val="lv-LV"/>
        </w:rPr>
        <w:t xml:space="preserve"> dienā (nepārsniegt kopējo devu 800 mg) var apsvērt bērniem, kuriem nenovēro smagas nevēlamas blakusparādības un smagu, ar leikozi nesaistītu neitropēniju vai trombocitopēniju šādos gadījumos: slimības progresēšana (jebkurā laikā); apmierinošu hematoloģisku atbildes reakciju neizdodas sasniegt pēc vismaz 3 mēnešus ilgas terapijas; citoģenētisku atbildes reakciju neizdodas sasniegt pēc 12 mēnešus ilgas terapijas; vai iepriekš sasniegtās hematoloģiskās un/vai citoģenētiskās atbildes reakcijas zudums. Ņemot vērā to, ka, lietojot lielākas zāļu devas, var palielināties nevēlamo blakusparādību sastopamības biežums, pacienti pēc zāļu devas palielināšanas ir rūpīgi jānovēro.</w:t>
      </w:r>
    </w:p>
    <w:p w14:paraId="1055CE8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6E0FB37" w14:textId="77777777" w:rsidR="00F90EDE" w:rsidRPr="0011313F" w:rsidRDefault="00107C2D" w:rsidP="00107A2D">
      <w:pPr>
        <w:spacing w:after="0" w:line="240" w:lineRule="auto"/>
        <w:rPr>
          <w:rFonts w:ascii="Times New Roman" w:eastAsia="Times New Roman" w:hAnsi="Times New Roman"/>
          <w:i/>
          <w:lang w:val="lv-LV"/>
        </w:rPr>
      </w:pPr>
      <w:r w:rsidRPr="0011313F">
        <w:rPr>
          <w:rFonts w:ascii="Times New Roman" w:hAnsi="Times New Roman"/>
          <w:i/>
          <w:color w:val="000000"/>
          <w:u w:val="single"/>
          <w:lang w:val="lv-LV"/>
        </w:rPr>
        <w:t>Devas Ph+ ALL terapijai</w:t>
      </w:r>
      <w:r w:rsidR="00104F91" w:rsidRPr="0011313F">
        <w:rPr>
          <w:rFonts w:ascii="Times New Roman" w:hAnsi="Times New Roman"/>
          <w:i/>
          <w:color w:val="000000"/>
          <w:u w:val="single"/>
          <w:lang w:val="lv-LV"/>
        </w:rPr>
        <w:t xml:space="preserve"> pieaugušiem pacientiem</w:t>
      </w:r>
    </w:p>
    <w:p w14:paraId="40125595" w14:textId="77777777" w:rsidR="00F90EDE" w:rsidRPr="0011313F" w:rsidRDefault="00107C2D" w:rsidP="00A93AA7">
      <w:pPr>
        <w:spacing w:after="0" w:line="240" w:lineRule="auto"/>
        <w:jc w:val="both"/>
        <w:rPr>
          <w:rFonts w:ascii="Times New Roman" w:hAnsi="Times New Roman"/>
          <w:color w:val="000000"/>
          <w:lang w:val="lv-LV"/>
        </w:rPr>
      </w:pPr>
      <w:r w:rsidRPr="0011313F">
        <w:rPr>
          <w:rFonts w:ascii="Times New Roman" w:hAnsi="Times New Roman"/>
          <w:color w:val="000000"/>
          <w:lang w:val="lv-LV"/>
        </w:rPr>
        <w:t>Pieaugušiem pacientiem ar Ph+ ALL ieteicamā Imakrebin deva ir 600 mg dienā.</w:t>
      </w:r>
      <w:r w:rsidRPr="0011313F">
        <w:rPr>
          <w:rFonts w:ascii="Times New Roman" w:eastAsia="MS Mincho" w:hAnsi="Times New Roman"/>
          <w:color w:val="000000"/>
          <w:lang w:val="lv-LV" w:eastAsia="ja-JP"/>
        </w:rPr>
        <w:t xml:space="preserve"> Hematoloģijas ekspertiem, kuri piedalās šīs slimības ārstēšanā, jānovēro pacienti visās ārstēšanas fāzēs.</w:t>
      </w:r>
    </w:p>
    <w:p w14:paraId="1A69FE7C" w14:textId="77777777" w:rsidR="00F90EDE" w:rsidRPr="0011313F" w:rsidRDefault="00F90EDE" w:rsidP="003C52FD">
      <w:pPr>
        <w:spacing w:after="0" w:line="240" w:lineRule="auto"/>
        <w:jc w:val="both"/>
        <w:rPr>
          <w:rFonts w:ascii="Times New Roman" w:hAnsi="Times New Roman"/>
          <w:color w:val="000000"/>
          <w:lang w:val="lv-LV"/>
        </w:rPr>
      </w:pPr>
    </w:p>
    <w:p w14:paraId="6F54AE37" w14:textId="77777777" w:rsidR="00F90EDE" w:rsidRPr="0011313F" w:rsidRDefault="00107C2D" w:rsidP="003C52FD">
      <w:pPr>
        <w:spacing w:after="0" w:line="240" w:lineRule="auto"/>
        <w:jc w:val="both"/>
        <w:rPr>
          <w:rFonts w:ascii="Times New Roman" w:eastAsia="MS Mincho" w:hAnsi="Times New Roman"/>
          <w:color w:val="000000"/>
          <w:lang w:val="lv-LV" w:eastAsia="ja-JP"/>
        </w:rPr>
      </w:pPr>
      <w:r w:rsidRPr="0011313F">
        <w:rPr>
          <w:rFonts w:ascii="Times New Roman" w:eastAsia="MS Mincho" w:hAnsi="Times New Roman"/>
          <w:color w:val="000000"/>
          <w:lang w:val="lv-LV" w:eastAsia="ja-JP"/>
        </w:rPr>
        <w:t xml:space="preserve">Terapijas režīms: pamatojoties uz iegūtajiem datiem, Imatinibs uzrādījis efektivitāti un </w:t>
      </w:r>
      <w:r w:rsidR="00F518FA" w:rsidRPr="0011313F">
        <w:rPr>
          <w:rFonts w:ascii="Times New Roman" w:eastAsia="MS Mincho" w:hAnsi="Times New Roman"/>
          <w:color w:val="000000"/>
          <w:lang w:val="lv-LV" w:eastAsia="ja-JP"/>
        </w:rPr>
        <w:t>drošumu</w:t>
      </w:r>
      <w:r w:rsidRPr="0011313F">
        <w:rPr>
          <w:rFonts w:ascii="Times New Roman" w:eastAsia="MS Mincho" w:hAnsi="Times New Roman"/>
          <w:color w:val="000000"/>
          <w:lang w:val="lv-LV" w:eastAsia="ja-JP"/>
        </w:rPr>
        <w:t>, lietojot 600 mg/dienā devu kombinācijā ar ķīmijterapiju, ķīmijterapijas indukcijas fāzē, konsolidācijas un uzturošajās fāzēs (skatīt 5.1. apakšpunktu) pieaugušiem pacientiem ar no jauna diagnosticētu Ph+ALL. Imatiniba terapijas ilgums var atšķirties atkarībā no izvēlētās ārstēšanas programmas, bet kopumā ilgāka ārstēšana ar Imatiniba devusi labākus rezultātus.</w:t>
      </w:r>
    </w:p>
    <w:p w14:paraId="1EAC65A6" w14:textId="77777777" w:rsidR="00F90EDE" w:rsidRPr="0011313F" w:rsidRDefault="00F90EDE" w:rsidP="003C52FD">
      <w:pPr>
        <w:spacing w:after="0" w:line="240" w:lineRule="auto"/>
        <w:jc w:val="both"/>
        <w:rPr>
          <w:rFonts w:ascii="Times New Roman" w:eastAsia="MS Mincho" w:hAnsi="Times New Roman"/>
          <w:color w:val="000000"/>
          <w:lang w:val="lv-LV" w:eastAsia="ja-JP"/>
        </w:rPr>
      </w:pPr>
    </w:p>
    <w:p w14:paraId="56C459E9" w14:textId="77777777" w:rsidR="00F90EDE" w:rsidRPr="0011313F" w:rsidRDefault="00107C2D" w:rsidP="003C52FD">
      <w:pPr>
        <w:spacing w:after="0" w:line="240" w:lineRule="auto"/>
        <w:jc w:val="both"/>
        <w:rPr>
          <w:rFonts w:ascii="Times New Roman" w:hAnsi="Times New Roman"/>
          <w:color w:val="000000"/>
          <w:lang w:val="lv-LV"/>
        </w:rPr>
      </w:pPr>
      <w:r w:rsidRPr="0011313F">
        <w:rPr>
          <w:rFonts w:ascii="Times New Roman" w:eastAsia="MS Mincho" w:hAnsi="Times New Roman"/>
          <w:color w:val="000000"/>
          <w:lang w:val="lv-LV" w:eastAsia="ja-JP"/>
        </w:rPr>
        <w:t>Pieaugušajiem ar recidivējošu vai refraktāru Ph+ALL Imatiniba monoterapija ar 600 mg dienas devu ir droša, efektīva un var tikt piemērota</w:t>
      </w:r>
      <w:r w:rsidR="00396D42" w:rsidRPr="0011313F">
        <w:rPr>
          <w:rFonts w:ascii="Times New Roman" w:eastAsia="MS Mincho" w:hAnsi="Times New Roman"/>
          <w:color w:val="000000"/>
          <w:lang w:val="lv-LV" w:eastAsia="ja-JP"/>
        </w:rPr>
        <w:t xml:space="preserve"> līdz slimības progrēšanai.</w:t>
      </w:r>
    </w:p>
    <w:p w14:paraId="45BA19DC" w14:textId="77777777" w:rsidR="00104F91" w:rsidRPr="0011313F" w:rsidRDefault="00104F91" w:rsidP="00104F91">
      <w:pPr>
        <w:spacing w:after="0" w:line="240" w:lineRule="auto"/>
        <w:jc w:val="both"/>
        <w:rPr>
          <w:rFonts w:ascii="Times New Roman" w:hAnsi="Times New Roman"/>
          <w:color w:val="000000"/>
          <w:lang w:val="lv-LV"/>
        </w:rPr>
      </w:pPr>
    </w:p>
    <w:p w14:paraId="0F7EDB13" w14:textId="77777777" w:rsidR="00104F91" w:rsidRPr="0011313F" w:rsidRDefault="00104F91" w:rsidP="00A73274">
      <w:pPr>
        <w:spacing w:after="0" w:line="240" w:lineRule="auto"/>
        <w:rPr>
          <w:rFonts w:ascii="Times New Roman" w:hAnsi="Times New Roman"/>
          <w:i/>
          <w:color w:val="000000"/>
          <w:u w:val="single"/>
          <w:lang w:val="lv-LV"/>
        </w:rPr>
      </w:pPr>
      <w:r w:rsidRPr="0011313F">
        <w:rPr>
          <w:rFonts w:ascii="Times New Roman" w:hAnsi="Times New Roman"/>
          <w:i/>
          <w:color w:val="000000"/>
          <w:u w:val="single"/>
          <w:lang w:val="lv-LV"/>
        </w:rPr>
        <w:t>Devas Ph+ ALL terapijai pediatriskiem pacientiem</w:t>
      </w:r>
    </w:p>
    <w:p w14:paraId="10A72CB1" w14:textId="77777777" w:rsidR="00104F91" w:rsidRPr="0011313F" w:rsidRDefault="00104F91" w:rsidP="00A73274">
      <w:pPr>
        <w:spacing w:after="0" w:line="240" w:lineRule="auto"/>
        <w:rPr>
          <w:rFonts w:ascii="Times New Roman" w:hAnsi="Times New Roman"/>
          <w:color w:val="000000"/>
          <w:lang w:val="lv-LV"/>
        </w:rPr>
      </w:pPr>
      <w:r w:rsidRPr="0011313F">
        <w:rPr>
          <w:rFonts w:ascii="Times New Roman" w:hAnsi="Times New Roman"/>
          <w:color w:val="000000"/>
          <w:lang w:val="lv-LV"/>
        </w:rPr>
        <w:t>Devas bērniem ir jānosaka, ievērojot to ķermeņa virsmas laukumu (mg/m</w:t>
      </w:r>
      <w:r w:rsidRPr="0011313F">
        <w:rPr>
          <w:rFonts w:ascii="Times New Roman" w:hAnsi="Times New Roman"/>
          <w:color w:val="000000"/>
          <w:vertAlign w:val="superscript"/>
          <w:lang w:val="lv-LV"/>
        </w:rPr>
        <w:t>2</w:t>
      </w:r>
      <w:r w:rsidRPr="0011313F">
        <w:rPr>
          <w:rFonts w:ascii="Times New Roman" w:hAnsi="Times New Roman"/>
          <w:color w:val="000000"/>
          <w:lang w:val="lv-LV"/>
        </w:rPr>
        <w:t>). Bērniem ar Ph+ ALL ir ieteicama attiecīgi 340 mg/m</w:t>
      </w:r>
      <w:r w:rsidRPr="0011313F">
        <w:rPr>
          <w:rFonts w:ascii="Times New Roman" w:hAnsi="Times New Roman"/>
          <w:color w:val="000000"/>
          <w:vertAlign w:val="superscript"/>
          <w:lang w:val="lv-LV"/>
        </w:rPr>
        <w:t>2</w:t>
      </w:r>
      <w:r w:rsidRPr="0011313F">
        <w:rPr>
          <w:rFonts w:ascii="Times New Roman" w:hAnsi="Times New Roman"/>
          <w:color w:val="000000"/>
          <w:lang w:val="lv-LV"/>
        </w:rPr>
        <w:t xml:space="preserve"> liela zāļu dienas deva (nepārsniegt kopējo devu 600 mg).</w:t>
      </w:r>
    </w:p>
    <w:p w14:paraId="786A2C08" w14:textId="77777777" w:rsidR="00F90EDE" w:rsidRPr="0011313F" w:rsidRDefault="00F90EDE" w:rsidP="00107A2D">
      <w:pPr>
        <w:spacing w:after="0" w:line="240" w:lineRule="auto"/>
        <w:jc w:val="both"/>
        <w:rPr>
          <w:rFonts w:ascii="Times New Roman" w:hAnsi="Times New Roman"/>
          <w:color w:val="000000"/>
          <w:lang w:val="lv-LV"/>
        </w:rPr>
      </w:pPr>
    </w:p>
    <w:p w14:paraId="1C2835C8" w14:textId="77777777" w:rsidR="00F90EDE" w:rsidRPr="0011313F" w:rsidRDefault="00396D42" w:rsidP="00107A2D">
      <w:pPr>
        <w:spacing w:after="0" w:line="240" w:lineRule="auto"/>
        <w:jc w:val="both"/>
        <w:rPr>
          <w:rFonts w:ascii="Times New Roman" w:hAnsi="Times New Roman"/>
          <w:i/>
          <w:color w:val="000000"/>
          <w:u w:val="single"/>
          <w:lang w:val="lv-LV"/>
        </w:rPr>
      </w:pPr>
      <w:r w:rsidRPr="0011313F">
        <w:rPr>
          <w:rFonts w:ascii="Times New Roman" w:hAnsi="Times New Roman"/>
          <w:i/>
          <w:color w:val="000000"/>
          <w:u w:val="single"/>
          <w:lang w:val="lv-LV"/>
        </w:rPr>
        <w:t>Devas MDS/MPD terapijai</w:t>
      </w:r>
    </w:p>
    <w:p w14:paraId="4DA3EB55" w14:textId="77777777" w:rsidR="00F90EDE" w:rsidRPr="0011313F" w:rsidRDefault="00396D42" w:rsidP="00107A2D">
      <w:pPr>
        <w:spacing w:after="0" w:line="240" w:lineRule="auto"/>
        <w:jc w:val="both"/>
        <w:rPr>
          <w:rFonts w:ascii="Times New Roman" w:hAnsi="Times New Roman"/>
          <w:color w:val="000000"/>
          <w:lang w:val="lv-LV"/>
        </w:rPr>
      </w:pPr>
      <w:r w:rsidRPr="0011313F">
        <w:rPr>
          <w:rFonts w:ascii="Times New Roman" w:hAnsi="Times New Roman"/>
          <w:color w:val="000000"/>
          <w:lang w:val="lv-LV"/>
        </w:rPr>
        <w:t>Pieaugušiem pacientiem ar MDS/MPD ieteicamā Imatiniba deva ir 400 mg dienā.</w:t>
      </w:r>
    </w:p>
    <w:p w14:paraId="24880621" w14:textId="77777777" w:rsidR="00F90EDE" w:rsidRPr="0011313F" w:rsidRDefault="00F90EDE" w:rsidP="00107A2D">
      <w:pPr>
        <w:pStyle w:val="Endnotentext"/>
        <w:widowControl w:val="0"/>
        <w:tabs>
          <w:tab w:val="clear" w:pos="567"/>
        </w:tabs>
        <w:jc w:val="both"/>
        <w:rPr>
          <w:color w:val="000000"/>
          <w:szCs w:val="22"/>
        </w:rPr>
      </w:pPr>
    </w:p>
    <w:p w14:paraId="115FE932" w14:textId="77777777" w:rsidR="00F90EDE" w:rsidRPr="0011313F" w:rsidRDefault="00396D42" w:rsidP="00107A2D">
      <w:pPr>
        <w:pStyle w:val="Endnotentext"/>
        <w:widowControl w:val="0"/>
        <w:tabs>
          <w:tab w:val="clear" w:pos="567"/>
        </w:tabs>
        <w:jc w:val="both"/>
        <w:rPr>
          <w:color w:val="000000"/>
          <w:szCs w:val="22"/>
        </w:rPr>
      </w:pPr>
      <w:r w:rsidRPr="0011313F">
        <w:rPr>
          <w:color w:val="000000"/>
          <w:szCs w:val="22"/>
        </w:rPr>
        <w:t>Ārstēšanas ilgums: līdz šim vienīgajā veiktajā klīniskajā pētījumā ārstēšana ar Imatinibu tika turpināta līdz slimības progresēšanai (skatīt 5.1</w:t>
      </w:r>
      <w:r w:rsidR="00107C2D" w:rsidRPr="0011313F">
        <w:rPr>
          <w:color w:val="000000"/>
          <w:szCs w:val="22"/>
        </w:rPr>
        <w:t>. apakšpunktu). Analīzes veikšanas brīdī vidējais ārstēšanas ilgums bija 47 mēneši (24 dienas - 60 mēneši).</w:t>
      </w:r>
    </w:p>
    <w:p w14:paraId="2781E866" w14:textId="77777777" w:rsidR="00F90EDE" w:rsidRPr="0011313F" w:rsidRDefault="00F90EDE" w:rsidP="00107A2D">
      <w:pPr>
        <w:pStyle w:val="Endnotentext"/>
        <w:widowControl w:val="0"/>
        <w:tabs>
          <w:tab w:val="clear" w:pos="567"/>
        </w:tabs>
        <w:jc w:val="both"/>
        <w:rPr>
          <w:color w:val="000000"/>
          <w:szCs w:val="22"/>
        </w:rPr>
      </w:pPr>
    </w:p>
    <w:p w14:paraId="3DBD649A" w14:textId="77777777" w:rsidR="00F90EDE" w:rsidRPr="0011313F" w:rsidRDefault="00107C2D" w:rsidP="00107A2D">
      <w:pPr>
        <w:spacing w:after="0" w:line="240" w:lineRule="auto"/>
        <w:jc w:val="both"/>
        <w:rPr>
          <w:rFonts w:ascii="Times New Roman" w:hAnsi="Times New Roman"/>
          <w:i/>
          <w:color w:val="000000"/>
          <w:u w:val="single"/>
          <w:lang w:val="lv-LV"/>
        </w:rPr>
      </w:pPr>
      <w:r w:rsidRPr="0011313F">
        <w:rPr>
          <w:rFonts w:ascii="Times New Roman" w:hAnsi="Times New Roman"/>
          <w:i/>
          <w:color w:val="000000"/>
          <w:u w:val="single"/>
          <w:lang w:val="lv-LV"/>
        </w:rPr>
        <w:t>Devas HES/CEL terapijai</w:t>
      </w:r>
    </w:p>
    <w:p w14:paraId="25C92FBB" w14:textId="77777777" w:rsidR="00F90EDE" w:rsidRPr="0011313F" w:rsidRDefault="00107C2D" w:rsidP="00107A2D">
      <w:pPr>
        <w:spacing w:after="0" w:line="240" w:lineRule="auto"/>
        <w:jc w:val="both"/>
        <w:rPr>
          <w:rFonts w:ascii="Times New Roman" w:hAnsi="Times New Roman"/>
          <w:color w:val="000000"/>
          <w:lang w:val="lv-LV"/>
        </w:rPr>
      </w:pPr>
      <w:r w:rsidRPr="0011313F">
        <w:rPr>
          <w:rFonts w:ascii="Times New Roman" w:hAnsi="Times New Roman"/>
          <w:color w:val="000000"/>
          <w:lang w:val="lv-LV"/>
        </w:rPr>
        <w:t>Pieaugušiem pacientiem ar HES/CEL ieteicamā Imatiniba deva ir 100 mg dienā.</w:t>
      </w:r>
    </w:p>
    <w:p w14:paraId="3238CCDC" w14:textId="77777777" w:rsidR="00F90EDE" w:rsidRPr="0011313F" w:rsidRDefault="00F90EDE" w:rsidP="00107A2D">
      <w:pPr>
        <w:pStyle w:val="Text"/>
        <w:spacing w:before="0"/>
        <w:rPr>
          <w:color w:val="000000"/>
          <w:sz w:val="22"/>
          <w:szCs w:val="22"/>
          <w:lang w:val="lv-LV"/>
        </w:rPr>
      </w:pPr>
    </w:p>
    <w:p w14:paraId="4817E90A" w14:textId="77777777" w:rsidR="00F90EDE" w:rsidRPr="0011313F" w:rsidRDefault="00107C2D" w:rsidP="00107A2D">
      <w:pPr>
        <w:pStyle w:val="Text"/>
        <w:spacing w:before="0"/>
        <w:rPr>
          <w:color w:val="000000"/>
          <w:sz w:val="22"/>
          <w:szCs w:val="22"/>
          <w:lang w:val="lv-LV"/>
        </w:rPr>
      </w:pPr>
      <w:r w:rsidRPr="0011313F">
        <w:rPr>
          <w:color w:val="000000"/>
          <w:sz w:val="22"/>
          <w:szCs w:val="22"/>
          <w:lang w:val="lv-LV"/>
        </w:rPr>
        <w:t>Šiem pacientiem var apsvērt devas palielināšanu no 100 mg līdz 400 mg, ja nav blakusparādību un novērtējums liecina par nepietiekamu atbildes reakciju pret terapiju.</w:t>
      </w:r>
    </w:p>
    <w:p w14:paraId="58540BA8" w14:textId="77777777" w:rsidR="00F90EDE" w:rsidRPr="0011313F" w:rsidRDefault="00F90EDE" w:rsidP="00107A2D">
      <w:pPr>
        <w:pStyle w:val="Text"/>
        <w:spacing w:before="0"/>
        <w:rPr>
          <w:color w:val="000000"/>
          <w:sz w:val="22"/>
          <w:szCs w:val="22"/>
          <w:lang w:val="lv-LV"/>
        </w:rPr>
      </w:pPr>
    </w:p>
    <w:p w14:paraId="2B5022DE" w14:textId="77777777" w:rsidR="00F90EDE" w:rsidRPr="0011313F" w:rsidRDefault="00107C2D" w:rsidP="00107A2D">
      <w:pPr>
        <w:spacing w:after="0" w:line="240" w:lineRule="auto"/>
        <w:jc w:val="both"/>
        <w:rPr>
          <w:rFonts w:ascii="Times New Roman" w:hAnsi="Times New Roman"/>
          <w:lang w:val="lv-LV"/>
        </w:rPr>
      </w:pPr>
      <w:r w:rsidRPr="0011313F">
        <w:rPr>
          <w:rFonts w:ascii="Times New Roman" w:hAnsi="Times New Roman"/>
          <w:lang w:val="lv-LV"/>
        </w:rPr>
        <w:t>Ārstēšana jāturpina tik ilgi, līdz pacientam novēro uzlabošanos.</w:t>
      </w:r>
    </w:p>
    <w:p w14:paraId="3C567BA3" w14:textId="77777777" w:rsidR="00F90EDE" w:rsidRPr="0011313F" w:rsidRDefault="00F90EDE" w:rsidP="00107A2D">
      <w:pPr>
        <w:spacing w:after="0" w:line="240" w:lineRule="auto"/>
        <w:jc w:val="both"/>
        <w:rPr>
          <w:rFonts w:ascii="Times New Roman" w:hAnsi="Times New Roman"/>
          <w:color w:val="000000"/>
          <w:lang w:val="lv-LV"/>
        </w:rPr>
      </w:pPr>
    </w:p>
    <w:p w14:paraId="5CD1DFA6" w14:textId="77777777" w:rsidR="00F90EDE" w:rsidRPr="0011313F" w:rsidRDefault="00107C2D" w:rsidP="00107A2D">
      <w:pPr>
        <w:spacing w:after="0" w:line="240" w:lineRule="auto"/>
        <w:jc w:val="both"/>
        <w:rPr>
          <w:rFonts w:ascii="Times New Roman" w:hAnsi="Times New Roman"/>
          <w:i/>
          <w:color w:val="000000"/>
          <w:u w:val="single"/>
          <w:lang w:val="lv-LV"/>
        </w:rPr>
      </w:pPr>
      <w:r w:rsidRPr="0011313F">
        <w:rPr>
          <w:rFonts w:ascii="Times New Roman" w:hAnsi="Times New Roman"/>
          <w:i/>
          <w:color w:val="000000"/>
          <w:u w:val="single"/>
          <w:lang w:val="lv-LV"/>
        </w:rPr>
        <w:t>Devas DFSP terapijai</w:t>
      </w:r>
    </w:p>
    <w:p w14:paraId="7A7DCF6C" w14:textId="77777777" w:rsidR="00F90EDE" w:rsidRPr="0011313F" w:rsidRDefault="00396D42" w:rsidP="00107A2D">
      <w:pPr>
        <w:spacing w:after="0" w:line="240" w:lineRule="auto"/>
        <w:jc w:val="both"/>
        <w:rPr>
          <w:rFonts w:ascii="Times New Roman" w:hAnsi="Times New Roman"/>
          <w:color w:val="000000"/>
          <w:lang w:val="lv-LV"/>
        </w:rPr>
      </w:pPr>
      <w:r w:rsidRPr="0011313F">
        <w:rPr>
          <w:rFonts w:ascii="Times New Roman" w:hAnsi="Times New Roman"/>
          <w:color w:val="000000"/>
          <w:lang w:val="lv-LV"/>
        </w:rPr>
        <w:t>Pieaugušiem pacientiem ar DFSP ieteicamā imatiniba deva ir 800 mg dienā.</w:t>
      </w:r>
    </w:p>
    <w:p w14:paraId="478B668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9EA4D65" w14:textId="77777777" w:rsidR="00F90EDE" w:rsidRPr="0011313F" w:rsidRDefault="00396D42" w:rsidP="00107A2D">
      <w:pPr>
        <w:autoSpaceDE w:val="0"/>
        <w:autoSpaceDN w:val="0"/>
        <w:adjustRightInd w:val="0"/>
        <w:spacing w:after="0" w:line="240" w:lineRule="auto"/>
        <w:rPr>
          <w:rFonts w:ascii="Times New Roman" w:hAnsi="Times New Roman"/>
          <w:i/>
          <w:u w:val="single"/>
          <w:lang w:val="lv-LV"/>
        </w:rPr>
      </w:pPr>
      <w:r w:rsidRPr="0011313F">
        <w:rPr>
          <w:rFonts w:ascii="Times New Roman" w:hAnsi="Times New Roman"/>
          <w:i/>
          <w:u w:val="single"/>
          <w:lang w:val="lv-LV" w:eastAsia="lv-LV"/>
        </w:rPr>
        <w:t>Devas pielāgošana nevēlamu blakusparādību gadījumā</w:t>
      </w:r>
    </w:p>
    <w:p w14:paraId="3CA8068A" w14:textId="77777777" w:rsidR="00F90EDE" w:rsidRPr="0011313F" w:rsidRDefault="00396D42" w:rsidP="00107A2D">
      <w:pPr>
        <w:autoSpaceDE w:val="0"/>
        <w:autoSpaceDN w:val="0"/>
        <w:adjustRightInd w:val="0"/>
        <w:spacing w:after="0" w:line="240" w:lineRule="auto"/>
        <w:rPr>
          <w:rFonts w:ascii="Times New Roman" w:hAnsi="Times New Roman"/>
          <w:i/>
          <w:iCs/>
          <w:lang w:val="lv-LV"/>
        </w:rPr>
      </w:pPr>
      <w:r w:rsidRPr="0011313F">
        <w:rPr>
          <w:rFonts w:ascii="Times New Roman" w:hAnsi="Times New Roman"/>
          <w:i/>
          <w:iCs/>
          <w:lang w:val="lv-LV" w:eastAsia="lv-LV"/>
        </w:rPr>
        <w:t>Nehematoloģiska rakstura nevēlamas blakusparādības</w:t>
      </w:r>
    </w:p>
    <w:p w14:paraId="150FB6B9"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imatiniba lietošanas laikā attīstās smagas, nehematoloģiska rakstura nevēlamas blakusparādības, ārstēšana ir jāatliek, līdz parādību simptomi izzūd. Vēlāk, ja nepieciešams, atkarībā no nevēlamo blakusparādību sākotnējās smaguma pakāpes, terapiju var atsākt</w:t>
      </w:r>
      <w:r w:rsidRPr="0011313F">
        <w:rPr>
          <w:rFonts w:ascii="Times New Roman" w:hAnsi="Times New Roman"/>
          <w:lang w:val="lv-LV"/>
        </w:rPr>
        <w:t>.</w:t>
      </w:r>
    </w:p>
    <w:p w14:paraId="16E1A1D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90A6548" w14:textId="77777777" w:rsidR="00F90EDE"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bilirubīna koncentrācija &gt; 3 reizes pārsniedz normas augšējo robežu iestādē (</w:t>
      </w:r>
      <w:r w:rsidRPr="0011313F">
        <w:rPr>
          <w:rFonts w:ascii="Times New Roman" w:hAnsi="Times New Roman"/>
          <w:i/>
          <w:lang w:val="lv-LV" w:eastAsia="lv-LV"/>
        </w:rPr>
        <w:t>Institutional Upper Limit of Normal – IULN</w:t>
      </w:r>
      <w:r w:rsidRPr="0011313F">
        <w:rPr>
          <w:rFonts w:ascii="Times New Roman" w:hAnsi="Times New Roman"/>
          <w:lang w:val="lv-LV" w:eastAsia="lv-LV"/>
        </w:rPr>
        <w:t xml:space="preserve"> jeb </w:t>
      </w:r>
      <w:r w:rsidRPr="0011313F">
        <w:rPr>
          <w:rFonts w:ascii="Times New Roman" w:hAnsi="Times New Roman"/>
          <w:iCs/>
          <w:lang w:val="lv-LV" w:eastAsia="lv-LV"/>
        </w:rPr>
        <w:t>NAR</w:t>
      </w:r>
      <w:r w:rsidRPr="0011313F">
        <w:rPr>
          <w:rFonts w:ascii="Times New Roman" w:hAnsi="Times New Roman"/>
          <w:lang w:val="lv-LV" w:eastAsia="lv-LV"/>
        </w:rPr>
        <w:t xml:space="preserve">) vai aknu transamināžu līmenis &gt; 5 reizes pārsniedz normas augšējo robežu, nākamās imatiniba devas lietošana ir jāatliek, līdz bilirubīna koncentrācija atjaunojas līdz &lt; 1,5 x NAR, bet transamināžu līmenis atjaunojas līdz &lt; 2,5 x NAR. Pēc tam terapiju var turpināt, samazinot imatiniba dienas devu. Pieaugušajiem deva ir jāsamazina no 400 mg līdz 300 mg vai no </w:t>
      </w:r>
      <w:r w:rsidR="00107C2D" w:rsidRPr="0011313F">
        <w:rPr>
          <w:rFonts w:ascii="Times New Roman" w:hAnsi="Times New Roman"/>
          <w:lang w:val="lv-LV" w:eastAsia="lv-LV"/>
        </w:rPr>
        <w:t>600 mg līdz 400 mg dienā vai no 800 mg līdz 600 mg, un bērniem no 340 mg līdz 260 mg/m</w:t>
      </w:r>
      <w:r w:rsidR="00107C2D" w:rsidRPr="0011313F">
        <w:rPr>
          <w:rFonts w:ascii="Times New Roman" w:hAnsi="Times New Roman"/>
          <w:vertAlign w:val="superscript"/>
          <w:lang w:val="lv-LV" w:eastAsia="lv-LV"/>
        </w:rPr>
        <w:t>2</w:t>
      </w:r>
      <w:r w:rsidR="00107C2D" w:rsidRPr="0011313F">
        <w:rPr>
          <w:rFonts w:ascii="Times New Roman" w:hAnsi="Times New Roman"/>
          <w:lang w:val="lv-LV" w:eastAsia="lv-LV"/>
        </w:rPr>
        <w:t xml:space="preserve"> dienā</w:t>
      </w:r>
      <w:r w:rsidR="00107C2D" w:rsidRPr="0011313F">
        <w:rPr>
          <w:rFonts w:ascii="Times New Roman" w:hAnsi="Times New Roman"/>
          <w:lang w:val="lv-LV"/>
        </w:rPr>
        <w:t>.</w:t>
      </w:r>
    </w:p>
    <w:p w14:paraId="4EDC737E"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7A4777AB" w14:textId="77777777" w:rsidR="00F90EDE" w:rsidRPr="0011313F" w:rsidRDefault="00107C2D" w:rsidP="003C52FD">
      <w:pPr>
        <w:autoSpaceDE w:val="0"/>
        <w:autoSpaceDN w:val="0"/>
        <w:adjustRightInd w:val="0"/>
        <w:spacing w:after="0" w:line="240" w:lineRule="auto"/>
        <w:rPr>
          <w:rFonts w:ascii="Times New Roman" w:hAnsi="Times New Roman"/>
          <w:i/>
          <w:iCs/>
          <w:lang w:val="lv-LV"/>
        </w:rPr>
      </w:pPr>
      <w:r w:rsidRPr="0011313F">
        <w:rPr>
          <w:rFonts w:ascii="Times New Roman" w:hAnsi="Times New Roman"/>
          <w:i/>
          <w:iCs/>
          <w:lang w:val="lv-LV" w:eastAsia="lv-LV"/>
        </w:rPr>
        <w:t>Hematoloģiska rakstura nevēlamas blakusparādības</w:t>
      </w:r>
    </w:p>
    <w:p w14:paraId="22C6E597"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Smagas neitropēnijas vai trombocitopēnijas gadījumā, ieteicams samazināt zāļu devu vai pārtraukt terapiju, kā norādīts tabulā zemāk</w:t>
      </w:r>
      <w:r w:rsidRPr="0011313F">
        <w:rPr>
          <w:rFonts w:ascii="Times New Roman" w:hAnsi="Times New Roman"/>
          <w:lang w:val="lv-LV"/>
        </w:rPr>
        <w:t>.</w:t>
      </w:r>
    </w:p>
    <w:p w14:paraId="43629F1B"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97EB310"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Devas pielāgošana neitropēnijas vai trombocitopēnijas gadījumā</w:t>
      </w:r>
    </w:p>
    <w:p w14:paraId="4CA8480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7"/>
        <w:gridCol w:w="2563"/>
        <w:gridCol w:w="4187"/>
      </w:tblGrid>
      <w:tr w:rsidR="00107C2D" w:rsidRPr="0011313F" w14:paraId="5B03FFB0" w14:textId="77777777" w:rsidTr="007D3FA3">
        <w:tc>
          <w:tcPr>
            <w:tcW w:w="2530" w:type="dxa"/>
          </w:tcPr>
          <w:p w14:paraId="6EDF0402"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HES/CEL (sākuma deva 100 mg)</w:t>
            </w:r>
          </w:p>
        </w:tc>
        <w:tc>
          <w:tcPr>
            <w:tcW w:w="2571" w:type="dxa"/>
            <w:gridSpan w:val="2"/>
          </w:tcPr>
          <w:p w14:paraId="7CA9C306"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ANS &lt;1,0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 un/vai trombocīti &lt;50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w:t>
            </w:r>
          </w:p>
        </w:tc>
        <w:tc>
          <w:tcPr>
            <w:tcW w:w="4186" w:type="dxa"/>
          </w:tcPr>
          <w:p w14:paraId="17ABB897" w14:textId="77777777" w:rsidR="00F90EDE" w:rsidRPr="0011313F" w:rsidRDefault="00396D42" w:rsidP="00107A2D">
            <w:pPr>
              <w:pStyle w:val="Default"/>
              <w:rPr>
                <w:sz w:val="22"/>
                <w:szCs w:val="22"/>
                <w:lang w:val="lv-LV"/>
              </w:rPr>
            </w:pPr>
            <w:r w:rsidRPr="0011313F">
              <w:rPr>
                <w:sz w:val="22"/>
                <w:szCs w:val="22"/>
                <w:lang w:val="lv-LV"/>
              </w:rPr>
              <w:t>1.</w:t>
            </w:r>
            <w:r w:rsidRPr="0011313F">
              <w:rPr>
                <w:sz w:val="22"/>
                <w:szCs w:val="22"/>
                <w:lang w:val="lv-LV"/>
              </w:rPr>
              <w:tab/>
              <w:t>S Imatiniba</w:t>
            </w:r>
            <w:r w:rsidR="00107C2D" w:rsidRPr="0011313F">
              <w:rPr>
                <w:sz w:val="22"/>
                <w:szCs w:val="22"/>
                <w:lang w:val="lv-LV"/>
              </w:rPr>
              <w:t xml:space="preserve"> lietošanu pārtrauc, līdz ANS </w:t>
            </w:r>
            <w:r w:rsidR="00107C2D" w:rsidRPr="0011313F">
              <w:rPr>
                <w:sz w:val="22"/>
                <w:szCs w:val="22"/>
                <w:lang w:val="lv-LV"/>
              </w:rPr>
              <w:sym w:font="Symbol" w:char="F0B3"/>
            </w:r>
            <w:r w:rsidR="00107C2D" w:rsidRPr="0011313F">
              <w:rPr>
                <w:sz w:val="22"/>
                <w:szCs w:val="22"/>
                <w:lang w:val="lv-LV"/>
              </w:rPr>
              <w:t>1,5 x 10</w:t>
            </w:r>
            <w:r w:rsidR="00107C2D" w:rsidRPr="0011313F">
              <w:rPr>
                <w:sz w:val="22"/>
                <w:szCs w:val="22"/>
                <w:vertAlign w:val="superscript"/>
                <w:lang w:val="lv-LV"/>
              </w:rPr>
              <w:t>9</w:t>
            </w:r>
            <w:r w:rsidR="00107C2D" w:rsidRPr="0011313F">
              <w:rPr>
                <w:sz w:val="22"/>
                <w:szCs w:val="22"/>
                <w:lang w:val="lv-LV"/>
              </w:rPr>
              <w:t xml:space="preserve">/l un </w:t>
            </w:r>
            <w:r w:rsidRPr="0011313F">
              <w:rPr>
                <w:sz w:val="22"/>
                <w:szCs w:val="22"/>
                <w:lang w:val="lv-LV"/>
              </w:rPr>
              <w:t>trombocīti</w:t>
            </w:r>
            <w:r w:rsidR="00107C2D" w:rsidRPr="0011313F">
              <w:rPr>
                <w:sz w:val="22"/>
                <w:szCs w:val="22"/>
                <w:lang w:val="lv-LV"/>
              </w:rPr>
              <w:t xml:space="preserve"> </w:t>
            </w:r>
            <w:r w:rsidR="00107C2D" w:rsidRPr="0011313F">
              <w:rPr>
                <w:sz w:val="22"/>
                <w:szCs w:val="22"/>
                <w:lang w:val="lv-LV"/>
              </w:rPr>
              <w:sym w:font="Symbol" w:char="F0B3"/>
            </w:r>
            <w:r w:rsidR="00107C2D" w:rsidRPr="0011313F">
              <w:rPr>
                <w:sz w:val="22"/>
                <w:szCs w:val="22"/>
                <w:lang w:val="lv-LV"/>
              </w:rPr>
              <w:t>75 x 10</w:t>
            </w:r>
            <w:r w:rsidR="00107C2D" w:rsidRPr="0011313F">
              <w:rPr>
                <w:sz w:val="22"/>
                <w:szCs w:val="22"/>
                <w:vertAlign w:val="superscript"/>
                <w:lang w:val="lv-LV"/>
              </w:rPr>
              <w:t>9</w:t>
            </w:r>
            <w:r w:rsidR="00107C2D" w:rsidRPr="0011313F">
              <w:rPr>
                <w:sz w:val="22"/>
                <w:szCs w:val="22"/>
                <w:lang w:val="lv-LV"/>
              </w:rPr>
              <w:t>/l</w:t>
            </w:r>
            <w:r w:rsidRPr="0011313F">
              <w:rPr>
                <w:sz w:val="22"/>
                <w:szCs w:val="22"/>
                <w:lang w:val="lv-LV"/>
              </w:rPr>
              <w:t>.</w:t>
            </w:r>
          </w:p>
          <w:p w14:paraId="31D532A0" w14:textId="77777777" w:rsidR="00F90EDE" w:rsidRPr="0011313F" w:rsidRDefault="00107C2D"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r>
            <w:r w:rsidRPr="0011313F">
              <w:rPr>
                <w:rFonts w:ascii="Times New Roman" w:hAnsi="Times New Roman"/>
                <w:color w:val="000000"/>
                <w:lang w:val="lv-LV"/>
              </w:rPr>
              <w:t>Terapiju turpina ar iepriekšējo imatiniba devu (</w:t>
            </w:r>
            <w:r w:rsidRPr="0011313F">
              <w:rPr>
                <w:rFonts w:ascii="Times New Roman" w:hAnsi="Times New Roman"/>
                <w:lang w:val="lv-LV"/>
              </w:rPr>
              <w:t xml:space="preserve">t.i., to, </w:t>
            </w:r>
            <w:r w:rsidRPr="0011313F">
              <w:rPr>
                <w:rFonts w:ascii="Times New Roman" w:hAnsi="Times New Roman"/>
                <w:color w:val="000000"/>
                <w:lang w:val="lv-LV"/>
              </w:rPr>
              <w:t>kādu liet</w:t>
            </w:r>
            <w:r w:rsidRPr="0011313F">
              <w:rPr>
                <w:rFonts w:ascii="Times New Roman" w:hAnsi="Times New Roman"/>
                <w:lang w:val="lv-LV"/>
              </w:rPr>
              <w:t>.</w:t>
            </w:r>
          </w:p>
        </w:tc>
      </w:tr>
      <w:tr w:rsidR="00107C2D" w:rsidRPr="0011313F" w14:paraId="77FAB1AF" w14:textId="77777777" w:rsidTr="007D3FA3">
        <w:tc>
          <w:tcPr>
            <w:tcW w:w="2530" w:type="dxa"/>
          </w:tcPr>
          <w:p w14:paraId="4374DB6E" w14:textId="77777777" w:rsidR="00107C2D" w:rsidRPr="0011313F" w:rsidRDefault="00107C2D" w:rsidP="002D5A15">
            <w:pPr>
              <w:pStyle w:val="Endnotentext"/>
              <w:tabs>
                <w:tab w:val="clear" w:pos="567"/>
              </w:tabs>
              <w:rPr>
                <w:color w:val="000000"/>
                <w:szCs w:val="22"/>
              </w:rPr>
            </w:pPr>
            <w:r w:rsidRPr="0011313F">
              <w:rPr>
                <w:color w:val="000000"/>
                <w:szCs w:val="22"/>
              </w:rPr>
              <w:t>MDS/MPD un GIST (sākuma deva 400 mg)</w:t>
            </w:r>
          </w:p>
          <w:p w14:paraId="7512D24A" w14:textId="77777777" w:rsidR="00107C2D" w:rsidRPr="0011313F" w:rsidRDefault="00107C2D" w:rsidP="003C52FD">
            <w:pPr>
              <w:pStyle w:val="Endnotentext"/>
              <w:widowControl w:val="0"/>
              <w:tabs>
                <w:tab w:val="clear" w:pos="567"/>
              </w:tabs>
              <w:jc w:val="both"/>
              <w:rPr>
                <w:color w:val="000000"/>
                <w:szCs w:val="22"/>
              </w:rPr>
            </w:pPr>
            <w:r w:rsidRPr="0011313F">
              <w:rPr>
                <w:color w:val="000000"/>
                <w:szCs w:val="22"/>
              </w:rPr>
              <w:t>HES/CEL</w:t>
            </w:r>
          </w:p>
          <w:p w14:paraId="6E1A5E16" w14:textId="77777777" w:rsidR="00107C2D" w:rsidRPr="0011313F" w:rsidRDefault="00107C2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(deva 400 mg)</w:t>
            </w:r>
            <w:r w:rsidRPr="0011313F">
              <w:rPr>
                <w:rFonts w:ascii="Times New Roman" w:hAnsi="Times New Roman"/>
                <w:lang w:val="lv-LV"/>
              </w:rPr>
              <w:t xml:space="preserve"> </w:t>
            </w:r>
          </w:p>
        </w:tc>
        <w:tc>
          <w:tcPr>
            <w:tcW w:w="2571" w:type="dxa"/>
            <w:gridSpan w:val="2"/>
          </w:tcPr>
          <w:p w14:paraId="04985FEA" w14:textId="77777777" w:rsidR="00107C2D" w:rsidRPr="0011313F" w:rsidRDefault="00107C2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ANS &lt;1,0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 un/vai trombocīt</w:t>
            </w:r>
            <w:r w:rsidR="00396D42" w:rsidRPr="0011313F">
              <w:rPr>
                <w:rFonts w:ascii="Times New Roman" w:hAnsi="Times New Roman"/>
                <w:color w:val="000000"/>
                <w:lang w:val="lv-LV"/>
              </w:rPr>
              <w:t>i &lt;50 x 10</w:t>
            </w:r>
            <w:r w:rsidR="00396D42" w:rsidRPr="0011313F">
              <w:rPr>
                <w:rFonts w:ascii="Times New Roman" w:hAnsi="Times New Roman"/>
                <w:color w:val="000000"/>
                <w:vertAlign w:val="superscript"/>
                <w:lang w:val="lv-LV"/>
              </w:rPr>
              <w:t>9</w:t>
            </w:r>
            <w:r w:rsidR="00396D42" w:rsidRPr="0011313F">
              <w:rPr>
                <w:rFonts w:ascii="Times New Roman" w:hAnsi="Times New Roman"/>
                <w:color w:val="000000"/>
                <w:lang w:val="lv-LV"/>
              </w:rPr>
              <w:t>/l</w:t>
            </w:r>
          </w:p>
        </w:tc>
        <w:tc>
          <w:tcPr>
            <w:tcW w:w="4186" w:type="dxa"/>
          </w:tcPr>
          <w:p w14:paraId="64A45977" w14:textId="77777777" w:rsidR="00107C2D" w:rsidRPr="0011313F" w:rsidRDefault="00396D42" w:rsidP="00107A2D">
            <w:pPr>
              <w:pStyle w:val="Default"/>
              <w:rPr>
                <w:sz w:val="22"/>
                <w:szCs w:val="22"/>
                <w:lang w:val="lv-LV"/>
              </w:rPr>
            </w:pPr>
            <w:r w:rsidRPr="0011313F">
              <w:rPr>
                <w:sz w:val="22"/>
                <w:szCs w:val="22"/>
                <w:lang w:val="lv-LV"/>
              </w:rPr>
              <w:t>1.</w:t>
            </w:r>
            <w:r w:rsidRPr="0011313F">
              <w:rPr>
                <w:sz w:val="22"/>
                <w:szCs w:val="22"/>
                <w:lang w:val="lv-LV"/>
              </w:rPr>
              <w:tab/>
              <w:t>Imatiniba</w:t>
            </w:r>
            <w:r w:rsidR="00107C2D" w:rsidRPr="0011313F">
              <w:rPr>
                <w:sz w:val="22"/>
                <w:szCs w:val="22"/>
                <w:lang w:val="lv-LV"/>
              </w:rPr>
              <w:t xml:space="preserve"> lietošanu pārtrauc, līdz ANS </w:t>
            </w:r>
            <w:r w:rsidR="00107C2D" w:rsidRPr="0011313F">
              <w:rPr>
                <w:sz w:val="22"/>
                <w:szCs w:val="22"/>
                <w:lang w:val="lv-LV"/>
              </w:rPr>
              <w:sym w:font="Symbol" w:char="F0B3"/>
            </w:r>
            <w:r w:rsidR="00107C2D" w:rsidRPr="0011313F">
              <w:rPr>
                <w:sz w:val="22"/>
                <w:szCs w:val="22"/>
                <w:lang w:val="lv-LV"/>
              </w:rPr>
              <w:t>1,5 x 10</w:t>
            </w:r>
            <w:r w:rsidR="00107C2D" w:rsidRPr="0011313F">
              <w:rPr>
                <w:sz w:val="22"/>
                <w:szCs w:val="22"/>
                <w:vertAlign w:val="superscript"/>
                <w:lang w:val="lv-LV"/>
              </w:rPr>
              <w:t>9</w:t>
            </w:r>
            <w:r w:rsidR="00107C2D" w:rsidRPr="0011313F">
              <w:rPr>
                <w:sz w:val="22"/>
                <w:szCs w:val="22"/>
                <w:lang w:val="lv-LV"/>
              </w:rPr>
              <w:t xml:space="preserve">/l un trombocīti </w:t>
            </w:r>
            <w:r w:rsidR="00107C2D" w:rsidRPr="0011313F">
              <w:rPr>
                <w:sz w:val="22"/>
                <w:szCs w:val="22"/>
                <w:lang w:val="lv-LV"/>
              </w:rPr>
              <w:sym w:font="Symbol" w:char="F0B3"/>
            </w:r>
            <w:r w:rsidR="00107C2D" w:rsidRPr="0011313F">
              <w:rPr>
                <w:sz w:val="22"/>
                <w:szCs w:val="22"/>
                <w:lang w:val="lv-LV"/>
              </w:rPr>
              <w:t>75 x 10</w:t>
            </w:r>
            <w:r w:rsidR="00107C2D" w:rsidRPr="0011313F">
              <w:rPr>
                <w:sz w:val="22"/>
                <w:szCs w:val="22"/>
                <w:vertAlign w:val="superscript"/>
                <w:lang w:val="lv-LV"/>
              </w:rPr>
              <w:t>9</w:t>
            </w:r>
            <w:r w:rsidR="00107C2D" w:rsidRPr="0011313F">
              <w:rPr>
                <w:sz w:val="22"/>
                <w:szCs w:val="22"/>
                <w:lang w:val="lv-LV"/>
              </w:rPr>
              <w:t>/l</w:t>
            </w:r>
            <w:r w:rsidRPr="0011313F">
              <w:rPr>
                <w:sz w:val="22"/>
                <w:szCs w:val="22"/>
                <w:lang w:val="lv-LV"/>
              </w:rPr>
              <w:t xml:space="preserve">. </w:t>
            </w:r>
          </w:p>
          <w:p w14:paraId="100912AF" w14:textId="77777777" w:rsidR="00107C2D" w:rsidRPr="0011313F" w:rsidRDefault="00396D42" w:rsidP="00107A2D">
            <w:pPr>
              <w:pStyle w:val="Default"/>
              <w:rPr>
                <w:sz w:val="22"/>
                <w:szCs w:val="22"/>
                <w:lang w:val="lv-LV"/>
              </w:rPr>
            </w:pPr>
            <w:r w:rsidRPr="0011313F">
              <w:rPr>
                <w:sz w:val="22"/>
                <w:szCs w:val="22"/>
                <w:lang w:val="lv-LV"/>
              </w:rPr>
              <w:t>2.</w:t>
            </w:r>
            <w:r w:rsidRPr="0011313F">
              <w:rPr>
                <w:sz w:val="22"/>
                <w:szCs w:val="22"/>
                <w:lang w:val="lv-LV"/>
              </w:rPr>
              <w:tab/>
            </w:r>
            <w:r w:rsidR="00107C2D" w:rsidRPr="0011313F">
              <w:rPr>
                <w:sz w:val="22"/>
                <w:szCs w:val="22"/>
                <w:lang w:val="lv-LV"/>
              </w:rPr>
              <w:t xml:space="preserve">Terapiju turpina ar iepriekšējo </w:t>
            </w:r>
            <w:r w:rsidRPr="0011313F">
              <w:rPr>
                <w:sz w:val="22"/>
                <w:szCs w:val="22"/>
                <w:lang w:val="lv-LV"/>
              </w:rPr>
              <w:t>imatiniba</w:t>
            </w:r>
            <w:r w:rsidR="00107C2D" w:rsidRPr="0011313F">
              <w:rPr>
                <w:sz w:val="22"/>
                <w:szCs w:val="22"/>
                <w:lang w:val="lv-LV"/>
              </w:rPr>
              <w:t xml:space="preserve"> devu (kādu lietoja pirms smagas blakusparādības rašanās)</w:t>
            </w:r>
            <w:r w:rsidRPr="0011313F">
              <w:rPr>
                <w:sz w:val="22"/>
                <w:szCs w:val="22"/>
                <w:lang w:val="lv-LV"/>
              </w:rPr>
              <w:t xml:space="preserve">. </w:t>
            </w:r>
          </w:p>
          <w:p w14:paraId="471E7EFE"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r>
            <w:r w:rsidR="00107C2D" w:rsidRPr="0011313F">
              <w:rPr>
                <w:rFonts w:ascii="Times New Roman" w:hAnsi="Times New Roman"/>
                <w:color w:val="000000"/>
                <w:lang w:val="lv-LV"/>
              </w:rPr>
              <w:t>Gadījumā, ja recidivē ANS &lt;1,0 x 10</w:t>
            </w:r>
            <w:r w:rsidR="00107C2D" w:rsidRPr="0011313F">
              <w:rPr>
                <w:rFonts w:ascii="Times New Roman" w:hAnsi="Times New Roman"/>
                <w:color w:val="000000"/>
                <w:vertAlign w:val="superscript"/>
                <w:lang w:val="lv-LV"/>
              </w:rPr>
              <w:t>9</w:t>
            </w:r>
            <w:r w:rsidR="00107C2D" w:rsidRPr="0011313F">
              <w:rPr>
                <w:rFonts w:ascii="Times New Roman" w:hAnsi="Times New Roman"/>
                <w:color w:val="000000"/>
                <w:lang w:val="lv-LV"/>
              </w:rPr>
              <w:t>/l un trombocīti &lt;50 x 10</w:t>
            </w:r>
            <w:r w:rsidR="00107C2D" w:rsidRPr="0011313F">
              <w:rPr>
                <w:rFonts w:ascii="Times New Roman" w:hAnsi="Times New Roman"/>
                <w:color w:val="000000"/>
                <w:vertAlign w:val="superscript"/>
                <w:lang w:val="lv-LV"/>
              </w:rPr>
              <w:t>9</w:t>
            </w:r>
            <w:r w:rsidR="00107C2D" w:rsidRPr="0011313F">
              <w:rPr>
                <w:rFonts w:ascii="Times New Roman" w:hAnsi="Times New Roman"/>
                <w:color w:val="000000"/>
                <w:lang w:val="lv-LV"/>
              </w:rPr>
              <w:t>/l, atkārto 1. soli un terapiju turpina ar samazinātu 300 mg lielu imatiniba devu.</w:t>
            </w:r>
            <w:r w:rsidRPr="0011313F">
              <w:rPr>
                <w:rFonts w:ascii="Times New Roman" w:hAnsi="Times New Roman"/>
                <w:lang w:val="lv-LV"/>
              </w:rPr>
              <w:t xml:space="preserve"> </w:t>
            </w:r>
          </w:p>
        </w:tc>
      </w:tr>
      <w:tr w:rsidR="00107C2D" w:rsidRPr="0011313F" w14:paraId="4CCB65B1" w14:textId="77777777" w:rsidTr="007D3FA3">
        <w:tc>
          <w:tcPr>
            <w:tcW w:w="2538" w:type="dxa"/>
            <w:gridSpan w:val="2"/>
          </w:tcPr>
          <w:p w14:paraId="677F777D"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CML</w:t>
            </w:r>
            <w:r w:rsidRPr="0011313F">
              <w:rPr>
                <w:rFonts w:ascii="Times New Roman" w:hAnsi="Times New Roman"/>
                <w:lang w:val="lv-LV" w:eastAsia="lv-LV"/>
              </w:rPr>
              <w:t xml:space="preserve"> hroniskā fāze pediatriskiem pacientiem (lietojot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devu)</w:t>
            </w:r>
          </w:p>
        </w:tc>
        <w:tc>
          <w:tcPr>
            <w:tcW w:w="2563" w:type="dxa"/>
          </w:tcPr>
          <w:p w14:paraId="2017EC6D"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ANS &lt; 1,0 x 10</w:t>
            </w:r>
            <w:r w:rsidRPr="0011313F">
              <w:rPr>
                <w:rFonts w:ascii="Times New Roman" w:hAnsi="Times New Roman"/>
                <w:vertAlign w:val="superscript"/>
                <w:lang w:val="lv-LV"/>
              </w:rPr>
              <w:t>9</w:t>
            </w:r>
            <w:r w:rsidRPr="0011313F">
              <w:rPr>
                <w:rFonts w:ascii="Times New Roman" w:hAnsi="Times New Roman"/>
                <w:lang w:val="lv-LV"/>
              </w:rPr>
              <w:t>/l un/vai trombocīti &lt; 50 x 10</w:t>
            </w:r>
            <w:r w:rsidRPr="0011313F">
              <w:rPr>
                <w:rFonts w:ascii="Times New Roman" w:hAnsi="Times New Roman"/>
                <w:vertAlign w:val="superscript"/>
                <w:lang w:val="lv-LV"/>
              </w:rPr>
              <w:t>9</w:t>
            </w:r>
            <w:r w:rsidRPr="0011313F">
              <w:rPr>
                <w:rFonts w:ascii="Times New Roman" w:hAnsi="Times New Roman"/>
                <w:lang w:val="lv-LV"/>
              </w:rPr>
              <w:t>/l</w:t>
            </w:r>
          </w:p>
        </w:tc>
        <w:tc>
          <w:tcPr>
            <w:tcW w:w="4186" w:type="dxa"/>
          </w:tcPr>
          <w:p w14:paraId="50D5C84B"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1.</w:t>
            </w:r>
            <w:r w:rsidRPr="0011313F">
              <w:rPr>
                <w:rFonts w:ascii="Times New Roman" w:hAnsi="Times New Roman"/>
                <w:lang w:val="lv-LV"/>
              </w:rPr>
              <w:tab/>
              <w:t>Imatiniba lietošanu pārtrauc, līdz ANS ≥ 1,5 x 10</w:t>
            </w:r>
            <w:r w:rsidRPr="0011313F">
              <w:rPr>
                <w:rFonts w:ascii="Times New Roman" w:hAnsi="Times New Roman"/>
                <w:vertAlign w:val="superscript"/>
                <w:lang w:val="lv-LV"/>
              </w:rPr>
              <w:t>9</w:t>
            </w:r>
            <w:r w:rsidRPr="0011313F">
              <w:rPr>
                <w:rFonts w:ascii="Times New Roman" w:hAnsi="Times New Roman"/>
                <w:lang w:val="lv-LV"/>
              </w:rPr>
              <w:t>/l un trombocīti ≥ 75 x 10</w:t>
            </w:r>
            <w:r w:rsidRPr="0011313F">
              <w:rPr>
                <w:rFonts w:ascii="Times New Roman" w:hAnsi="Times New Roman"/>
                <w:vertAlign w:val="superscript"/>
                <w:lang w:val="lv-LV"/>
              </w:rPr>
              <w:t>9</w:t>
            </w:r>
            <w:r w:rsidRPr="0011313F">
              <w:rPr>
                <w:rFonts w:ascii="Times New Roman" w:hAnsi="Times New Roman"/>
                <w:lang w:val="lv-LV"/>
              </w:rPr>
              <w:t>/l.</w:t>
            </w:r>
          </w:p>
          <w:p w14:paraId="3471D604"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t>Terapiju atsāk ar imatiniba iepriekšējo devu (t.i., to, kādu lietoja pirms smagas blakusparādības rašanās).</w:t>
            </w:r>
          </w:p>
          <w:p w14:paraId="0E2C1918"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t>Gadījumā, ja atkārtojas ANS &lt; 1,0 x 10</w:t>
            </w:r>
            <w:r w:rsidRPr="0011313F">
              <w:rPr>
                <w:rFonts w:ascii="Times New Roman" w:hAnsi="Times New Roman"/>
                <w:vertAlign w:val="superscript"/>
                <w:lang w:val="lv-LV"/>
              </w:rPr>
              <w:t>9</w:t>
            </w:r>
            <w:r w:rsidRPr="0011313F">
              <w:rPr>
                <w:rFonts w:ascii="Times New Roman" w:hAnsi="Times New Roman"/>
                <w:lang w:val="lv-LV"/>
              </w:rPr>
              <w:t>/l un/vai trombocīti &lt; 50 x 10</w:t>
            </w:r>
            <w:r w:rsidRPr="0011313F">
              <w:rPr>
                <w:rFonts w:ascii="Times New Roman" w:hAnsi="Times New Roman"/>
                <w:vertAlign w:val="superscript"/>
                <w:lang w:val="lv-LV"/>
              </w:rPr>
              <w:t>9</w:t>
            </w:r>
            <w:r w:rsidRPr="0011313F">
              <w:rPr>
                <w:rFonts w:ascii="Times New Roman" w:hAnsi="Times New Roman"/>
                <w:lang w:val="lv-LV"/>
              </w:rPr>
              <w:t>/l, atkārto 1. punktu un terapiju atsāk ar samazinātu imatiniba devu -260 mg/m</w:t>
            </w:r>
            <w:r w:rsidRPr="0011313F">
              <w:rPr>
                <w:rFonts w:ascii="Times New Roman" w:hAnsi="Times New Roman"/>
                <w:vertAlign w:val="superscript"/>
                <w:lang w:val="lv-LV"/>
              </w:rPr>
              <w:t>2</w:t>
            </w:r>
            <w:r w:rsidRPr="0011313F">
              <w:rPr>
                <w:rFonts w:ascii="Times New Roman" w:hAnsi="Times New Roman"/>
                <w:lang w:val="lv-LV"/>
              </w:rPr>
              <w:t>.</w:t>
            </w:r>
          </w:p>
        </w:tc>
      </w:tr>
      <w:tr w:rsidR="00107C2D" w:rsidRPr="0011313F" w14:paraId="0A9085CA" w14:textId="77777777" w:rsidTr="007D3FA3">
        <w:tc>
          <w:tcPr>
            <w:tcW w:w="2538" w:type="dxa"/>
            <w:gridSpan w:val="2"/>
          </w:tcPr>
          <w:p w14:paraId="32090514"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CML blastu krīzes un Ph+ ALL gadījumā (sākuma deva 600 mg)</w:t>
            </w:r>
          </w:p>
        </w:tc>
        <w:tc>
          <w:tcPr>
            <w:tcW w:w="2563" w:type="dxa"/>
          </w:tcPr>
          <w:p w14:paraId="1F149893"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vertAlign w:val="superscript"/>
                <w:lang w:val="lv-LV"/>
              </w:rPr>
              <w:t>a</w:t>
            </w:r>
            <w:r w:rsidRPr="0011313F">
              <w:rPr>
                <w:rFonts w:ascii="Times New Roman" w:hAnsi="Times New Roman"/>
                <w:lang w:val="lv-LV"/>
              </w:rPr>
              <w:t>ANS &lt; 0,5 x 10</w:t>
            </w:r>
            <w:r w:rsidRPr="0011313F">
              <w:rPr>
                <w:rFonts w:ascii="Times New Roman" w:hAnsi="Times New Roman"/>
                <w:vertAlign w:val="superscript"/>
                <w:lang w:val="lv-LV"/>
              </w:rPr>
              <w:t>9</w:t>
            </w:r>
            <w:r w:rsidRPr="0011313F">
              <w:rPr>
                <w:rFonts w:ascii="Times New Roman" w:hAnsi="Times New Roman"/>
                <w:lang w:val="lv-LV"/>
              </w:rPr>
              <w:t>/l un/vai trombocīti &lt; 10 x 10</w:t>
            </w:r>
            <w:r w:rsidRPr="0011313F">
              <w:rPr>
                <w:rFonts w:ascii="Times New Roman" w:hAnsi="Times New Roman"/>
                <w:vertAlign w:val="superscript"/>
                <w:lang w:val="lv-LV"/>
              </w:rPr>
              <w:t>9</w:t>
            </w:r>
            <w:r w:rsidRPr="0011313F">
              <w:rPr>
                <w:rFonts w:ascii="Times New Roman" w:hAnsi="Times New Roman"/>
                <w:lang w:val="lv-LV"/>
              </w:rPr>
              <w:t>/l</w:t>
            </w:r>
          </w:p>
        </w:tc>
        <w:tc>
          <w:tcPr>
            <w:tcW w:w="4186" w:type="dxa"/>
          </w:tcPr>
          <w:p w14:paraId="742DFDBD"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1.</w:t>
            </w:r>
            <w:r w:rsidRPr="0011313F">
              <w:rPr>
                <w:rFonts w:ascii="Times New Roman" w:hAnsi="Times New Roman"/>
                <w:lang w:val="lv-LV"/>
              </w:rPr>
              <w:tab/>
            </w:r>
            <w:r w:rsidRPr="0011313F">
              <w:rPr>
                <w:rFonts w:ascii="Times New Roman" w:hAnsi="Times New Roman"/>
                <w:lang w:val="lv-LV" w:eastAsia="lv-LV"/>
              </w:rPr>
              <w:t>Pārbauda, vai citopēnija nav saistīta ar leikozi (kaulu smadzeņu aspirāts vai biopsija)</w:t>
            </w:r>
            <w:r w:rsidRPr="0011313F">
              <w:rPr>
                <w:rFonts w:ascii="Times New Roman" w:hAnsi="Times New Roman"/>
                <w:lang w:val="lv-LV"/>
              </w:rPr>
              <w:t>.</w:t>
            </w:r>
          </w:p>
          <w:p w14:paraId="236C40A9"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r>
            <w:r w:rsidRPr="0011313F">
              <w:rPr>
                <w:rFonts w:ascii="Times New Roman" w:hAnsi="Times New Roman"/>
                <w:lang w:val="lv-LV" w:eastAsia="lv-LV"/>
              </w:rPr>
              <w:t>Ja citopēnija nav saistīta ar leikozi, imatiniba devu samazina līdz</w:t>
            </w:r>
            <w:r w:rsidRPr="0011313F">
              <w:rPr>
                <w:rFonts w:ascii="Times New Roman" w:hAnsi="Times New Roman"/>
                <w:lang w:val="lv-LV"/>
              </w:rPr>
              <w:t xml:space="preserve"> 400 mg.</w:t>
            </w:r>
          </w:p>
          <w:p w14:paraId="0AF956C2"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r>
            <w:r w:rsidRPr="0011313F">
              <w:rPr>
                <w:rFonts w:ascii="Times New Roman" w:hAnsi="Times New Roman"/>
                <w:lang w:val="lv-LV" w:eastAsia="lv-LV"/>
              </w:rPr>
              <w:t>Ja citopēnija saglabājas 2 nedēļas, devu samazina vēl vairāk</w:t>
            </w:r>
            <w:r w:rsidRPr="0011313F">
              <w:rPr>
                <w:rFonts w:ascii="Times New Roman" w:hAnsi="Times New Roman"/>
                <w:lang w:val="lv-LV"/>
              </w:rPr>
              <w:t xml:space="preserve"> – līdz 300 mg.</w:t>
            </w:r>
          </w:p>
          <w:p w14:paraId="1A820F45"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4.</w:t>
            </w:r>
            <w:r w:rsidRPr="0011313F">
              <w:rPr>
                <w:rFonts w:ascii="Times New Roman" w:hAnsi="Times New Roman"/>
                <w:lang w:val="lv-LV"/>
              </w:rPr>
              <w:tab/>
            </w:r>
            <w:r w:rsidRPr="0011313F">
              <w:rPr>
                <w:rFonts w:ascii="Times New Roman" w:hAnsi="Times New Roman"/>
                <w:lang w:val="lv-LV" w:eastAsia="lv-LV"/>
              </w:rPr>
              <w:t>Ja citopēnija saglabājas 4 nedēļas un joprojām nav saistīta ar leikozi, imatiniba lietošanu pārtrauc, līdz</w:t>
            </w:r>
            <w:r w:rsidRPr="0011313F">
              <w:rPr>
                <w:rFonts w:ascii="Times New Roman" w:hAnsi="Times New Roman"/>
                <w:lang w:val="lv-LV"/>
              </w:rPr>
              <w:t xml:space="preserve"> ANS ≥ 1 x 10</w:t>
            </w:r>
            <w:r w:rsidRPr="0011313F">
              <w:rPr>
                <w:rFonts w:ascii="Times New Roman" w:hAnsi="Times New Roman"/>
                <w:vertAlign w:val="superscript"/>
                <w:lang w:val="lv-LV"/>
              </w:rPr>
              <w:t>9</w:t>
            </w:r>
            <w:r w:rsidRPr="0011313F">
              <w:rPr>
                <w:rFonts w:ascii="Times New Roman" w:hAnsi="Times New Roman"/>
                <w:lang w:val="lv-LV"/>
              </w:rPr>
              <w:t>/l un trombocīti ≥ 20 x 10</w:t>
            </w:r>
            <w:r w:rsidRPr="0011313F">
              <w:rPr>
                <w:rFonts w:ascii="Times New Roman" w:hAnsi="Times New Roman"/>
                <w:vertAlign w:val="superscript"/>
                <w:lang w:val="lv-LV"/>
              </w:rPr>
              <w:t>9</w:t>
            </w:r>
            <w:r w:rsidRPr="0011313F">
              <w:rPr>
                <w:rFonts w:ascii="Times New Roman" w:hAnsi="Times New Roman"/>
                <w:lang w:val="lv-LV"/>
              </w:rPr>
              <w:t xml:space="preserve">/l, </w:t>
            </w:r>
            <w:r w:rsidRPr="0011313F">
              <w:rPr>
                <w:rFonts w:ascii="Times New Roman" w:hAnsi="Times New Roman"/>
                <w:lang w:val="lv-LV" w:eastAsia="lv-LV"/>
              </w:rPr>
              <w:t>pēc tam terapiju atsāk ar</w:t>
            </w:r>
            <w:r w:rsidRPr="0011313F">
              <w:rPr>
                <w:rFonts w:ascii="Times New Roman" w:hAnsi="Times New Roman"/>
                <w:lang w:val="lv-LV"/>
              </w:rPr>
              <w:t xml:space="preserve"> 300 mg.</w:t>
            </w:r>
          </w:p>
        </w:tc>
      </w:tr>
      <w:tr w:rsidR="00107C2D" w:rsidRPr="0011313F" w14:paraId="17C4AC6D" w14:textId="77777777" w:rsidTr="007D3FA3">
        <w:tc>
          <w:tcPr>
            <w:tcW w:w="2538" w:type="dxa"/>
            <w:gridSpan w:val="2"/>
          </w:tcPr>
          <w:p w14:paraId="656940F1"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CML akcelerācijas fāze un blastu krīze pediatriskiem pacientiem (sākuma deva 340 mg/m</w:t>
            </w:r>
            <w:r w:rsidRPr="0011313F">
              <w:rPr>
                <w:rFonts w:ascii="Times New Roman" w:hAnsi="Times New Roman"/>
                <w:vertAlign w:val="superscript"/>
                <w:lang w:val="lv-LV"/>
              </w:rPr>
              <w:t>2</w:t>
            </w:r>
            <w:r w:rsidRPr="0011313F">
              <w:rPr>
                <w:rFonts w:ascii="Times New Roman" w:hAnsi="Times New Roman"/>
                <w:lang w:val="lv-LV"/>
              </w:rPr>
              <w:t>)</w:t>
            </w:r>
          </w:p>
        </w:tc>
        <w:tc>
          <w:tcPr>
            <w:tcW w:w="2563" w:type="dxa"/>
          </w:tcPr>
          <w:p w14:paraId="11ED3DFD" w14:textId="77777777" w:rsidR="00107C2D" w:rsidRPr="0011313F" w:rsidRDefault="00396D42"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vertAlign w:val="superscript"/>
                <w:lang w:val="lv-LV" w:eastAsia="is-IS"/>
              </w:rPr>
              <w:t>a</w:t>
            </w:r>
            <w:r w:rsidRPr="0011313F">
              <w:rPr>
                <w:rFonts w:ascii="Times New Roman" w:hAnsi="Times New Roman"/>
                <w:lang w:val="lv-LV" w:eastAsia="is-IS"/>
              </w:rPr>
              <w:t>ANS &lt; 0,5 x 10</w:t>
            </w:r>
            <w:r w:rsidRPr="0011313F">
              <w:rPr>
                <w:rFonts w:ascii="Times New Roman" w:hAnsi="Times New Roman"/>
                <w:vertAlign w:val="superscript"/>
                <w:lang w:val="lv-LV" w:eastAsia="is-IS"/>
              </w:rPr>
              <w:t>9</w:t>
            </w:r>
            <w:r w:rsidRPr="0011313F">
              <w:rPr>
                <w:rFonts w:ascii="Times New Roman" w:hAnsi="Times New Roman"/>
                <w:lang w:val="lv-LV" w:eastAsia="is-IS"/>
              </w:rPr>
              <w:t xml:space="preserve">/l </w:t>
            </w:r>
            <w:r w:rsidRPr="0011313F">
              <w:rPr>
                <w:rFonts w:ascii="Times New Roman" w:hAnsi="Times New Roman"/>
                <w:lang w:val="lv-LV"/>
              </w:rPr>
              <w:t>un/vai trombocīti</w:t>
            </w:r>
            <w:r w:rsidRPr="0011313F">
              <w:rPr>
                <w:rFonts w:ascii="Times New Roman" w:hAnsi="Times New Roman"/>
                <w:lang w:val="lv-LV" w:eastAsia="is-IS"/>
              </w:rPr>
              <w:t xml:space="preserve"> &lt; 10 x 10</w:t>
            </w:r>
            <w:r w:rsidRPr="0011313F">
              <w:rPr>
                <w:rFonts w:ascii="Times New Roman" w:hAnsi="Times New Roman"/>
                <w:vertAlign w:val="superscript"/>
                <w:lang w:val="lv-LV" w:eastAsia="is-IS"/>
              </w:rPr>
              <w:t>9</w:t>
            </w:r>
            <w:r w:rsidRPr="0011313F">
              <w:rPr>
                <w:rFonts w:ascii="Times New Roman" w:hAnsi="Times New Roman"/>
                <w:lang w:val="lv-LV" w:eastAsia="is-IS"/>
              </w:rPr>
              <w:t>/l</w:t>
            </w:r>
          </w:p>
        </w:tc>
        <w:tc>
          <w:tcPr>
            <w:tcW w:w="4186" w:type="dxa"/>
          </w:tcPr>
          <w:p w14:paraId="556FBD9E" w14:textId="77777777" w:rsidR="00107C2D" w:rsidRPr="0011313F" w:rsidRDefault="00396D42"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1.</w:t>
            </w:r>
            <w:r w:rsidRPr="0011313F">
              <w:rPr>
                <w:rFonts w:ascii="Times New Roman" w:hAnsi="Times New Roman"/>
                <w:lang w:val="lv-LV" w:eastAsia="is-IS"/>
              </w:rPr>
              <w:tab/>
            </w:r>
            <w:r w:rsidRPr="0011313F">
              <w:rPr>
                <w:rFonts w:ascii="Times New Roman" w:hAnsi="Times New Roman"/>
                <w:lang w:val="lv-LV" w:eastAsia="lv-LV"/>
              </w:rPr>
              <w:t>Pārbauda, vai citopēnija nav saistīta ar leikozi (kaulu smadzeņu aspirāts vai biopsija)</w:t>
            </w:r>
            <w:r w:rsidRPr="0011313F">
              <w:rPr>
                <w:rFonts w:ascii="Times New Roman" w:hAnsi="Times New Roman"/>
                <w:lang w:val="lv-LV" w:eastAsia="is-IS"/>
              </w:rPr>
              <w:t>.</w:t>
            </w:r>
          </w:p>
          <w:p w14:paraId="3ACA44C5" w14:textId="77777777" w:rsidR="00107C2D"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2.</w:t>
            </w:r>
            <w:r w:rsidRPr="0011313F">
              <w:rPr>
                <w:rFonts w:ascii="Times New Roman" w:hAnsi="Times New Roman"/>
                <w:lang w:val="lv-LV" w:eastAsia="is-IS"/>
              </w:rPr>
              <w:tab/>
            </w:r>
            <w:r w:rsidRPr="0011313F">
              <w:rPr>
                <w:rFonts w:ascii="Times New Roman" w:hAnsi="Times New Roman"/>
                <w:lang w:val="lv-LV" w:eastAsia="lv-LV"/>
              </w:rPr>
              <w:t>Ja citopēnija nav saistīta ar leikozi, imatiniba devu samazina līdz</w:t>
            </w:r>
            <w:r w:rsidRPr="0011313F">
              <w:rPr>
                <w:rFonts w:ascii="Times New Roman" w:hAnsi="Times New Roman"/>
                <w:lang w:val="lv-LV" w:eastAsia="is-IS"/>
              </w:rPr>
              <w:t xml:space="preserve"> 260 mg/m</w:t>
            </w:r>
            <w:r w:rsidRPr="0011313F">
              <w:rPr>
                <w:rFonts w:ascii="Times New Roman" w:hAnsi="Times New Roman"/>
                <w:vertAlign w:val="superscript"/>
                <w:lang w:val="lv-LV" w:eastAsia="is-IS"/>
              </w:rPr>
              <w:t>2</w:t>
            </w:r>
            <w:r w:rsidRPr="0011313F">
              <w:rPr>
                <w:rFonts w:ascii="Times New Roman" w:hAnsi="Times New Roman"/>
                <w:lang w:val="lv-LV" w:eastAsia="is-IS"/>
              </w:rPr>
              <w:t>.</w:t>
            </w:r>
          </w:p>
          <w:p w14:paraId="7CBD0265" w14:textId="77777777" w:rsidR="00107C2D"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3.</w:t>
            </w:r>
            <w:r w:rsidRPr="0011313F">
              <w:rPr>
                <w:rFonts w:ascii="Times New Roman" w:hAnsi="Times New Roman"/>
                <w:lang w:val="lv-LV" w:eastAsia="is-IS"/>
              </w:rPr>
              <w:tab/>
            </w:r>
            <w:r w:rsidRPr="0011313F">
              <w:rPr>
                <w:rFonts w:ascii="Times New Roman" w:hAnsi="Times New Roman"/>
                <w:lang w:val="lv-LV" w:eastAsia="lv-LV"/>
              </w:rPr>
              <w:t>Ja citopēnija saglabājas 2 nedēļas, devu samazina vēl vairāk</w:t>
            </w:r>
            <w:r w:rsidRPr="0011313F">
              <w:rPr>
                <w:rFonts w:ascii="Times New Roman" w:hAnsi="Times New Roman"/>
                <w:lang w:val="lv-LV" w:eastAsia="is-IS"/>
              </w:rPr>
              <w:t xml:space="preserve"> </w:t>
            </w:r>
            <w:r w:rsidRPr="0011313F">
              <w:rPr>
                <w:rFonts w:ascii="Times New Roman" w:hAnsi="Times New Roman"/>
                <w:lang w:val="lv-LV"/>
              </w:rPr>
              <w:t xml:space="preserve">– līdz </w:t>
            </w:r>
            <w:r w:rsidRPr="0011313F">
              <w:rPr>
                <w:rFonts w:ascii="Times New Roman" w:hAnsi="Times New Roman"/>
                <w:lang w:val="lv-LV" w:eastAsia="is-IS"/>
              </w:rPr>
              <w:t>200 mg/m</w:t>
            </w:r>
            <w:r w:rsidRPr="0011313F">
              <w:rPr>
                <w:rFonts w:ascii="Times New Roman" w:hAnsi="Times New Roman"/>
                <w:vertAlign w:val="superscript"/>
                <w:lang w:val="lv-LV" w:eastAsia="is-IS"/>
              </w:rPr>
              <w:t>2</w:t>
            </w:r>
            <w:r w:rsidRPr="0011313F">
              <w:rPr>
                <w:rFonts w:ascii="Times New Roman" w:hAnsi="Times New Roman"/>
                <w:lang w:val="lv-LV" w:eastAsia="is-IS"/>
              </w:rPr>
              <w:t>.</w:t>
            </w:r>
          </w:p>
          <w:p w14:paraId="7A11CBCF" w14:textId="77777777" w:rsidR="00107C2D"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4.</w:t>
            </w:r>
            <w:r w:rsidRPr="0011313F">
              <w:rPr>
                <w:rFonts w:ascii="Times New Roman" w:hAnsi="Times New Roman"/>
                <w:lang w:val="lv-LV" w:eastAsia="is-IS"/>
              </w:rPr>
              <w:tab/>
            </w:r>
            <w:r w:rsidRPr="0011313F">
              <w:rPr>
                <w:rFonts w:ascii="Times New Roman" w:hAnsi="Times New Roman"/>
                <w:lang w:val="lv-LV" w:eastAsia="lv-LV"/>
              </w:rPr>
              <w:t>Ja citopēnija saglabājas 4 nedēļas un joprojām nav saistīta ar leikozi, imatiniba lietošanu pārtrauc, līdz</w:t>
            </w:r>
            <w:r w:rsidRPr="0011313F">
              <w:rPr>
                <w:rFonts w:ascii="Times New Roman" w:hAnsi="Times New Roman"/>
                <w:lang w:val="lv-LV" w:eastAsia="is-IS"/>
              </w:rPr>
              <w:t xml:space="preserve"> ANS ≥ 1 x 10</w:t>
            </w:r>
            <w:r w:rsidRPr="0011313F">
              <w:rPr>
                <w:rFonts w:ascii="Times New Roman" w:hAnsi="Times New Roman"/>
                <w:vertAlign w:val="superscript"/>
                <w:lang w:val="lv-LV" w:eastAsia="is-IS"/>
              </w:rPr>
              <w:t>9</w:t>
            </w:r>
            <w:r w:rsidRPr="0011313F">
              <w:rPr>
                <w:rFonts w:ascii="Times New Roman" w:hAnsi="Times New Roman"/>
                <w:lang w:val="lv-LV" w:eastAsia="is-IS"/>
              </w:rPr>
              <w:t xml:space="preserve">/l </w:t>
            </w:r>
            <w:r w:rsidRPr="0011313F">
              <w:rPr>
                <w:rFonts w:ascii="Times New Roman" w:hAnsi="Times New Roman"/>
                <w:lang w:val="lv-LV"/>
              </w:rPr>
              <w:t>un trombocīti</w:t>
            </w:r>
            <w:r w:rsidRPr="0011313F">
              <w:rPr>
                <w:rFonts w:ascii="Times New Roman" w:hAnsi="Times New Roman"/>
                <w:lang w:val="lv-LV" w:eastAsia="is-IS"/>
              </w:rPr>
              <w:t xml:space="preserve"> ≥ 20 x 10</w:t>
            </w:r>
            <w:r w:rsidRPr="0011313F">
              <w:rPr>
                <w:rFonts w:ascii="Times New Roman" w:hAnsi="Times New Roman"/>
                <w:vertAlign w:val="superscript"/>
                <w:lang w:val="lv-LV" w:eastAsia="is-IS"/>
              </w:rPr>
              <w:t>9</w:t>
            </w:r>
            <w:r w:rsidRPr="0011313F">
              <w:rPr>
                <w:rFonts w:ascii="Times New Roman" w:hAnsi="Times New Roman"/>
                <w:lang w:val="lv-LV" w:eastAsia="is-IS"/>
              </w:rPr>
              <w:t xml:space="preserve">/l, </w:t>
            </w:r>
            <w:r w:rsidRPr="0011313F">
              <w:rPr>
                <w:rFonts w:ascii="Times New Roman" w:hAnsi="Times New Roman"/>
                <w:lang w:val="lv-LV" w:eastAsia="lv-LV"/>
              </w:rPr>
              <w:t>pēc tam terapiju atsāk ar</w:t>
            </w:r>
            <w:r w:rsidRPr="0011313F">
              <w:rPr>
                <w:rFonts w:ascii="Times New Roman" w:hAnsi="Times New Roman"/>
                <w:lang w:val="lv-LV" w:eastAsia="is-IS"/>
              </w:rPr>
              <w:t xml:space="preserve"> 200 mg/m</w:t>
            </w:r>
            <w:r w:rsidRPr="0011313F">
              <w:rPr>
                <w:rFonts w:ascii="Times New Roman" w:hAnsi="Times New Roman"/>
                <w:vertAlign w:val="superscript"/>
                <w:lang w:val="lv-LV" w:eastAsia="is-IS"/>
              </w:rPr>
              <w:t>2</w:t>
            </w:r>
            <w:r w:rsidRPr="0011313F">
              <w:rPr>
                <w:rFonts w:ascii="Times New Roman" w:hAnsi="Times New Roman"/>
                <w:lang w:val="lv-LV" w:eastAsia="is-IS"/>
              </w:rPr>
              <w:t>.</w:t>
            </w:r>
          </w:p>
        </w:tc>
      </w:tr>
      <w:tr w:rsidR="00107C2D" w:rsidRPr="0011313F" w14:paraId="5E760214" w14:textId="77777777" w:rsidTr="007D3FA3">
        <w:tc>
          <w:tcPr>
            <w:tcW w:w="2531" w:type="dxa"/>
          </w:tcPr>
          <w:p w14:paraId="6F179E8C"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color w:val="000000"/>
                <w:lang w:val="lv-LV"/>
              </w:rPr>
              <w:t>DFSP (sākuma deva 800 mg)</w:t>
            </w:r>
            <w:r w:rsidRPr="0011313F">
              <w:rPr>
                <w:rFonts w:ascii="Times New Roman" w:hAnsi="Times New Roman"/>
                <w:lang w:val="lv-LV"/>
              </w:rPr>
              <w:t xml:space="preserve"> </w:t>
            </w:r>
          </w:p>
        </w:tc>
        <w:tc>
          <w:tcPr>
            <w:tcW w:w="2567" w:type="dxa"/>
            <w:gridSpan w:val="2"/>
          </w:tcPr>
          <w:p w14:paraId="782A4F9A" w14:textId="77777777" w:rsidR="00107C2D" w:rsidRPr="0011313F" w:rsidRDefault="00396D42" w:rsidP="003C52FD">
            <w:pPr>
              <w:autoSpaceDE w:val="0"/>
              <w:autoSpaceDN w:val="0"/>
              <w:adjustRightInd w:val="0"/>
              <w:spacing w:after="0" w:line="240" w:lineRule="auto"/>
              <w:rPr>
                <w:rFonts w:ascii="Times New Roman" w:hAnsi="Times New Roman"/>
                <w:vertAlign w:val="superscript"/>
                <w:lang w:val="lv-LV" w:eastAsia="is-IS"/>
              </w:rPr>
            </w:pPr>
            <w:r w:rsidRPr="0011313F">
              <w:rPr>
                <w:rFonts w:ascii="Times New Roman" w:hAnsi="Times New Roman"/>
                <w:color w:val="000000"/>
                <w:lang w:val="lv-LV"/>
              </w:rPr>
              <w:t>ANS &lt;1,0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 un/vai trombocīti &lt;50 x 10</w:t>
            </w:r>
            <w:r w:rsidRPr="0011313F">
              <w:rPr>
                <w:rFonts w:ascii="Times New Roman" w:hAnsi="Times New Roman"/>
                <w:color w:val="000000"/>
                <w:vertAlign w:val="superscript"/>
                <w:lang w:val="lv-LV"/>
              </w:rPr>
              <w:t>9</w:t>
            </w:r>
            <w:r w:rsidRPr="0011313F">
              <w:rPr>
                <w:rFonts w:ascii="Times New Roman" w:hAnsi="Times New Roman"/>
                <w:color w:val="000000"/>
                <w:lang w:val="lv-LV"/>
              </w:rPr>
              <w:t>/l</w:t>
            </w:r>
          </w:p>
        </w:tc>
        <w:tc>
          <w:tcPr>
            <w:tcW w:w="4189" w:type="dxa"/>
          </w:tcPr>
          <w:p w14:paraId="0A3CB2C5" w14:textId="77777777" w:rsidR="00107C2D" w:rsidRPr="0011313F" w:rsidRDefault="00396D42" w:rsidP="00107A2D">
            <w:pPr>
              <w:pStyle w:val="Default"/>
              <w:rPr>
                <w:sz w:val="22"/>
                <w:szCs w:val="22"/>
                <w:lang w:val="lv-LV"/>
              </w:rPr>
            </w:pPr>
            <w:r w:rsidRPr="0011313F">
              <w:rPr>
                <w:sz w:val="22"/>
                <w:szCs w:val="22"/>
                <w:lang w:val="lv-LV"/>
              </w:rPr>
              <w:t>1.</w:t>
            </w:r>
            <w:r w:rsidRPr="0011313F">
              <w:rPr>
                <w:sz w:val="22"/>
                <w:szCs w:val="22"/>
                <w:lang w:val="lv-LV"/>
              </w:rPr>
              <w:tab/>
              <w:t>Imatiniba</w:t>
            </w:r>
            <w:r w:rsidR="00107C2D" w:rsidRPr="0011313F">
              <w:rPr>
                <w:sz w:val="22"/>
                <w:szCs w:val="22"/>
                <w:lang w:val="lv-LV"/>
              </w:rPr>
              <w:t xml:space="preserve"> lietošanu pārtrauc, līdz ANS </w:t>
            </w:r>
            <w:r w:rsidR="00107C2D" w:rsidRPr="0011313F">
              <w:rPr>
                <w:sz w:val="22"/>
                <w:szCs w:val="22"/>
                <w:lang w:val="lv-LV"/>
              </w:rPr>
              <w:sym w:font="Symbol" w:char="F0B3"/>
            </w:r>
            <w:r w:rsidR="00107C2D" w:rsidRPr="0011313F">
              <w:rPr>
                <w:sz w:val="22"/>
                <w:szCs w:val="22"/>
                <w:lang w:val="lv-LV"/>
              </w:rPr>
              <w:t>1,5 x 10</w:t>
            </w:r>
            <w:r w:rsidR="00107C2D" w:rsidRPr="0011313F">
              <w:rPr>
                <w:sz w:val="22"/>
                <w:szCs w:val="22"/>
                <w:vertAlign w:val="superscript"/>
                <w:lang w:val="lv-LV"/>
              </w:rPr>
              <w:t>9</w:t>
            </w:r>
            <w:r w:rsidR="00107C2D" w:rsidRPr="0011313F">
              <w:rPr>
                <w:sz w:val="22"/>
                <w:szCs w:val="22"/>
                <w:lang w:val="lv-LV"/>
              </w:rPr>
              <w:t xml:space="preserve">/l un trombocīti </w:t>
            </w:r>
            <w:r w:rsidR="00107C2D" w:rsidRPr="0011313F">
              <w:rPr>
                <w:sz w:val="22"/>
                <w:szCs w:val="22"/>
                <w:lang w:val="lv-LV"/>
              </w:rPr>
              <w:sym w:font="Symbol" w:char="F0B3"/>
            </w:r>
            <w:r w:rsidR="00107C2D" w:rsidRPr="0011313F">
              <w:rPr>
                <w:sz w:val="22"/>
                <w:szCs w:val="22"/>
                <w:lang w:val="lv-LV"/>
              </w:rPr>
              <w:t>75 x 10</w:t>
            </w:r>
            <w:r w:rsidR="00107C2D" w:rsidRPr="0011313F">
              <w:rPr>
                <w:sz w:val="22"/>
                <w:szCs w:val="22"/>
                <w:vertAlign w:val="superscript"/>
                <w:lang w:val="lv-LV"/>
              </w:rPr>
              <w:t>9</w:t>
            </w:r>
            <w:r w:rsidR="00107C2D" w:rsidRPr="0011313F">
              <w:rPr>
                <w:sz w:val="22"/>
                <w:szCs w:val="22"/>
                <w:lang w:val="lv-LV"/>
              </w:rPr>
              <w:t>/l</w:t>
            </w:r>
            <w:r w:rsidRPr="0011313F">
              <w:rPr>
                <w:sz w:val="22"/>
                <w:szCs w:val="22"/>
                <w:lang w:val="lv-LV"/>
              </w:rPr>
              <w:t xml:space="preserve">. </w:t>
            </w:r>
          </w:p>
          <w:p w14:paraId="55A2F1BA" w14:textId="77777777" w:rsidR="00107C2D" w:rsidRPr="0011313F" w:rsidRDefault="00396D42" w:rsidP="00107A2D">
            <w:pPr>
              <w:pStyle w:val="Default"/>
              <w:rPr>
                <w:sz w:val="22"/>
                <w:szCs w:val="22"/>
                <w:lang w:val="lv-LV"/>
              </w:rPr>
            </w:pPr>
            <w:r w:rsidRPr="0011313F">
              <w:rPr>
                <w:sz w:val="22"/>
                <w:szCs w:val="22"/>
                <w:lang w:val="lv-LV"/>
              </w:rPr>
              <w:t>2.</w:t>
            </w:r>
            <w:r w:rsidRPr="0011313F">
              <w:rPr>
                <w:sz w:val="22"/>
                <w:szCs w:val="22"/>
                <w:lang w:val="lv-LV"/>
              </w:rPr>
              <w:tab/>
            </w:r>
            <w:r w:rsidR="00107C2D" w:rsidRPr="0011313F">
              <w:rPr>
                <w:sz w:val="22"/>
                <w:szCs w:val="22"/>
                <w:lang w:val="lv-LV"/>
              </w:rPr>
              <w:t xml:space="preserve">Atsākt ārstēšanu ar 600 mg </w:t>
            </w:r>
            <w:r w:rsidRPr="0011313F">
              <w:rPr>
                <w:sz w:val="22"/>
                <w:szCs w:val="22"/>
                <w:lang w:val="lv-LV"/>
              </w:rPr>
              <w:t>imatiniba</w:t>
            </w:r>
            <w:r w:rsidR="00107C2D" w:rsidRPr="0011313F">
              <w:rPr>
                <w:sz w:val="22"/>
                <w:szCs w:val="22"/>
                <w:lang w:val="lv-LV"/>
              </w:rPr>
              <w:t xml:space="preserve"> devu</w:t>
            </w:r>
            <w:r w:rsidRPr="0011313F">
              <w:rPr>
                <w:sz w:val="22"/>
                <w:szCs w:val="22"/>
                <w:lang w:val="lv-LV"/>
              </w:rPr>
              <w:t xml:space="preserve">. </w:t>
            </w:r>
          </w:p>
          <w:p w14:paraId="67205551"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3.</w:t>
            </w:r>
            <w:r w:rsidRPr="0011313F">
              <w:rPr>
                <w:rFonts w:ascii="Times New Roman" w:hAnsi="Times New Roman"/>
                <w:lang w:val="lv-LV"/>
              </w:rPr>
              <w:tab/>
            </w:r>
            <w:r w:rsidR="00107C2D" w:rsidRPr="0011313F">
              <w:rPr>
                <w:rFonts w:ascii="Times New Roman" w:hAnsi="Times New Roman"/>
                <w:color w:val="000000"/>
                <w:lang w:val="lv-LV"/>
              </w:rPr>
              <w:t>Gadījumā, ja recidivē ANS &lt;1,0 x 10</w:t>
            </w:r>
            <w:r w:rsidR="00107C2D" w:rsidRPr="0011313F">
              <w:rPr>
                <w:rFonts w:ascii="Times New Roman" w:hAnsi="Times New Roman"/>
                <w:color w:val="000000"/>
                <w:vertAlign w:val="superscript"/>
                <w:lang w:val="lv-LV"/>
              </w:rPr>
              <w:t>9</w:t>
            </w:r>
            <w:r w:rsidR="00107C2D" w:rsidRPr="0011313F">
              <w:rPr>
                <w:rFonts w:ascii="Times New Roman" w:hAnsi="Times New Roman"/>
                <w:color w:val="000000"/>
                <w:lang w:val="lv-LV"/>
              </w:rPr>
              <w:t>/l un trombocīti &lt;50 x 10</w:t>
            </w:r>
            <w:r w:rsidR="00107C2D" w:rsidRPr="0011313F">
              <w:rPr>
                <w:rFonts w:ascii="Times New Roman" w:hAnsi="Times New Roman"/>
                <w:color w:val="000000"/>
                <w:vertAlign w:val="superscript"/>
                <w:lang w:val="lv-LV"/>
              </w:rPr>
              <w:t>9</w:t>
            </w:r>
            <w:r w:rsidR="00107C2D" w:rsidRPr="0011313F">
              <w:rPr>
                <w:rFonts w:ascii="Times New Roman" w:hAnsi="Times New Roman"/>
                <w:color w:val="000000"/>
                <w:lang w:val="lv-LV"/>
              </w:rPr>
              <w:t>/l, atkārto p. 1. un terapiju turpina ar samazinātu 400 mg lielu imatiniba devu</w:t>
            </w:r>
            <w:r w:rsidRPr="0011313F">
              <w:rPr>
                <w:rFonts w:ascii="Times New Roman" w:hAnsi="Times New Roman"/>
                <w:lang w:val="lv-LV"/>
              </w:rPr>
              <w:t xml:space="preserve">. </w:t>
            </w:r>
          </w:p>
        </w:tc>
      </w:tr>
      <w:tr w:rsidR="00107C2D" w:rsidRPr="0011313F" w14:paraId="4EA973ED" w14:textId="77777777" w:rsidTr="007D3FA3">
        <w:tc>
          <w:tcPr>
            <w:tcW w:w="9287" w:type="dxa"/>
            <w:gridSpan w:val="4"/>
          </w:tcPr>
          <w:p w14:paraId="703AAA8E" w14:textId="77777777" w:rsidR="00107C2D" w:rsidRPr="0011313F" w:rsidRDefault="00396D42" w:rsidP="00A93AA7">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ANS = absolūtais neitrofilo leikocītu skaits.</w:t>
            </w:r>
          </w:p>
          <w:p w14:paraId="15ADFC01" w14:textId="77777777" w:rsidR="00107C2D" w:rsidRPr="0011313F" w:rsidRDefault="00396D42" w:rsidP="003C52FD">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vertAlign w:val="superscript"/>
                <w:lang w:val="lv-LV" w:eastAsia="is-IS"/>
              </w:rPr>
              <w:t>a</w:t>
            </w:r>
            <w:r w:rsidRPr="0011313F">
              <w:rPr>
                <w:rFonts w:ascii="Times New Roman" w:hAnsi="Times New Roman"/>
                <w:lang w:val="lv-LV" w:eastAsia="is-IS"/>
              </w:rPr>
              <w:t xml:space="preserve"> </w:t>
            </w:r>
            <w:r w:rsidRPr="0011313F">
              <w:rPr>
                <w:rFonts w:ascii="Times New Roman" w:hAnsi="Times New Roman"/>
                <w:lang w:val="lv-LV"/>
              </w:rPr>
              <w:t>rodas pēc ne mazāk kā 1 mēnesi ilgas terapijas.</w:t>
            </w:r>
          </w:p>
        </w:tc>
      </w:tr>
    </w:tbl>
    <w:p w14:paraId="55D12277" w14:textId="77777777" w:rsidR="00107C2D" w:rsidRPr="0011313F" w:rsidRDefault="00107C2D" w:rsidP="00A93AA7">
      <w:pPr>
        <w:autoSpaceDE w:val="0"/>
        <w:autoSpaceDN w:val="0"/>
        <w:adjustRightInd w:val="0"/>
        <w:spacing w:after="0" w:line="240" w:lineRule="auto"/>
        <w:rPr>
          <w:rFonts w:ascii="Times New Roman" w:hAnsi="Times New Roman"/>
          <w:lang w:val="lv-LV"/>
        </w:rPr>
      </w:pPr>
    </w:p>
    <w:p w14:paraId="53240120" w14:textId="77777777" w:rsidR="00107C2D" w:rsidRPr="0011313F" w:rsidRDefault="00396D42" w:rsidP="003C52F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is-IS"/>
        </w:rPr>
        <w:t>Īpašas pacientu grupas</w:t>
      </w:r>
    </w:p>
    <w:p w14:paraId="274C16EC" w14:textId="77777777" w:rsidR="00107C2D" w:rsidRPr="0011313F" w:rsidRDefault="00396D42" w:rsidP="003C34A9">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lang w:val="lv-LV" w:eastAsia="is-IS"/>
        </w:rPr>
        <w:t>Lietošana pediatriskiem pacientiem:</w:t>
      </w:r>
      <w:r w:rsidRPr="0011313F">
        <w:rPr>
          <w:rFonts w:ascii="Times New Roman" w:hAnsi="Times New Roman"/>
          <w:lang w:val="lv-LV" w:eastAsia="is-IS"/>
        </w:rPr>
        <w:t xml:space="preserve"> </w:t>
      </w:r>
      <w:r w:rsidRPr="0011313F">
        <w:rPr>
          <w:rFonts w:ascii="Times New Roman" w:hAnsi="Times New Roman"/>
          <w:lang w:val="lv-LV" w:eastAsia="lv-LV"/>
        </w:rPr>
        <w:t>nav pieredzes par lietošanu bērniem</w:t>
      </w:r>
      <w:r w:rsidR="00E17628" w:rsidRPr="0011313F">
        <w:rPr>
          <w:rFonts w:ascii="Times New Roman" w:hAnsi="Times New Roman"/>
          <w:lang w:val="lv-LV" w:eastAsia="lv-LV"/>
        </w:rPr>
        <w:t xml:space="preserve"> </w:t>
      </w:r>
      <w:r w:rsidRPr="0011313F">
        <w:rPr>
          <w:rFonts w:ascii="Times New Roman" w:hAnsi="Times New Roman"/>
          <w:lang w:val="lv-LV" w:eastAsia="lv-LV"/>
        </w:rPr>
        <w:t>ar CML, kuri jaunāki par 2 gadiem</w:t>
      </w:r>
      <w:r w:rsidR="00104F91" w:rsidRPr="0011313F">
        <w:rPr>
          <w:rFonts w:ascii="Times New Roman" w:hAnsi="Times New Roman"/>
          <w:lang w:val="lv-LV" w:eastAsia="lv-LV"/>
        </w:rPr>
        <w:t>, un ar Ph+ ALL līdz 1 gada vecumam</w:t>
      </w:r>
      <w:r w:rsidRPr="0011313F">
        <w:rPr>
          <w:rFonts w:ascii="Times New Roman" w:hAnsi="Times New Roman"/>
          <w:lang w:val="lv-LV" w:eastAsia="is-IS"/>
        </w:rPr>
        <w:t xml:space="preserve"> (skatīt 5.1</w:t>
      </w:r>
      <w:r w:rsidR="00107C2D" w:rsidRPr="0011313F">
        <w:rPr>
          <w:rFonts w:ascii="Times New Roman" w:hAnsi="Times New Roman"/>
          <w:lang w:val="lv-LV" w:eastAsia="is-IS"/>
        </w:rPr>
        <w:t xml:space="preserve">. apakšpunktu). </w:t>
      </w:r>
      <w:r w:rsidR="00107C2D" w:rsidRPr="0011313F">
        <w:rPr>
          <w:rFonts w:ascii="Times New Roman" w:hAnsi="Times New Roman"/>
          <w:color w:val="000000"/>
          <w:lang w:val="lv-LV"/>
        </w:rPr>
        <w:t xml:space="preserve">Pieejama </w:t>
      </w:r>
      <w:r w:rsidR="00104F91" w:rsidRPr="0011313F">
        <w:rPr>
          <w:rFonts w:ascii="Times New Roman" w:hAnsi="Times New Roman"/>
          <w:color w:val="000000"/>
          <w:lang w:val="lv-LV"/>
        </w:rPr>
        <w:t xml:space="preserve">ļoti </w:t>
      </w:r>
      <w:r w:rsidR="00107C2D" w:rsidRPr="0011313F">
        <w:rPr>
          <w:rFonts w:ascii="Times New Roman" w:hAnsi="Times New Roman"/>
          <w:color w:val="000000"/>
          <w:lang w:val="lv-LV"/>
        </w:rPr>
        <w:t>ierobežota pieredze par lietošanu bērniem ar MDS/MPD, DFSP un HES/CEL</w:t>
      </w:r>
      <w:r w:rsidRPr="0011313F">
        <w:rPr>
          <w:rFonts w:ascii="Times New Roman" w:hAnsi="Times New Roman"/>
          <w:lang w:val="lv-LV"/>
        </w:rPr>
        <w:t>.</w:t>
      </w:r>
    </w:p>
    <w:p w14:paraId="2D181D99" w14:textId="77777777" w:rsidR="00107C2D" w:rsidRPr="0011313F" w:rsidRDefault="00107C2D" w:rsidP="00107A2D">
      <w:pPr>
        <w:autoSpaceDE w:val="0"/>
        <w:autoSpaceDN w:val="0"/>
        <w:adjustRightInd w:val="0"/>
        <w:spacing w:after="0" w:line="240" w:lineRule="auto"/>
        <w:rPr>
          <w:rFonts w:ascii="Times New Roman" w:hAnsi="Times New Roman"/>
          <w:lang w:val="lv-LV" w:eastAsia="is-IS"/>
        </w:rPr>
      </w:pPr>
    </w:p>
    <w:p w14:paraId="11344376"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Imatiniba drošums un efektivitāte bērniem</w:t>
      </w:r>
      <w:r w:rsidR="00E17628" w:rsidRPr="0011313F">
        <w:rPr>
          <w:rFonts w:ascii="Times New Roman" w:hAnsi="Times New Roman"/>
          <w:lang w:val="lv-LV" w:eastAsia="lv-LV"/>
        </w:rPr>
        <w:t xml:space="preserve"> </w:t>
      </w:r>
      <w:r w:rsidRPr="0011313F">
        <w:rPr>
          <w:rFonts w:ascii="Times New Roman" w:hAnsi="Times New Roman"/>
          <w:lang w:val="lv-LV"/>
        </w:rPr>
        <w:t>ar MDS/MPD, DFSP, un HES/CEL, kuri jaunāki par 18 gadiem, klīniskajos pētījumos nav pierādīta. Pašlaik pieejamie publicētie dati ir apkopoti 5.1. apakšpunktā, bet ieteikumus par devām nav iespējams sniegt.</w:t>
      </w:r>
    </w:p>
    <w:p w14:paraId="1D0CC748" w14:textId="77777777" w:rsidR="00107C2D" w:rsidRPr="0011313F" w:rsidRDefault="00107C2D" w:rsidP="00107A2D">
      <w:pPr>
        <w:autoSpaceDE w:val="0"/>
        <w:autoSpaceDN w:val="0"/>
        <w:adjustRightInd w:val="0"/>
        <w:spacing w:after="0" w:line="240" w:lineRule="auto"/>
        <w:rPr>
          <w:rFonts w:ascii="Times New Roman" w:hAnsi="Times New Roman"/>
          <w:lang w:val="lv-LV" w:eastAsia="is-IS"/>
        </w:rPr>
      </w:pPr>
    </w:p>
    <w:p w14:paraId="0E45DE97" w14:textId="77777777" w:rsidR="00107C2D"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lang w:val="lv-LV" w:eastAsia="is-IS"/>
        </w:rPr>
        <w:t>Aknu mazspēja:</w:t>
      </w:r>
      <w:r w:rsidRPr="0011313F">
        <w:rPr>
          <w:rFonts w:ascii="Times New Roman" w:hAnsi="Times New Roman"/>
          <w:lang w:val="lv-LV" w:eastAsia="is-IS"/>
        </w:rPr>
        <w:t xml:space="preserve"> </w:t>
      </w:r>
      <w:r w:rsidRPr="0011313F">
        <w:rPr>
          <w:rFonts w:ascii="Times New Roman" w:hAnsi="Times New Roman"/>
          <w:iCs/>
          <w:lang w:val="lv-LV"/>
        </w:rPr>
        <w:t>i</w:t>
      </w:r>
      <w:r w:rsidRPr="0011313F">
        <w:rPr>
          <w:rFonts w:ascii="Times New Roman" w:hAnsi="Times New Roman"/>
          <w:lang w:val="lv-LV"/>
        </w:rPr>
        <w:t>matinibs tiek metabolizēts galvenokārt aknās. Pacientiem ar viegliem, vidēji smagiem vai smagiem aknu darbības traucējumiem jālieto mazākā ieteicamā deva – 400 mg dienā. Nepanesamības gadījumā, devu var samazināt</w:t>
      </w:r>
      <w:r w:rsidRPr="0011313F">
        <w:rPr>
          <w:rFonts w:ascii="Times New Roman" w:hAnsi="Times New Roman"/>
          <w:lang w:val="lv-LV" w:eastAsia="is-IS"/>
        </w:rPr>
        <w:t xml:space="preserve"> (skatīt 4.4., 4.8. un 5.2. apakšpunktu).</w:t>
      </w:r>
    </w:p>
    <w:p w14:paraId="2978FAA2"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2133E009"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Cs/>
          <w:lang w:val="lv-LV"/>
        </w:rPr>
        <w:t>Aknu darbības traucējumu klasifikācija</w:t>
      </w:r>
      <w:r w:rsidRPr="0011313F">
        <w:rPr>
          <w:rFonts w:ascii="Times New Roman" w:hAnsi="Times New Roman"/>
          <w:lang w:val="lv-LV" w:eastAsia="is-IS"/>
        </w:rPr>
        <w:t>.</w:t>
      </w:r>
    </w:p>
    <w:p w14:paraId="5E26822C"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4"/>
        <w:gridCol w:w="5183"/>
      </w:tblGrid>
      <w:tr w:rsidR="00107C2D" w:rsidRPr="0011313F" w14:paraId="76912D52" w14:textId="77777777" w:rsidTr="007D3FA3">
        <w:tc>
          <w:tcPr>
            <w:tcW w:w="4219" w:type="dxa"/>
          </w:tcPr>
          <w:p w14:paraId="065CC813"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Aknu darbības traucējumi</w:t>
            </w:r>
          </w:p>
        </w:tc>
        <w:tc>
          <w:tcPr>
            <w:tcW w:w="5327" w:type="dxa"/>
          </w:tcPr>
          <w:p w14:paraId="30743E92"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Aknu funkcionālās analīzes</w:t>
            </w:r>
          </w:p>
        </w:tc>
      </w:tr>
      <w:tr w:rsidR="00107C2D" w:rsidRPr="0011313F" w14:paraId="2EEFA3F9" w14:textId="77777777" w:rsidTr="007D3FA3">
        <w:tc>
          <w:tcPr>
            <w:tcW w:w="4219" w:type="dxa"/>
          </w:tcPr>
          <w:p w14:paraId="3A848B2A"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Viegli</w:t>
            </w:r>
          </w:p>
        </w:tc>
        <w:tc>
          <w:tcPr>
            <w:tcW w:w="5327" w:type="dxa"/>
          </w:tcPr>
          <w:p w14:paraId="09DBA526" w14:textId="77777777" w:rsidR="00107C2D" w:rsidRPr="0011313F" w:rsidRDefault="00396D42"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Kopējais bilirubīns: = 1,5 NAR</w:t>
            </w:r>
          </w:p>
          <w:p w14:paraId="4A5B62F1" w14:textId="77777777" w:rsidR="00107C2D" w:rsidRPr="0011313F" w:rsidRDefault="00396D42"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ASAT: &gt;NAR (var būt normāla vai &lt;NAR, ja kopējais bilirubīns &gt;NAR)</w:t>
            </w:r>
          </w:p>
        </w:tc>
      </w:tr>
      <w:tr w:rsidR="00107C2D" w:rsidRPr="0011313F" w14:paraId="7FB9E0D9" w14:textId="77777777" w:rsidTr="007D3FA3">
        <w:tc>
          <w:tcPr>
            <w:tcW w:w="4219" w:type="dxa"/>
          </w:tcPr>
          <w:p w14:paraId="3A725AEE" w14:textId="77777777" w:rsidR="00107C2D" w:rsidRPr="0011313F" w:rsidRDefault="00396D42" w:rsidP="00A93AA7">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Vidēji smagi</w:t>
            </w:r>
          </w:p>
        </w:tc>
        <w:tc>
          <w:tcPr>
            <w:tcW w:w="5327" w:type="dxa"/>
          </w:tcPr>
          <w:p w14:paraId="50171D46" w14:textId="77777777" w:rsidR="00107C2D" w:rsidRPr="0011313F" w:rsidRDefault="00396D42" w:rsidP="003C52FD">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Kopējais bilirubīns: &gt;1,5</w:t>
            </w:r>
            <w:r w:rsidRPr="0011313F">
              <w:rPr>
                <w:rFonts w:ascii="Times New Roman" w:hAnsi="Times New Roman"/>
                <w:lang w:val="lv-LV" w:eastAsia="is-IS"/>
              </w:rPr>
              <w:noBreakHyphen/>
              <w:t>3,0 NAR</w:t>
            </w:r>
          </w:p>
          <w:p w14:paraId="21CAE4D7" w14:textId="77777777" w:rsidR="00107C2D" w:rsidRPr="0011313F" w:rsidRDefault="00396D42" w:rsidP="003C52FD">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ASAT: jebkāda</w:t>
            </w:r>
          </w:p>
        </w:tc>
      </w:tr>
      <w:tr w:rsidR="00107C2D" w:rsidRPr="0011313F" w14:paraId="33B105F5" w14:textId="77777777" w:rsidTr="007D3FA3">
        <w:tc>
          <w:tcPr>
            <w:tcW w:w="4219" w:type="dxa"/>
          </w:tcPr>
          <w:p w14:paraId="18F3CF62"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Smagi</w:t>
            </w:r>
          </w:p>
        </w:tc>
        <w:tc>
          <w:tcPr>
            <w:tcW w:w="5327" w:type="dxa"/>
          </w:tcPr>
          <w:p w14:paraId="5C67A177" w14:textId="77777777" w:rsidR="00107C2D" w:rsidRPr="0011313F" w:rsidRDefault="00396D42"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Kopējais bilirubīns: &gt;3</w:t>
            </w:r>
            <w:r w:rsidRPr="0011313F">
              <w:rPr>
                <w:rFonts w:ascii="Times New Roman" w:hAnsi="Times New Roman"/>
                <w:lang w:val="lv-LV" w:eastAsia="is-IS"/>
              </w:rPr>
              <w:noBreakHyphen/>
              <w:t>10 NAR</w:t>
            </w:r>
          </w:p>
          <w:p w14:paraId="0EAA3B49" w14:textId="77777777" w:rsidR="00107C2D" w:rsidRPr="0011313F" w:rsidRDefault="00396D42"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ASAT: jebkāda</w:t>
            </w:r>
          </w:p>
        </w:tc>
      </w:tr>
    </w:tbl>
    <w:p w14:paraId="293E68D0"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NAR = normas augšējā robeža iestādē.</w:t>
      </w:r>
    </w:p>
    <w:p w14:paraId="5A47C11D" w14:textId="77777777" w:rsidR="00107C2D" w:rsidRPr="0011313F" w:rsidRDefault="00396D42"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ASAT = aspartāta aminotranferāze.</w:t>
      </w:r>
    </w:p>
    <w:p w14:paraId="0DC84F4D" w14:textId="77777777" w:rsidR="00107C2D" w:rsidRPr="0011313F" w:rsidRDefault="00107C2D" w:rsidP="003C52FD">
      <w:pPr>
        <w:autoSpaceDE w:val="0"/>
        <w:autoSpaceDN w:val="0"/>
        <w:adjustRightInd w:val="0"/>
        <w:spacing w:after="0" w:line="240" w:lineRule="auto"/>
        <w:rPr>
          <w:rFonts w:ascii="Times New Roman" w:hAnsi="Times New Roman"/>
          <w:lang w:val="lv-LV"/>
        </w:rPr>
      </w:pPr>
    </w:p>
    <w:p w14:paraId="589707AD" w14:textId="77777777" w:rsidR="00107C2D" w:rsidRPr="0011313F" w:rsidRDefault="00396D42"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lang w:val="lv-LV" w:eastAsia="is-IS"/>
        </w:rPr>
        <w:t>Nieru mazspēja</w:t>
      </w:r>
      <w:r w:rsidR="00107C2D" w:rsidRPr="0011313F">
        <w:rPr>
          <w:rFonts w:ascii="Times New Roman" w:hAnsi="Times New Roman"/>
          <w:lang w:val="lv-LV" w:eastAsia="is-IS"/>
        </w:rPr>
        <w:t xml:space="preserve">: pacientiem ar nieru darbības traucējumiem vai pacientiem, kuriem tiek veikta dialīze, kā sākuma deva jānozīmē mazākā ieteicamā deva- 400 mg dienā. Tomēr šiem pacientiem jāievēro piesardzība. </w:t>
      </w:r>
      <w:r w:rsidR="00107C2D" w:rsidRPr="0011313F">
        <w:rPr>
          <w:rFonts w:ascii="Times New Roman" w:hAnsi="Times New Roman"/>
          <w:lang w:val="lv-LV"/>
        </w:rPr>
        <w:t>Nepanesamības gadījumā, devu var samazināt</w:t>
      </w:r>
      <w:r w:rsidR="00107C2D" w:rsidRPr="0011313F">
        <w:rPr>
          <w:rFonts w:ascii="Times New Roman" w:hAnsi="Times New Roman"/>
          <w:lang w:val="lv-LV" w:eastAsia="is-IS"/>
        </w:rPr>
        <w:t>. Ja panesamība ir laba, nepietiekamas efektivitātes gadījumā devu var palielināt (skatīt 4.4. un 5.2. apakšpunktu).</w:t>
      </w:r>
      <w:r w:rsidR="00107C2D" w:rsidRPr="0011313F" w:rsidDel="00152442">
        <w:rPr>
          <w:rFonts w:ascii="Times New Roman" w:hAnsi="Times New Roman"/>
          <w:lang w:val="lv-LV" w:eastAsia="is-IS"/>
        </w:rPr>
        <w:t xml:space="preserve"> </w:t>
      </w:r>
    </w:p>
    <w:p w14:paraId="350E555C" w14:textId="77777777" w:rsidR="00107C2D" w:rsidRPr="0011313F" w:rsidRDefault="00107C2D" w:rsidP="00107A2D">
      <w:pPr>
        <w:autoSpaceDE w:val="0"/>
        <w:autoSpaceDN w:val="0"/>
        <w:adjustRightInd w:val="0"/>
        <w:spacing w:after="0" w:line="240" w:lineRule="auto"/>
        <w:rPr>
          <w:rFonts w:ascii="Times New Roman" w:hAnsi="Times New Roman"/>
          <w:lang w:val="lv-LV" w:eastAsia="is-IS"/>
        </w:rPr>
      </w:pPr>
    </w:p>
    <w:p w14:paraId="01ED7847" w14:textId="77777777" w:rsidR="00107C2D"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lang w:val="lv-LV" w:eastAsia="is-IS"/>
        </w:rPr>
        <w:t xml:space="preserve">Gados vecāki </w:t>
      </w:r>
      <w:r w:rsidR="00E17628" w:rsidRPr="0011313F">
        <w:rPr>
          <w:rFonts w:ascii="Times New Roman" w:hAnsi="Times New Roman"/>
          <w:i/>
          <w:lang w:val="lv-LV" w:eastAsia="is-IS"/>
        </w:rPr>
        <w:t>pacienti</w:t>
      </w:r>
      <w:r w:rsidR="00107C2D" w:rsidRPr="0011313F">
        <w:rPr>
          <w:rFonts w:ascii="Times New Roman" w:hAnsi="Times New Roman"/>
          <w:lang w:val="lv-LV" w:eastAsia="is-IS"/>
        </w:rPr>
        <w:t xml:space="preserve">: </w:t>
      </w:r>
      <w:r w:rsidR="00107C2D" w:rsidRPr="0011313F">
        <w:rPr>
          <w:rFonts w:ascii="Times New Roman" w:hAnsi="Times New Roman"/>
          <w:lang w:val="lv-LV"/>
        </w:rPr>
        <w:t>specifiski imatiniba farmakokinētikas pētījumi gados vecākiem pacientiem nav veikti. Klīnisko pētījumu laikā, iekļaujot vairāk nekā 20% pacientu vecumā no 65 gadiem, nav novērotas nozīmīgas zāļu farmakokinētikas izmaiņas, kas saistītas ar pacienta vecumu. Speciāli ieteikumi par devām gados vecākiem pacientiem nav nepieciešami</w:t>
      </w:r>
      <w:r w:rsidR="00107C2D" w:rsidRPr="0011313F">
        <w:rPr>
          <w:rFonts w:ascii="Times New Roman" w:hAnsi="Times New Roman"/>
          <w:lang w:val="lv-LV" w:eastAsia="is-IS"/>
        </w:rPr>
        <w:t>.</w:t>
      </w:r>
    </w:p>
    <w:p w14:paraId="0E2BE4B5" w14:textId="77777777" w:rsidR="00107C2D" w:rsidRPr="0011313F" w:rsidRDefault="00107C2D" w:rsidP="00107A2D">
      <w:pPr>
        <w:autoSpaceDE w:val="0"/>
        <w:autoSpaceDN w:val="0"/>
        <w:adjustRightInd w:val="0"/>
        <w:spacing w:after="0" w:line="240" w:lineRule="auto"/>
        <w:rPr>
          <w:rFonts w:ascii="Times New Roman" w:hAnsi="Times New Roman"/>
          <w:lang w:val="lv-LV" w:eastAsia="is-IS"/>
        </w:rPr>
      </w:pPr>
    </w:p>
    <w:p w14:paraId="44F1ADFA" w14:textId="77777777" w:rsidR="00107C2D" w:rsidRPr="0011313F" w:rsidRDefault="00107C2D" w:rsidP="0068303A">
      <w:pPr>
        <w:keepNext/>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is-IS"/>
        </w:rPr>
        <w:t>Lietošanas veids</w:t>
      </w:r>
    </w:p>
    <w:p w14:paraId="06AC1F79" w14:textId="77777777" w:rsidR="00F90EDE" w:rsidRPr="0011313F" w:rsidRDefault="00F90EDE" w:rsidP="0068303A">
      <w:pPr>
        <w:keepNext/>
        <w:autoSpaceDE w:val="0"/>
        <w:autoSpaceDN w:val="0"/>
        <w:adjustRightInd w:val="0"/>
        <w:spacing w:after="0" w:line="240" w:lineRule="auto"/>
        <w:rPr>
          <w:rFonts w:ascii="Times New Roman" w:hAnsi="Times New Roman"/>
          <w:u w:val="single"/>
          <w:lang w:val="lv-LV" w:eastAsia="is-IS"/>
        </w:rPr>
      </w:pPr>
    </w:p>
    <w:p w14:paraId="14401BA8" w14:textId="77777777" w:rsidR="00F90EDE" w:rsidRPr="0011313F" w:rsidRDefault="007D3FA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Ja nepieciešamas vismaz 400 mg lielas devas (informāciju par ieteicamajām devām skatīt </w:t>
      </w:r>
      <w:r w:rsidR="007573B8" w:rsidRPr="0011313F">
        <w:rPr>
          <w:rFonts w:ascii="Times New Roman" w:hAnsi="Times New Roman"/>
          <w:lang w:val="lv-LV"/>
        </w:rPr>
        <w:t>iepriekš</w:t>
      </w:r>
      <w:r w:rsidRPr="0011313F">
        <w:rPr>
          <w:rFonts w:ascii="Times New Roman" w:hAnsi="Times New Roman"/>
          <w:lang w:val="lv-LV"/>
        </w:rPr>
        <w:t>), ir pieejamas 400 mg tabletes (nedalāmas).</w:t>
      </w:r>
    </w:p>
    <w:p w14:paraId="7A71C66F" w14:textId="77777777" w:rsidR="00874DF6" w:rsidRPr="0011313F" w:rsidRDefault="00874DF6" w:rsidP="00874DF6">
      <w:pPr>
        <w:widowControl w:val="0"/>
        <w:spacing w:after="0" w:line="240" w:lineRule="auto"/>
        <w:rPr>
          <w:rFonts w:ascii="Times New Roman" w:eastAsia="Times New Roman" w:hAnsi="Times New Roman"/>
          <w:color w:val="000000"/>
          <w:lang w:val="lv-LV"/>
        </w:rPr>
      </w:pPr>
      <w:r w:rsidRPr="0011313F">
        <w:rPr>
          <w:rFonts w:ascii="Times New Roman" w:eastAsia="Times New Roman" w:hAnsi="Times New Roman"/>
          <w:color w:val="000000"/>
          <w:lang w:val="lv-LV"/>
        </w:rPr>
        <w:t>Gadījumiem, kad jāizmato citas devas, nevis 400 mg un 800 mg (skatīt devu ieteikumus iepriekš), ir pieejama 100 mg dalāma tablete.</w:t>
      </w:r>
    </w:p>
    <w:p w14:paraId="79D67852" w14:textId="77777777" w:rsidR="00874DF6" w:rsidRPr="0011313F" w:rsidRDefault="00874DF6">
      <w:pPr>
        <w:autoSpaceDE w:val="0"/>
        <w:autoSpaceDN w:val="0"/>
        <w:adjustRightInd w:val="0"/>
        <w:spacing w:after="0" w:line="240" w:lineRule="auto"/>
        <w:rPr>
          <w:rFonts w:ascii="Times New Roman" w:hAnsi="Times New Roman"/>
          <w:lang w:val="lv-LV"/>
        </w:rPr>
      </w:pPr>
    </w:p>
    <w:p w14:paraId="33D2E67D" w14:textId="77777777" w:rsidR="00F90EDE" w:rsidRPr="0011313F" w:rsidRDefault="007D3FA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Nozīmēto devu jālieto iekšķīgi kopā ar ēdienu vai uzdzerot lielu glāzi ūdens, lai samazinātu kuņģa-zarnu trakta kairinājuma risku. 400 mg vai 600 mg devas jālieto vienu reizi dienā, bet 800 mg dienas deva jālieto pa 400 mg divas reizes dienā, no rīta un vakarā. </w:t>
      </w:r>
    </w:p>
    <w:p w14:paraId="3CE1174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246349E" w14:textId="77777777" w:rsidR="00F90EDE" w:rsidRPr="0011313F" w:rsidRDefault="007D3FA3"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Pacientiem, kur nespēj norīt apvalkotās tabletes, tās atļauts izšķīdināt glāzē negāzēta ūdens, vai ābolu sulas. Nepieciešamais tablešu daudzums ar karoti jāiemaisa atbilstošā tilpumā dzēriena (100 mg tablete jāiemaisa aptuveni 50 ml dzēriena, bet 400 mg tablete jāiemaisa aptuveni 200 ml dzēriena). Šī suspensija jāizdzer, tiklīdz tabletes pilnībā izšķīdušas.</w:t>
      </w:r>
    </w:p>
    <w:p w14:paraId="7A5D4B9D" w14:textId="77777777" w:rsidR="00F90EDE" w:rsidRPr="0011313F" w:rsidRDefault="00F90EDE" w:rsidP="00107A2D">
      <w:pPr>
        <w:autoSpaceDE w:val="0"/>
        <w:autoSpaceDN w:val="0"/>
        <w:adjustRightInd w:val="0"/>
        <w:spacing w:after="0" w:line="240" w:lineRule="auto"/>
        <w:rPr>
          <w:rFonts w:ascii="Times New Roman" w:hAnsi="Times New Roman"/>
          <w:u w:val="single"/>
          <w:lang w:val="lv-LV" w:eastAsia="is-IS"/>
        </w:rPr>
      </w:pPr>
    </w:p>
    <w:p w14:paraId="682ACB68" w14:textId="77777777" w:rsidR="00F90EDE" w:rsidRPr="0011313F" w:rsidRDefault="00107C2D" w:rsidP="00107A2D">
      <w:pPr>
        <w:autoSpaceDE w:val="0"/>
        <w:autoSpaceDN w:val="0"/>
        <w:adjustRightInd w:val="0"/>
        <w:spacing w:after="0" w:line="240" w:lineRule="auto"/>
        <w:rPr>
          <w:rFonts w:ascii="Times New Roman" w:hAnsi="Times New Roman"/>
          <w:b/>
          <w:bCs/>
          <w:lang w:val="lv-LV" w:eastAsia="is-IS"/>
        </w:rPr>
      </w:pPr>
      <w:r w:rsidRPr="0011313F">
        <w:rPr>
          <w:rFonts w:ascii="Times New Roman" w:hAnsi="Times New Roman"/>
          <w:b/>
          <w:bCs/>
          <w:lang w:val="lv-LV" w:eastAsia="is-IS"/>
        </w:rPr>
        <w:t>4.3</w:t>
      </w:r>
      <w:r w:rsidR="00C07422" w:rsidRPr="0011313F">
        <w:rPr>
          <w:rFonts w:ascii="Times New Roman" w:hAnsi="Times New Roman"/>
          <w:b/>
          <w:bCs/>
          <w:lang w:val="lv-LV" w:eastAsia="is-IS"/>
        </w:rPr>
        <w:t>.</w:t>
      </w:r>
      <w:r w:rsidRPr="0011313F">
        <w:rPr>
          <w:rFonts w:ascii="Times New Roman" w:hAnsi="Times New Roman"/>
          <w:b/>
          <w:bCs/>
          <w:lang w:val="lv-LV" w:eastAsia="is-IS"/>
        </w:rPr>
        <w:tab/>
      </w:r>
      <w:r w:rsidRPr="0011313F">
        <w:rPr>
          <w:rFonts w:ascii="Times New Roman" w:hAnsi="Times New Roman"/>
          <w:b/>
          <w:lang w:val="lv-LV"/>
        </w:rPr>
        <w:t>Kontrindikācijas</w:t>
      </w:r>
    </w:p>
    <w:p w14:paraId="4CCA3AE8" w14:textId="77777777" w:rsidR="00F90EDE" w:rsidRPr="0011313F" w:rsidRDefault="00F90EDE" w:rsidP="00107A2D">
      <w:pPr>
        <w:autoSpaceDE w:val="0"/>
        <w:autoSpaceDN w:val="0"/>
        <w:adjustRightInd w:val="0"/>
        <w:spacing w:after="0" w:line="240" w:lineRule="auto"/>
        <w:rPr>
          <w:rFonts w:ascii="Times New Roman" w:hAnsi="Times New Roman"/>
          <w:bCs/>
          <w:lang w:val="lv-LV" w:eastAsia="is-IS"/>
        </w:rPr>
      </w:pPr>
    </w:p>
    <w:p w14:paraId="0542C63A"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Paaugstināta jutība pret aktīvo vielu un/vai jebkuru no 6.1. apakšpunktā uzskaitītajām palīgvielām</w:t>
      </w:r>
      <w:r w:rsidRPr="0011313F">
        <w:rPr>
          <w:rFonts w:ascii="Times New Roman" w:hAnsi="Times New Roman"/>
          <w:lang w:val="lv-LV" w:eastAsia="is-IS"/>
        </w:rPr>
        <w:t>.</w:t>
      </w:r>
    </w:p>
    <w:p w14:paraId="6DBB60C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87CBDF6" w14:textId="77777777" w:rsidR="00F90EDE"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Paaugstināta jutība pret soju vai zemesriekstiem.</w:t>
      </w:r>
    </w:p>
    <w:p w14:paraId="7490500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F5ABEDC" w14:textId="77777777" w:rsidR="00F90EDE" w:rsidRPr="0011313F" w:rsidRDefault="00107C2D" w:rsidP="00107A2D">
      <w:pPr>
        <w:autoSpaceDE w:val="0"/>
        <w:autoSpaceDN w:val="0"/>
        <w:adjustRightInd w:val="0"/>
        <w:spacing w:after="0" w:line="240" w:lineRule="auto"/>
        <w:rPr>
          <w:rFonts w:ascii="Times New Roman" w:hAnsi="Times New Roman"/>
          <w:b/>
          <w:bCs/>
          <w:lang w:val="lv-LV" w:eastAsia="is-IS"/>
        </w:rPr>
      </w:pPr>
      <w:r w:rsidRPr="0011313F">
        <w:rPr>
          <w:rFonts w:ascii="Times New Roman" w:hAnsi="Times New Roman"/>
          <w:b/>
          <w:bCs/>
          <w:lang w:val="lv-LV" w:eastAsia="is-IS"/>
        </w:rPr>
        <w:t>4.4</w:t>
      </w:r>
      <w:r w:rsidR="00C07422" w:rsidRPr="0011313F">
        <w:rPr>
          <w:rFonts w:ascii="Times New Roman" w:hAnsi="Times New Roman"/>
          <w:b/>
          <w:bCs/>
          <w:lang w:val="lv-LV" w:eastAsia="is-IS"/>
        </w:rPr>
        <w:t>.</w:t>
      </w:r>
      <w:r w:rsidRPr="0011313F">
        <w:rPr>
          <w:rFonts w:ascii="Times New Roman" w:hAnsi="Times New Roman"/>
          <w:b/>
          <w:bCs/>
          <w:lang w:val="lv-LV" w:eastAsia="is-IS"/>
        </w:rPr>
        <w:tab/>
      </w:r>
      <w:r w:rsidRPr="0011313F">
        <w:rPr>
          <w:rFonts w:ascii="Times New Roman" w:hAnsi="Times New Roman"/>
          <w:b/>
          <w:lang w:val="lv-LV"/>
        </w:rPr>
        <w:t>Īpaši brīdinājumi un piesardzība lietošanā</w:t>
      </w:r>
    </w:p>
    <w:p w14:paraId="3758DF41" w14:textId="77777777" w:rsidR="00F90EDE" w:rsidRPr="0011313F" w:rsidRDefault="00F90EDE" w:rsidP="00107A2D">
      <w:pPr>
        <w:autoSpaceDE w:val="0"/>
        <w:autoSpaceDN w:val="0"/>
        <w:adjustRightInd w:val="0"/>
        <w:spacing w:after="0" w:line="240" w:lineRule="auto"/>
        <w:rPr>
          <w:rFonts w:ascii="Times New Roman" w:hAnsi="Times New Roman"/>
          <w:bCs/>
          <w:lang w:val="lv-LV" w:eastAsia="is-IS"/>
        </w:rPr>
      </w:pPr>
    </w:p>
    <w:p w14:paraId="67799894"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color w:val="000000"/>
          <w:lang w:val="lv-LV"/>
        </w:rPr>
        <w:t>Ja Imatinib Actavis lieto vienlaicīgi ar citām zālēm, ir iespējama zāļu mijiedarbība. Lietojot Imatinib Actavis vienlaicīgi ar proteāzes inhibitoriem, azola grupas pretsēnīšu līdzekļiem, noteiktiem makrolīdu grupas līdzekļiem (skatīt 4.5. apakšpunktu)</w:t>
      </w:r>
      <w:smartTag w:uri="schemas-tilde-lv/tildestengine" w:element="currency2">
        <w:smartTagPr>
          <w:attr w:name="currency_text" w:val="CYP"/>
          <w:attr w:name="currency_value" w:val="."/>
          <w:attr w:name="currency_key" w:val="CYP"/>
          <w:attr w:name="currency_id" w:val="10"/>
        </w:smartTagPr>
        <w:r w:rsidRPr="0011313F">
          <w:rPr>
            <w:rFonts w:ascii="Times New Roman" w:hAnsi="Times New Roman"/>
            <w:color w:val="000000"/>
            <w:lang w:val="lv-LV"/>
          </w:rPr>
          <w:t>, CYP</w:t>
        </w:r>
      </w:smartTag>
      <w:r w:rsidRPr="0011313F">
        <w:rPr>
          <w:rFonts w:ascii="Times New Roman" w:hAnsi="Times New Roman"/>
          <w:color w:val="000000"/>
          <w:lang w:val="lv-LV"/>
        </w:rPr>
        <w:t>3A4 substrātiem ar šauru terapeitisku indeksu (piemēram, ciklosporīnu, pimozīdu,</w:t>
      </w:r>
      <w:r w:rsidRPr="0011313F">
        <w:rPr>
          <w:rFonts w:ascii="Times New Roman" w:hAnsi="Times New Roman"/>
          <w:lang w:val="lv-LV"/>
        </w:rPr>
        <w:t xml:space="preserve"> </w:t>
      </w:r>
      <w:r w:rsidRPr="0011313F">
        <w:rPr>
          <w:rFonts w:ascii="Times New Roman" w:hAnsi="Times New Roman"/>
          <w:color w:val="000000"/>
          <w:lang w:val="lv-LV"/>
        </w:rPr>
        <w:t>takrolimu, sirolimu, ergotamīnu, diergotamīnu, fentanilu, alfentanilu, terfenadīnu, bortezomibu, docetakselu, hinidīnu) vai varfarīnu un citiem kumarīna atvasinājumiem, jāievēro piesardzība (skatīt 4.5. apakšpunktu)</w:t>
      </w:r>
      <w:r w:rsidRPr="0011313F">
        <w:rPr>
          <w:rFonts w:ascii="Times New Roman" w:hAnsi="Times New Roman"/>
          <w:lang w:val="lv-LV" w:eastAsia="is-IS"/>
        </w:rPr>
        <w:t>.</w:t>
      </w:r>
    </w:p>
    <w:p w14:paraId="3EDF490C"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17021EB0"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Vienlaicīga imatiniba un zāļu, kas inducē CYP3A4 (piemēram, deksametazona, fenitoīna, karbamazepīna, rifampicīna, fenobarbitāla vai divšķautņu asinszāles (</w:t>
      </w:r>
      <w:r w:rsidRPr="0011313F">
        <w:rPr>
          <w:rFonts w:ascii="Times New Roman" w:hAnsi="Times New Roman"/>
          <w:i/>
          <w:iCs/>
          <w:lang w:val="lv-LV"/>
        </w:rPr>
        <w:t>Hypericum perforatum</w:t>
      </w:r>
      <w:r w:rsidRPr="0011313F">
        <w:rPr>
          <w:rFonts w:ascii="Times New Roman" w:hAnsi="Times New Roman"/>
          <w:iCs/>
          <w:lang w:val="lv-LV"/>
        </w:rPr>
        <w:t>))</w:t>
      </w:r>
      <w:r w:rsidRPr="0011313F">
        <w:rPr>
          <w:rFonts w:ascii="Times New Roman" w:hAnsi="Times New Roman"/>
          <w:lang w:val="lv-LV"/>
        </w:rPr>
        <w:t xml:space="preserve"> lietošana var būtiski samazināt imatiniba iedarbību un, iespējams, paaugstināt terapeitiskas neveiksmes risku. Tāpēc jāizvairās no imatiniba vienlaicīgas lietošanas ar spēcīgiem CYP3A4 induktoriem (skatīt 4.5. apakšpunktu)</w:t>
      </w:r>
      <w:r w:rsidRPr="0011313F">
        <w:rPr>
          <w:rFonts w:ascii="Times New Roman" w:hAnsi="Times New Roman"/>
          <w:lang w:val="lv-LV" w:eastAsia="is-IS"/>
        </w:rPr>
        <w:t>.</w:t>
      </w:r>
    </w:p>
    <w:p w14:paraId="47600ACC"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4A8B0B2D" w14:textId="77777777" w:rsidR="00F90EDE" w:rsidRPr="0011313F" w:rsidRDefault="00107C2D"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color w:val="000000"/>
          <w:u w:val="single"/>
          <w:lang w:val="lv-LV"/>
        </w:rPr>
        <w:t>Hipotireoze</w:t>
      </w:r>
    </w:p>
    <w:p w14:paraId="533899BC"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Pacientiem, kuriem veikta tireoīdektomija un kuri saņem levotiroksīna aizstājterapiju imatiniba terapijas laikā, ziņots par klīniskiem hipotireozes gadījumiem (skatīt 4.5. apakšpunktu). Šiem pacientiem rūpīgi jākontrolē vairogdziedzeri stimulējošā hormona (</w:t>
      </w:r>
      <w:r w:rsidRPr="0011313F">
        <w:rPr>
          <w:rFonts w:ascii="Times New Roman" w:hAnsi="Times New Roman"/>
          <w:i/>
          <w:iCs/>
          <w:lang w:val="lv-LV"/>
        </w:rPr>
        <w:t>TSH - thyroid-stimulating hormone</w:t>
      </w:r>
      <w:r w:rsidRPr="0011313F">
        <w:rPr>
          <w:rFonts w:ascii="Times New Roman" w:hAnsi="Times New Roman"/>
          <w:lang w:val="lv-LV"/>
        </w:rPr>
        <w:t>) līmenis.</w:t>
      </w:r>
    </w:p>
    <w:p w14:paraId="3D6E99B6"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570BC1D8"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Hepatotoksicitāte</w:t>
      </w:r>
    </w:p>
    <w:p w14:paraId="7918566E" w14:textId="77777777" w:rsidR="00F90EDE" w:rsidRPr="0011313F" w:rsidRDefault="00107C2D" w:rsidP="00107A2D">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 xml:space="preserve">Imatinibs tiek metabolizēts galvenokārt aknās, un tikai 13% izdalās caur nierēm. Pacientiem ar aknu darbības traucējumiem (viegliem, vidēji smagiem vai smagiem) rūpīgi jākontrolē perifērā asinsaina un aknu enzīmu līmenis (skatīt 4.2., 4.8. un 5.2. apakšpunktu). </w:t>
      </w:r>
      <w:r w:rsidR="00104F91" w:rsidRPr="0011313F">
        <w:rPr>
          <w:rFonts w:ascii="Times New Roman" w:hAnsi="Times New Roman"/>
          <w:lang w:val="lv-LV"/>
        </w:rPr>
        <w:t>Ir jāievēro, ka GIST slimniekiem iespējamas metastāzes aknās, kā dēļ ir iespējami aknu darbības traucējumi.</w:t>
      </w:r>
    </w:p>
    <w:p w14:paraId="35B8A76F"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07FC0F57"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Saistībā ar imatiniba lietošanu saņemti ziņojumi par aknu bojājumiem, tajā skaitā aknu mazspēju un aknu nekrozi. Imatinibu kombinējot ar lielu devu ķīmijterapijas shēmām, novērots palielināts nopietnu ar aknu bojājumu saistītu blakusparādību biežums. Ja imatinibs tiek kombinēts ar ķīmijterapijas shēmām, kas, kā zināms, saistītas ar aknu darbības traucējumiem, nepieciešams rūpīgi kontrolēt aknu darbību (skatīt 4.5. un 4.8. apakšpunktu)</w:t>
      </w:r>
      <w:r w:rsidRPr="0011313F">
        <w:rPr>
          <w:rFonts w:ascii="Times New Roman" w:hAnsi="Times New Roman"/>
          <w:lang w:val="lv-LV" w:eastAsia="is-IS"/>
        </w:rPr>
        <w:t>.</w:t>
      </w:r>
    </w:p>
    <w:p w14:paraId="6BE5310E"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5297C59E" w14:textId="77777777" w:rsidR="00F90EDE" w:rsidRPr="0011313F" w:rsidRDefault="00107C2D"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is-IS"/>
        </w:rPr>
        <w:t>Šķidruma aizture</w:t>
      </w:r>
    </w:p>
    <w:p w14:paraId="23852F05"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Aptuveni 2,5% pacientu ar nesen diagnosticētu CML, kuri lieto imatinibu, ir ziņots par smagu šķidruma aizturi (izsvīdums pleirā, tūska, plaušu tūska, ascīts, virspusēja tūska). Tāpēc ir ļoti ieteicams regulāri kontrolēt pacienta ķermeņa masu. Negaidīta, strauja pacienta ķermeņa masas palielināšanās ir rūpīgi jāizmeklē un, ja nepieciešams, jānozīmē piemēroti atbalstoši un terapeitiski pasākumi. Klīniskajos pētījumos šīs blakusparādības biežāk novēroja gados vecākiem pacientiem, kā arī pacientiem ar sirds slimību anamnēzē. Tāpēc, ārstējot pacientus ar sirds darbības traucējumiem, jāievēro piesardzība</w:t>
      </w:r>
      <w:r w:rsidRPr="0011313F">
        <w:rPr>
          <w:rFonts w:ascii="Times New Roman" w:hAnsi="Times New Roman"/>
          <w:lang w:val="lv-LV" w:eastAsia="is-IS"/>
        </w:rPr>
        <w:t>.</w:t>
      </w:r>
    </w:p>
    <w:p w14:paraId="47698684"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365A5C88" w14:textId="77777777" w:rsidR="00F90EDE" w:rsidRPr="0011313F" w:rsidRDefault="00107C2D"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is-IS"/>
        </w:rPr>
        <w:t>Pacienti ar sirds slimību</w:t>
      </w:r>
    </w:p>
    <w:p w14:paraId="439C9A6F"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Pacieti ar sirds slimībām vai sirds mazspējas riska faktoriem, vai arī nieru mazspēju anamnēzē ir rūpīgi jānovēro, un ikviens pacients ar sirds vai nieru mazspēju saistītām pazīmēm vai simptomiem ir jāizmeklē un jāārstē</w:t>
      </w:r>
      <w:r w:rsidRPr="0011313F">
        <w:rPr>
          <w:rFonts w:ascii="Times New Roman" w:hAnsi="Times New Roman"/>
          <w:lang w:val="lv-LV" w:eastAsia="is-IS"/>
        </w:rPr>
        <w:t>.</w:t>
      </w:r>
    </w:p>
    <w:p w14:paraId="69DD63AC"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6D45A508"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Pacientiem ar hipereozinofīlijas sindromu (HES) un slēptu HES šūnu infiltrāciju miokardā, a</w:t>
      </w:r>
      <w:r w:rsidR="00396D42" w:rsidRPr="0011313F">
        <w:rPr>
          <w:rFonts w:ascii="Times New Roman" w:hAnsi="Times New Roman"/>
          <w:lang w:val="lv-LV"/>
        </w:rPr>
        <w:t>tsevišķi kardiogēnā šoka/kreisā kambara disfunkcijas gadījumi bija saistīti ar HES šūnu degranulāciju, uzsākot terapiju ar imatinibu. Ziņots, ka šis stāvoklis bija atgriezenisks, lietojot sistēmiskos steroīdus, piemērojot asinsriti nodrošinošus pasākumus un uz laiku pārtraucot imatiniba lietošanu. Tā kā saistībā ar imatiniba lietošanu saņemti retāki blakusparādību ziņojumi par sirdsdarbības traucējumiem, pirms imatiniba lietošanas HES/hroniskas eozinofīlās leikozes (CEL) pacientiem nepieciešams apsvērt imatiniba terapijas ieguvuma/riska attiecības rūpīgu izvērtēšanu</w:t>
      </w:r>
      <w:r w:rsidR="00396D42" w:rsidRPr="0011313F">
        <w:rPr>
          <w:rFonts w:ascii="Times New Roman" w:hAnsi="Times New Roman"/>
          <w:lang w:val="lv-LV" w:eastAsia="is-IS"/>
        </w:rPr>
        <w:t>.</w:t>
      </w:r>
    </w:p>
    <w:p w14:paraId="23D92529"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5C73561B" w14:textId="77777777" w:rsidR="00F90EDE"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Mielodisplastiskas/mieloproliferatīvas slimības ar PDGFR gēnu pārkārtošanos var būt saistītas ar augstu eozinofilo leikocītu līmeni. Tāpēc pacientiem ar HES/CEL un pacientiem ar mielodisplastisku/mieloproliferatīvu slimību (MDS/MPD), kas saistīta ar augstu eozinofilo leikocītu līmeni, pirms imatiniba lietošanas apsverama konsultācija pie kardioloģijas speciālista, ehokardiogrammas veikšana un troponīna noteikšana serumā. Ja kādā no šiem izmeklējumiem ir novirzes, ārstēšanas sākumā apsverama kardioloģijas speciālista uzraudzība un profilaktiska sistēmisko steroīdu (1-2 mg/kg) lietošana vienu vai divas nedēļas vienlaicīgi ar imatinibu</w:t>
      </w:r>
      <w:r w:rsidRPr="0011313F">
        <w:rPr>
          <w:rFonts w:ascii="Times New Roman" w:hAnsi="Times New Roman"/>
          <w:lang w:val="lv-LV" w:eastAsia="is-IS"/>
        </w:rPr>
        <w:t>.</w:t>
      </w:r>
    </w:p>
    <w:p w14:paraId="4FBB3D33"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5D279CE0"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is-IS"/>
        </w:rPr>
        <w:t>Kuņģa-zarnu trakta asiņošana</w:t>
      </w:r>
    </w:p>
    <w:p w14:paraId="53BA24ED" w14:textId="77777777" w:rsidR="00104F91" w:rsidRPr="0011313F" w:rsidRDefault="00104F91" w:rsidP="001263C6">
      <w:pPr>
        <w:spacing w:after="0" w:line="240" w:lineRule="auto"/>
        <w:rPr>
          <w:rFonts w:ascii="Times New Roman" w:hAnsi="Times New Roman"/>
          <w:color w:val="000000"/>
          <w:lang w:val="lv-LV"/>
        </w:rPr>
      </w:pPr>
      <w:r w:rsidRPr="0011313F">
        <w:rPr>
          <w:rFonts w:ascii="Times New Roman" w:hAnsi="Times New Roman"/>
          <w:color w:val="000000"/>
          <w:lang w:val="lv-LV"/>
        </w:rPr>
        <w:t>Klīniskā pētījumā slimniekiem ar nerezecējamu un/vai metastazējušu GIST ir aprakstīta gan kuņģa-zarnu trakta, gan intratumorālā asiņošana (skatīt 4.8. apakšpunktu). Ievērojot pieejamos datus, predisponējoši faktori (piemēram, audzēja lielums un lokalizācija vai asins koagulācijas traucējumi) nav konstatēti. Tādēļ GIST slimnieki, ievērojot jebkādas etioloģijas asiņošanas iespēju, paaugstināta riska grupā neietilpst. Tā kā palielināts asinsvadu daudzums audos un asiņošanas tendence ir attiecināmas uz GIST klīniskās gaitas īpašībām, visiem šāda veida pacientiem ir jāpiemēro standarta pieeja un procedūras asiņošanas kontrolei un terapijai.</w:t>
      </w:r>
    </w:p>
    <w:p w14:paraId="272772FD" w14:textId="77777777" w:rsidR="00C07422" w:rsidRPr="0011313F" w:rsidRDefault="00104F91" w:rsidP="00104F91">
      <w:pPr>
        <w:autoSpaceDE w:val="0"/>
        <w:autoSpaceDN w:val="0"/>
        <w:adjustRightInd w:val="0"/>
        <w:spacing w:after="0" w:line="240" w:lineRule="auto"/>
        <w:rPr>
          <w:rFonts w:ascii="Times New Roman" w:hAnsi="Times New Roman"/>
          <w:color w:val="000000"/>
          <w:lang w:val="lv-LV"/>
        </w:rPr>
      </w:pPr>
      <w:r w:rsidRPr="0011313F">
        <w:rPr>
          <w:rFonts w:ascii="Times New Roman" w:hAnsi="Times New Roman"/>
          <w:color w:val="000000"/>
          <w:lang w:val="lv-LV"/>
        </w:rPr>
        <w:t>Turklāt, p</w:t>
      </w:r>
      <w:r w:rsidR="00C07422" w:rsidRPr="0011313F">
        <w:rPr>
          <w:rFonts w:ascii="Times New Roman" w:hAnsi="Times New Roman"/>
          <w:color w:val="000000"/>
          <w:lang w:val="lv-LV"/>
        </w:rPr>
        <w:t xml:space="preserve">acientiem ar CML, ALL un citām slimībām (skatīt 4.8. apakšpunktu) pēcreģistrācijas periodā ziņots par kuņģa antrālo vaskulāro ektāziju (GAVE – </w:t>
      </w:r>
      <w:r w:rsidR="00C07422" w:rsidRPr="0011313F">
        <w:rPr>
          <w:rFonts w:ascii="Times New Roman" w:hAnsi="Times New Roman"/>
          <w:i/>
          <w:color w:val="000000"/>
          <w:lang w:val="lv-LV"/>
        </w:rPr>
        <w:t>gastric antral vascular ectasia</w:t>
      </w:r>
      <w:r w:rsidR="00C07422" w:rsidRPr="0011313F">
        <w:rPr>
          <w:rFonts w:ascii="Times New Roman" w:hAnsi="Times New Roman"/>
          <w:color w:val="000000"/>
          <w:lang w:val="lv-LV"/>
        </w:rPr>
        <w:t xml:space="preserve">) – retu kuņģa-zarnu trakta asiņošanas iemeslu. Nepieciešamības gadījumā var apsvērt ārstēšanas ar </w:t>
      </w:r>
      <w:r w:rsidR="002E2057" w:rsidRPr="0011313F">
        <w:rPr>
          <w:rFonts w:ascii="Times New Roman" w:hAnsi="Times New Roman"/>
          <w:color w:val="000000"/>
          <w:lang w:val="lv-LV"/>
        </w:rPr>
        <w:t xml:space="preserve">imatinibu </w:t>
      </w:r>
      <w:r w:rsidR="00C07422" w:rsidRPr="0011313F">
        <w:rPr>
          <w:rFonts w:ascii="Times New Roman" w:hAnsi="Times New Roman"/>
          <w:color w:val="000000"/>
          <w:lang w:val="lv-LV"/>
        </w:rPr>
        <w:t>pārtraukšanu.</w:t>
      </w:r>
    </w:p>
    <w:p w14:paraId="2F73140D" w14:textId="77777777" w:rsidR="00AE307B" w:rsidRPr="0011313F" w:rsidRDefault="00AE307B" w:rsidP="00AE307B">
      <w:pPr>
        <w:autoSpaceDE w:val="0"/>
        <w:autoSpaceDN w:val="0"/>
        <w:adjustRightInd w:val="0"/>
        <w:spacing w:after="0" w:line="240" w:lineRule="auto"/>
        <w:rPr>
          <w:rFonts w:ascii="Times New Roman" w:hAnsi="Times New Roman"/>
          <w:color w:val="000000"/>
          <w:lang w:val="lv-LV"/>
        </w:rPr>
      </w:pPr>
    </w:p>
    <w:p w14:paraId="6CD4FCC7" w14:textId="77777777" w:rsidR="00F90EDE" w:rsidRPr="0011313F" w:rsidRDefault="00107C2D" w:rsidP="00107A2D">
      <w:pPr>
        <w:keepNext/>
        <w:autoSpaceDE w:val="0"/>
        <w:autoSpaceDN w:val="0"/>
        <w:adjustRightInd w:val="0"/>
        <w:spacing w:after="0" w:line="240" w:lineRule="auto"/>
        <w:rPr>
          <w:rFonts w:ascii="Times New Roman" w:hAnsi="Times New Roman"/>
          <w:u w:val="single"/>
          <w:lang w:val="lv-LV"/>
        </w:rPr>
      </w:pPr>
      <w:r w:rsidRPr="0011313F">
        <w:rPr>
          <w:rFonts w:ascii="Times New Roman" w:hAnsi="Times New Roman"/>
          <w:snapToGrid w:val="0"/>
          <w:color w:val="000000"/>
          <w:u w:val="single"/>
          <w:lang w:val="lv-LV"/>
        </w:rPr>
        <w:t>Audzēja sabrukšanas sindroms</w:t>
      </w:r>
    </w:p>
    <w:p w14:paraId="41F25820" w14:textId="77777777" w:rsidR="00F90EDE" w:rsidRPr="0011313F" w:rsidRDefault="00107C2D" w:rsidP="00107A2D">
      <w:pPr>
        <w:keepNext/>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Saistībā ar iespējamu audzēja sabrukšanas sindroma (ASS) attīstību, pirms imatiniba terapijas uzsākšanas ieteicams koriģēt klīniski nozīmīgu dehidratāciju un ārstēt augstu urīnskābes līmeni asinīs (skatīt 4.8. apakšpunktu).</w:t>
      </w:r>
    </w:p>
    <w:p w14:paraId="092BAAF4"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6B4A189F" w14:textId="77777777" w:rsidR="004B3BAB" w:rsidRPr="0011313F" w:rsidRDefault="004B3BAB" w:rsidP="004B3BAB">
      <w:pPr>
        <w:autoSpaceDE w:val="0"/>
        <w:autoSpaceDN w:val="0"/>
        <w:adjustRightInd w:val="0"/>
        <w:spacing w:after="140" w:line="240" w:lineRule="auto"/>
        <w:rPr>
          <w:rFonts w:ascii="Times New Roman" w:hAnsi="Times New Roman"/>
          <w:color w:val="000000"/>
          <w:lang w:val="lv-LV"/>
        </w:rPr>
      </w:pPr>
      <w:r w:rsidRPr="0011313F">
        <w:rPr>
          <w:rFonts w:ascii="Times New Roman" w:hAnsi="Times New Roman"/>
          <w:color w:val="000000"/>
          <w:u w:val="single"/>
          <w:lang w:val="lv-LV"/>
        </w:rPr>
        <w:t xml:space="preserve">B hepatīta reaktivācija </w:t>
      </w:r>
    </w:p>
    <w:p w14:paraId="149F7EA1" w14:textId="77777777" w:rsidR="004B3BAB" w:rsidRPr="0011313F" w:rsidRDefault="004B3BAB" w:rsidP="004B3BAB">
      <w:pPr>
        <w:autoSpaceDE w:val="0"/>
        <w:autoSpaceDN w:val="0"/>
        <w:adjustRightInd w:val="0"/>
        <w:spacing w:after="140" w:line="240" w:lineRule="auto"/>
        <w:rPr>
          <w:rFonts w:ascii="Times New Roman" w:hAnsi="Times New Roman"/>
          <w:color w:val="000000"/>
          <w:lang w:val="lv-LV"/>
        </w:rPr>
      </w:pPr>
      <w:r w:rsidRPr="0011313F">
        <w:rPr>
          <w:rFonts w:ascii="Times New Roman" w:hAnsi="Times New Roman"/>
          <w:color w:val="000000"/>
          <w:lang w:val="lv-LV"/>
        </w:rPr>
        <w:t xml:space="preserve">Pēc tam, kad pacienti, kuri ir hroniski B hepatīta vīrusa nēsātāji, bija lietojuši </w:t>
      </w:r>
      <w:r w:rsidRPr="0011313F">
        <w:rPr>
          <w:rFonts w:ascii="Times New Roman" w:hAnsi="Times New Roman"/>
          <w:i/>
          <w:iCs/>
          <w:color w:val="000000"/>
          <w:lang w:val="lv-LV"/>
        </w:rPr>
        <w:t xml:space="preserve">Brc-Abl </w:t>
      </w:r>
      <w:r w:rsidRPr="0011313F">
        <w:rPr>
          <w:rFonts w:ascii="Times New Roman" w:hAnsi="Times New Roman"/>
          <w:color w:val="000000"/>
          <w:lang w:val="lv-LV"/>
        </w:rPr>
        <w:t xml:space="preserve">tirozīnkināzes inhibitorus, novēroja šā vīrusa reaktivāciju. Dažos gadījumos iestājās akūta aknu mazspēja vai fulminants hepatīts, kura dēļ bija jāveic aknu transplantācija, vai iznākums bija letāls. </w:t>
      </w:r>
    </w:p>
    <w:p w14:paraId="45C9AB7F" w14:textId="77777777" w:rsidR="004B3BAB" w:rsidRPr="0011313F" w:rsidRDefault="004B3BAB" w:rsidP="004B3BAB">
      <w:pPr>
        <w:autoSpaceDE w:val="0"/>
        <w:autoSpaceDN w:val="0"/>
        <w:adjustRightInd w:val="0"/>
        <w:spacing w:after="0" w:line="240" w:lineRule="auto"/>
        <w:rPr>
          <w:rFonts w:ascii="Times New Roman" w:hAnsi="Times New Roman"/>
          <w:color w:val="000000"/>
          <w:lang w:val="lv-LV"/>
        </w:rPr>
      </w:pPr>
      <w:r w:rsidRPr="0011313F">
        <w:rPr>
          <w:rFonts w:ascii="Times New Roman" w:hAnsi="Times New Roman"/>
          <w:color w:val="000000"/>
          <w:lang w:val="lv-LV"/>
        </w:rPr>
        <w:t>Pirms uzsākt ārstēšanu ar Imatinib Actavis pacienti jātestē uz BHV infekciju. Pacientiem ar pozitīvu B hepatīta vīrusa seroloģiju (tajā skaitā pacientiem ar aktīvu slimību) pirms ārstēšanas uzsākšanas un pacientiem, kuriem ārstēšanas laikā BHV infekcijas tests ir pozitīvs, jākonsultējas ar aknu slimību un B hepatīta vīrusa ārstēšanas speciālistiem. Terapijas laikā un vairākus mēnešus pēc terapijas beigšanas BHV nēsātāji, kuriem nepieciešama ārstēšana ar Imatinib Actavis, rūpīgi jānovēro, vai nerodas aktīvas BHV infekcijas pazīmes un simptomi (skatīt 4.8. apakšpunktu).</w:t>
      </w:r>
    </w:p>
    <w:p w14:paraId="64C50C23" w14:textId="77777777" w:rsidR="004B3BAB" w:rsidRPr="0011313F" w:rsidRDefault="004B3BAB" w:rsidP="00107A2D">
      <w:pPr>
        <w:autoSpaceDE w:val="0"/>
        <w:autoSpaceDN w:val="0"/>
        <w:adjustRightInd w:val="0"/>
        <w:spacing w:after="0" w:line="240" w:lineRule="auto"/>
        <w:rPr>
          <w:rFonts w:ascii="Times New Roman" w:hAnsi="Times New Roman"/>
          <w:lang w:val="lv-LV" w:eastAsia="is-IS"/>
        </w:rPr>
      </w:pPr>
    </w:p>
    <w:p w14:paraId="766F9538" w14:textId="77777777" w:rsidR="00104F91" w:rsidRPr="0011313F" w:rsidRDefault="00104F91" w:rsidP="00104F91">
      <w:pPr>
        <w:keepNext/>
        <w:widowControl w:val="0"/>
        <w:tabs>
          <w:tab w:val="left" w:pos="567"/>
        </w:tabs>
        <w:spacing w:after="0" w:line="240" w:lineRule="auto"/>
        <w:rPr>
          <w:rFonts w:ascii="Times New Roman" w:eastAsia="Times New Roman" w:hAnsi="Times New Roman"/>
          <w:u w:val="single"/>
          <w:lang w:val="lv-LV"/>
        </w:rPr>
      </w:pPr>
      <w:r w:rsidRPr="0011313F">
        <w:rPr>
          <w:rFonts w:ascii="Times New Roman" w:eastAsia="Times New Roman" w:hAnsi="Times New Roman"/>
          <w:u w:val="single"/>
          <w:lang w:val="lv-LV"/>
        </w:rPr>
        <w:t>Fototoksicitāte</w:t>
      </w:r>
    </w:p>
    <w:p w14:paraId="31BC84DF" w14:textId="77777777" w:rsidR="00104F91" w:rsidRPr="0011313F" w:rsidRDefault="00104F91" w:rsidP="00104F91">
      <w:pPr>
        <w:autoSpaceDE w:val="0"/>
        <w:autoSpaceDN w:val="0"/>
        <w:adjustRightInd w:val="0"/>
        <w:spacing w:after="0" w:line="240" w:lineRule="auto"/>
        <w:rPr>
          <w:rFonts w:ascii="Times New Roman" w:eastAsia="Times New Roman" w:hAnsi="Times New Roman"/>
          <w:lang w:val="lv-LV"/>
        </w:rPr>
      </w:pPr>
      <w:r w:rsidRPr="0011313F">
        <w:rPr>
          <w:rFonts w:ascii="Times New Roman" w:eastAsia="Times New Roman" w:hAnsi="Times New Roman"/>
          <w:lang w:val="lv-LV"/>
        </w:rPr>
        <w:t>Jāizvairās no tiešas saules staru iedarbības vai tā jāsamazina fototoksicitātes riska dēļ, kas ir saistīts ar imatinaba lietošanu. Pacienti ir jāinformē par piesardzības pasākumiem, tādiem kā aizsargājoša apģērba un sauļošanās krēma ar augstu saules aizsardzības faktoru (SPF) lietošanu.</w:t>
      </w:r>
    </w:p>
    <w:p w14:paraId="28423ED9" w14:textId="77777777" w:rsidR="00677A01" w:rsidRPr="0011313F" w:rsidRDefault="00677A01" w:rsidP="00104F91">
      <w:pPr>
        <w:autoSpaceDE w:val="0"/>
        <w:autoSpaceDN w:val="0"/>
        <w:adjustRightInd w:val="0"/>
        <w:spacing w:after="0" w:line="240" w:lineRule="auto"/>
        <w:rPr>
          <w:rFonts w:ascii="Times New Roman" w:eastAsia="Times New Roman" w:hAnsi="Times New Roman"/>
          <w:lang w:val="lv-LV"/>
        </w:rPr>
      </w:pPr>
    </w:p>
    <w:p w14:paraId="1071CA86" w14:textId="77777777" w:rsidR="00677A01" w:rsidRPr="0011313F" w:rsidRDefault="00677A01" w:rsidP="00677A01">
      <w:pPr>
        <w:spacing w:after="0" w:line="240" w:lineRule="auto"/>
        <w:rPr>
          <w:rFonts w:ascii="Times New Roman" w:eastAsia="Times New Roman" w:hAnsi="Times New Roman"/>
          <w:color w:val="000000"/>
          <w:u w:val="single"/>
          <w:lang w:val="lv-LV"/>
        </w:rPr>
      </w:pPr>
      <w:r w:rsidRPr="0011313F">
        <w:rPr>
          <w:rFonts w:ascii="Times New Roman" w:eastAsia="Times New Roman" w:hAnsi="Times New Roman"/>
          <w:color w:val="000000"/>
          <w:u w:val="single"/>
          <w:lang w:val="lv-LV"/>
        </w:rPr>
        <w:t>Trombotiska mikroangiopātija</w:t>
      </w:r>
    </w:p>
    <w:p w14:paraId="7873394A" w14:textId="77777777" w:rsidR="00677A01" w:rsidRPr="0011313F" w:rsidRDefault="00677A01" w:rsidP="00677A01">
      <w:pPr>
        <w:autoSpaceDE w:val="0"/>
        <w:autoSpaceDN w:val="0"/>
        <w:adjustRightInd w:val="0"/>
        <w:spacing w:after="0" w:line="240" w:lineRule="auto"/>
        <w:rPr>
          <w:rFonts w:ascii="Times New Roman" w:eastAsia="Times New Roman" w:hAnsi="Times New Roman"/>
          <w:color w:val="000000"/>
          <w:lang w:val="lv-LV"/>
        </w:rPr>
      </w:pPr>
      <w:r w:rsidRPr="0011313F">
        <w:rPr>
          <w:rFonts w:ascii="Times New Roman" w:eastAsia="Times New Roman" w:hAnsi="Times New Roman"/>
          <w:color w:val="000000"/>
          <w:lang w:val="lv-LV"/>
        </w:rPr>
        <w:t>Bcr-Abl tirozīnkināzes inhibitoru (TKIs) lietošana saistīta ar trombotisku mikroangiopātiju (TMA), tajā skaitā individuālu gadījumu ziņojumiem par Imatinib Actavis (skatīt 4.8. apakšpunktu). Ja pacientam, kurš lieto Imatinib Actavis, rodas laboratoratoriskas vai klīniskas atrades, kas sasitītas ar TMA, ārstēšana ir jāpārtrauc un rūpīgi jāizvērtē TMA, tajā skaitā nosakot ADAMTS13 aktivitāti un anti-ADAMTS13 antivielas. Ja anti-ADAMTS-13 antivielu līmenis ir paaugstināts kombinācijā ar zemu ADAMTS 13 aktivitāti, ārstēšanu ar Imatinib Actavis nedrīkst turpināt.</w:t>
      </w:r>
    </w:p>
    <w:p w14:paraId="7769B814" w14:textId="77777777" w:rsidR="00104F91" w:rsidRPr="0011313F" w:rsidRDefault="00104F91" w:rsidP="00104F91">
      <w:pPr>
        <w:autoSpaceDE w:val="0"/>
        <w:autoSpaceDN w:val="0"/>
        <w:adjustRightInd w:val="0"/>
        <w:spacing w:after="0" w:line="240" w:lineRule="auto"/>
        <w:rPr>
          <w:rFonts w:ascii="Times New Roman" w:eastAsia="Times New Roman" w:hAnsi="Times New Roman"/>
          <w:lang w:val="lv-LV"/>
        </w:rPr>
      </w:pPr>
    </w:p>
    <w:p w14:paraId="2DC7BC32" w14:textId="77777777" w:rsidR="00F90EDE" w:rsidRPr="0011313F" w:rsidRDefault="00107C2D"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color w:val="000000"/>
          <w:u w:val="single"/>
          <w:lang w:val="lv-LV"/>
        </w:rPr>
        <w:t>Laboratoriskie izmeklējumi</w:t>
      </w:r>
    </w:p>
    <w:p w14:paraId="628B976A"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 xml:space="preserve">Imatiniba terapijas laikā regulāri jākontrolē pilna asinsaina. </w:t>
      </w:r>
      <w:r w:rsidRPr="0011313F">
        <w:rPr>
          <w:rFonts w:ascii="Times New Roman" w:hAnsi="Times New Roman"/>
          <w:lang w:val="lv-LV"/>
        </w:rPr>
        <w:t>CML</w:t>
      </w:r>
      <w:r w:rsidRPr="0011313F">
        <w:rPr>
          <w:rFonts w:ascii="Times New Roman" w:hAnsi="Times New Roman"/>
          <w:lang w:val="lv-LV" w:eastAsia="lv-LV"/>
        </w:rPr>
        <w:t xml:space="preserve"> pacientu ārstēšana ar imatinibu ir saistīta ar neitropēniju un trombocitopēniju. Tomēr šo citopēniju rašanās drīzāk ir saistīta ar ārstējamās slimības stadiju, un tās biežāk novēroja pacientiem ar </w:t>
      </w:r>
      <w:r w:rsidRPr="0011313F">
        <w:rPr>
          <w:rFonts w:ascii="Times New Roman" w:hAnsi="Times New Roman"/>
          <w:lang w:val="lv-LV"/>
        </w:rPr>
        <w:t>CML</w:t>
      </w:r>
      <w:r w:rsidRPr="0011313F">
        <w:rPr>
          <w:rFonts w:ascii="Times New Roman" w:hAnsi="Times New Roman"/>
          <w:lang w:val="lv-LV" w:eastAsia="lv-LV"/>
        </w:rPr>
        <w:t xml:space="preserve"> akcelerācijas fāzē vai blastu krīzes apstākļos nekā pacientiem ar </w:t>
      </w:r>
      <w:r w:rsidRPr="0011313F">
        <w:rPr>
          <w:rFonts w:ascii="Times New Roman" w:hAnsi="Times New Roman"/>
          <w:lang w:val="lv-LV"/>
        </w:rPr>
        <w:t>CML</w:t>
      </w:r>
      <w:r w:rsidRPr="0011313F">
        <w:rPr>
          <w:rFonts w:ascii="Times New Roman" w:hAnsi="Times New Roman"/>
          <w:lang w:val="lv-LV" w:eastAsia="lv-LV"/>
        </w:rPr>
        <w:t xml:space="preserve"> hroniskajā fāzē. Imatiniba terapiju var pārtraukt vai samazināt devu atbilstoši ieteikumiem 4.2. apakšpunktā</w:t>
      </w:r>
      <w:r w:rsidRPr="0011313F">
        <w:rPr>
          <w:rFonts w:ascii="Times New Roman" w:hAnsi="Times New Roman"/>
          <w:lang w:val="lv-LV" w:eastAsia="is-IS"/>
        </w:rPr>
        <w:t>.</w:t>
      </w:r>
    </w:p>
    <w:p w14:paraId="203CA1C4"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51169107"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Pacientiem, kuri lieto imatinibu, regulāri jākontrolē aknu darbība (transamināzes, bilirubīns, sārmainā fosfatāze)</w:t>
      </w:r>
      <w:r w:rsidRPr="0011313F">
        <w:rPr>
          <w:rFonts w:ascii="Times New Roman" w:hAnsi="Times New Roman"/>
          <w:lang w:val="lv-LV" w:eastAsia="is-IS"/>
        </w:rPr>
        <w:t>.</w:t>
      </w:r>
    </w:p>
    <w:p w14:paraId="69C6958D"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02644487"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Pacientiem ar nieru darbības traucējumiem imatiniba koncentrācija plazmā ir lielāka nekā pacientiem ar normālu nieru darbību, iespējams, sakarā ar paaugstināto alfa skābā glikoproteīna (AGP) (olbaltumvielas, kas saista imatinibu) līmeni plazmā šiem pacientiem. Pacientiem ar nieru darbības traucējumiem jālieto mazākā sākuma deva. Ārstējot pacientus ar smagiem nieru darbības traucējumiem, jāievēro piesardzība. Nepanesamības gadījumā devu var samazināt (skatīt 4.2. un 5.2. apakšpunktu)</w:t>
      </w:r>
      <w:r w:rsidRPr="0011313F">
        <w:rPr>
          <w:rFonts w:ascii="Times New Roman" w:hAnsi="Times New Roman"/>
          <w:lang w:val="lv-LV" w:eastAsia="is-IS"/>
        </w:rPr>
        <w:t>.</w:t>
      </w:r>
    </w:p>
    <w:p w14:paraId="5BA59DA6"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7B9DC265" w14:textId="77777777" w:rsidR="00AE307B" w:rsidRPr="0011313F" w:rsidRDefault="00C07422" w:rsidP="00AE307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Ilgtermiņa ārstēšana ar imatinibu var būt saistīta ar klīniski nozīmīgām nieru funkciju izmaiņām. Tādēļ nieru funkcijas ir jāizvērtē pirms terapijas ar imatinibu uzsākšanas un rūpīgi jākontrolē terapijas laikā, īpašu uzmanību veltot pacientiem ar nieru funkciju traucējumu riska faktoriem. Ja tiek novēroti nieru darbības traucējumi, jānozīmē atbilstoša rīcība un ārstēšana saskaņā ar standarta ārstēšanas vadlīnijām</w:t>
      </w:r>
    </w:p>
    <w:p w14:paraId="6E378C68" w14:textId="77777777" w:rsidR="00C07422" w:rsidRPr="0011313F" w:rsidRDefault="00C07422" w:rsidP="00AE307B">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w:t>
      </w:r>
    </w:p>
    <w:p w14:paraId="64126B63" w14:textId="77777777" w:rsidR="00F90EDE" w:rsidRPr="0011313F" w:rsidRDefault="00396D42" w:rsidP="00107A2D">
      <w:pPr>
        <w:widowControl w:val="0"/>
        <w:autoSpaceDE w:val="0"/>
        <w:autoSpaceDN w:val="0"/>
        <w:adjustRightInd w:val="0"/>
        <w:spacing w:after="0" w:line="240" w:lineRule="auto"/>
        <w:rPr>
          <w:rFonts w:ascii="Times New Roman" w:hAnsi="Times New Roman"/>
          <w:lang w:val="lv-LV"/>
        </w:rPr>
      </w:pPr>
      <w:r w:rsidRPr="0011313F">
        <w:rPr>
          <w:rFonts w:ascii="Times New Roman" w:hAnsi="Times New Roman"/>
          <w:u w:val="single"/>
          <w:lang w:val="lv-LV"/>
        </w:rPr>
        <w:t>Pediatriskā populācija</w:t>
      </w:r>
    </w:p>
    <w:p w14:paraId="31AEADAD" w14:textId="77777777" w:rsidR="00F90EDE" w:rsidRPr="0011313F" w:rsidRDefault="00107C2D"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Saņemti ziņojumi par augšanas aiztures gadījumiem bērniem un pirms pusaudžu vecuma bērniem, kuri lietoja imatinibu.</w:t>
      </w:r>
      <w:r w:rsidR="00202B7F" w:rsidRPr="0011313F">
        <w:rPr>
          <w:rFonts w:ascii="Times New Roman" w:hAnsi="Times New Roman"/>
          <w:lang w:val="lv-LV" w:bidi="kn-IN"/>
        </w:rPr>
        <w:t xml:space="preserve"> Novērošanas pētījumā pediatriskā populācijā ar CML pēc 12 un 24 ārstēšanas mēnešiem ziņoja par auguma standartnovirzes vērtības mediānas statistiski būtisku samazināšanos (bet klīniskā nozīme nav skaidra) divām mazām apakšgrupām neatkarīgi no pubertātes statusa un dzimuma. Ā</w:t>
      </w:r>
      <w:r w:rsidRPr="0011313F">
        <w:rPr>
          <w:rFonts w:ascii="Times New Roman" w:hAnsi="Times New Roman"/>
          <w:lang w:val="lv-LV" w:eastAsia="lv-LV"/>
        </w:rPr>
        <w:t>rstēšanas laikā ar imatinibu ieteicama rūpīga bērn</w:t>
      </w:r>
      <w:r w:rsidR="00E17628" w:rsidRPr="0011313F">
        <w:rPr>
          <w:rFonts w:ascii="Times New Roman" w:hAnsi="Times New Roman"/>
          <w:lang w:val="lv-LV" w:eastAsia="lv-LV"/>
        </w:rPr>
        <w:t>u</w:t>
      </w:r>
      <w:r w:rsidRPr="0011313F">
        <w:rPr>
          <w:rFonts w:ascii="Times New Roman" w:hAnsi="Times New Roman"/>
          <w:lang w:val="lv-LV" w:eastAsia="lv-LV"/>
        </w:rPr>
        <w:t xml:space="preserve"> augšanas kontrole (skatīt 4.8. apakšpunktu)</w:t>
      </w:r>
      <w:r w:rsidRPr="0011313F">
        <w:rPr>
          <w:rFonts w:ascii="Times New Roman" w:hAnsi="Times New Roman"/>
          <w:lang w:val="lv-LV"/>
        </w:rPr>
        <w:t>.</w:t>
      </w:r>
    </w:p>
    <w:p w14:paraId="1549913A"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42552D92" w14:textId="77777777" w:rsidR="00F90EDE" w:rsidRPr="0011313F" w:rsidRDefault="007D3FA3" w:rsidP="000878C0">
      <w:pPr>
        <w:keepNext/>
        <w:keepLines/>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Palīgvielas</w:t>
      </w:r>
    </w:p>
    <w:p w14:paraId="58C2092A" w14:textId="77777777" w:rsidR="00EE262E" w:rsidRPr="0011313F" w:rsidRDefault="00EE262E" w:rsidP="000878C0">
      <w:pPr>
        <w:keepNext/>
        <w:keepLines/>
        <w:autoSpaceDE w:val="0"/>
        <w:autoSpaceDN w:val="0"/>
        <w:adjustRightInd w:val="0"/>
        <w:spacing w:after="0" w:line="240" w:lineRule="auto"/>
        <w:rPr>
          <w:rFonts w:ascii="Times New Roman" w:hAnsi="Times New Roman"/>
          <w:u w:val="single"/>
          <w:lang w:val="lv-LV"/>
        </w:rPr>
      </w:pPr>
    </w:p>
    <w:p w14:paraId="26E662E8" w14:textId="77777777" w:rsidR="00EE262E" w:rsidRPr="0011313F" w:rsidRDefault="00EE262E" w:rsidP="000878C0">
      <w:pPr>
        <w:keepNext/>
        <w:keepLines/>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Lecitīns (soja)</w:t>
      </w:r>
    </w:p>
    <w:p w14:paraId="6F6D1F2B" w14:textId="77777777" w:rsidR="00F90EDE" w:rsidRPr="0011313F" w:rsidRDefault="007D3FA3" w:rsidP="000878C0">
      <w:pPr>
        <w:keepNext/>
        <w:keepLines/>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Šīs zāles satur lecitīnu (soju). Šīs zāles nedrīkst lietot pacienti, kuriem ir alerģija pret zemesriekstiem vai soju.</w:t>
      </w:r>
    </w:p>
    <w:p w14:paraId="48519A0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D8DC2B2" w14:textId="77777777" w:rsidR="00677A01" w:rsidRPr="0011313F" w:rsidRDefault="00677A01"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zh-CN"/>
        </w:rPr>
        <w:t xml:space="preserve">Zāles satur mazāk par 1 mmol nātrija (23 mg) katrā </w:t>
      </w:r>
      <w:r w:rsidR="00EE262E" w:rsidRPr="0011313F">
        <w:rPr>
          <w:rFonts w:ascii="Times New Roman" w:hAnsi="Times New Roman"/>
          <w:lang w:val="lv-LV" w:eastAsia="zh-CN"/>
        </w:rPr>
        <w:t>apvalkotajā</w:t>
      </w:r>
      <w:r w:rsidRPr="0011313F">
        <w:rPr>
          <w:rFonts w:ascii="Times New Roman" w:hAnsi="Times New Roman"/>
          <w:lang w:val="lv-LV" w:eastAsia="zh-CN"/>
        </w:rPr>
        <w:t xml:space="preserve"> </w:t>
      </w:r>
      <w:r w:rsidR="00EE262E" w:rsidRPr="0011313F">
        <w:rPr>
          <w:rFonts w:ascii="Times New Roman" w:hAnsi="Times New Roman"/>
          <w:lang w:val="lv-LV" w:eastAsia="zh-CN"/>
        </w:rPr>
        <w:t>tabletē</w:t>
      </w:r>
      <w:r w:rsidRPr="0011313F">
        <w:rPr>
          <w:rFonts w:ascii="Times New Roman" w:hAnsi="Times New Roman"/>
          <w:lang w:val="lv-LV" w:eastAsia="zh-CN"/>
        </w:rPr>
        <w:t>, - būtībā tās ir “nātriju nesaturošas</w:t>
      </w:r>
      <w:r w:rsidRPr="0011313F">
        <w:rPr>
          <w:rFonts w:ascii="Times New Roman" w:hAnsi="Times New Roman"/>
          <w:lang w:val="lv-LV"/>
        </w:rPr>
        <w:t>.</w:t>
      </w:r>
    </w:p>
    <w:p w14:paraId="4273188E" w14:textId="77777777" w:rsidR="00677A01" w:rsidRPr="0011313F" w:rsidRDefault="00677A01" w:rsidP="00107A2D">
      <w:pPr>
        <w:autoSpaceDE w:val="0"/>
        <w:autoSpaceDN w:val="0"/>
        <w:adjustRightInd w:val="0"/>
        <w:spacing w:after="0" w:line="240" w:lineRule="auto"/>
        <w:rPr>
          <w:rFonts w:ascii="Times New Roman" w:hAnsi="Times New Roman"/>
          <w:lang w:val="lv-LV"/>
        </w:rPr>
      </w:pPr>
    </w:p>
    <w:p w14:paraId="5481DD05" w14:textId="77777777" w:rsidR="00F90EDE" w:rsidRPr="0011313F" w:rsidRDefault="00107C2D" w:rsidP="00107A2D">
      <w:pPr>
        <w:autoSpaceDE w:val="0"/>
        <w:autoSpaceDN w:val="0"/>
        <w:adjustRightInd w:val="0"/>
        <w:spacing w:after="0" w:line="240" w:lineRule="auto"/>
        <w:rPr>
          <w:rFonts w:ascii="Times New Roman" w:hAnsi="Times New Roman"/>
          <w:b/>
          <w:bCs/>
          <w:lang w:val="lv-LV" w:eastAsia="is-IS"/>
        </w:rPr>
      </w:pPr>
      <w:r w:rsidRPr="0011313F">
        <w:rPr>
          <w:rFonts w:ascii="Times New Roman" w:hAnsi="Times New Roman"/>
          <w:b/>
          <w:bCs/>
          <w:lang w:val="lv-LV" w:eastAsia="is-IS"/>
        </w:rPr>
        <w:t>4.5</w:t>
      </w:r>
      <w:r w:rsidR="00C07422" w:rsidRPr="0011313F">
        <w:rPr>
          <w:rFonts w:ascii="Times New Roman" w:hAnsi="Times New Roman"/>
          <w:b/>
          <w:bCs/>
          <w:lang w:val="lv-LV" w:eastAsia="is-IS"/>
        </w:rPr>
        <w:t>.</w:t>
      </w:r>
      <w:r w:rsidRPr="0011313F">
        <w:rPr>
          <w:rFonts w:ascii="Times New Roman" w:hAnsi="Times New Roman"/>
          <w:b/>
          <w:bCs/>
          <w:lang w:val="lv-LV" w:eastAsia="is-IS"/>
        </w:rPr>
        <w:tab/>
      </w:r>
      <w:r w:rsidRPr="0011313F">
        <w:rPr>
          <w:rFonts w:ascii="Times New Roman" w:hAnsi="Times New Roman"/>
          <w:b/>
          <w:lang w:val="lv-LV"/>
        </w:rPr>
        <w:t>Mijiedarbība ar citām zālēm un citi mijiedarbības veidi</w:t>
      </w:r>
    </w:p>
    <w:p w14:paraId="1508F611" w14:textId="77777777" w:rsidR="00F90EDE" w:rsidRPr="0011313F" w:rsidRDefault="00F90EDE" w:rsidP="00107A2D">
      <w:pPr>
        <w:autoSpaceDE w:val="0"/>
        <w:autoSpaceDN w:val="0"/>
        <w:adjustRightInd w:val="0"/>
        <w:spacing w:after="0" w:line="240" w:lineRule="auto"/>
        <w:rPr>
          <w:rFonts w:ascii="Times New Roman" w:hAnsi="Times New Roman"/>
          <w:bCs/>
          <w:lang w:val="lv-LV" w:eastAsia="is-IS"/>
        </w:rPr>
      </w:pPr>
    </w:p>
    <w:p w14:paraId="13D49736" w14:textId="77777777" w:rsidR="00F90EDE" w:rsidRPr="0011313F" w:rsidRDefault="00107C2D"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lv-LV"/>
        </w:rPr>
        <w:t xml:space="preserve">Aktīvās vielas, kas var </w:t>
      </w:r>
      <w:r w:rsidRPr="0011313F">
        <w:rPr>
          <w:rFonts w:ascii="Times New Roman" w:hAnsi="Times New Roman"/>
          <w:b/>
          <w:bCs/>
          <w:u w:val="single"/>
          <w:lang w:val="lv-LV" w:eastAsia="lv-LV"/>
        </w:rPr>
        <w:t xml:space="preserve">paaugstināt </w:t>
      </w:r>
      <w:r w:rsidRPr="0011313F">
        <w:rPr>
          <w:rFonts w:ascii="Times New Roman" w:hAnsi="Times New Roman"/>
          <w:u w:val="single"/>
          <w:lang w:val="lv-LV" w:eastAsia="lv-LV"/>
        </w:rPr>
        <w:t>imatiniba koncentrāciju plazmā</w:t>
      </w:r>
    </w:p>
    <w:p w14:paraId="5DB9AC76" w14:textId="77777777" w:rsidR="00F90EDE"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Vielas, kas inhibē citohroma P450 izoenzīma CYP3A4 aktivitāti (piemēram, proteāzes inhibitori, tādi kā idinavirs, lopinavirs/ritonavirs, ritonavirs, sakvinavirs, telaprevirs, nelfinavirs, boceprevirs; azolu grupas pretsēnīšu līdzekļi, tajā skaitā ketokonazols, itrakonazols, posakonazols, vorikonazols; noteikti makrolīdu grupas līdzekļi, piemēram, eritromicīns, klaritromicīns un telitromicīns) var palēnināt imatiniba metabolismu un paaugstināt tā koncentrāciju. Veseliem pētījumu subjektiem, lietojot imatinibu vienlaicīgi ar vienu ketokonazola devu (CYP3A4 inhibitors), novēroja nozīmīgu zāļu iedarbības pastiprināšanos (vidējās imatiniba C</w:t>
      </w:r>
      <w:r w:rsidR="00396D42" w:rsidRPr="0011313F">
        <w:rPr>
          <w:rFonts w:ascii="Times New Roman" w:hAnsi="Times New Roman"/>
          <w:vertAlign w:val="subscript"/>
          <w:lang w:val="lv-LV" w:eastAsia="lv-LV"/>
        </w:rPr>
        <w:t>max</w:t>
      </w:r>
      <w:r w:rsidR="00396D42" w:rsidRPr="0011313F">
        <w:rPr>
          <w:rFonts w:ascii="Times New Roman" w:hAnsi="Times New Roman"/>
          <w:lang w:val="lv-LV" w:eastAsia="lv-LV"/>
        </w:rPr>
        <w:t xml:space="preserve"> un AUC vērtības palielinājās attiecīgi par 26% un 40%). Lietojot imatinibu vienlaicīgi ar CYP3A4 grupas enzīmu inhibitoriem, jāievēro piesardzība</w:t>
      </w:r>
      <w:r w:rsidR="00396D42" w:rsidRPr="0011313F">
        <w:rPr>
          <w:rFonts w:ascii="Times New Roman" w:hAnsi="Times New Roman"/>
          <w:lang w:val="lv-LV" w:eastAsia="is-IS"/>
        </w:rPr>
        <w:t>.</w:t>
      </w:r>
    </w:p>
    <w:p w14:paraId="371A0D66"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7D80D66C"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eastAsia="is-IS"/>
        </w:rPr>
      </w:pPr>
      <w:r w:rsidRPr="0011313F">
        <w:rPr>
          <w:rFonts w:ascii="Times New Roman" w:hAnsi="Times New Roman"/>
          <w:u w:val="single"/>
          <w:lang w:val="lv-LV" w:eastAsia="lv-LV"/>
        </w:rPr>
        <w:t xml:space="preserve">Aktīvās vielas, kas var </w:t>
      </w:r>
      <w:r w:rsidRPr="0011313F">
        <w:rPr>
          <w:rFonts w:ascii="Times New Roman" w:hAnsi="Times New Roman"/>
          <w:b/>
          <w:bCs/>
          <w:u w:val="single"/>
          <w:lang w:val="lv-LV" w:eastAsia="lv-LV"/>
        </w:rPr>
        <w:t xml:space="preserve">samazināt </w:t>
      </w:r>
      <w:r w:rsidRPr="0011313F">
        <w:rPr>
          <w:rFonts w:ascii="Times New Roman" w:hAnsi="Times New Roman"/>
          <w:u w:val="single"/>
          <w:lang w:val="lv-LV" w:eastAsia="lv-LV"/>
        </w:rPr>
        <w:t>imatiniba koncentrāciju plazmā</w:t>
      </w:r>
    </w:p>
    <w:p w14:paraId="52AEDB4E" w14:textId="77777777" w:rsidR="00F90EDE"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Vielas, kas inducē CYP3A4 aktivitāti piemēram, deksametazons, fenitoīns, karbamazepīns, rifampicīns, fenobarbitāls, fosfenitoīns, primidons vai divšķautņu asinszāle (</w:t>
      </w:r>
      <w:r w:rsidRPr="0011313F">
        <w:rPr>
          <w:rFonts w:ascii="Times New Roman" w:hAnsi="Times New Roman"/>
          <w:i/>
          <w:iCs/>
          <w:lang w:val="lv-LV" w:eastAsia="lv-LV"/>
        </w:rPr>
        <w:t>Hypericum perforatum</w:t>
      </w:r>
      <w:r w:rsidRPr="0011313F">
        <w:rPr>
          <w:rFonts w:ascii="Times New Roman" w:hAnsi="Times New Roman"/>
          <w:lang w:val="lv-LV" w:eastAsia="lv-LV"/>
        </w:rPr>
        <w:t>) var būtiski samazināt imatiniba iedarbību un, iespējams, paaugstināt terapeitiskas neveiksmes risku. Pēc iepriekšējas vairākkārtējas 600 mg lielu rifampicīna devu lietošanas, kam sekoja viena 400 mg imatiniba deva, C</w:t>
      </w:r>
      <w:r w:rsidRPr="0011313F">
        <w:rPr>
          <w:rFonts w:ascii="Times New Roman" w:hAnsi="Times New Roman"/>
          <w:vertAlign w:val="subscript"/>
          <w:lang w:val="lv-LV" w:eastAsia="lv-LV"/>
        </w:rPr>
        <w:t>max</w:t>
      </w:r>
      <w:r w:rsidRPr="0011313F">
        <w:rPr>
          <w:rFonts w:ascii="Times New Roman" w:hAnsi="Times New Roman"/>
          <w:lang w:val="lv-LV" w:eastAsia="lv-LV"/>
        </w:rPr>
        <w:t xml:space="preserve"> un AUC</w:t>
      </w:r>
      <w:r w:rsidRPr="0011313F">
        <w:rPr>
          <w:rFonts w:ascii="Times New Roman" w:hAnsi="Times New Roman"/>
          <w:vertAlign w:val="subscript"/>
          <w:lang w:val="lv-LV" w:eastAsia="lv-LV"/>
        </w:rPr>
        <w:t>(0-∞)</w:t>
      </w:r>
      <w:r w:rsidRPr="0011313F">
        <w:rPr>
          <w:rFonts w:ascii="Times New Roman" w:hAnsi="Times New Roman"/>
          <w:lang w:val="lv-LV" w:eastAsia="lv-LV"/>
        </w:rPr>
        <w:t xml:space="preserve"> samazinājās attiecīgi par vismaz 54% un 74%, salīdzinot ar rādītājiem, kas novēroti, nelietojot rifampicīnu. Līdzīgi rezultāti tika novēroti pacientiem ar ļaundabīgu gliomu, kuri imatiniba terapijas laikā saņēma enzīmus inducējošus pretepilepsijas līdzekļus (EIPEL), piemēram, karbamazepīnu, okskarbazepīnu un fenitoīnu. Imatiniba plazmas AUC samazinājās par 73%, salīdzinot ar pacientiem, kuri nelietoja EIPEL. Jāizvairās no vienlaicīgas imatiniba un rifampicīna vai citu spēcīgu CYP3A4 induktoru lietošanas</w:t>
      </w:r>
      <w:r w:rsidRPr="0011313F">
        <w:rPr>
          <w:rFonts w:ascii="Times New Roman" w:hAnsi="Times New Roman"/>
          <w:lang w:val="lv-LV" w:eastAsia="is-IS"/>
        </w:rPr>
        <w:t>.</w:t>
      </w:r>
    </w:p>
    <w:p w14:paraId="192012BC"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7E7B7023" w14:textId="77777777" w:rsidR="00F90EDE" w:rsidRPr="0011313F" w:rsidRDefault="00396D42" w:rsidP="00107A2D">
      <w:pPr>
        <w:autoSpaceDE w:val="0"/>
        <w:autoSpaceDN w:val="0"/>
        <w:adjustRightInd w:val="0"/>
        <w:spacing w:after="0" w:line="240" w:lineRule="auto"/>
        <w:rPr>
          <w:rFonts w:ascii="Times New Roman" w:hAnsi="Times New Roman"/>
          <w:bCs/>
          <w:u w:val="single"/>
          <w:lang w:val="lv-LV" w:eastAsia="is-IS"/>
        </w:rPr>
      </w:pPr>
      <w:r w:rsidRPr="0011313F">
        <w:rPr>
          <w:rFonts w:ascii="Times New Roman" w:hAnsi="Times New Roman"/>
          <w:bCs/>
          <w:u w:val="single"/>
          <w:lang w:val="lv-LV" w:eastAsia="lv-LV"/>
        </w:rPr>
        <w:t>Aktīvās vielas, kuru koncentrāciju plazmā var izmainīt imatinibs</w:t>
      </w:r>
    </w:p>
    <w:p w14:paraId="6089F79B" w14:textId="77777777" w:rsidR="00F90EDE"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Imatinibs attiecīgi 2 un 3,5 reizes palielina simvastatīna (CYP3A4 substrāts) vidējo C</w:t>
      </w:r>
      <w:r w:rsidRPr="0011313F">
        <w:rPr>
          <w:rFonts w:ascii="Times New Roman" w:hAnsi="Times New Roman"/>
          <w:vertAlign w:val="subscript"/>
          <w:lang w:val="lv-LV" w:eastAsia="lv-LV"/>
        </w:rPr>
        <w:t xml:space="preserve">max </w:t>
      </w:r>
      <w:r w:rsidRPr="0011313F">
        <w:rPr>
          <w:rFonts w:ascii="Times New Roman" w:hAnsi="Times New Roman"/>
          <w:lang w:val="lv-LV" w:eastAsia="lv-LV"/>
        </w:rPr>
        <w:t>un AUC, kas liecina, ka imatinibs inhibē CYP3A4. Tāpēc, lietojot imatinibu vienlaicīgi ar CYP3A4 substrātiem ar šauru terapeitisku indeksu (piemēram, ciklosporīnu, pimozīdu, takrolimu, sirolimu, ergotanmīnu, diergotamīnu, fentanilu, alfentanilu, terfenadīnu, bortezomibu, docetakselu un hinidīnu), ieteicams ievērot piesardzību. Imatinibs var paaugstināt citu CYP3A4 metabolizēto zāļu (piemēram, triazolbenzodiazepīnu, dihidropiridīna grupas kalcija kanālu blokatoru, noteiktu HMG–CoA reduktāzes inhibitoru, t.i., statīnu u.c.) koncentrāciju plazmā</w:t>
      </w:r>
      <w:r w:rsidRPr="0011313F">
        <w:rPr>
          <w:rFonts w:ascii="Times New Roman" w:hAnsi="Times New Roman"/>
          <w:lang w:val="lv-LV" w:eastAsia="is-IS"/>
        </w:rPr>
        <w:t>.</w:t>
      </w:r>
    </w:p>
    <w:p w14:paraId="27ECF01E"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47C47D93" w14:textId="77777777" w:rsidR="00F90EDE"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color w:val="000000"/>
          <w:lang w:val="lv-LV"/>
        </w:rPr>
        <w:t>Ņemot vērā zināmo paaugstināto asiņošanas risku saistībā ar imatiniba lietošanu (piemēram, asiņošana), pacientiem, kuriem nepieciešama antikoagulantu lietošana, kumarīna atvasinājumu, piemēram, varfarīna, vietā jāsaņem mazmolekulārais vai standarta heparīns</w:t>
      </w:r>
      <w:r w:rsidRPr="0011313F">
        <w:rPr>
          <w:rFonts w:ascii="Times New Roman" w:hAnsi="Times New Roman"/>
          <w:lang w:val="lv-LV" w:eastAsia="is-IS"/>
        </w:rPr>
        <w:t>.</w:t>
      </w:r>
    </w:p>
    <w:p w14:paraId="58123F9A"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4F1ED08F" w14:textId="77777777" w:rsidR="00F90EDE"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rPr>
        <w:t>In vitro</w:t>
      </w:r>
      <w:r w:rsidRPr="0011313F">
        <w:rPr>
          <w:rFonts w:ascii="Times New Roman" w:hAnsi="Times New Roman"/>
          <w:i/>
          <w:lang w:val="lv-LV"/>
        </w:rPr>
        <w:t xml:space="preserve"> </w:t>
      </w:r>
      <w:r w:rsidRPr="0011313F">
        <w:rPr>
          <w:rFonts w:ascii="Times New Roman" w:hAnsi="Times New Roman"/>
          <w:lang w:val="lv-LV"/>
        </w:rPr>
        <w:t>imatinibs koncentrācijās, kas ir tuvas tām, kas ietekmē CYP3A4 aktivitāti, inhibē citohroma P450 izoenzīma CYP2D6 aktivitāti. Lietojot 400 mg imatiniba divas reizes dienā, novēroja CYP2D6 mediētā metoprolola metabolisma nomākumu, kur metoprolola C</w:t>
      </w:r>
      <w:r w:rsidRPr="0011313F">
        <w:rPr>
          <w:rFonts w:ascii="Times New Roman" w:hAnsi="Times New Roman"/>
          <w:vertAlign w:val="subscript"/>
          <w:lang w:val="lv-LV"/>
        </w:rPr>
        <w:t>max</w:t>
      </w:r>
      <w:r w:rsidRPr="0011313F">
        <w:rPr>
          <w:rFonts w:ascii="Times New Roman" w:hAnsi="Times New Roman"/>
          <w:lang w:val="lv-LV"/>
        </w:rPr>
        <w:t xml:space="preserve"> un AUC paaugstinājās par aptuveni 23% (90% TI [1,16-1,30]). Lietojot imatinibu kombinācijā ar CYP2D6 substrātiem, devas pielāgošana nav nepieciešama, tomēr ieteicams ievērot piesardzību, lietojot CYP2D6 substrātus ar šauru terapeitisko indeksu, piemēram, metoprololu. Pacientiem, kuri lieto metoprololu, jāapsver klīniskas uzraudzības iespēja</w:t>
      </w:r>
      <w:r w:rsidRPr="0011313F">
        <w:rPr>
          <w:rFonts w:ascii="Times New Roman" w:hAnsi="Times New Roman"/>
          <w:lang w:val="lv-LV" w:eastAsia="is-IS"/>
        </w:rPr>
        <w:t>.</w:t>
      </w:r>
    </w:p>
    <w:p w14:paraId="6C33E114" w14:textId="77777777" w:rsidR="00F90EDE" w:rsidRPr="0011313F" w:rsidRDefault="00F90EDE" w:rsidP="00107A2D">
      <w:pPr>
        <w:autoSpaceDE w:val="0"/>
        <w:autoSpaceDN w:val="0"/>
        <w:adjustRightInd w:val="0"/>
        <w:spacing w:after="0" w:line="240" w:lineRule="auto"/>
        <w:rPr>
          <w:rFonts w:ascii="Times New Roman" w:hAnsi="Times New Roman"/>
          <w:lang w:val="lv-LV" w:eastAsia="is-IS"/>
        </w:rPr>
      </w:pPr>
    </w:p>
    <w:p w14:paraId="1D4EA205" w14:textId="77777777" w:rsidR="00F90EDE" w:rsidRPr="0011313F" w:rsidRDefault="00396D42" w:rsidP="00107A2D">
      <w:pPr>
        <w:widowControl w:val="0"/>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lv-LV"/>
        </w:rPr>
        <w:t xml:space="preserve">In vitro </w:t>
      </w:r>
      <w:r w:rsidRPr="0011313F">
        <w:rPr>
          <w:rFonts w:ascii="Times New Roman" w:hAnsi="Times New Roman"/>
          <w:lang w:val="lv-LV" w:eastAsia="lv-LV"/>
        </w:rPr>
        <w:t xml:space="preserve">imatinibs inhibē paracetamola O-glikuronidāciju ar Ki vērtību 58,5 mikromoli/l. Šī inhibīcija nav novērota </w:t>
      </w:r>
      <w:r w:rsidRPr="0011313F">
        <w:rPr>
          <w:rFonts w:ascii="Times New Roman" w:hAnsi="Times New Roman"/>
          <w:i/>
          <w:iCs/>
          <w:lang w:val="lv-LV" w:eastAsia="lv-LV"/>
        </w:rPr>
        <w:t>in vivo</w:t>
      </w:r>
      <w:r w:rsidRPr="0011313F">
        <w:rPr>
          <w:rFonts w:ascii="Times New Roman" w:hAnsi="Times New Roman"/>
          <w:lang w:val="lv-LV" w:eastAsia="lv-LV"/>
        </w:rPr>
        <w:t xml:space="preserve"> pēc 400 mg imatiniba un 1000 mg paracetamola lietošanas. Lielākas imatiniba un paracetamola devas nav pētītas</w:t>
      </w:r>
      <w:r w:rsidRPr="0011313F">
        <w:rPr>
          <w:rFonts w:ascii="Times New Roman" w:hAnsi="Times New Roman"/>
          <w:lang w:val="lv-LV"/>
        </w:rPr>
        <w:t>.</w:t>
      </w:r>
    </w:p>
    <w:p w14:paraId="6CAA6711" w14:textId="77777777" w:rsidR="00107C2D" w:rsidRPr="0011313F" w:rsidRDefault="00107C2D" w:rsidP="00A93AA7">
      <w:pPr>
        <w:autoSpaceDE w:val="0"/>
        <w:autoSpaceDN w:val="0"/>
        <w:adjustRightInd w:val="0"/>
        <w:spacing w:after="0" w:line="240" w:lineRule="auto"/>
        <w:rPr>
          <w:rFonts w:ascii="Times New Roman" w:hAnsi="Times New Roman"/>
          <w:lang w:val="lv-LV" w:eastAsia="is-IS"/>
        </w:rPr>
      </w:pPr>
    </w:p>
    <w:p w14:paraId="6040DB6E" w14:textId="77777777" w:rsidR="00107C2D" w:rsidRPr="0011313F" w:rsidRDefault="00396D42" w:rsidP="003C52F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lv-LV"/>
        </w:rPr>
        <w:t>Tāpēc, lietojot vienlaicīgi imatinibu un paracetamolu lielās devās, jāievēro piesardzība</w:t>
      </w:r>
      <w:r w:rsidRPr="0011313F">
        <w:rPr>
          <w:rFonts w:ascii="Times New Roman" w:hAnsi="Times New Roman"/>
          <w:lang w:val="lv-LV"/>
        </w:rPr>
        <w:t>.</w:t>
      </w:r>
    </w:p>
    <w:p w14:paraId="332EE64D" w14:textId="77777777" w:rsidR="00107C2D" w:rsidRPr="0011313F" w:rsidRDefault="00107C2D" w:rsidP="003C52FD">
      <w:pPr>
        <w:autoSpaceDE w:val="0"/>
        <w:autoSpaceDN w:val="0"/>
        <w:adjustRightInd w:val="0"/>
        <w:spacing w:after="0" w:line="240" w:lineRule="auto"/>
        <w:rPr>
          <w:rFonts w:ascii="Times New Roman" w:hAnsi="Times New Roman"/>
          <w:lang w:val="lv-LV" w:eastAsia="is-IS"/>
        </w:rPr>
      </w:pPr>
    </w:p>
    <w:p w14:paraId="2945DB8F" w14:textId="77777777" w:rsidR="00107C2D"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rPr>
        <w:t>Pacientiem, kuriem veikta tireoīdektomija, un kuri saņem levotiroksīna aizstājterapiju imatiniba terapijas laikā var pavājināties levotiroksīna iedarbība plazmā (skatīt 4.4</w:t>
      </w:r>
      <w:r w:rsidR="00107C2D" w:rsidRPr="0011313F">
        <w:rPr>
          <w:rFonts w:ascii="Times New Roman" w:hAnsi="Times New Roman"/>
          <w:lang w:val="lv-LV"/>
        </w:rPr>
        <w:t>. apakšpunktu). Tāpēc ieteicams ievērot piesardzību. Tomēr novērotās mijiedarbības reakcijas mehānisms pašreiz nav zināms</w:t>
      </w:r>
      <w:r w:rsidR="00107C2D" w:rsidRPr="0011313F">
        <w:rPr>
          <w:rFonts w:ascii="Times New Roman" w:hAnsi="Times New Roman"/>
          <w:lang w:val="lv-LV" w:eastAsia="is-IS"/>
        </w:rPr>
        <w:t>.</w:t>
      </w:r>
    </w:p>
    <w:p w14:paraId="7804D0A4" w14:textId="77777777" w:rsidR="00107C2D" w:rsidRPr="0011313F" w:rsidRDefault="00107C2D" w:rsidP="00107A2D">
      <w:pPr>
        <w:autoSpaceDE w:val="0"/>
        <w:autoSpaceDN w:val="0"/>
        <w:adjustRightInd w:val="0"/>
        <w:spacing w:after="0" w:line="240" w:lineRule="auto"/>
        <w:rPr>
          <w:rFonts w:ascii="Times New Roman" w:hAnsi="Times New Roman"/>
          <w:lang w:val="lv-LV" w:eastAsia="is-IS"/>
        </w:rPr>
      </w:pPr>
    </w:p>
    <w:p w14:paraId="6BC51FA8" w14:textId="77777777" w:rsidR="00107C2D" w:rsidRPr="0011313F" w:rsidRDefault="00107C2D"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color w:val="000000"/>
          <w:lang w:val="lv-LV"/>
        </w:rPr>
        <w:t>Ir pieejama klīniskā pieredze par imatiniba lietošanu kombinācijā ar ķīmijterapiju (skatīt 5.1. apakšpunktu) pacientiem ar Ph+ </w:t>
      </w:r>
      <w:smartTag w:uri="urn:schemas-microsoft-com:office:smarttags" w:element="stockticker">
        <w:r w:rsidRPr="0011313F">
          <w:rPr>
            <w:rFonts w:ascii="Times New Roman" w:hAnsi="Times New Roman"/>
            <w:color w:val="000000"/>
            <w:lang w:val="lv-LV"/>
          </w:rPr>
          <w:t>ALL</w:t>
        </w:r>
      </w:smartTag>
      <w:r w:rsidRPr="0011313F">
        <w:rPr>
          <w:rFonts w:ascii="Times New Roman" w:hAnsi="Times New Roman"/>
          <w:color w:val="000000"/>
          <w:lang w:val="lv-LV"/>
        </w:rPr>
        <w:t>, bet imatiniba un ķīmijterapijas shēmu zāļu-zāļu mijiedarbība nav pilnībā noskaidrota. Iespējama imatiniba izraisīto blakusparādību, piemēram, hepatotoksicitātes, mielosupresijas un citu blakusparādību, pastiprināšanās, un saņemti ziņojumi, ka vienlaicīga lietošana kopā ar L-asparagināzi var būt saistīta ar palielinātu hepatotoksicitāti (skatīt 4.8. apakšpunktu). Tāpēc, lietojot Imatinib Actavis kombinācijā, jāievēro īpaša piesardzība</w:t>
      </w:r>
      <w:r w:rsidRPr="0011313F">
        <w:rPr>
          <w:rFonts w:ascii="Times New Roman" w:hAnsi="Times New Roman"/>
          <w:lang w:val="lv-LV" w:eastAsia="is-IS"/>
        </w:rPr>
        <w:t>.</w:t>
      </w:r>
    </w:p>
    <w:p w14:paraId="045C6872" w14:textId="77777777" w:rsidR="00107C2D" w:rsidRPr="0011313F" w:rsidRDefault="00107C2D" w:rsidP="00107A2D">
      <w:pPr>
        <w:autoSpaceDE w:val="0"/>
        <w:autoSpaceDN w:val="0"/>
        <w:adjustRightInd w:val="0"/>
        <w:spacing w:after="0" w:line="240" w:lineRule="auto"/>
        <w:rPr>
          <w:rFonts w:ascii="Times New Roman" w:hAnsi="Times New Roman"/>
          <w:lang w:val="lv-LV"/>
        </w:rPr>
      </w:pPr>
    </w:p>
    <w:p w14:paraId="681F8CFE" w14:textId="77777777" w:rsidR="00107C2D" w:rsidRPr="0011313F" w:rsidRDefault="00107C2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4.6</w:t>
      </w:r>
      <w:r w:rsidR="000E2CB4"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Fertilitāte, grūtniecība un barošana ar krūti</w:t>
      </w:r>
    </w:p>
    <w:p w14:paraId="1D70D33A" w14:textId="77777777" w:rsidR="00107C2D" w:rsidRPr="0011313F" w:rsidRDefault="00107C2D" w:rsidP="00107A2D">
      <w:pPr>
        <w:autoSpaceDE w:val="0"/>
        <w:autoSpaceDN w:val="0"/>
        <w:adjustRightInd w:val="0"/>
        <w:spacing w:after="0" w:line="240" w:lineRule="auto"/>
        <w:rPr>
          <w:rFonts w:ascii="Times New Roman" w:hAnsi="Times New Roman"/>
          <w:bCs/>
          <w:lang w:val="lv-LV"/>
        </w:rPr>
      </w:pPr>
    </w:p>
    <w:p w14:paraId="0C642194" w14:textId="77777777" w:rsidR="00F90EDE" w:rsidRPr="0011313F" w:rsidRDefault="00396D42" w:rsidP="00107A2D">
      <w:pPr>
        <w:spacing w:after="0" w:line="240" w:lineRule="auto"/>
        <w:rPr>
          <w:rFonts w:ascii="Times New Roman" w:eastAsia="Times New Roman" w:hAnsi="Times New Roman"/>
          <w:u w:val="single"/>
          <w:lang w:val="lv-LV"/>
        </w:rPr>
      </w:pPr>
      <w:r w:rsidRPr="0011313F">
        <w:rPr>
          <w:rFonts w:ascii="Times New Roman" w:hAnsi="Times New Roman"/>
          <w:u w:val="single"/>
          <w:lang w:val="lv-LV" w:eastAsia="lv-LV"/>
        </w:rPr>
        <w:t>Sievietes reproduktīvā vecumā</w:t>
      </w:r>
    </w:p>
    <w:p w14:paraId="7868E582" w14:textId="77777777" w:rsidR="00F90EDE" w:rsidRPr="0011313F" w:rsidRDefault="00107C2D" w:rsidP="00A93AA7">
      <w:pPr>
        <w:autoSpaceDE w:val="0"/>
        <w:autoSpaceDN w:val="0"/>
        <w:adjustRightInd w:val="0"/>
        <w:spacing w:after="0" w:line="240" w:lineRule="auto"/>
        <w:rPr>
          <w:rFonts w:ascii="Times New Roman" w:eastAsia="Times New Roman" w:hAnsi="Times New Roman"/>
          <w:lang w:val="lv-LV"/>
        </w:rPr>
      </w:pPr>
      <w:r w:rsidRPr="0011313F">
        <w:rPr>
          <w:rFonts w:ascii="Times New Roman" w:hAnsi="Times New Roman"/>
          <w:lang w:val="lv-LV" w:eastAsia="lv-LV"/>
        </w:rPr>
        <w:t>Sievietēm reproduktīvā vecumā ārstēšanās laikā</w:t>
      </w:r>
      <w:r w:rsidR="002202EC" w:rsidRPr="0011313F">
        <w:rPr>
          <w:rFonts w:ascii="Times New Roman" w:eastAsia="Times New Roman" w:hAnsi="Times New Roman"/>
          <w:color w:val="000000"/>
          <w:lang w:val="lv-LV"/>
        </w:rPr>
        <w:t xml:space="preserve"> un vismaz 15 dienas pēc ārstēšanas pārtraukšanas ar Imatinib Actavis</w:t>
      </w:r>
      <w:r w:rsidRPr="0011313F">
        <w:rPr>
          <w:rFonts w:ascii="Times New Roman" w:hAnsi="Times New Roman"/>
          <w:lang w:val="lv-LV" w:eastAsia="lv-LV"/>
        </w:rPr>
        <w:t xml:space="preserve"> jāiesaka izmantot efektīvu kontracepcijas metod</w:t>
      </w:r>
      <w:r w:rsidR="002202EC" w:rsidRPr="0011313F">
        <w:rPr>
          <w:rFonts w:ascii="Times New Roman" w:hAnsi="Times New Roman"/>
          <w:lang w:val="lv-LV" w:eastAsia="lv-LV"/>
        </w:rPr>
        <w:t>i</w:t>
      </w:r>
      <w:r w:rsidRPr="0011313F">
        <w:rPr>
          <w:rFonts w:ascii="Times New Roman" w:eastAsia="Times New Roman" w:hAnsi="Times New Roman"/>
          <w:lang w:val="lv-LV"/>
        </w:rPr>
        <w:t>.</w:t>
      </w:r>
    </w:p>
    <w:p w14:paraId="6B3995A6" w14:textId="77777777" w:rsidR="00F90EDE" w:rsidRPr="0011313F" w:rsidRDefault="00F90EDE" w:rsidP="003C52FD">
      <w:pPr>
        <w:autoSpaceDE w:val="0"/>
        <w:autoSpaceDN w:val="0"/>
        <w:adjustRightInd w:val="0"/>
        <w:spacing w:after="0" w:line="240" w:lineRule="auto"/>
        <w:rPr>
          <w:rFonts w:ascii="Times New Roman" w:hAnsi="Times New Roman"/>
          <w:bCs/>
          <w:lang w:val="lv-LV"/>
        </w:rPr>
      </w:pPr>
    </w:p>
    <w:p w14:paraId="1B2EF106" w14:textId="77777777" w:rsidR="00F90EDE" w:rsidRPr="0011313F" w:rsidRDefault="00107C2D" w:rsidP="003C52F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Grūtniecība</w:t>
      </w:r>
    </w:p>
    <w:p w14:paraId="72E1466C"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Dati par imatiniba lietošanu sievietēm grūtniecības laikā ir ierobežoti. </w:t>
      </w:r>
      <w:r w:rsidR="002E2057" w:rsidRPr="0011313F">
        <w:rPr>
          <w:rFonts w:ascii="Times New Roman" w:hAnsi="Times New Roman"/>
          <w:color w:val="000000"/>
          <w:lang w:val="lv-LV"/>
        </w:rPr>
        <w:t>Pēcreģistrācijas periodā ir bijuši ziņojumi par spontāniem abortiem un iedzimtiem defektiem jaundzimušajiem sievietēm, kuras lietojušas imatinibu.</w:t>
      </w:r>
      <w:r w:rsidR="002E2057" w:rsidRPr="0011313F">
        <w:rPr>
          <w:rFonts w:ascii="Times New Roman" w:hAnsi="Times New Roman"/>
          <w:lang w:val="lv-LV" w:eastAsia="lv-LV"/>
        </w:rPr>
        <w:t xml:space="preserve"> </w:t>
      </w:r>
      <w:r w:rsidRPr="0011313F">
        <w:rPr>
          <w:rFonts w:ascii="Times New Roman" w:hAnsi="Times New Roman"/>
          <w:lang w:val="lv-LV" w:eastAsia="lv-LV"/>
        </w:rPr>
        <w:t>Tomēr pētījumi ar dzīvniekiem pierāda reproduktīvo toksicitāti (skatīt 5.3. apakšpunktu) un iespējamais risks auglim nav zināms. Imatinibu grūtniecības laikā nedrīkst lietot, izņemot absolūtas nepieciešamības gadījumus. Ja zāles lieto grūtniecības laikā, paciente ir jāinformē par iespējamo risku auglim</w:t>
      </w:r>
      <w:r w:rsidRPr="0011313F">
        <w:rPr>
          <w:rFonts w:ascii="Times New Roman" w:hAnsi="Times New Roman"/>
          <w:lang w:val="lv-LV"/>
        </w:rPr>
        <w:t>.</w:t>
      </w:r>
    </w:p>
    <w:p w14:paraId="475795D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61D5093" w14:textId="77777777" w:rsidR="00F90EDE" w:rsidRPr="0011313F" w:rsidRDefault="00107C2D"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Barošana ar krūti</w:t>
      </w:r>
    </w:p>
    <w:p w14:paraId="2DA8D299" w14:textId="1E6ED49F"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Informācija par imatiniba izdalīšanos cilvēka mātes pienā ir ierobežota. Pētījumos divām sievietēm, kuras baroja bērnus ar krūti, konstatēts, ka gan imatinibs, gan tā aktīvais metabolīts var izdalīties cilvēka mātes pienā. Pētījumā vienai pacientei imatiniba un tā metabolīta koncentrācijas pienā un plazmā attiecība bija attiecīgi 0,5 un 0,9, kas liecina, ka mātes pienā pārsvarā izdalās imatiniba metabolīts. Ņemot vērā imatiniba un tā metabolīta kopējo koncentrāciju un zīdaiņa dienā uzņemto maksimālo piena daudzumu, sagaidāmā zāļu kopējā iedarbība būs neliela (~10% terapeitiskās devas). Tomēr, tā kā nav zināma nelielu imatiniba devu iedarbība zīdaiņiem, sievietes nedrīkst barot bērnu ar krūti</w:t>
      </w:r>
      <w:r w:rsidR="002202EC" w:rsidRPr="0011313F">
        <w:rPr>
          <w:rFonts w:ascii="Times New Roman" w:eastAsia="Times New Roman" w:hAnsi="Times New Roman"/>
          <w:color w:val="000000"/>
          <w:lang w:val="lv-LV"/>
        </w:rPr>
        <w:t xml:space="preserve"> ārstēšanās laikā un vismaz 15 dienas pēc ārstēšanas pārtraukšanas ar Imatinib Actavis</w:t>
      </w:r>
      <w:r w:rsidRPr="0011313F">
        <w:rPr>
          <w:rFonts w:ascii="Times New Roman" w:hAnsi="Times New Roman"/>
          <w:lang w:val="lv-LV"/>
        </w:rPr>
        <w:t>.</w:t>
      </w:r>
    </w:p>
    <w:p w14:paraId="40A3FE1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E578F45" w14:textId="77777777" w:rsidR="00F90EDE" w:rsidRPr="0011313F" w:rsidRDefault="00107C2D"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Fertilitāte</w:t>
      </w:r>
    </w:p>
    <w:p w14:paraId="30203EE2"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Neklīniskajos pētījumos nenovēroja ietekmi uz žurku tēviņu un mātīšu fertilitāti</w:t>
      </w:r>
      <w:r w:rsidR="002202EC" w:rsidRPr="0011313F">
        <w:rPr>
          <w:rFonts w:ascii="Times New Roman" w:eastAsia="Times New Roman" w:hAnsi="Times New Roman"/>
          <w:color w:val="000000"/>
          <w:lang w:val="lv-LV"/>
        </w:rPr>
        <w:t>, kaut arī tika novērota ietekme uz reproduktīvajiem parametriem</w:t>
      </w:r>
      <w:r w:rsidRPr="0011313F">
        <w:rPr>
          <w:rFonts w:ascii="Times New Roman" w:hAnsi="Times New Roman"/>
          <w:lang w:val="lv-LV" w:eastAsia="lv-LV"/>
        </w:rPr>
        <w:t xml:space="preserve"> (skatīt 5.3. apakšpunktu). Nav veikti pētījumi ar pacientiem, kuri saņēma imatinibu, un nav izvērtēta tā ietekme uz fertilitāti un gametoģenēzi. Pacientiem, kuriem ārstēšanās laikā ar imatinibu ir bažas par savu fertilitāti, jākonsultējas ar savu ārstu</w:t>
      </w:r>
      <w:r w:rsidRPr="0011313F">
        <w:rPr>
          <w:rFonts w:ascii="Times New Roman" w:hAnsi="Times New Roman"/>
          <w:lang w:val="lv-LV"/>
        </w:rPr>
        <w:t>.</w:t>
      </w:r>
    </w:p>
    <w:p w14:paraId="60191E7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EB2CE8A" w14:textId="77777777" w:rsidR="00F90EDE" w:rsidRPr="0011313F" w:rsidRDefault="00107C2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4.7</w:t>
      </w:r>
      <w:r w:rsidR="000E2CB4"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Ietekme uz spēju vadīt transportlīdzekļus un apkalpot mehānismus</w:t>
      </w:r>
    </w:p>
    <w:p w14:paraId="6CAA6204"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5F7F2425"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Pacienti ir jābrīdina, ka imatiniba terapijas laikā ir iespējamas nevēlamas blakusparādības, piemēram, reibonis, neskaidra redze vai miegainība. Tāpēc, vadot transportlīdzekļus un apkalpojot mehānismus, ieteicams ievērot piesardzību.</w:t>
      </w:r>
    </w:p>
    <w:p w14:paraId="2B9A807A"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13F8469" w14:textId="77777777" w:rsidR="00F90EDE" w:rsidRPr="0011313F" w:rsidRDefault="00107C2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4.8</w:t>
      </w:r>
      <w:r w:rsidR="000E2CB4"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Nevēlamās blakusparādības</w:t>
      </w:r>
    </w:p>
    <w:p w14:paraId="5CC7A3E8"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71E7ED78" w14:textId="77777777" w:rsidR="00F90EDE" w:rsidRPr="0011313F" w:rsidRDefault="00F518FA" w:rsidP="00107A2D">
      <w:pPr>
        <w:autoSpaceDE w:val="0"/>
        <w:autoSpaceDN w:val="0"/>
        <w:adjustRightInd w:val="0"/>
        <w:spacing w:after="0" w:line="240" w:lineRule="auto"/>
        <w:rPr>
          <w:rFonts w:ascii="Times New Roman" w:hAnsi="Times New Roman"/>
          <w:bCs/>
          <w:u w:val="single"/>
          <w:lang w:val="lv-LV"/>
        </w:rPr>
      </w:pPr>
      <w:r w:rsidRPr="0011313F">
        <w:rPr>
          <w:rFonts w:ascii="Times New Roman" w:hAnsi="Times New Roman"/>
          <w:bCs/>
          <w:u w:val="single"/>
          <w:lang w:val="lv-LV"/>
        </w:rPr>
        <w:t xml:space="preserve">Drošuma </w:t>
      </w:r>
      <w:r w:rsidR="00396D42" w:rsidRPr="0011313F">
        <w:rPr>
          <w:rFonts w:ascii="Times New Roman" w:hAnsi="Times New Roman"/>
          <w:bCs/>
          <w:u w:val="single"/>
          <w:lang w:val="lv-LV"/>
        </w:rPr>
        <w:t>profila kopsavilkums</w:t>
      </w:r>
    </w:p>
    <w:p w14:paraId="698E0DE7"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09B833C2"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Pacientiem ar progresējošām ļaundabīgām slimībām ir iespējami dažādi medicīniski stāvokļi, kuru dēļ sakarā ar pamatslimības simptomu dažādību, tās progresēšanu un vairāku zāļu vienlaicīgu lietošanu ir grūti novērtēt nevēlamo blakusparādību cēloņus.</w:t>
      </w:r>
    </w:p>
    <w:p w14:paraId="7AA64EF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9309AD2"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CML</w:t>
      </w:r>
      <w:r w:rsidRPr="0011313F">
        <w:rPr>
          <w:rFonts w:ascii="Times New Roman" w:hAnsi="Times New Roman"/>
          <w:lang w:val="lv-LV" w:eastAsia="lv-LV"/>
        </w:rPr>
        <w:t xml:space="preserve"> klīniskajos pētījumos 2,4% pacientu ar pirmreizēju diagnozi, 4% pacientu slimības vēlīnajā hroniskajā fāzē pēc neveiksmīgas interferona terapijas, 4% pacientu akcelerācijas fāzē pēc neveiksmīgas interferona terapijas un 5% pacientu blastu krīzes apstākļos pēc neveiksmīgas interferona terapijas pārtrauca zāļu lietošanu sakarā ar zāļu izraisītām nevēlamajām blakusparādībām. GIST pētījumā 4% pacientu pārtrauca zāļu lietošanu sakarā ar zāļu izraisītām nevēlamajām blakusparādībām</w:t>
      </w:r>
      <w:r w:rsidRPr="0011313F">
        <w:rPr>
          <w:rFonts w:ascii="Times New Roman" w:hAnsi="Times New Roman"/>
          <w:lang w:val="lv-LV"/>
        </w:rPr>
        <w:t>.</w:t>
      </w:r>
    </w:p>
    <w:p w14:paraId="38B0479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DB6B1B6"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Visu indikāciju gadījumā novērotās nevēlamās blakusparādības, neskaitot divus izņēmumus, bija līdzīgas. Salīdzinājumā ar GIST pacientiem, CML gadījumā biežāk novēroja kaulu smadzeņu nomākumu, kas, iespējams, ir saistīts ar pamatslimību. Pētījumā pacientiem ar nerezecējamu un/vai metastātisku GIST, 7 (5%) pacientiem novēroja 3. vai 4. smaguma pakāpes (pēc CTC terminoloģijas) kuņģa – zarnu trakta (KZT) asiņošanu (3 pacientiem), 3 pacientiem – audzēja asiņošanu, un 1 pacientam – vienlaicīgi abas blakusparādības. KZT audzēju vietās var rasties KZT asiņošana (skatīt 4.4. apakšpunktu). KZT un audzēja asiņošana var būt smaga un dažkārt letāla. Visbiežāk (≥ 10% gadījumu) ziņotās šo zāļu izraisītās nevēlamās blakusparādības abu indikāciju gadījumā bija viegli izteikta slikta dūša, vemšana, caureja, sāpes vēderā, nogurums, muskuļu sāpes un krampji, kā arī izsitumi. Visos pētījumos bieži novēroja virspusējas tūskas, galvenokārt – periorbitālu un apakšējo ekstremitāšu tūsku. Tomēr šīs tūskas retos gadījumos bija smagas un tās iespējams ārstēt, izmantojot diurētiskos līdzekļus, citus atbalstošus pasākumus vai arī samazinot imatiniba devu.</w:t>
      </w:r>
    </w:p>
    <w:p w14:paraId="44CC6EC1"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1C1C192"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 xml:space="preserve">Pacientiem ar Ph+ </w:t>
      </w:r>
      <w:smartTag w:uri="urn:schemas-microsoft-com:office:smarttags" w:element="stockticker">
        <w:r w:rsidRPr="0011313F">
          <w:rPr>
            <w:rFonts w:ascii="Times New Roman" w:hAnsi="Times New Roman"/>
            <w:color w:val="000000"/>
            <w:lang w:val="lv-LV"/>
          </w:rPr>
          <w:t>ALL</w:t>
        </w:r>
      </w:smartTag>
      <w:r w:rsidRPr="0011313F">
        <w:rPr>
          <w:rFonts w:ascii="Times New Roman" w:hAnsi="Times New Roman"/>
          <w:color w:val="000000"/>
          <w:lang w:val="lv-LV"/>
        </w:rPr>
        <w:t>, kombinējot imatinibu ar lielu devu ķīmijterapijas shēmām, var novērot pārejošu aknu toksicitāti, kas izpaudās kā transamināžu līmeņa paaugstināšanās un hiperbilirubinēmija</w:t>
      </w:r>
      <w:r w:rsidRPr="0011313F">
        <w:rPr>
          <w:rFonts w:ascii="Times New Roman" w:hAnsi="Times New Roman"/>
          <w:lang w:val="lv-LV"/>
        </w:rPr>
        <w:t>.</w:t>
      </w:r>
      <w:r w:rsidR="00104F91" w:rsidRPr="0011313F">
        <w:rPr>
          <w:rFonts w:ascii="Times New Roman" w:hAnsi="Times New Roman"/>
          <w:lang w:val="lv-LV"/>
        </w:rPr>
        <w:t xml:space="preserve"> Ņemot vērā ierobežoto drošuma datu datubāzi, līdz šīm brīdim saņemtie ziņojumi par nevēlamajām blakusparādībām bērniem atbilst šī brīža zināmajam drošuma profilam pieaugušajiem ar Ph+ ALL. Drošuma datu bāze bērniem ar Ph+ALL ir ļoti ierobežota, tomēr nav identificēti jauni drošuma riski.</w:t>
      </w:r>
    </w:p>
    <w:p w14:paraId="312BE79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C614953"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Dažādas nevēlamās blakusparādības, piemēram, izsvīdumu pleirā, ascītu, plaušu tūsku un strauju ķermeņa masas palielināšanos ar virspusēju tūsku vai bez tās, var apzīmēt ar kopīgu apzīmējumu “šķidruma aizture”. Parasti šīs reakcijas iespējams ārstēt, uz laiku pārtraucot imatiniba lietošanu un lietojot diurētiskos līdzekļus un citus piemērotus atbalstošus aprūpes pasākumus. Tomēr dažas no šīm blakusparādībām var būt smagas vai dzīvībai bīstamas, un dažiem pacientiem ar blastu krīzi un komplicētu klīnisku anamnēzi </w:t>
      </w:r>
      <w:r w:rsidR="00396D42" w:rsidRPr="0011313F">
        <w:rPr>
          <w:rFonts w:ascii="Times New Roman" w:hAnsi="Times New Roman"/>
          <w:lang w:val="lv-LV"/>
        </w:rPr>
        <w:t xml:space="preserve">– </w:t>
      </w:r>
      <w:r w:rsidRPr="0011313F">
        <w:rPr>
          <w:rFonts w:ascii="Times New Roman" w:hAnsi="Times New Roman"/>
          <w:lang w:val="lv-LV"/>
        </w:rPr>
        <w:t xml:space="preserve">izsvīdumu pleirā, sastrēguma sirds mazspēju un nieru mazspēju anamnēzē, ir iestājusies nāve. Pediatriskajos klīniskajos pētījumos īpaši nozīmīgi dati, kas attiecas uz zāļu lietošanas </w:t>
      </w:r>
      <w:r w:rsidR="00F518FA" w:rsidRPr="0011313F">
        <w:rPr>
          <w:rFonts w:ascii="Times New Roman" w:hAnsi="Times New Roman"/>
          <w:lang w:val="lv-LV"/>
        </w:rPr>
        <w:t>drošumu</w:t>
      </w:r>
      <w:r w:rsidRPr="0011313F">
        <w:rPr>
          <w:rFonts w:ascii="Times New Roman" w:hAnsi="Times New Roman"/>
          <w:lang w:val="lv-LV"/>
        </w:rPr>
        <w:t>, nav iegūti.</w:t>
      </w:r>
    </w:p>
    <w:p w14:paraId="3B46E67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A036F78" w14:textId="77777777" w:rsidR="00F90EDE" w:rsidRPr="0011313F" w:rsidRDefault="00107C2D" w:rsidP="00107A2D">
      <w:pPr>
        <w:autoSpaceDE w:val="0"/>
        <w:autoSpaceDN w:val="0"/>
        <w:adjustRightInd w:val="0"/>
        <w:spacing w:after="0" w:line="240" w:lineRule="auto"/>
        <w:rPr>
          <w:rFonts w:ascii="Times New Roman" w:hAnsi="Times New Roman"/>
          <w:bCs/>
          <w:u w:val="single"/>
          <w:lang w:val="lv-LV"/>
        </w:rPr>
      </w:pPr>
      <w:r w:rsidRPr="0011313F">
        <w:rPr>
          <w:rFonts w:ascii="Times New Roman" w:hAnsi="Times New Roman"/>
          <w:bCs/>
          <w:u w:val="single"/>
          <w:lang w:val="lv-LV"/>
        </w:rPr>
        <w:t>Blakusparādības</w:t>
      </w:r>
    </w:p>
    <w:p w14:paraId="60D81014"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Nevēlamās blakusparādības, kas aprakstītas biežāk, kā tikai atsevišķos gadījumos ir uzskaitītas zemāk, atbilstoši orgānu sistēmu klasifikācijai un biežumam. Biežuma kategorijas ir definētas, izmantojot šādu klasifikāciju</w:t>
      </w:r>
      <w:r w:rsidRPr="0011313F">
        <w:rPr>
          <w:rFonts w:ascii="Times New Roman" w:hAnsi="Times New Roman"/>
          <w:lang w:val="lv-LV"/>
        </w:rPr>
        <w:t xml:space="preserve">: </w:t>
      </w:r>
      <w:r w:rsidRPr="0011313F">
        <w:rPr>
          <w:rFonts w:ascii="Times New Roman" w:eastAsia="SimSun" w:hAnsi="Times New Roman"/>
          <w:lang w:val="lv-LV" w:eastAsia="is-IS"/>
        </w:rPr>
        <w:t>ļoti bieži (≥ 1/10), bieži (≥ 1/100 līdz &lt; 1/10), retāk (≥ 1/1,000 līdz &lt; 1/100), reti (≥ 1/10,000 līdz &lt; 1/1,000), ļoti reti (&lt; 1/10,000), nav zināmi (nevar noteikt pēc pieejamiem datiem)</w:t>
      </w:r>
      <w:r w:rsidRPr="0011313F">
        <w:rPr>
          <w:rFonts w:ascii="Times New Roman" w:hAnsi="Times New Roman"/>
          <w:lang w:val="lv-LV"/>
        </w:rPr>
        <w:t>.</w:t>
      </w:r>
    </w:p>
    <w:p w14:paraId="5BEDC60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BD2D08F"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Katrā sastopamības biežuma grupā nevēlamās blakusparādības sakārtotas pēc to biežuma, norādot biežākās vispirms.</w:t>
      </w:r>
    </w:p>
    <w:p w14:paraId="7197EBD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C408F65"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eastAsia="ja-JP"/>
        </w:rPr>
        <w:t xml:space="preserve">1. tabulā </w:t>
      </w:r>
      <w:r w:rsidR="000E2CB4" w:rsidRPr="0011313F">
        <w:rPr>
          <w:rFonts w:ascii="Times New Roman" w:hAnsi="Times New Roman"/>
          <w:color w:val="000000"/>
          <w:lang w:val="lv-LV" w:eastAsia="ja-JP"/>
        </w:rPr>
        <w:t xml:space="preserve">minētas </w:t>
      </w:r>
      <w:r w:rsidRPr="0011313F">
        <w:rPr>
          <w:rFonts w:ascii="Times New Roman" w:hAnsi="Times New Roman"/>
          <w:color w:val="000000"/>
          <w:lang w:val="lv-LV" w:eastAsia="ja-JP"/>
        </w:rPr>
        <w:t>blakusparādības un to sastopamības biežums</w:t>
      </w:r>
      <w:r w:rsidR="000E2CB4" w:rsidRPr="0011313F">
        <w:rPr>
          <w:rFonts w:ascii="Times New Roman" w:hAnsi="Times New Roman"/>
          <w:color w:val="000000"/>
          <w:lang w:val="lv-LV" w:eastAsia="ja-JP"/>
        </w:rPr>
        <w:t>.</w:t>
      </w:r>
    </w:p>
    <w:p w14:paraId="03C9F75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621F8B3" w14:textId="77777777" w:rsidR="00F90EDE"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bCs/>
          <w:lang w:val="lv-LV" w:eastAsia="is-IS"/>
        </w:rPr>
        <w:t>1. tabula.</w:t>
      </w:r>
      <w:r w:rsidRPr="0011313F">
        <w:rPr>
          <w:rFonts w:ascii="Times New Roman" w:hAnsi="Times New Roman"/>
          <w:b/>
          <w:bCs/>
          <w:lang w:val="lv-LV" w:eastAsia="is-IS"/>
        </w:rPr>
        <w:tab/>
        <w:t>Blakusparādīb</w:t>
      </w:r>
      <w:r w:rsidR="000E2CB4" w:rsidRPr="0011313F">
        <w:rPr>
          <w:rFonts w:ascii="Times New Roman" w:hAnsi="Times New Roman"/>
          <w:b/>
          <w:bCs/>
          <w:lang w:val="lv-LV" w:eastAsia="is-IS"/>
        </w:rPr>
        <w:t>u uzskaitījums tabulas veidā</w:t>
      </w:r>
    </w:p>
    <w:p w14:paraId="104EEB2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7114"/>
      </w:tblGrid>
      <w:tr w:rsidR="00107C2D" w:rsidRPr="0011313F" w14:paraId="213A230D" w14:textId="77777777" w:rsidTr="000E2CB4">
        <w:tc>
          <w:tcPr>
            <w:tcW w:w="9287" w:type="dxa"/>
            <w:gridSpan w:val="2"/>
          </w:tcPr>
          <w:p w14:paraId="3EA02863" w14:textId="77777777" w:rsidR="00F90EDE" w:rsidRPr="0011313F" w:rsidRDefault="00396D42" w:rsidP="00107A2D">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Infekcijas un infestācijas</w:t>
            </w:r>
          </w:p>
        </w:tc>
      </w:tr>
      <w:tr w:rsidR="00107C2D" w:rsidRPr="0011313F" w14:paraId="0D207A76" w14:textId="77777777" w:rsidTr="000E2CB4">
        <w:tc>
          <w:tcPr>
            <w:tcW w:w="2173" w:type="dxa"/>
          </w:tcPr>
          <w:p w14:paraId="4E5F6F55"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114" w:type="dxa"/>
          </w:tcPr>
          <w:p w14:paraId="3E3EDFE7"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Herpes zoster</w:t>
            </w:r>
            <w:r w:rsidRPr="0011313F">
              <w:rPr>
                <w:rFonts w:ascii="Times New Roman" w:hAnsi="Times New Roman"/>
                <w:lang w:val="lv-LV" w:eastAsia="lv-LV"/>
              </w:rPr>
              <w:t xml:space="preserve">, </w:t>
            </w:r>
            <w:r w:rsidRPr="0011313F">
              <w:rPr>
                <w:rFonts w:ascii="Times New Roman" w:hAnsi="Times New Roman"/>
                <w:i/>
                <w:iCs/>
                <w:lang w:val="lv-LV" w:eastAsia="lv-LV"/>
              </w:rPr>
              <w:t>herpes simplex</w:t>
            </w:r>
            <w:r w:rsidRPr="0011313F">
              <w:rPr>
                <w:rFonts w:ascii="Times New Roman" w:hAnsi="Times New Roman"/>
                <w:lang w:val="lv-LV" w:eastAsia="lv-LV"/>
              </w:rPr>
              <w:t>, nazofaringīts, pneimonija</w:t>
            </w:r>
            <w:r w:rsidRPr="0011313F">
              <w:rPr>
                <w:rFonts w:ascii="Times New Roman" w:hAnsi="Times New Roman"/>
                <w:vertAlign w:val="superscript"/>
                <w:lang w:val="lv-LV" w:eastAsia="lv-LV"/>
              </w:rPr>
              <w:t>1</w:t>
            </w:r>
            <w:r w:rsidRPr="0011313F">
              <w:rPr>
                <w:rFonts w:ascii="Times New Roman" w:hAnsi="Times New Roman"/>
                <w:lang w:val="lv-LV" w:eastAsia="lv-LV"/>
              </w:rPr>
              <w:t>, sinusīts, celulīts, augšējo elpceļu infekcija, gripa, urīnceļu infekcija, gastroenterīts, sepse</w:t>
            </w:r>
          </w:p>
        </w:tc>
      </w:tr>
      <w:tr w:rsidR="00107C2D" w:rsidRPr="0011313F" w14:paraId="306BF094" w14:textId="77777777" w:rsidTr="000E2CB4">
        <w:tc>
          <w:tcPr>
            <w:tcW w:w="2173" w:type="dxa"/>
          </w:tcPr>
          <w:p w14:paraId="3206B6AB"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114" w:type="dxa"/>
          </w:tcPr>
          <w:p w14:paraId="469A81A2"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Sēnīšu infekcija</w:t>
            </w:r>
          </w:p>
        </w:tc>
      </w:tr>
      <w:tr w:rsidR="00CA1541" w:rsidRPr="0011313F" w14:paraId="4A33A493" w14:textId="77777777" w:rsidTr="000E2CB4">
        <w:tc>
          <w:tcPr>
            <w:tcW w:w="2173" w:type="dxa"/>
          </w:tcPr>
          <w:p w14:paraId="37F9379B" w14:textId="77777777" w:rsidR="00CA1541" w:rsidRPr="0011313F" w:rsidRDefault="00CA1541"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114" w:type="dxa"/>
          </w:tcPr>
          <w:p w14:paraId="6ED706FA" w14:textId="77777777" w:rsidR="00CA1541" w:rsidRPr="0011313F" w:rsidRDefault="00CA1541"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B hepatīta reaktivācija</w:t>
            </w:r>
            <w:r w:rsidR="00483115" w:rsidRPr="0011313F">
              <w:rPr>
                <w:rFonts w:ascii="Times New Roman" w:hAnsi="Times New Roman"/>
                <w:vertAlign w:val="superscript"/>
                <w:lang w:val="lv-LV"/>
              </w:rPr>
              <w:t>*</w:t>
            </w:r>
          </w:p>
        </w:tc>
      </w:tr>
      <w:tr w:rsidR="00107C2D" w:rsidRPr="0011313F" w14:paraId="610CF11C" w14:textId="77777777" w:rsidTr="000E2CB4">
        <w:tc>
          <w:tcPr>
            <w:tcW w:w="9287" w:type="dxa"/>
            <w:gridSpan w:val="2"/>
          </w:tcPr>
          <w:p w14:paraId="3A3D69B4"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Labdabīgi, ļaundabīgi un neprecizēti audzēji (ieskaitot cistas un polipus)</w:t>
            </w:r>
          </w:p>
        </w:tc>
      </w:tr>
      <w:tr w:rsidR="00107C2D" w:rsidRPr="0011313F" w14:paraId="00AB697E" w14:textId="77777777" w:rsidTr="000E2CB4">
        <w:tc>
          <w:tcPr>
            <w:tcW w:w="2173" w:type="dxa"/>
          </w:tcPr>
          <w:p w14:paraId="488AAD64"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rPr>
              <w:t>Reti</w:t>
            </w:r>
          </w:p>
        </w:tc>
        <w:tc>
          <w:tcPr>
            <w:tcW w:w="7114" w:type="dxa"/>
          </w:tcPr>
          <w:p w14:paraId="0B2AB697"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Audzēja sabrukšanas sindroms</w:t>
            </w:r>
          </w:p>
        </w:tc>
      </w:tr>
      <w:tr w:rsidR="000E2CB4" w:rsidRPr="0011313F" w14:paraId="7DBAF2CB" w14:textId="77777777" w:rsidTr="000E2CB4">
        <w:tc>
          <w:tcPr>
            <w:tcW w:w="2173" w:type="dxa"/>
          </w:tcPr>
          <w:p w14:paraId="4AFAC7D0" w14:textId="77777777" w:rsidR="000E2CB4" w:rsidRPr="0011313F" w:rsidRDefault="000E2CB4" w:rsidP="00A93AA7">
            <w:pPr>
              <w:autoSpaceDE w:val="0"/>
              <w:autoSpaceDN w:val="0"/>
              <w:adjustRightInd w:val="0"/>
              <w:spacing w:after="0" w:line="240" w:lineRule="auto"/>
              <w:rPr>
                <w:rFonts w:ascii="Times New Roman" w:hAnsi="Times New Roman"/>
                <w:i/>
                <w:iCs/>
                <w:lang w:val="lv-LV"/>
              </w:rPr>
            </w:pPr>
            <w:r w:rsidRPr="0011313F">
              <w:rPr>
                <w:rFonts w:ascii="Times New Roman" w:hAnsi="Times New Roman"/>
                <w:i/>
                <w:iCs/>
                <w:lang w:val="lv-LV"/>
              </w:rPr>
              <w:t>Nav zināmi</w:t>
            </w:r>
          </w:p>
        </w:tc>
        <w:tc>
          <w:tcPr>
            <w:tcW w:w="7114" w:type="dxa"/>
          </w:tcPr>
          <w:p w14:paraId="11D04385" w14:textId="77777777" w:rsidR="000E2CB4" w:rsidRPr="0011313F" w:rsidRDefault="000E2CB4"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Audzēja asiņošana/audzēja nekroze</w:t>
            </w:r>
          </w:p>
        </w:tc>
      </w:tr>
      <w:tr w:rsidR="000E2CB4" w:rsidRPr="0011313F" w14:paraId="37C3AC28" w14:textId="77777777" w:rsidTr="00182041">
        <w:tc>
          <w:tcPr>
            <w:tcW w:w="9287" w:type="dxa"/>
            <w:gridSpan w:val="2"/>
          </w:tcPr>
          <w:p w14:paraId="08015FC5" w14:textId="77777777" w:rsidR="000E2CB4" w:rsidRPr="0011313F" w:rsidRDefault="000E2CB4" w:rsidP="003C52FD">
            <w:pPr>
              <w:autoSpaceDE w:val="0"/>
              <w:autoSpaceDN w:val="0"/>
              <w:adjustRightInd w:val="0"/>
              <w:spacing w:after="0" w:line="240" w:lineRule="auto"/>
              <w:rPr>
                <w:rFonts w:ascii="Times New Roman" w:hAnsi="Times New Roman"/>
                <w:b/>
                <w:lang w:val="lv-LV"/>
              </w:rPr>
            </w:pPr>
            <w:r w:rsidRPr="0011313F">
              <w:rPr>
                <w:rFonts w:ascii="Times New Roman" w:hAnsi="Times New Roman"/>
                <w:b/>
                <w:lang w:val="lv-LV"/>
              </w:rPr>
              <w:t>Imūnās sistēmas traucējumi</w:t>
            </w:r>
          </w:p>
        </w:tc>
      </w:tr>
      <w:tr w:rsidR="000E2CB4" w:rsidRPr="0011313F" w14:paraId="1DC714D5" w14:textId="77777777" w:rsidTr="000E2CB4">
        <w:tc>
          <w:tcPr>
            <w:tcW w:w="2173" w:type="dxa"/>
          </w:tcPr>
          <w:p w14:paraId="68B05F15" w14:textId="77777777" w:rsidR="000E2CB4" w:rsidRPr="0011313F" w:rsidRDefault="000E2CB4" w:rsidP="00A93AA7">
            <w:pPr>
              <w:autoSpaceDE w:val="0"/>
              <w:autoSpaceDN w:val="0"/>
              <w:adjustRightInd w:val="0"/>
              <w:spacing w:after="0" w:line="240" w:lineRule="auto"/>
              <w:rPr>
                <w:rFonts w:ascii="Times New Roman" w:hAnsi="Times New Roman"/>
                <w:i/>
                <w:iCs/>
                <w:lang w:val="lv-LV"/>
              </w:rPr>
            </w:pPr>
            <w:r w:rsidRPr="0011313F">
              <w:rPr>
                <w:rFonts w:ascii="Times New Roman" w:hAnsi="Times New Roman"/>
                <w:i/>
                <w:iCs/>
                <w:lang w:val="lv-LV"/>
              </w:rPr>
              <w:t>Nav zināmi</w:t>
            </w:r>
          </w:p>
        </w:tc>
        <w:tc>
          <w:tcPr>
            <w:tcW w:w="7114" w:type="dxa"/>
          </w:tcPr>
          <w:p w14:paraId="513C9FB0" w14:textId="77777777" w:rsidR="000E2CB4" w:rsidRPr="0011313F" w:rsidRDefault="000E2CB4"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Anafilaktiskais šoks*</w:t>
            </w:r>
          </w:p>
        </w:tc>
      </w:tr>
      <w:tr w:rsidR="00107C2D" w:rsidRPr="0011313F" w14:paraId="6173B705" w14:textId="77777777" w:rsidTr="000E2CB4">
        <w:tc>
          <w:tcPr>
            <w:tcW w:w="9287" w:type="dxa"/>
            <w:gridSpan w:val="2"/>
          </w:tcPr>
          <w:p w14:paraId="7976E673"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Asins un limfātiskās sistēmas traucējumi</w:t>
            </w:r>
          </w:p>
        </w:tc>
      </w:tr>
      <w:tr w:rsidR="00107C2D" w:rsidRPr="0011313F" w14:paraId="0B3ED5FD" w14:textId="77777777" w:rsidTr="000E2CB4">
        <w:tc>
          <w:tcPr>
            <w:tcW w:w="2173" w:type="dxa"/>
          </w:tcPr>
          <w:p w14:paraId="2F4134BA"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Ļoti bieži</w:t>
            </w:r>
          </w:p>
        </w:tc>
        <w:tc>
          <w:tcPr>
            <w:tcW w:w="7114" w:type="dxa"/>
          </w:tcPr>
          <w:p w14:paraId="73908B59"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Neitropēnija, trombocitopēnija, anēmija</w:t>
            </w:r>
          </w:p>
        </w:tc>
      </w:tr>
      <w:tr w:rsidR="00107C2D" w:rsidRPr="0011313F" w14:paraId="1335BA63" w14:textId="77777777" w:rsidTr="000E2CB4">
        <w:tc>
          <w:tcPr>
            <w:tcW w:w="2173" w:type="dxa"/>
          </w:tcPr>
          <w:p w14:paraId="04A3F9BF"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114" w:type="dxa"/>
          </w:tcPr>
          <w:p w14:paraId="21B0B5A8"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Pancitopēnija, febrila neitropēnija</w:t>
            </w:r>
          </w:p>
        </w:tc>
      </w:tr>
      <w:tr w:rsidR="00107C2D" w:rsidRPr="0011313F" w14:paraId="1984F676" w14:textId="77777777" w:rsidTr="000E2CB4">
        <w:tc>
          <w:tcPr>
            <w:tcW w:w="2173" w:type="dxa"/>
          </w:tcPr>
          <w:p w14:paraId="0F3C1EF7"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114" w:type="dxa"/>
          </w:tcPr>
          <w:p w14:paraId="107CA9A6"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Trombocitēmija, limfopēnija, kaulu smadzeņu nomākums, eozinofilija, limfadenopātija</w:t>
            </w:r>
          </w:p>
        </w:tc>
      </w:tr>
      <w:tr w:rsidR="00107C2D" w:rsidRPr="0011313F" w14:paraId="3EBCA139" w14:textId="77777777" w:rsidTr="000E2CB4">
        <w:tc>
          <w:tcPr>
            <w:tcW w:w="2173" w:type="dxa"/>
          </w:tcPr>
          <w:p w14:paraId="1CEFC657"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114" w:type="dxa"/>
          </w:tcPr>
          <w:p w14:paraId="3598B74C"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Hemolītiska anēmija</w:t>
            </w:r>
            <w:r w:rsidR="00677A01" w:rsidRPr="0011313F">
              <w:rPr>
                <w:rFonts w:ascii="Times New Roman" w:hAnsi="Times New Roman"/>
                <w:lang w:val="lv-LV"/>
              </w:rPr>
              <w:t xml:space="preserve">, </w:t>
            </w:r>
            <w:r w:rsidR="00677A01" w:rsidRPr="0011313F">
              <w:rPr>
                <w:rFonts w:ascii="Times New Roman" w:eastAsia="Times New Roman" w:hAnsi="Times New Roman"/>
                <w:color w:val="000000"/>
                <w:lang w:val="lv-LV"/>
              </w:rPr>
              <w:t>trombotiska mikroangiopātija</w:t>
            </w:r>
          </w:p>
        </w:tc>
      </w:tr>
      <w:tr w:rsidR="00107C2D" w:rsidRPr="0011313F" w14:paraId="3FB70C10" w14:textId="77777777" w:rsidTr="000E2CB4">
        <w:tc>
          <w:tcPr>
            <w:tcW w:w="9287" w:type="dxa"/>
            <w:gridSpan w:val="2"/>
          </w:tcPr>
          <w:p w14:paraId="6581CD8A"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Vielmaiņas un uztures traucējumi</w:t>
            </w:r>
          </w:p>
        </w:tc>
      </w:tr>
      <w:tr w:rsidR="00107C2D" w:rsidRPr="0011313F" w14:paraId="6EDC268C" w14:textId="77777777" w:rsidTr="000E2CB4">
        <w:tc>
          <w:tcPr>
            <w:tcW w:w="2173" w:type="dxa"/>
          </w:tcPr>
          <w:p w14:paraId="6C568EFC"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114" w:type="dxa"/>
          </w:tcPr>
          <w:p w14:paraId="4FB85D32"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Anoreksija</w:t>
            </w:r>
          </w:p>
        </w:tc>
      </w:tr>
      <w:tr w:rsidR="00107C2D" w:rsidRPr="0011313F" w14:paraId="2E24D7A0" w14:textId="77777777" w:rsidTr="000E2CB4">
        <w:tc>
          <w:tcPr>
            <w:tcW w:w="2173" w:type="dxa"/>
          </w:tcPr>
          <w:p w14:paraId="0EBFAB78"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114" w:type="dxa"/>
          </w:tcPr>
          <w:p w14:paraId="6A21CF91"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Hipokaliēmija, palielināta ēstgriba, hipofosfatēmija, samazināta ēstgriba, dehidratācija, podagra, hiperurikēmija, hiperkalcēmija, hiperglikēmija, hiponatriēmija</w:t>
            </w:r>
          </w:p>
        </w:tc>
      </w:tr>
      <w:tr w:rsidR="00107C2D" w:rsidRPr="0011313F" w14:paraId="5FA79CC5" w14:textId="77777777" w:rsidTr="000E2CB4">
        <w:tc>
          <w:tcPr>
            <w:tcW w:w="2173" w:type="dxa"/>
          </w:tcPr>
          <w:p w14:paraId="5670E8D2"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114" w:type="dxa"/>
          </w:tcPr>
          <w:p w14:paraId="44A09602"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Hiperkaliēmija, hipomagniēmija</w:t>
            </w:r>
          </w:p>
        </w:tc>
      </w:tr>
      <w:tr w:rsidR="00107C2D" w:rsidRPr="0011313F" w14:paraId="0587CB19" w14:textId="77777777" w:rsidTr="000E2CB4">
        <w:tc>
          <w:tcPr>
            <w:tcW w:w="9287" w:type="dxa"/>
            <w:gridSpan w:val="2"/>
          </w:tcPr>
          <w:p w14:paraId="3C362DCC"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Psihiskie traucējumi</w:t>
            </w:r>
          </w:p>
        </w:tc>
      </w:tr>
      <w:tr w:rsidR="00107C2D" w:rsidRPr="0011313F" w14:paraId="4A6C9CF9" w14:textId="77777777" w:rsidTr="000E2CB4">
        <w:tc>
          <w:tcPr>
            <w:tcW w:w="2173" w:type="dxa"/>
          </w:tcPr>
          <w:p w14:paraId="45872558"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114" w:type="dxa"/>
          </w:tcPr>
          <w:p w14:paraId="6CB081B3"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Bezmiegs</w:t>
            </w:r>
          </w:p>
        </w:tc>
      </w:tr>
      <w:tr w:rsidR="00107C2D" w:rsidRPr="0011313F" w14:paraId="458C146C" w14:textId="77777777" w:rsidTr="000E2CB4">
        <w:tc>
          <w:tcPr>
            <w:tcW w:w="2173" w:type="dxa"/>
          </w:tcPr>
          <w:p w14:paraId="43CEDA7E"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114" w:type="dxa"/>
          </w:tcPr>
          <w:p w14:paraId="71A0EC09"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Depresija, samazināta dzimumtieksme, trauksme</w:t>
            </w:r>
          </w:p>
        </w:tc>
      </w:tr>
      <w:tr w:rsidR="00107C2D" w:rsidRPr="0011313F" w14:paraId="41853604" w14:textId="77777777" w:rsidTr="000E2CB4">
        <w:tc>
          <w:tcPr>
            <w:tcW w:w="2173" w:type="dxa"/>
          </w:tcPr>
          <w:p w14:paraId="29F85684"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114" w:type="dxa"/>
          </w:tcPr>
          <w:p w14:paraId="371BD348"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Apjukuma stāvoklis</w:t>
            </w:r>
          </w:p>
        </w:tc>
      </w:tr>
      <w:tr w:rsidR="00107C2D" w:rsidRPr="0011313F" w14:paraId="0217E0B5" w14:textId="77777777" w:rsidTr="000E2CB4">
        <w:tc>
          <w:tcPr>
            <w:tcW w:w="9287" w:type="dxa"/>
            <w:gridSpan w:val="2"/>
          </w:tcPr>
          <w:p w14:paraId="2E760E85"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Nervu sistēmas traucējumi</w:t>
            </w:r>
          </w:p>
        </w:tc>
      </w:tr>
      <w:tr w:rsidR="00107C2D" w:rsidRPr="0011313F" w14:paraId="714E9047" w14:textId="77777777" w:rsidTr="000E2CB4">
        <w:tc>
          <w:tcPr>
            <w:tcW w:w="2173" w:type="dxa"/>
          </w:tcPr>
          <w:p w14:paraId="691431CE"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Ļoti bieži</w:t>
            </w:r>
          </w:p>
        </w:tc>
        <w:tc>
          <w:tcPr>
            <w:tcW w:w="7114" w:type="dxa"/>
          </w:tcPr>
          <w:p w14:paraId="46C79291"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Galvassāpes</w:t>
            </w:r>
            <w:r w:rsidRPr="0011313F">
              <w:rPr>
                <w:rFonts w:ascii="Times New Roman" w:hAnsi="Times New Roman"/>
                <w:vertAlign w:val="superscript"/>
                <w:lang w:val="lv-LV"/>
              </w:rPr>
              <w:t>2</w:t>
            </w:r>
          </w:p>
        </w:tc>
      </w:tr>
      <w:tr w:rsidR="00107C2D" w:rsidRPr="0011313F" w14:paraId="5CB5EDBA" w14:textId="77777777" w:rsidTr="000E2CB4">
        <w:tc>
          <w:tcPr>
            <w:tcW w:w="2173" w:type="dxa"/>
          </w:tcPr>
          <w:p w14:paraId="6E01D832"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114" w:type="dxa"/>
          </w:tcPr>
          <w:p w14:paraId="57CFDF4A"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Reibonis, parestēzija, garšas sajūtu traucējumi, hipoestēzija</w:t>
            </w:r>
          </w:p>
        </w:tc>
      </w:tr>
      <w:tr w:rsidR="00107C2D" w:rsidRPr="0011313F" w14:paraId="51C575FE" w14:textId="77777777" w:rsidTr="000E2CB4">
        <w:tc>
          <w:tcPr>
            <w:tcW w:w="2173" w:type="dxa"/>
          </w:tcPr>
          <w:p w14:paraId="4A6DDC3A"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114" w:type="dxa"/>
          </w:tcPr>
          <w:p w14:paraId="73A666DF"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Migrēna, miegainība, sinkope, perifēra neiropātija, atmiņas traucējumi, sēžas nerva iekaisums, nemierīgo kāju sindroms, trīce, asinsizplūdums smadzenēs</w:t>
            </w:r>
          </w:p>
        </w:tc>
      </w:tr>
      <w:tr w:rsidR="00107C2D" w:rsidRPr="0011313F" w14:paraId="243F18F5" w14:textId="77777777" w:rsidTr="000E2CB4">
        <w:tc>
          <w:tcPr>
            <w:tcW w:w="2173" w:type="dxa"/>
          </w:tcPr>
          <w:p w14:paraId="1F4C6A37"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114" w:type="dxa"/>
          </w:tcPr>
          <w:p w14:paraId="51938AC2"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Paaugstināts intrakraniālais spiediens, krampji, redzes nerva iekaisums</w:t>
            </w:r>
          </w:p>
        </w:tc>
      </w:tr>
      <w:tr w:rsidR="000E2CB4" w:rsidRPr="0011313F" w14:paraId="3BAF47FA" w14:textId="77777777" w:rsidTr="000E2CB4">
        <w:tc>
          <w:tcPr>
            <w:tcW w:w="2173" w:type="dxa"/>
          </w:tcPr>
          <w:p w14:paraId="23AD38BC" w14:textId="77777777" w:rsidR="000E2CB4" w:rsidRPr="0011313F" w:rsidRDefault="000E2CB4"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114" w:type="dxa"/>
          </w:tcPr>
          <w:p w14:paraId="476653F2" w14:textId="77777777" w:rsidR="000E2CB4" w:rsidRPr="0011313F" w:rsidRDefault="000E2CB4"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eastAsia="lv-LV"/>
              </w:rPr>
              <w:t>Smadzeņu tūska*</w:t>
            </w:r>
          </w:p>
        </w:tc>
      </w:tr>
      <w:tr w:rsidR="00107C2D" w:rsidRPr="0011313F" w14:paraId="2F06CEB5" w14:textId="77777777" w:rsidTr="000E2CB4">
        <w:tc>
          <w:tcPr>
            <w:tcW w:w="9287" w:type="dxa"/>
            <w:gridSpan w:val="2"/>
          </w:tcPr>
          <w:p w14:paraId="4E690C39"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Acu bojājumi</w:t>
            </w:r>
          </w:p>
        </w:tc>
      </w:tr>
      <w:tr w:rsidR="00107C2D" w:rsidRPr="0011313F" w14:paraId="3A7794A8" w14:textId="77777777" w:rsidTr="000E2CB4">
        <w:tc>
          <w:tcPr>
            <w:tcW w:w="2173" w:type="dxa"/>
          </w:tcPr>
          <w:p w14:paraId="3334D417"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114" w:type="dxa"/>
          </w:tcPr>
          <w:p w14:paraId="0CB94422"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Plakstiņu pietūkums, pastiprināta asarošana, konjunktīvas asiņošana, konjunktivīts, sausas acis, neskaidra redze</w:t>
            </w:r>
          </w:p>
        </w:tc>
      </w:tr>
      <w:tr w:rsidR="00107C2D" w:rsidRPr="0011313F" w14:paraId="36FB731C" w14:textId="77777777" w:rsidTr="000E2CB4">
        <w:tc>
          <w:tcPr>
            <w:tcW w:w="2173" w:type="dxa"/>
          </w:tcPr>
          <w:p w14:paraId="188ED5BD"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114" w:type="dxa"/>
          </w:tcPr>
          <w:p w14:paraId="3AAA6BEF"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Acu kairinājums, sāpes acīs, orbītas tūska, sklēras asiņošana, tīklenes asiņošana, blefarīts, makulas tūska</w:t>
            </w:r>
          </w:p>
        </w:tc>
      </w:tr>
      <w:tr w:rsidR="00107C2D" w:rsidRPr="0011313F" w14:paraId="7B076EE2" w14:textId="77777777" w:rsidTr="000E2CB4">
        <w:tc>
          <w:tcPr>
            <w:tcW w:w="2173" w:type="dxa"/>
          </w:tcPr>
          <w:p w14:paraId="677BD75B"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114" w:type="dxa"/>
          </w:tcPr>
          <w:p w14:paraId="1501A444"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Katarakta, glaukoma, papillas tūska</w:t>
            </w:r>
          </w:p>
        </w:tc>
      </w:tr>
      <w:tr w:rsidR="000E2CB4" w:rsidRPr="0011313F" w14:paraId="302F6B19" w14:textId="77777777" w:rsidTr="000E2CB4">
        <w:tc>
          <w:tcPr>
            <w:tcW w:w="2173" w:type="dxa"/>
          </w:tcPr>
          <w:p w14:paraId="6735DE6B" w14:textId="77777777" w:rsidR="000E2CB4" w:rsidRPr="0011313F" w:rsidRDefault="000E2CB4"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114" w:type="dxa"/>
          </w:tcPr>
          <w:p w14:paraId="18A294B4" w14:textId="77777777" w:rsidR="000E2CB4" w:rsidRPr="0011313F" w:rsidRDefault="000E2CB4"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eastAsia="lv-LV"/>
              </w:rPr>
              <w:t>Stiklveida ķermeņa asiņošana*</w:t>
            </w:r>
          </w:p>
        </w:tc>
      </w:tr>
      <w:tr w:rsidR="00107C2D" w:rsidRPr="0011313F" w14:paraId="11DC379A" w14:textId="77777777" w:rsidTr="000E2CB4">
        <w:tc>
          <w:tcPr>
            <w:tcW w:w="9287" w:type="dxa"/>
            <w:gridSpan w:val="2"/>
          </w:tcPr>
          <w:p w14:paraId="262C7048"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Ausu un labirinta bojājumi</w:t>
            </w:r>
          </w:p>
        </w:tc>
      </w:tr>
      <w:tr w:rsidR="00107C2D" w:rsidRPr="0011313F" w14:paraId="1E4C5ABC" w14:textId="77777777" w:rsidTr="000E2CB4">
        <w:tc>
          <w:tcPr>
            <w:tcW w:w="2173" w:type="dxa"/>
          </w:tcPr>
          <w:p w14:paraId="484DC053"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114" w:type="dxa"/>
          </w:tcPr>
          <w:p w14:paraId="69D7FE86"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Vertigo, troksnis ausis (tinnīts), dzirdes zudums</w:t>
            </w:r>
          </w:p>
        </w:tc>
      </w:tr>
      <w:tr w:rsidR="00107C2D" w:rsidRPr="0011313F" w14:paraId="5AF1EE89" w14:textId="77777777" w:rsidTr="000E2CB4">
        <w:tc>
          <w:tcPr>
            <w:tcW w:w="9287" w:type="dxa"/>
            <w:gridSpan w:val="2"/>
          </w:tcPr>
          <w:p w14:paraId="7241A208"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Sirds funkcijas traucējumi</w:t>
            </w:r>
          </w:p>
        </w:tc>
      </w:tr>
      <w:tr w:rsidR="00107C2D" w:rsidRPr="0011313F" w14:paraId="01DFF450" w14:textId="77777777" w:rsidTr="000E2CB4">
        <w:tc>
          <w:tcPr>
            <w:tcW w:w="2173" w:type="dxa"/>
          </w:tcPr>
          <w:p w14:paraId="0E58F1B0"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114" w:type="dxa"/>
          </w:tcPr>
          <w:p w14:paraId="053CA058"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Sirdsklauves, tahikardija, sastrēguma sirds mazspēja</w:t>
            </w:r>
            <w:r w:rsidRPr="0011313F">
              <w:rPr>
                <w:rFonts w:ascii="Times New Roman" w:hAnsi="Times New Roman"/>
                <w:vertAlign w:val="superscript"/>
                <w:lang w:val="lv-LV" w:eastAsia="lv-LV"/>
              </w:rPr>
              <w:t>3</w:t>
            </w:r>
            <w:r w:rsidRPr="0011313F">
              <w:rPr>
                <w:rFonts w:ascii="Times New Roman" w:hAnsi="Times New Roman"/>
                <w:lang w:val="lv-LV" w:eastAsia="lv-LV"/>
              </w:rPr>
              <w:t>, plaušu tūska</w:t>
            </w:r>
          </w:p>
        </w:tc>
      </w:tr>
      <w:tr w:rsidR="00107C2D" w:rsidRPr="0011313F" w14:paraId="76FD2ADC" w14:textId="77777777" w:rsidTr="000E2CB4">
        <w:tc>
          <w:tcPr>
            <w:tcW w:w="2173" w:type="dxa"/>
          </w:tcPr>
          <w:p w14:paraId="07AC5837"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Reti</w:t>
            </w:r>
          </w:p>
        </w:tc>
        <w:tc>
          <w:tcPr>
            <w:tcW w:w="7114" w:type="dxa"/>
          </w:tcPr>
          <w:p w14:paraId="79C0DD78"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Aritmija, priekškambaru mirdzēšana, sirds apstāšanās, miokarda infarkts, stenokardija, izsvīdums perikardā</w:t>
            </w:r>
          </w:p>
        </w:tc>
      </w:tr>
      <w:tr w:rsidR="000E2CB4" w:rsidRPr="0011313F" w14:paraId="4A63E574" w14:textId="77777777" w:rsidTr="000E2CB4">
        <w:tc>
          <w:tcPr>
            <w:tcW w:w="2173" w:type="dxa"/>
          </w:tcPr>
          <w:p w14:paraId="69622897" w14:textId="77777777" w:rsidR="000E2CB4" w:rsidRPr="0011313F" w:rsidRDefault="000E2CB4"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114" w:type="dxa"/>
          </w:tcPr>
          <w:p w14:paraId="75BC0DA2" w14:textId="77777777" w:rsidR="000E2CB4" w:rsidRPr="0011313F" w:rsidRDefault="000E2CB4" w:rsidP="000E2CB4">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eastAsia="lv-LV"/>
              </w:rPr>
              <w:t>Perikardīts*, sirds tamponāde*</w:t>
            </w:r>
          </w:p>
        </w:tc>
      </w:tr>
      <w:tr w:rsidR="00107C2D" w:rsidRPr="0011313F" w14:paraId="773016AD" w14:textId="77777777" w:rsidTr="000E2CB4">
        <w:tc>
          <w:tcPr>
            <w:tcW w:w="9287" w:type="dxa"/>
            <w:gridSpan w:val="2"/>
          </w:tcPr>
          <w:p w14:paraId="756678AA"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Asinsvadu sistēmas traucējumi</w:t>
            </w:r>
            <w:r w:rsidRPr="0011313F">
              <w:rPr>
                <w:rFonts w:ascii="Times New Roman" w:hAnsi="Times New Roman"/>
                <w:b/>
                <w:bCs/>
                <w:vertAlign w:val="superscript"/>
                <w:lang w:val="lv-LV" w:eastAsia="is-IS"/>
              </w:rPr>
              <w:t>4</w:t>
            </w:r>
          </w:p>
        </w:tc>
      </w:tr>
      <w:tr w:rsidR="00107C2D" w:rsidRPr="0011313F" w14:paraId="3A3F35D5" w14:textId="77777777" w:rsidTr="000E2CB4">
        <w:tc>
          <w:tcPr>
            <w:tcW w:w="2173" w:type="dxa"/>
          </w:tcPr>
          <w:p w14:paraId="0AE2F40C"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114" w:type="dxa"/>
          </w:tcPr>
          <w:p w14:paraId="3FB913F3"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Pietvīkums, asiņošana</w:t>
            </w:r>
          </w:p>
        </w:tc>
      </w:tr>
      <w:tr w:rsidR="00107C2D" w:rsidRPr="0011313F" w14:paraId="1C73502F" w14:textId="77777777" w:rsidTr="000E2CB4">
        <w:tc>
          <w:tcPr>
            <w:tcW w:w="2173" w:type="dxa"/>
          </w:tcPr>
          <w:p w14:paraId="2600FD14"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114" w:type="dxa"/>
          </w:tcPr>
          <w:p w14:paraId="0EF9B3CC"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Hipertensija, hematoma, </w:t>
            </w:r>
            <w:r w:rsidRPr="0011313F">
              <w:rPr>
                <w:rFonts w:ascii="Times New Roman" w:hAnsi="Times New Roman"/>
                <w:color w:val="000000"/>
                <w:lang w:val="lv-LV"/>
              </w:rPr>
              <w:t xml:space="preserve">subdurāla hematoma, </w:t>
            </w:r>
            <w:r w:rsidRPr="0011313F">
              <w:rPr>
                <w:rFonts w:ascii="Times New Roman" w:hAnsi="Times New Roman"/>
                <w:lang w:val="lv-LV" w:eastAsia="lv-LV"/>
              </w:rPr>
              <w:t>perifēro ķermeņa daļu salšanas sajūta, hipotensija, Reino sindroms</w:t>
            </w:r>
          </w:p>
        </w:tc>
      </w:tr>
      <w:tr w:rsidR="000E2CB4" w:rsidRPr="0011313F" w14:paraId="3E33F443" w14:textId="77777777" w:rsidTr="000E2CB4">
        <w:tc>
          <w:tcPr>
            <w:tcW w:w="2173" w:type="dxa"/>
          </w:tcPr>
          <w:p w14:paraId="0ED7E1F6" w14:textId="77777777" w:rsidR="000E2CB4" w:rsidRPr="0011313F" w:rsidRDefault="000E2CB4"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114" w:type="dxa"/>
          </w:tcPr>
          <w:p w14:paraId="0B044767" w14:textId="77777777" w:rsidR="000E2CB4" w:rsidRPr="0011313F" w:rsidRDefault="000E2CB4"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eastAsia="lv-LV"/>
              </w:rPr>
              <w:t>Tromboze/embolija*</w:t>
            </w:r>
          </w:p>
        </w:tc>
      </w:tr>
      <w:tr w:rsidR="00107C2D" w:rsidRPr="0011313F" w14:paraId="17788F62" w14:textId="77777777" w:rsidTr="000E2CB4">
        <w:tc>
          <w:tcPr>
            <w:tcW w:w="9287" w:type="dxa"/>
            <w:gridSpan w:val="2"/>
          </w:tcPr>
          <w:p w14:paraId="6A2E90DE"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b/>
                <w:lang w:val="lv-LV"/>
              </w:rPr>
              <w:t>Elpošanas sistēmas traucējumi, krūšu kurvja un videnes slimības</w:t>
            </w:r>
          </w:p>
        </w:tc>
      </w:tr>
      <w:tr w:rsidR="00107C2D" w:rsidRPr="0011313F" w14:paraId="76BD950E" w14:textId="77777777" w:rsidTr="000E2CB4">
        <w:tc>
          <w:tcPr>
            <w:tcW w:w="2173" w:type="dxa"/>
          </w:tcPr>
          <w:p w14:paraId="07216A50"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Bieži</w:t>
            </w:r>
          </w:p>
        </w:tc>
        <w:tc>
          <w:tcPr>
            <w:tcW w:w="7114" w:type="dxa"/>
          </w:tcPr>
          <w:p w14:paraId="27F82C05"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Aizdusa, deguna asiņošana, klepus</w:t>
            </w:r>
          </w:p>
        </w:tc>
      </w:tr>
      <w:tr w:rsidR="00107C2D" w:rsidRPr="0011313F" w14:paraId="63E7A600" w14:textId="77777777" w:rsidTr="000E2CB4">
        <w:tc>
          <w:tcPr>
            <w:tcW w:w="2173" w:type="dxa"/>
          </w:tcPr>
          <w:p w14:paraId="620C20BC" w14:textId="77777777" w:rsidR="00107C2D" w:rsidRPr="0011313F" w:rsidRDefault="00396D42" w:rsidP="00A93AA7">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i/>
                <w:iCs/>
                <w:lang w:val="lv-LV" w:eastAsia="is-IS"/>
              </w:rPr>
              <w:t>Retāk</w:t>
            </w:r>
          </w:p>
        </w:tc>
        <w:tc>
          <w:tcPr>
            <w:tcW w:w="7114" w:type="dxa"/>
          </w:tcPr>
          <w:p w14:paraId="0650C6CF"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Izsvīdums pleirā</w:t>
            </w:r>
            <w:r w:rsidRPr="0011313F">
              <w:rPr>
                <w:rFonts w:ascii="Times New Roman" w:hAnsi="Times New Roman"/>
                <w:vertAlign w:val="superscript"/>
                <w:lang w:val="lv-LV" w:eastAsia="lv-LV"/>
              </w:rPr>
              <w:t>5</w:t>
            </w:r>
            <w:r w:rsidRPr="0011313F">
              <w:rPr>
                <w:rFonts w:ascii="Times New Roman" w:hAnsi="Times New Roman"/>
                <w:lang w:val="lv-LV" w:eastAsia="lv-LV"/>
              </w:rPr>
              <w:t>, sāpes rīklē un balsenē, faringīts</w:t>
            </w:r>
          </w:p>
        </w:tc>
      </w:tr>
      <w:tr w:rsidR="00107C2D" w:rsidRPr="0011313F" w14:paraId="22D2D328" w14:textId="77777777" w:rsidTr="000E2CB4">
        <w:tc>
          <w:tcPr>
            <w:tcW w:w="2173" w:type="dxa"/>
          </w:tcPr>
          <w:p w14:paraId="48D82DAF"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114" w:type="dxa"/>
          </w:tcPr>
          <w:p w14:paraId="285D6AB1"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Pleiras sāpes, plaušu fibroze, plaušu hipertensija, plaušu asiņošana</w:t>
            </w:r>
          </w:p>
        </w:tc>
      </w:tr>
      <w:tr w:rsidR="000E2CB4" w:rsidRPr="0011313F" w14:paraId="45051DC0" w14:textId="77777777" w:rsidTr="000E2CB4">
        <w:tc>
          <w:tcPr>
            <w:tcW w:w="2173" w:type="dxa"/>
          </w:tcPr>
          <w:p w14:paraId="0CFB6A9E" w14:textId="77777777" w:rsidR="000E2CB4" w:rsidRPr="0011313F" w:rsidRDefault="000E2CB4"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114" w:type="dxa"/>
          </w:tcPr>
          <w:p w14:paraId="2435F502" w14:textId="77777777" w:rsidR="000E2CB4" w:rsidRPr="0011313F" w:rsidRDefault="000E2CB4"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eastAsia="lv-LV"/>
              </w:rPr>
              <w:t>Akūta elpošanas mazspēja</w:t>
            </w:r>
            <w:r w:rsidRPr="0011313F">
              <w:rPr>
                <w:rFonts w:ascii="Times New Roman" w:hAnsi="Times New Roman"/>
                <w:vertAlign w:val="superscript"/>
                <w:lang w:val="lv-LV" w:eastAsia="lv-LV"/>
              </w:rPr>
              <w:t>1</w:t>
            </w:r>
            <w:r w:rsidR="00483115" w:rsidRPr="0011313F">
              <w:rPr>
                <w:rFonts w:ascii="Times New Roman" w:hAnsi="Times New Roman"/>
                <w:vertAlign w:val="superscript"/>
                <w:lang w:val="lv-LV" w:eastAsia="lv-LV"/>
              </w:rPr>
              <w:t>1*</w:t>
            </w:r>
            <w:r w:rsidRPr="0011313F">
              <w:rPr>
                <w:rFonts w:ascii="Times New Roman" w:hAnsi="Times New Roman"/>
                <w:lang w:val="lv-LV" w:eastAsia="lv-LV"/>
              </w:rPr>
              <w:t>, intersticiāla plaušu slimība*</w:t>
            </w:r>
          </w:p>
        </w:tc>
      </w:tr>
      <w:tr w:rsidR="00107C2D" w:rsidRPr="0011313F" w14:paraId="413D7B0B" w14:textId="77777777" w:rsidTr="000E2CB4">
        <w:tc>
          <w:tcPr>
            <w:tcW w:w="9287" w:type="dxa"/>
            <w:gridSpan w:val="2"/>
          </w:tcPr>
          <w:p w14:paraId="70532849"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Kuņģa-zarnu trakta traucējumi</w:t>
            </w:r>
          </w:p>
        </w:tc>
      </w:tr>
      <w:tr w:rsidR="00107C2D" w:rsidRPr="0011313F" w14:paraId="11F6A96F" w14:textId="77777777" w:rsidTr="000E2CB4">
        <w:tc>
          <w:tcPr>
            <w:tcW w:w="2173" w:type="dxa"/>
          </w:tcPr>
          <w:p w14:paraId="6EA63F04"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Ļoti bieži</w:t>
            </w:r>
          </w:p>
        </w:tc>
        <w:tc>
          <w:tcPr>
            <w:tcW w:w="7114" w:type="dxa"/>
          </w:tcPr>
          <w:p w14:paraId="7ACC7D7A"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Slikta dūša, caureja, vemšana, dispepsija, sāpes vēderā</w:t>
            </w:r>
            <w:r w:rsidRPr="0011313F">
              <w:rPr>
                <w:rFonts w:ascii="Times New Roman" w:hAnsi="Times New Roman"/>
                <w:vertAlign w:val="superscript"/>
                <w:lang w:val="lv-LV" w:eastAsia="lv-LV"/>
              </w:rPr>
              <w:t>6</w:t>
            </w:r>
          </w:p>
        </w:tc>
      </w:tr>
      <w:tr w:rsidR="00107C2D" w:rsidRPr="0011313F" w14:paraId="0E35F736" w14:textId="77777777" w:rsidTr="000E2CB4">
        <w:tc>
          <w:tcPr>
            <w:tcW w:w="2173" w:type="dxa"/>
          </w:tcPr>
          <w:p w14:paraId="3ECEC165"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114" w:type="dxa"/>
          </w:tcPr>
          <w:p w14:paraId="1CDE10C4"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Meteorisms, vēdera uzpūšanās, gastroezofageāls atvilnis, aizcietējums, sausums mutē, gastrīts</w:t>
            </w:r>
          </w:p>
        </w:tc>
      </w:tr>
      <w:tr w:rsidR="00107C2D" w:rsidRPr="0011313F" w14:paraId="3B6A708F" w14:textId="77777777" w:rsidTr="000E2CB4">
        <w:tc>
          <w:tcPr>
            <w:tcW w:w="2173" w:type="dxa"/>
          </w:tcPr>
          <w:p w14:paraId="47599B73"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114" w:type="dxa"/>
          </w:tcPr>
          <w:p w14:paraId="53AD5388"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Stomatīts, čūlas mutes dobumā, kuņģa-zarnu trakta asiņošana</w:t>
            </w:r>
            <w:r w:rsidRPr="0011313F">
              <w:rPr>
                <w:rFonts w:ascii="Times New Roman" w:hAnsi="Times New Roman"/>
                <w:vertAlign w:val="superscript"/>
                <w:lang w:val="lv-LV" w:eastAsia="lv-LV"/>
              </w:rPr>
              <w:t>7</w:t>
            </w:r>
            <w:r w:rsidRPr="0011313F">
              <w:rPr>
                <w:rFonts w:ascii="Times New Roman" w:hAnsi="Times New Roman"/>
                <w:lang w:val="lv-LV" w:eastAsia="lv-LV"/>
              </w:rPr>
              <w:t>, atraugas, melēna, ezofagīts, ascīts, kuņģa čūla, vemšana ar asinīm, heilīts, disfāgija, pankreatīts</w:t>
            </w:r>
          </w:p>
        </w:tc>
      </w:tr>
      <w:tr w:rsidR="00107C2D" w:rsidRPr="0011313F" w14:paraId="7FDF358E" w14:textId="77777777" w:rsidTr="000E2CB4">
        <w:tc>
          <w:tcPr>
            <w:tcW w:w="2173" w:type="dxa"/>
          </w:tcPr>
          <w:p w14:paraId="7D6CE3DB"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114" w:type="dxa"/>
          </w:tcPr>
          <w:p w14:paraId="556E3474"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Kolīts, ileuss, iekaisīga zarnu slimība</w:t>
            </w:r>
          </w:p>
        </w:tc>
      </w:tr>
      <w:tr w:rsidR="000E2CB4" w:rsidRPr="0011313F" w14:paraId="7C45EDA3" w14:textId="77777777" w:rsidTr="000E2CB4">
        <w:tc>
          <w:tcPr>
            <w:tcW w:w="2173" w:type="dxa"/>
          </w:tcPr>
          <w:p w14:paraId="31168C9C" w14:textId="77777777" w:rsidR="000E2CB4" w:rsidRPr="0011313F" w:rsidRDefault="000E2CB4" w:rsidP="000E2CB4">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 xml:space="preserve">Nav zināmi </w:t>
            </w:r>
          </w:p>
        </w:tc>
        <w:tc>
          <w:tcPr>
            <w:tcW w:w="7114" w:type="dxa"/>
          </w:tcPr>
          <w:p w14:paraId="491D189C" w14:textId="77777777" w:rsidR="000E2CB4" w:rsidRPr="0011313F" w:rsidRDefault="000E2CB4"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color w:val="000000"/>
                <w:lang w:val="lv-LV"/>
              </w:rPr>
              <w:t>Ileuss/zarnu nosprostojums*, kuņģa-zarnu trakta perforācija*, divertikulīts*, kuņģa antrālā vaskulārā ektāzija (GAVE)*</w:t>
            </w:r>
          </w:p>
        </w:tc>
      </w:tr>
      <w:tr w:rsidR="00107C2D" w:rsidRPr="0011313F" w14:paraId="0BA6C9EA" w14:textId="77777777" w:rsidTr="000E2CB4">
        <w:tc>
          <w:tcPr>
            <w:tcW w:w="9287" w:type="dxa"/>
            <w:gridSpan w:val="2"/>
          </w:tcPr>
          <w:p w14:paraId="21BA85AC"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Aknu un/vai žults izvades sistēmas traucējumi</w:t>
            </w:r>
          </w:p>
        </w:tc>
      </w:tr>
      <w:tr w:rsidR="00107C2D" w:rsidRPr="0011313F" w14:paraId="0194FF92" w14:textId="77777777" w:rsidTr="000E2CB4">
        <w:tc>
          <w:tcPr>
            <w:tcW w:w="2173" w:type="dxa"/>
          </w:tcPr>
          <w:p w14:paraId="189CD2DA"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114" w:type="dxa"/>
          </w:tcPr>
          <w:p w14:paraId="5351BB8D"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Paaugstināts aknu enzīmu līmenis</w:t>
            </w:r>
          </w:p>
        </w:tc>
      </w:tr>
      <w:tr w:rsidR="00107C2D" w:rsidRPr="0011313F" w14:paraId="12B04393" w14:textId="77777777" w:rsidTr="000E2CB4">
        <w:tc>
          <w:tcPr>
            <w:tcW w:w="2173" w:type="dxa"/>
          </w:tcPr>
          <w:p w14:paraId="4C1D345E"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114" w:type="dxa"/>
          </w:tcPr>
          <w:p w14:paraId="176EDA10"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Hiperbilirubinēmija, hepatīts, dzelte</w:t>
            </w:r>
          </w:p>
        </w:tc>
      </w:tr>
      <w:tr w:rsidR="00107C2D" w:rsidRPr="0011313F" w14:paraId="20BA3F2A" w14:textId="77777777" w:rsidTr="000E2CB4">
        <w:tc>
          <w:tcPr>
            <w:tcW w:w="2173" w:type="dxa"/>
          </w:tcPr>
          <w:p w14:paraId="0F1D14E1"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114" w:type="dxa"/>
          </w:tcPr>
          <w:p w14:paraId="69B6B13C"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Aknu mazspēja</w:t>
            </w:r>
            <w:r w:rsidRPr="0011313F">
              <w:rPr>
                <w:rFonts w:ascii="Times New Roman" w:hAnsi="Times New Roman"/>
                <w:vertAlign w:val="superscript"/>
                <w:lang w:val="lv-LV" w:eastAsia="lv-LV"/>
              </w:rPr>
              <w:t>8</w:t>
            </w:r>
            <w:r w:rsidRPr="0011313F">
              <w:rPr>
                <w:rFonts w:ascii="Times New Roman" w:hAnsi="Times New Roman"/>
                <w:lang w:val="lv-LV" w:eastAsia="lv-LV"/>
              </w:rPr>
              <w:t>, aknu nekroze</w:t>
            </w:r>
          </w:p>
        </w:tc>
      </w:tr>
      <w:tr w:rsidR="00107C2D" w:rsidRPr="0011313F" w14:paraId="77031525" w14:textId="77777777" w:rsidTr="000E2CB4">
        <w:tc>
          <w:tcPr>
            <w:tcW w:w="9287" w:type="dxa"/>
            <w:gridSpan w:val="2"/>
          </w:tcPr>
          <w:p w14:paraId="2415E51B"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Ādas un zemādas audu bojājumi</w:t>
            </w:r>
          </w:p>
        </w:tc>
      </w:tr>
      <w:tr w:rsidR="00107C2D" w:rsidRPr="0011313F" w14:paraId="43CFD887" w14:textId="77777777" w:rsidTr="000E2CB4">
        <w:tc>
          <w:tcPr>
            <w:tcW w:w="2173" w:type="dxa"/>
          </w:tcPr>
          <w:p w14:paraId="4C4F3290"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Ļoti bieži</w:t>
            </w:r>
          </w:p>
        </w:tc>
        <w:tc>
          <w:tcPr>
            <w:tcW w:w="7114" w:type="dxa"/>
          </w:tcPr>
          <w:p w14:paraId="15539D8D"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Periorbitāla tūska, dermatīts/ekzēma/izsitumi</w:t>
            </w:r>
          </w:p>
        </w:tc>
      </w:tr>
      <w:tr w:rsidR="00107C2D" w:rsidRPr="0011313F" w14:paraId="4967CA1B" w14:textId="77777777" w:rsidTr="000E2CB4">
        <w:tc>
          <w:tcPr>
            <w:tcW w:w="2173" w:type="dxa"/>
          </w:tcPr>
          <w:p w14:paraId="17B296A0"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114" w:type="dxa"/>
          </w:tcPr>
          <w:p w14:paraId="39493AF6"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Nieze, sejas tūska, sausa āda, eritēma, alopēcija, svīšana naktī, fotosensitivitātes reakcija</w:t>
            </w:r>
          </w:p>
        </w:tc>
      </w:tr>
      <w:tr w:rsidR="00107C2D" w:rsidRPr="0011313F" w14:paraId="54A85411" w14:textId="77777777" w:rsidTr="000E2CB4">
        <w:tc>
          <w:tcPr>
            <w:tcW w:w="2173" w:type="dxa"/>
          </w:tcPr>
          <w:p w14:paraId="2DC14660"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114" w:type="dxa"/>
          </w:tcPr>
          <w:p w14:paraId="6AB59F2C"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Pustulozi izsitumi, kontūzija, pastiprināta svīšana, nātrene, ekhimozes, palielināta nosliece uz zilumu veidošanos, hipotrihoze, ādas hipopigmentācija, eksfoliatīvs dermatīts, onihoklāze, folikulīts, petehijas, psoriāze, purpura, ādas hiperpigmentācija, bullozi izsitumi</w:t>
            </w:r>
          </w:p>
        </w:tc>
      </w:tr>
      <w:tr w:rsidR="00107C2D" w:rsidRPr="0011313F" w14:paraId="33F2C047" w14:textId="77777777" w:rsidTr="000E2CB4">
        <w:tc>
          <w:tcPr>
            <w:tcW w:w="2173" w:type="dxa"/>
          </w:tcPr>
          <w:p w14:paraId="58ADFE65"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114" w:type="dxa"/>
          </w:tcPr>
          <w:p w14:paraId="260549F3"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Akūta febrila, neitrofila dermatoze (Svīta sindroms), nagu krāsas izmaiņas, angioneirotiskā tūska, vezikulāri izsitumi, </w:t>
            </w:r>
            <w:r w:rsidRPr="0011313F">
              <w:rPr>
                <w:rFonts w:ascii="Times New Roman" w:hAnsi="Times New Roman"/>
                <w:i/>
                <w:iCs/>
                <w:lang w:val="lv-LV" w:eastAsia="lv-LV"/>
              </w:rPr>
              <w:t>erythema multiforme</w:t>
            </w:r>
            <w:r w:rsidRPr="0011313F">
              <w:rPr>
                <w:rFonts w:ascii="Times New Roman" w:hAnsi="Times New Roman"/>
                <w:lang w:val="lv-LV" w:eastAsia="lv-LV"/>
              </w:rPr>
              <w:t>, leikocitoklastisks vaskulīts, Stīvensa-Džonsona sindroms, akūta ģeneralizēta eksantematoza pustuloze (AĢEP)</w:t>
            </w:r>
          </w:p>
        </w:tc>
      </w:tr>
      <w:tr w:rsidR="000E2CB4" w:rsidRPr="0011313F" w14:paraId="2D97A143" w14:textId="77777777" w:rsidTr="000E2CB4">
        <w:tc>
          <w:tcPr>
            <w:tcW w:w="2173" w:type="dxa"/>
          </w:tcPr>
          <w:p w14:paraId="02C724D6" w14:textId="77777777" w:rsidR="000E2CB4" w:rsidRPr="0011313F" w:rsidRDefault="000E2CB4"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114" w:type="dxa"/>
          </w:tcPr>
          <w:p w14:paraId="2CDCCC55" w14:textId="77777777" w:rsidR="000E2CB4" w:rsidRPr="0011313F" w:rsidRDefault="000E2CB4"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rPr>
              <w:t>Ķīmijterapijas inducēts palmāri-plantārais eritrodizestēzijas sindroms</w:t>
            </w:r>
            <w:r w:rsidRPr="0011313F">
              <w:rPr>
                <w:rFonts w:ascii="Times New Roman" w:hAnsi="Times New Roman"/>
                <w:color w:val="000000"/>
                <w:lang w:val="lv-LV"/>
              </w:rPr>
              <w:t>*</w:t>
            </w:r>
            <w:r w:rsidRPr="0011313F">
              <w:rPr>
                <w:rFonts w:ascii="Times New Roman" w:hAnsi="Times New Roman"/>
                <w:lang w:val="lv-LV"/>
              </w:rPr>
              <w:t>, lihenoīdā keratoze</w:t>
            </w:r>
            <w:r w:rsidRPr="0011313F">
              <w:rPr>
                <w:rFonts w:ascii="Times New Roman" w:hAnsi="Times New Roman"/>
                <w:color w:val="000000"/>
                <w:lang w:val="lv-LV"/>
              </w:rPr>
              <w:t>*</w:t>
            </w:r>
            <w:r w:rsidRPr="0011313F">
              <w:rPr>
                <w:rFonts w:ascii="Times New Roman" w:hAnsi="Times New Roman"/>
                <w:lang w:val="lv-LV"/>
              </w:rPr>
              <w:t xml:space="preserve">, </w:t>
            </w:r>
            <w:r w:rsidRPr="0011313F">
              <w:rPr>
                <w:rFonts w:ascii="Times New Roman" w:hAnsi="Times New Roman"/>
                <w:i/>
                <w:lang w:val="lv-LV"/>
              </w:rPr>
              <w:t>lichen planus</w:t>
            </w:r>
            <w:r w:rsidRPr="0011313F">
              <w:rPr>
                <w:rFonts w:ascii="Times New Roman" w:hAnsi="Times New Roman"/>
                <w:color w:val="000000"/>
                <w:lang w:val="lv-LV"/>
              </w:rPr>
              <w:t>*</w:t>
            </w:r>
            <w:r w:rsidRPr="0011313F">
              <w:rPr>
                <w:rFonts w:ascii="Times New Roman" w:hAnsi="Times New Roman"/>
                <w:lang w:val="lv-LV"/>
              </w:rPr>
              <w:t>, toksiska epidermas nekrolīze</w:t>
            </w:r>
            <w:r w:rsidRPr="0011313F">
              <w:rPr>
                <w:rFonts w:ascii="Times New Roman" w:hAnsi="Times New Roman"/>
                <w:color w:val="000000"/>
                <w:lang w:val="lv-LV"/>
              </w:rPr>
              <w:t>*</w:t>
            </w:r>
            <w:r w:rsidRPr="0011313F">
              <w:rPr>
                <w:rFonts w:ascii="Times New Roman" w:hAnsi="Times New Roman"/>
                <w:lang w:val="lv-LV"/>
              </w:rPr>
              <w:t>, zāļu izraisīti izsitumi ar eozinofīliju un sistēmiskiem simptomiem (</w:t>
            </w:r>
            <w:r w:rsidRPr="0011313F">
              <w:rPr>
                <w:rFonts w:ascii="Times New Roman" w:hAnsi="Times New Roman"/>
                <w:i/>
                <w:lang w:val="lv-LV"/>
              </w:rPr>
              <w:t>Drug Rash with Eosinophilia and Systemic Symptoms</w:t>
            </w:r>
            <w:r w:rsidRPr="0011313F">
              <w:rPr>
                <w:rFonts w:ascii="Times New Roman" w:hAnsi="Times New Roman"/>
                <w:lang w:val="lv-LV"/>
              </w:rPr>
              <w:t xml:space="preserve"> – DRESS)</w:t>
            </w:r>
            <w:r w:rsidRPr="0011313F">
              <w:rPr>
                <w:rFonts w:ascii="Times New Roman" w:hAnsi="Times New Roman"/>
                <w:color w:val="000000"/>
                <w:lang w:val="lv-LV"/>
              </w:rPr>
              <w:t>*</w:t>
            </w:r>
            <w:r w:rsidR="00104F91" w:rsidRPr="0011313F">
              <w:rPr>
                <w:rFonts w:ascii="Times New Roman" w:hAnsi="Times New Roman"/>
                <w:color w:val="000000"/>
                <w:lang w:val="lv-LV"/>
              </w:rPr>
              <w:t>, pseidoporfīrija*</w:t>
            </w:r>
          </w:p>
        </w:tc>
      </w:tr>
      <w:tr w:rsidR="00107C2D" w:rsidRPr="0011313F" w14:paraId="3585CF1E" w14:textId="77777777" w:rsidTr="000E2CB4">
        <w:tc>
          <w:tcPr>
            <w:tcW w:w="9287" w:type="dxa"/>
            <w:gridSpan w:val="2"/>
          </w:tcPr>
          <w:p w14:paraId="2D1263A7"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Skeleta-muskuļu un saistaudu sistēmas bojājumi</w:t>
            </w:r>
          </w:p>
        </w:tc>
      </w:tr>
      <w:tr w:rsidR="00107C2D" w:rsidRPr="0011313F" w14:paraId="38EAEA6E" w14:textId="77777777" w:rsidTr="000E2CB4">
        <w:tc>
          <w:tcPr>
            <w:tcW w:w="2173" w:type="dxa"/>
          </w:tcPr>
          <w:p w14:paraId="69677661"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Ļoti bieži</w:t>
            </w:r>
          </w:p>
        </w:tc>
        <w:tc>
          <w:tcPr>
            <w:tcW w:w="7114" w:type="dxa"/>
          </w:tcPr>
          <w:p w14:paraId="41356831"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Muskuļu spazmas un krampji, muskuļu un kaulu sāpes, tajā skaitā mialģija</w:t>
            </w:r>
            <w:r w:rsidR="00483115" w:rsidRPr="0011313F">
              <w:rPr>
                <w:rFonts w:ascii="Times New Roman" w:hAnsi="Times New Roman"/>
                <w:vertAlign w:val="superscript"/>
                <w:lang w:val="lv-LV" w:eastAsia="lv-LV"/>
              </w:rPr>
              <w:t>9</w:t>
            </w:r>
            <w:r w:rsidRPr="0011313F">
              <w:rPr>
                <w:rFonts w:ascii="Times New Roman" w:hAnsi="Times New Roman"/>
                <w:lang w:val="lv-LV" w:eastAsia="lv-LV"/>
              </w:rPr>
              <w:t>, artralģija, kaulu sāpes</w:t>
            </w:r>
            <w:r w:rsidR="00483115" w:rsidRPr="0011313F">
              <w:rPr>
                <w:rFonts w:ascii="Times New Roman" w:hAnsi="Times New Roman"/>
                <w:vertAlign w:val="superscript"/>
                <w:lang w:val="lv-LV" w:eastAsia="lv-LV"/>
              </w:rPr>
              <w:t>10</w:t>
            </w:r>
          </w:p>
        </w:tc>
      </w:tr>
      <w:tr w:rsidR="00107C2D" w:rsidRPr="0011313F" w14:paraId="5A74A2A4" w14:textId="77777777" w:rsidTr="000E2CB4">
        <w:tc>
          <w:tcPr>
            <w:tcW w:w="2173" w:type="dxa"/>
          </w:tcPr>
          <w:p w14:paraId="27305481"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114" w:type="dxa"/>
          </w:tcPr>
          <w:p w14:paraId="0426AAD7"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Locītavu pietūkums</w:t>
            </w:r>
          </w:p>
        </w:tc>
      </w:tr>
      <w:tr w:rsidR="00107C2D" w:rsidRPr="0011313F" w14:paraId="6E5A49E7" w14:textId="77777777" w:rsidTr="000E2CB4">
        <w:tc>
          <w:tcPr>
            <w:tcW w:w="2173" w:type="dxa"/>
          </w:tcPr>
          <w:p w14:paraId="479051AF"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114" w:type="dxa"/>
          </w:tcPr>
          <w:p w14:paraId="069A73D4"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Locītavu un muskuļu stīvums</w:t>
            </w:r>
          </w:p>
        </w:tc>
      </w:tr>
      <w:tr w:rsidR="00107C2D" w:rsidRPr="0011313F" w14:paraId="06D7551F" w14:textId="77777777" w:rsidTr="000E2CB4">
        <w:tc>
          <w:tcPr>
            <w:tcW w:w="2173" w:type="dxa"/>
          </w:tcPr>
          <w:p w14:paraId="18D22479"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114" w:type="dxa"/>
          </w:tcPr>
          <w:p w14:paraId="50CDEBAE"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Muskuļu vājums, artrīts, rabdomiolīze/miopātija</w:t>
            </w:r>
          </w:p>
        </w:tc>
      </w:tr>
      <w:tr w:rsidR="000E2CB4" w:rsidRPr="0011313F" w14:paraId="0594C865" w14:textId="77777777" w:rsidTr="000E2CB4">
        <w:tc>
          <w:tcPr>
            <w:tcW w:w="2173" w:type="dxa"/>
          </w:tcPr>
          <w:p w14:paraId="0DE930C0" w14:textId="77777777" w:rsidR="000E2CB4" w:rsidRPr="0011313F" w:rsidRDefault="000E2CB4"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114" w:type="dxa"/>
          </w:tcPr>
          <w:p w14:paraId="45FFE8DA" w14:textId="77777777" w:rsidR="000E2CB4" w:rsidRPr="0011313F" w:rsidRDefault="000E2CB4"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Avaskulāra nekroze/ gūžas nekroze*, augšanas aizture bērniem*</w:t>
            </w:r>
          </w:p>
        </w:tc>
      </w:tr>
      <w:tr w:rsidR="00107C2D" w:rsidRPr="0011313F" w14:paraId="04B288B9" w14:textId="77777777" w:rsidTr="000E2CB4">
        <w:tc>
          <w:tcPr>
            <w:tcW w:w="9287" w:type="dxa"/>
            <w:gridSpan w:val="2"/>
          </w:tcPr>
          <w:p w14:paraId="37D86BF6"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Nieru un urīnizvades sistēmas traucējumi</w:t>
            </w:r>
          </w:p>
        </w:tc>
      </w:tr>
      <w:tr w:rsidR="00107C2D" w:rsidRPr="0011313F" w14:paraId="6B0A2E23" w14:textId="77777777" w:rsidTr="000E2CB4">
        <w:tc>
          <w:tcPr>
            <w:tcW w:w="2173" w:type="dxa"/>
          </w:tcPr>
          <w:p w14:paraId="5033D834"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114" w:type="dxa"/>
          </w:tcPr>
          <w:p w14:paraId="6FFA292A"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Nieru sāpes, hematūrija, akūta nieru mazspēja, biežāka urinācija</w:t>
            </w:r>
          </w:p>
        </w:tc>
      </w:tr>
      <w:tr w:rsidR="000E2CB4" w:rsidRPr="0011313F" w14:paraId="7643877D" w14:textId="77777777" w:rsidTr="000E2CB4">
        <w:tc>
          <w:tcPr>
            <w:tcW w:w="2173" w:type="dxa"/>
          </w:tcPr>
          <w:p w14:paraId="0098D48D" w14:textId="77777777" w:rsidR="000E2CB4" w:rsidRPr="0011313F" w:rsidRDefault="000E2CB4"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Nav zināmi</w:t>
            </w:r>
          </w:p>
        </w:tc>
        <w:tc>
          <w:tcPr>
            <w:tcW w:w="7114" w:type="dxa"/>
          </w:tcPr>
          <w:p w14:paraId="021EE4FE" w14:textId="77777777" w:rsidR="000E2CB4" w:rsidRPr="0011313F" w:rsidRDefault="009004EA" w:rsidP="003C52F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eastAsia="lv-LV"/>
              </w:rPr>
              <w:t>Hroniska nieru mazpēja</w:t>
            </w:r>
          </w:p>
        </w:tc>
      </w:tr>
      <w:tr w:rsidR="00107C2D" w:rsidRPr="0011313F" w14:paraId="1838D589" w14:textId="77777777" w:rsidTr="000E2CB4">
        <w:tc>
          <w:tcPr>
            <w:tcW w:w="9287" w:type="dxa"/>
            <w:gridSpan w:val="2"/>
          </w:tcPr>
          <w:p w14:paraId="17B1B9FD"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Reproduktīvās sistēmas traucējumi un krūts slimības</w:t>
            </w:r>
          </w:p>
        </w:tc>
      </w:tr>
      <w:tr w:rsidR="00107C2D" w:rsidRPr="0011313F" w14:paraId="49C4D80D" w14:textId="77777777" w:rsidTr="000E2CB4">
        <w:tc>
          <w:tcPr>
            <w:tcW w:w="2173" w:type="dxa"/>
          </w:tcPr>
          <w:p w14:paraId="5764AC34"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114" w:type="dxa"/>
          </w:tcPr>
          <w:p w14:paraId="4C2F3303"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Ginekomastija, erektilā disfunkcija, menorāģija, neregulāras menstruācijas, seksuāla disfunkcija, sāpes krūšu galos, krūšu dziedzeru palielināšanās, sēklinieku maisiņu tūska</w:t>
            </w:r>
          </w:p>
        </w:tc>
      </w:tr>
      <w:tr w:rsidR="00107C2D" w:rsidRPr="0011313F" w14:paraId="17268A67" w14:textId="77777777" w:rsidTr="000E2CB4">
        <w:tc>
          <w:tcPr>
            <w:tcW w:w="2173" w:type="dxa"/>
          </w:tcPr>
          <w:p w14:paraId="1FA13C06"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114" w:type="dxa"/>
          </w:tcPr>
          <w:p w14:paraId="078868BB"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Hemorāģisks </w:t>
            </w:r>
            <w:r w:rsidRPr="0011313F">
              <w:rPr>
                <w:rFonts w:ascii="Times New Roman" w:hAnsi="Times New Roman"/>
                <w:i/>
                <w:lang w:val="lv-LV" w:eastAsia="lv-LV"/>
              </w:rPr>
              <w:t>corpus luteum</w:t>
            </w:r>
            <w:r w:rsidRPr="0011313F">
              <w:rPr>
                <w:rFonts w:ascii="Times New Roman" w:hAnsi="Times New Roman"/>
                <w:lang w:val="lv-LV" w:eastAsia="lv-LV"/>
              </w:rPr>
              <w:t>/hemorāģiska olnīcu cista</w:t>
            </w:r>
          </w:p>
        </w:tc>
      </w:tr>
      <w:tr w:rsidR="00107C2D" w:rsidRPr="0011313F" w14:paraId="3BF35032" w14:textId="77777777" w:rsidTr="000E2CB4">
        <w:tc>
          <w:tcPr>
            <w:tcW w:w="9287" w:type="dxa"/>
            <w:gridSpan w:val="2"/>
          </w:tcPr>
          <w:p w14:paraId="3C985B4C"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Vispārēji traucējumi un reakcijas ievadīšanas vietā</w:t>
            </w:r>
          </w:p>
        </w:tc>
      </w:tr>
      <w:tr w:rsidR="00107C2D" w:rsidRPr="0011313F" w14:paraId="21583BFD" w14:textId="77777777" w:rsidTr="000E2CB4">
        <w:tc>
          <w:tcPr>
            <w:tcW w:w="2173" w:type="dxa"/>
          </w:tcPr>
          <w:p w14:paraId="005862FD"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Ļoti bieži</w:t>
            </w:r>
          </w:p>
        </w:tc>
        <w:tc>
          <w:tcPr>
            <w:tcW w:w="7114" w:type="dxa"/>
          </w:tcPr>
          <w:p w14:paraId="59DA28B3"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Šķidruma aizture un tūska, nogurums</w:t>
            </w:r>
          </w:p>
        </w:tc>
      </w:tr>
      <w:tr w:rsidR="00107C2D" w:rsidRPr="0011313F" w14:paraId="4F4EE235" w14:textId="77777777" w:rsidTr="000E2CB4">
        <w:tc>
          <w:tcPr>
            <w:tcW w:w="2173" w:type="dxa"/>
          </w:tcPr>
          <w:p w14:paraId="51021C6B"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114" w:type="dxa"/>
          </w:tcPr>
          <w:p w14:paraId="590927F6"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Vājums, drudzis, anasarka, drebuļi, trīsas</w:t>
            </w:r>
          </w:p>
        </w:tc>
      </w:tr>
      <w:tr w:rsidR="00107C2D" w:rsidRPr="0011313F" w14:paraId="71200EA2" w14:textId="77777777" w:rsidTr="000E2CB4">
        <w:tc>
          <w:tcPr>
            <w:tcW w:w="2173" w:type="dxa"/>
          </w:tcPr>
          <w:p w14:paraId="2048DCEE"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114" w:type="dxa"/>
          </w:tcPr>
          <w:p w14:paraId="2650497D"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Sāpes krūškurvī, savārgums</w:t>
            </w:r>
          </w:p>
        </w:tc>
      </w:tr>
      <w:tr w:rsidR="00107C2D" w:rsidRPr="0011313F" w14:paraId="6C884C25" w14:textId="77777777" w:rsidTr="000E2CB4">
        <w:tc>
          <w:tcPr>
            <w:tcW w:w="9287" w:type="dxa"/>
            <w:gridSpan w:val="2"/>
          </w:tcPr>
          <w:p w14:paraId="75DE4EF7"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Izmeklējumi</w:t>
            </w:r>
          </w:p>
        </w:tc>
      </w:tr>
      <w:tr w:rsidR="00107C2D" w:rsidRPr="0011313F" w14:paraId="5E8659B8" w14:textId="77777777" w:rsidTr="000E2CB4">
        <w:tc>
          <w:tcPr>
            <w:tcW w:w="2173" w:type="dxa"/>
          </w:tcPr>
          <w:p w14:paraId="43DE0F5E"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Ļoti bieži</w:t>
            </w:r>
          </w:p>
        </w:tc>
        <w:tc>
          <w:tcPr>
            <w:tcW w:w="7114" w:type="dxa"/>
          </w:tcPr>
          <w:p w14:paraId="39006097"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Ķermeņa masas palielināšanās</w:t>
            </w:r>
          </w:p>
        </w:tc>
      </w:tr>
      <w:tr w:rsidR="00107C2D" w:rsidRPr="0011313F" w14:paraId="137DFE72" w14:textId="77777777" w:rsidTr="000E2CB4">
        <w:tc>
          <w:tcPr>
            <w:tcW w:w="2173" w:type="dxa"/>
          </w:tcPr>
          <w:p w14:paraId="632CD204"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Bieži</w:t>
            </w:r>
          </w:p>
        </w:tc>
        <w:tc>
          <w:tcPr>
            <w:tcW w:w="7114" w:type="dxa"/>
          </w:tcPr>
          <w:p w14:paraId="4981CC0E"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Ķermeņa masas samazināšanās</w:t>
            </w:r>
          </w:p>
        </w:tc>
      </w:tr>
      <w:tr w:rsidR="00107C2D" w:rsidRPr="0011313F" w14:paraId="470EC19F" w14:textId="77777777" w:rsidTr="000E2CB4">
        <w:tc>
          <w:tcPr>
            <w:tcW w:w="2173" w:type="dxa"/>
          </w:tcPr>
          <w:p w14:paraId="63970838"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Retāk</w:t>
            </w:r>
          </w:p>
        </w:tc>
        <w:tc>
          <w:tcPr>
            <w:tcW w:w="7114" w:type="dxa"/>
          </w:tcPr>
          <w:p w14:paraId="34233E03"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Kreatinīna līmeņa paaugstināšanās asinīs, kreatīnfosfokināzes līmeņa paaugstināšanās asinīs, laktātdehidrogenāzes līmeņa paaugstināšanās asinīs, sārmainās fosfotāzes līmeņa paaugstināšanās asinīs</w:t>
            </w:r>
          </w:p>
        </w:tc>
      </w:tr>
      <w:tr w:rsidR="00107C2D" w:rsidRPr="0011313F" w14:paraId="568EEB69" w14:textId="77777777" w:rsidTr="000E2CB4">
        <w:tc>
          <w:tcPr>
            <w:tcW w:w="2173" w:type="dxa"/>
          </w:tcPr>
          <w:p w14:paraId="1C26C402" w14:textId="77777777" w:rsidR="00107C2D" w:rsidRPr="0011313F" w:rsidRDefault="00396D42" w:rsidP="00A93AA7">
            <w:pPr>
              <w:autoSpaceDE w:val="0"/>
              <w:autoSpaceDN w:val="0"/>
              <w:adjustRightInd w:val="0"/>
              <w:spacing w:after="0" w:line="240" w:lineRule="auto"/>
              <w:rPr>
                <w:rFonts w:ascii="Times New Roman" w:hAnsi="Times New Roman"/>
                <w:i/>
                <w:iCs/>
                <w:lang w:val="lv-LV" w:eastAsia="is-IS"/>
              </w:rPr>
            </w:pPr>
            <w:r w:rsidRPr="0011313F">
              <w:rPr>
                <w:rFonts w:ascii="Times New Roman" w:hAnsi="Times New Roman"/>
                <w:i/>
                <w:iCs/>
                <w:lang w:val="lv-LV" w:eastAsia="is-IS"/>
              </w:rPr>
              <w:t>Reti</w:t>
            </w:r>
          </w:p>
        </w:tc>
        <w:tc>
          <w:tcPr>
            <w:tcW w:w="7114" w:type="dxa"/>
          </w:tcPr>
          <w:p w14:paraId="163A5300"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Amilāzes līmeņa paaugstināšanās asinīs</w:t>
            </w:r>
          </w:p>
        </w:tc>
      </w:tr>
    </w:tbl>
    <w:p w14:paraId="43E9EEC4" w14:textId="77777777" w:rsidR="009004EA" w:rsidRPr="0011313F" w:rsidRDefault="009004EA"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 Par šī tipa reakcijām ziņots galvenokārt imatiniba pēcreģistrācijas pieredzes laikā. Tie ietver spontānos gadījumu ziņojumus, kā arī notiekošajos pētījumos, paplašinātas pieejamības programmās, klīniskās farmakoloģijas pētījumos un neapstiprinātu indikāciju zinātniskajos pētījumos novērotās nopietnās blakusparādības. Tā kā par šīm blakusparādībām ziņots nenoteikta lieluma populācijā, nav iespējams vienmēr noteikt to biežumu vai cēloņsakarību ar imatiniba iedarbību.</w:t>
      </w:r>
    </w:p>
    <w:p w14:paraId="0079A3F5"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1</w:t>
      </w:r>
      <w:r w:rsidRPr="0011313F">
        <w:rPr>
          <w:rFonts w:ascii="Times New Roman" w:hAnsi="Times New Roman"/>
          <w:lang w:val="lv-LV"/>
        </w:rPr>
        <w:tab/>
        <w:t>Par pneimoniju visbiežāk ziņots pacientiem ar transformētu CML un pacientiem ar GIST.</w:t>
      </w:r>
    </w:p>
    <w:p w14:paraId="55939DCF"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t>Galvassāpes visbiežāk novērotas pacientiem ar GIST.</w:t>
      </w:r>
    </w:p>
    <w:p w14:paraId="1B19E3B2"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t>Pamatojoties uz datiem par pacientgadiem, sirdsdarbības traucējumus, tajā skaitā sastrēguma sirds mazspēju</w:t>
      </w:r>
      <w:r w:rsidRPr="0011313F">
        <w:rPr>
          <w:rFonts w:ascii="Times New Roman" w:hAnsi="Times New Roman"/>
          <w:lang w:val="lv-LV" w:eastAsia="lv-LV"/>
        </w:rPr>
        <w:t xml:space="preserve">, biežāk novēroja </w:t>
      </w:r>
      <w:r w:rsidRPr="0011313F">
        <w:rPr>
          <w:rFonts w:ascii="Times New Roman" w:hAnsi="Times New Roman"/>
          <w:lang w:val="lv-LV"/>
        </w:rPr>
        <w:t>pacientiem ar transformētu CML nekā pacientiem ar hronisku CML.</w:t>
      </w:r>
    </w:p>
    <w:p w14:paraId="4B40EC45"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4</w:t>
      </w:r>
      <w:r w:rsidRPr="0011313F">
        <w:rPr>
          <w:rFonts w:ascii="Times New Roman" w:hAnsi="Times New Roman"/>
          <w:lang w:val="lv-LV"/>
        </w:rPr>
        <w:tab/>
        <w:t>Pietvīkumu visbiežāk novēroja pacientiem ar GIST, un asiņošanu (hematomu, asiņošanu) visbiežāk novēroja pacientiem ar GIST un transformētu CML (CML-AP un CML-BC).</w:t>
      </w:r>
    </w:p>
    <w:p w14:paraId="14B4ED48"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5</w:t>
      </w:r>
      <w:r w:rsidRPr="0011313F">
        <w:rPr>
          <w:rFonts w:ascii="Times New Roman" w:hAnsi="Times New Roman"/>
          <w:lang w:val="lv-LV"/>
        </w:rPr>
        <w:tab/>
        <w:t>Par izsvīdumu pleirā biežāk ziņots pacientiem ar GIST un pacientiem ar transformētu CML (CML-AP un CML-BC) nekā pacientiem ar hronisku CML.</w:t>
      </w:r>
    </w:p>
    <w:p w14:paraId="7BFFB14E"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6+7</w:t>
      </w:r>
      <w:r w:rsidRPr="0011313F">
        <w:rPr>
          <w:rFonts w:ascii="Times New Roman" w:hAnsi="Times New Roman"/>
          <w:lang w:val="lv-LV"/>
        </w:rPr>
        <w:tab/>
        <w:t>Sāpes vēderā un kuņģa-zarnu trakta asiņošana visbiežāk novēroja pacientiem ar GIST.</w:t>
      </w:r>
    </w:p>
    <w:p w14:paraId="1B41E87C"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8</w:t>
      </w:r>
      <w:r w:rsidRPr="0011313F">
        <w:rPr>
          <w:rFonts w:ascii="Times New Roman" w:hAnsi="Times New Roman"/>
          <w:lang w:val="lv-LV"/>
        </w:rPr>
        <w:tab/>
        <w:t>Ziņots par dažiem letāliem aknu mazspējas un aknu nekrozes gadījumiem.</w:t>
      </w:r>
    </w:p>
    <w:p w14:paraId="4A80AD4B" w14:textId="77777777" w:rsidR="00E565B0"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9</w:t>
      </w:r>
      <w:r w:rsidRPr="0011313F">
        <w:rPr>
          <w:rFonts w:ascii="Times New Roman" w:hAnsi="Times New Roman"/>
          <w:lang w:val="lv-LV"/>
        </w:rPr>
        <w:tab/>
      </w:r>
      <w:r w:rsidR="00E565B0" w:rsidRPr="0011313F">
        <w:rPr>
          <w:rFonts w:ascii="Times New Roman" w:hAnsi="Times New Roman"/>
          <w:color w:val="000000"/>
          <w:lang w:val="lv-LV"/>
        </w:rPr>
        <w:t>Muskuļu un kaulu sāpes ārstēšanas laikā ar imatinibu vai pēc ārstēšanas pārtraukšanas novēroja pēcreģistrācijas periodā.</w:t>
      </w:r>
    </w:p>
    <w:p w14:paraId="458504B1" w14:textId="77777777" w:rsidR="00107C2D" w:rsidRPr="0011313F" w:rsidRDefault="00E565B0"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10 </w:t>
      </w:r>
      <w:r w:rsidRPr="0011313F">
        <w:rPr>
          <w:rFonts w:ascii="Times New Roman" w:hAnsi="Times New Roman"/>
          <w:lang w:val="lv-LV"/>
        </w:rPr>
        <w:tab/>
      </w:r>
      <w:r w:rsidR="00396D42" w:rsidRPr="0011313F">
        <w:rPr>
          <w:rFonts w:ascii="Times New Roman" w:hAnsi="Times New Roman"/>
          <w:lang w:val="lv-LV"/>
        </w:rPr>
        <w:t xml:space="preserve">Muskuļu un kaulu sāpes un </w:t>
      </w:r>
      <w:r w:rsidR="00396D42" w:rsidRPr="0011313F">
        <w:rPr>
          <w:rFonts w:ascii="Times New Roman" w:hAnsi="Times New Roman"/>
          <w:lang w:val="lv-LV" w:eastAsia="lv-LV"/>
        </w:rPr>
        <w:t xml:space="preserve">ar tām saistīti </w:t>
      </w:r>
      <w:r w:rsidR="00396D42" w:rsidRPr="0011313F">
        <w:rPr>
          <w:rFonts w:ascii="Times New Roman" w:hAnsi="Times New Roman"/>
          <w:lang w:val="lv-LV"/>
        </w:rPr>
        <w:t xml:space="preserve">traucējumi </w:t>
      </w:r>
      <w:r w:rsidR="00396D42" w:rsidRPr="0011313F">
        <w:rPr>
          <w:rFonts w:ascii="Times New Roman" w:hAnsi="Times New Roman"/>
          <w:lang w:val="lv-LV" w:eastAsia="lv-LV"/>
        </w:rPr>
        <w:t xml:space="preserve">biežāk novēroti </w:t>
      </w:r>
      <w:r w:rsidR="00396D42" w:rsidRPr="0011313F">
        <w:rPr>
          <w:rFonts w:ascii="Times New Roman" w:hAnsi="Times New Roman"/>
          <w:lang w:val="lv-LV"/>
        </w:rPr>
        <w:t>pacientiem ar CML nekā pacientiem ar GIST.</w:t>
      </w:r>
    </w:p>
    <w:p w14:paraId="1B11CA1A" w14:textId="77777777" w:rsidR="009004EA" w:rsidRPr="0011313F" w:rsidRDefault="009004EA"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1</w:t>
      </w:r>
      <w:r w:rsidR="00E565B0" w:rsidRPr="0011313F">
        <w:rPr>
          <w:rFonts w:ascii="Times New Roman" w:hAnsi="Times New Roman"/>
          <w:lang w:val="lv-LV"/>
        </w:rPr>
        <w:t>1</w:t>
      </w:r>
      <w:r w:rsidRPr="0011313F">
        <w:rPr>
          <w:rFonts w:ascii="Times New Roman" w:hAnsi="Times New Roman"/>
          <w:lang w:val="lv-LV"/>
        </w:rPr>
        <w:t xml:space="preserve">       </w:t>
      </w:r>
      <w:r w:rsidRPr="0011313F">
        <w:rPr>
          <w:rFonts w:ascii="Times New Roman" w:hAnsi="Times New Roman"/>
          <w:color w:val="000000"/>
          <w:lang w:val="lv-LV"/>
        </w:rPr>
        <w:t>Ziņots par letāliem gadījumiem pacientiem ar progresējošu slimību, smagām infekcijām, smagu neitropēniju un citiem nopietniem vienlaikus pastāvošiem stāvokļiem.</w:t>
      </w:r>
    </w:p>
    <w:p w14:paraId="14830C15" w14:textId="77777777" w:rsidR="00107C2D" w:rsidRPr="0011313F" w:rsidRDefault="00107C2D" w:rsidP="003C52FD">
      <w:pPr>
        <w:autoSpaceDE w:val="0"/>
        <w:autoSpaceDN w:val="0"/>
        <w:adjustRightInd w:val="0"/>
        <w:spacing w:after="0" w:line="240" w:lineRule="auto"/>
        <w:rPr>
          <w:rFonts w:ascii="Times New Roman" w:hAnsi="Times New Roman"/>
          <w:lang w:val="lv-LV"/>
        </w:rPr>
      </w:pPr>
    </w:p>
    <w:p w14:paraId="027343CB" w14:textId="77777777" w:rsidR="00107C2D" w:rsidRPr="0011313F" w:rsidRDefault="00107C2D"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Novirzes laboratoriskajos izmeklējumos</w:t>
      </w:r>
    </w:p>
    <w:p w14:paraId="1AFC8523" w14:textId="77777777" w:rsidR="00107C2D" w:rsidRPr="0011313F" w:rsidRDefault="00107C2D" w:rsidP="00107A2D">
      <w:pPr>
        <w:autoSpaceDE w:val="0"/>
        <w:autoSpaceDN w:val="0"/>
        <w:adjustRightInd w:val="0"/>
        <w:spacing w:after="0" w:line="240" w:lineRule="auto"/>
        <w:rPr>
          <w:rFonts w:ascii="Times New Roman" w:hAnsi="Times New Roman"/>
          <w:i/>
          <w:iCs/>
          <w:lang w:val="lv-LV"/>
        </w:rPr>
      </w:pPr>
      <w:r w:rsidRPr="0011313F">
        <w:rPr>
          <w:rFonts w:ascii="Times New Roman" w:hAnsi="Times New Roman"/>
          <w:i/>
          <w:iCs/>
          <w:lang w:val="lv-LV" w:eastAsia="lv-LV"/>
        </w:rPr>
        <w:t>Hematoloģija</w:t>
      </w:r>
    </w:p>
    <w:p w14:paraId="648C40A5" w14:textId="77777777" w:rsidR="00107C2D"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CML</w:t>
      </w:r>
      <w:r w:rsidRPr="0011313F">
        <w:rPr>
          <w:rFonts w:ascii="Times New Roman" w:hAnsi="Times New Roman"/>
          <w:lang w:val="lv-LV" w:eastAsia="lv-LV"/>
        </w:rPr>
        <w:t xml:space="preserve"> gadījumā visos pētījumos ir konstatētas citopēnijas, it īpaši neitropēnija un trombocitopēnija, kas biežāk novērotas, lietojot lielas zāļu devas ≥ 750 mg (I fāzes pētījumā). Tomēr citopēniju sastopamības biežums ir arī viennozīmīgi atkarīgs no slimības stadijas. 3. vai 4. smaguma pakāpes neitropēniju (ANS &lt; 1,0 x 10</w:t>
      </w:r>
      <w:r w:rsidRPr="0011313F">
        <w:rPr>
          <w:rFonts w:ascii="Times New Roman" w:hAnsi="Times New Roman"/>
          <w:vertAlign w:val="superscript"/>
          <w:lang w:val="lv-LV" w:eastAsia="lv-LV"/>
        </w:rPr>
        <w:t>9</w:t>
      </w:r>
      <w:r w:rsidRPr="0011313F">
        <w:rPr>
          <w:rFonts w:ascii="Times New Roman" w:hAnsi="Times New Roman"/>
          <w:lang w:val="lv-LV" w:eastAsia="lv-LV"/>
        </w:rPr>
        <w:t>/l) un trombocitopēniju (trombocīti &lt; 50 x 10</w:t>
      </w:r>
      <w:r w:rsidRPr="0011313F">
        <w:rPr>
          <w:rFonts w:ascii="Times New Roman" w:hAnsi="Times New Roman"/>
          <w:vertAlign w:val="superscript"/>
          <w:lang w:val="lv-LV" w:eastAsia="lv-LV"/>
        </w:rPr>
        <w:t>9</w:t>
      </w:r>
      <w:r w:rsidRPr="0011313F">
        <w:rPr>
          <w:rFonts w:ascii="Times New Roman" w:hAnsi="Times New Roman"/>
          <w:lang w:val="lv-LV" w:eastAsia="lv-LV"/>
        </w:rPr>
        <w:t xml:space="preserve">/l) pacientiem ar blastu krīzi vai slimību akcelerācijas fāzē novēro 4-6 reizes biežāk (59%-64% un 44%-63% novēro attiecīgi neitropēniju un trombocitopēniju) nekā pacientiem, kuriem nesen diagnosticēta </w:t>
      </w:r>
      <w:r w:rsidRPr="0011313F">
        <w:rPr>
          <w:rFonts w:ascii="Times New Roman" w:hAnsi="Times New Roman"/>
          <w:lang w:val="lv-LV"/>
        </w:rPr>
        <w:t>CML</w:t>
      </w:r>
      <w:r w:rsidRPr="0011313F">
        <w:rPr>
          <w:rFonts w:ascii="Times New Roman" w:hAnsi="Times New Roman"/>
          <w:lang w:val="lv-LV" w:eastAsia="lv-LV"/>
        </w:rPr>
        <w:t xml:space="preserve"> hron</w:t>
      </w:r>
      <w:r w:rsidR="00396D42" w:rsidRPr="0011313F">
        <w:rPr>
          <w:rFonts w:ascii="Times New Roman" w:hAnsi="Times New Roman"/>
          <w:lang w:val="lv-LV" w:eastAsia="lv-LV"/>
        </w:rPr>
        <w:t xml:space="preserve">iskā fāzē (16,7% novēro neitropēniju un 8,9% trombocitopēniju). Pacientiem, kuriem nesen diagnosticēta </w:t>
      </w:r>
      <w:r w:rsidR="00396D42" w:rsidRPr="0011313F">
        <w:rPr>
          <w:rFonts w:ascii="Times New Roman" w:hAnsi="Times New Roman"/>
          <w:lang w:val="lv-LV"/>
        </w:rPr>
        <w:t>CML</w:t>
      </w:r>
      <w:r w:rsidR="00396D42" w:rsidRPr="0011313F">
        <w:rPr>
          <w:rFonts w:ascii="Times New Roman" w:hAnsi="Times New Roman"/>
          <w:lang w:val="lv-LV" w:eastAsia="lv-LV"/>
        </w:rPr>
        <w:t xml:space="preserve"> hroniskā fāzē, 4. smaguma pakāpes neitropēniju (ANS &lt; 0,5 x 10</w:t>
      </w:r>
      <w:r w:rsidR="00396D42" w:rsidRPr="0011313F">
        <w:rPr>
          <w:rFonts w:ascii="Times New Roman" w:hAnsi="Times New Roman"/>
          <w:vertAlign w:val="superscript"/>
          <w:lang w:val="lv-LV" w:eastAsia="lv-LV"/>
        </w:rPr>
        <w:t>9</w:t>
      </w:r>
      <w:r w:rsidR="00396D42" w:rsidRPr="0011313F">
        <w:rPr>
          <w:rFonts w:ascii="Times New Roman" w:hAnsi="Times New Roman"/>
          <w:lang w:val="lv-LV" w:eastAsia="lv-LV"/>
        </w:rPr>
        <w:t>/l) un trombocitopēniju (trombocīti &lt; 10 x 10</w:t>
      </w:r>
      <w:r w:rsidR="00396D42" w:rsidRPr="0011313F">
        <w:rPr>
          <w:rFonts w:ascii="Times New Roman" w:hAnsi="Times New Roman"/>
          <w:vertAlign w:val="superscript"/>
          <w:lang w:val="lv-LV" w:eastAsia="lv-LV"/>
        </w:rPr>
        <w:t>9</w:t>
      </w:r>
      <w:r w:rsidR="00396D42" w:rsidRPr="0011313F">
        <w:rPr>
          <w:rFonts w:ascii="Times New Roman" w:hAnsi="Times New Roman"/>
          <w:lang w:val="lv-LV" w:eastAsia="lv-LV"/>
        </w:rPr>
        <w:t xml:space="preserve">/l) novēro attiecīgi 3,6% un &lt;1% pacientu. Neitropēnijas un trombocitopēnijas epizožu vidējais ilgums parasti bija robežās attiecīgi no 2 līdz 3 un no 3 līdz 4 nedēļām. Šīs parādības parasti var novērst vai nu samazinot zāļu devu, vai pārtraucot imatiniba lietošanu, bet retos gadījumos ir nepieciešams terapiju izbeigt pilnīgi. Pediatriskiem pacientiem ar </w:t>
      </w:r>
      <w:r w:rsidR="00396D42" w:rsidRPr="0011313F">
        <w:rPr>
          <w:rFonts w:ascii="Times New Roman" w:hAnsi="Times New Roman"/>
          <w:lang w:val="lv-LV"/>
        </w:rPr>
        <w:t>CML</w:t>
      </w:r>
      <w:r w:rsidR="00396D42" w:rsidRPr="0011313F">
        <w:rPr>
          <w:rFonts w:ascii="Times New Roman" w:hAnsi="Times New Roman"/>
          <w:lang w:val="lv-LV" w:eastAsia="lv-LV"/>
        </w:rPr>
        <w:t xml:space="preserve"> visbiežāk novērotās toksicitātes parādības bija 3. vai 4. pakāpes citopēnijas, tajā skaitā neitropēnija, trombocitopēnija un anēmija. Šīs parādības parasti izpaudās pirmo dažu mēnešu laikā pēc terapijas uzsākšanas</w:t>
      </w:r>
      <w:r w:rsidR="00396D42" w:rsidRPr="0011313F">
        <w:rPr>
          <w:rFonts w:ascii="Times New Roman" w:hAnsi="Times New Roman"/>
          <w:lang w:val="lv-LV"/>
        </w:rPr>
        <w:t>.</w:t>
      </w:r>
    </w:p>
    <w:p w14:paraId="7398DBDF" w14:textId="77777777" w:rsidR="00107C2D" w:rsidRPr="0011313F" w:rsidRDefault="00107C2D" w:rsidP="00107A2D">
      <w:pPr>
        <w:autoSpaceDE w:val="0"/>
        <w:autoSpaceDN w:val="0"/>
        <w:adjustRightInd w:val="0"/>
        <w:spacing w:after="0" w:line="240" w:lineRule="auto"/>
        <w:rPr>
          <w:rFonts w:ascii="Times New Roman" w:hAnsi="Times New Roman"/>
          <w:lang w:val="lv-LV"/>
        </w:rPr>
      </w:pPr>
    </w:p>
    <w:p w14:paraId="4A37E35C"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Pētījumā pacientiem ar nerezecējamu un/vai metastātisku GIST par 3. un 4. smaguma pakāpes anēmiju ziņots attiecīgi 5,4% un 0,7% pacientu, un vismaz dažiem pacientiem šī anēmija var būt saistīta ar kuņģa-zarnu trakta vai audzēja asiņošanu. 3. un 4. smaguma pakāpes neitropēniju novēroja attiecīgi 7,5% un 2,7% pacientu, bet 3. smaguma pakāpes trombocitopēniju – 0,7% pacientu. 4. smaguma pakāpes trombocitopēnija neradās nevienam pacientam. Leikocītu (WBC) un neitrofilo leikocītu skaita samazināšanos galvenokārt novēroja pirmo sešu terapijas nedēļu laikā, vēlāk attiecīgo rādītāju vērtības bija relatīvi stabilas</w:t>
      </w:r>
      <w:r w:rsidRPr="0011313F">
        <w:rPr>
          <w:rFonts w:ascii="Times New Roman" w:hAnsi="Times New Roman"/>
          <w:lang w:val="lv-LV"/>
        </w:rPr>
        <w:t>.</w:t>
      </w:r>
    </w:p>
    <w:p w14:paraId="5D1A293F" w14:textId="77777777" w:rsidR="00107C2D" w:rsidRPr="0011313F" w:rsidRDefault="00107C2D" w:rsidP="00107A2D">
      <w:pPr>
        <w:autoSpaceDE w:val="0"/>
        <w:autoSpaceDN w:val="0"/>
        <w:adjustRightInd w:val="0"/>
        <w:spacing w:after="0" w:line="240" w:lineRule="auto"/>
        <w:rPr>
          <w:rFonts w:ascii="Times New Roman" w:hAnsi="Times New Roman"/>
          <w:lang w:val="lv-LV"/>
        </w:rPr>
      </w:pPr>
    </w:p>
    <w:p w14:paraId="4FAD3425" w14:textId="77777777" w:rsidR="00F90EDE" w:rsidRPr="0011313F" w:rsidRDefault="00396D42" w:rsidP="00107A2D">
      <w:pPr>
        <w:autoSpaceDE w:val="0"/>
        <w:autoSpaceDN w:val="0"/>
        <w:adjustRightInd w:val="0"/>
        <w:spacing w:after="0" w:line="240" w:lineRule="auto"/>
        <w:rPr>
          <w:rFonts w:ascii="Times New Roman" w:hAnsi="Times New Roman"/>
          <w:i/>
          <w:iCs/>
          <w:lang w:val="lv-LV"/>
        </w:rPr>
      </w:pPr>
      <w:r w:rsidRPr="0011313F">
        <w:rPr>
          <w:rFonts w:ascii="Times New Roman" w:hAnsi="Times New Roman"/>
          <w:i/>
          <w:iCs/>
          <w:lang w:val="lv-LV" w:eastAsia="lv-LV"/>
        </w:rPr>
        <w:t>Bioķīmiskie rādītāji</w:t>
      </w:r>
    </w:p>
    <w:p w14:paraId="42B65C9D"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CML</w:t>
      </w:r>
      <w:r w:rsidRPr="0011313F">
        <w:rPr>
          <w:rFonts w:ascii="Times New Roman" w:hAnsi="Times New Roman"/>
          <w:lang w:val="lv-LV" w:eastAsia="lv-LV"/>
        </w:rPr>
        <w:t xml:space="preserve"> pacientiem novēroja izteiktu transamināžu (&lt;5%) vai bilirubīna (&lt;1%) līmeņa paaugstināšanos un to parasti novērsa, samazinot devu vai pārtraucot zāļu lietošanu (šo epizožu vidējais ilgums bija aptuveni viena nedēļa). Aknu darbības laboratorisko rādītāju noviržu dēļ ārstēšanu pilnībā pārtrauca mazāk nekā 1% </w:t>
      </w:r>
      <w:r w:rsidRPr="0011313F">
        <w:rPr>
          <w:rFonts w:ascii="Times New Roman" w:hAnsi="Times New Roman"/>
          <w:lang w:val="lv-LV"/>
        </w:rPr>
        <w:t>CML</w:t>
      </w:r>
      <w:r w:rsidRPr="0011313F">
        <w:rPr>
          <w:rFonts w:ascii="Times New Roman" w:hAnsi="Times New Roman"/>
          <w:lang w:val="lv-LV" w:eastAsia="lv-LV"/>
        </w:rPr>
        <w:t xml:space="preserve"> pacientu. GIST pacientiem (B2222 pētījums) 6,8% gadījumu novēroja 3. vai 4. pakāpes ALAT (alanīna aminotransferāzes) līmeņa paaugstināšanos un 4,8% gadījumu – 3. vai 4. pakāpes ASAT (aspartāta aminotransferāzes) līmeņa paaugstināšanos. Bilirubīna līmeņa pieaugums bija mazāks par 3%</w:t>
      </w:r>
      <w:r w:rsidRPr="0011313F">
        <w:rPr>
          <w:rFonts w:ascii="Times New Roman" w:hAnsi="Times New Roman"/>
          <w:lang w:val="lv-LV"/>
        </w:rPr>
        <w:t xml:space="preserve">. </w:t>
      </w:r>
    </w:p>
    <w:p w14:paraId="690BBF76"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2BCF633"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Ir bijuši citolītiska un holestātiska hepatīta un aknu mazspējas gadījumi, no kuriem daži ir bijuši ar letālu iznākumu, ieskaitot vienu pacientu, kurš bija saņēmis lielu paracetamola devu.</w:t>
      </w:r>
    </w:p>
    <w:p w14:paraId="263DBE5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9BB27AF" w14:textId="77777777" w:rsidR="00E565B0" w:rsidRPr="0011313F" w:rsidRDefault="00E565B0" w:rsidP="00E565B0">
      <w:pPr>
        <w:keepNext/>
        <w:widowControl w:val="0"/>
        <w:autoSpaceDE w:val="0"/>
        <w:autoSpaceDN w:val="0"/>
        <w:adjustRightInd w:val="0"/>
        <w:spacing w:after="0" w:line="240" w:lineRule="auto"/>
        <w:rPr>
          <w:rFonts w:ascii="Times New Roman" w:eastAsia="Times New Roman" w:hAnsi="Times New Roman"/>
          <w:color w:val="000000"/>
          <w:lang w:val="lv-LV"/>
        </w:rPr>
      </w:pPr>
      <w:r w:rsidRPr="0011313F">
        <w:rPr>
          <w:rFonts w:ascii="Times New Roman" w:eastAsia="Times New Roman" w:hAnsi="Times New Roman"/>
          <w:color w:val="000000"/>
          <w:u w:val="single"/>
          <w:lang w:val="lv-LV"/>
        </w:rPr>
        <w:t>Atsevišķu nevēlamo blakusparādību apraksts</w:t>
      </w:r>
    </w:p>
    <w:p w14:paraId="0BEE3187" w14:textId="77777777" w:rsidR="00E565B0" w:rsidRPr="0011313F" w:rsidRDefault="00E565B0" w:rsidP="00E565B0">
      <w:pPr>
        <w:keepNext/>
        <w:widowControl w:val="0"/>
        <w:autoSpaceDE w:val="0"/>
        <w:autoSpaceDN w:val="0"/>
        <w:adjustRightInd w:val="0"/>
        <w:spacing w:after="0" w:line="240" w:lineRule="auto"/>
        <w:rPr>
          <w:rFonts w:ascii="Times New Roman" w:eastAsia="Times New Roman" w:hAnsi="Times New Roman"/>
          <w:i/>
          <w:color w:val="000000"/>
          <w:u w:val="single"/>
          <w:lang w:val="lv-LV"/>
        </w:rPr>
      </w:pPr>
      <w:r w:rsidRPr="0011313F">
        <w:rPr>
          <w:rFonts w:ascii="Times New Roman" w:eastAsia="Times New Roman" w:hAnsi="Times New Roman"/>
          <w:i/>
          <w:color w:val="000000"/>
          <w:u w:val="single"/>
          <w:lang w:val="lv-LV"/>
        </w:rPr>
        <w:t>B hepatīta reaktivācija</w:t>
      </w:r>
    </w:p>
    <w:p w14:paraId="4BEED06C" w14:textId="77777777" w:rsidR="00E565B0" w:rsidRPr="0011313F" w:rsidRDefault="00E565B0" w:rsidP="00E565B0">
      <w:pPr>
        <w:widowControl w:val="0"/>
        <w:spacing w:after="0" w:line="240" w:lineRule="auto"/>
        <w:rPr>
          <w:rFonts w:ascii="Times New Roman" w:eastAsia="Times New Roman" w:hAnsi="Times New Roman"/>
          <w:lang w:val="lv-LV"/>
        </w:rPr>
      </w:pPr>
      <w:r w:rsidRPr="0011313F">
        <w:rPr>
          <w:rFonts w:ascii="Times New Roman" w:eastAsia="Times New Roman" w:hAnsi="Times New Roman"/>
          <w:lang w:val="lv-LV"/>
        </w:rPr>
        <w:t xml:space="preserve">Saistībā ar </w:t>
      </w:r>
      <w:r w:rsidRPr="0011313F">
        <w:rPr>
          <w:rFonts w:ascii="Times New Roman" w:eastAsia="Times New Roman" w:hAnsi="Times New Roman"/>
          <w:i/>
          <w:iCs/>
          <w:lang w:val="lv-LV"/>
        </w:rPr>
        <w:t xml:space="preserve">Bcr-Abl </w:t>
      </w:r>
      <w:r w:rsidRPr="0011313F">
        <w:rPr>
          <w:rFonts w:ascii="Times New Roman" w:eastAsia="Times New Roman" w:hAnsi="Times New Roman"/>
          <w:lang w:val="lv-LV"/>
        </w:rPr>
        <w:t>TKI ziņots par B hepatīta vīrusa reaktivāciju. Dažos gadījumos iestājās akūta aknu mazspēja vai fulminants hepatīts, kura dēļ bija jāveic aknu transplantācija, vai iznākums bija letāls (skatīt 4.4. apakšpunktu).</w:t>
      </w:r>
    </w:p>
    <w:p w14:paraId="23BEAAE9" w14:textId="77777777" w:rsidR="00E565B0" w:rsidRPr="0011313F" w:rsidRDefault="00E565B0" w:rsidP="00107A2D">
      <w:pPr>
        <w:autoSpaceDE w:val="0"/>
        <w:autoSpaceDN w:val="0"/>
        <w:adjustRightInd w:val="0"/>
        <w:spacing w:after="0" w:line="240" w:lineRule="auto"/>
        <w:jc w:val="both"/>
        <w:rPr>
          <w:rFonts w:ascii="Times New Roman" w:hAnsi="Times New Roman"/>
          <w:u w:val="single"/>
          <w:lang w:val="lv-LV"/>
        </w:rPr>
      </w:pPr>
    </w:p>
    <w:p w14:paraId="64AF60CB" w14:textId="77777777" w:rsidR="00F90EDE" w:rsidRPr="0011313F" w:rsidRDefault="00396D42" w:rsidP="00107A2D">
      <w:pPr>
        <w:autoSpaceDE w:val="0"/>
        <w:autoSpaceDN w:val="0"/>
        <w:adjustRightInd w:val="0"/>
        <w:spacing w:after="0" w:line="240" w:lineRule="auto"/>
        <w:jc w:val="both"/>
        <w:rPr>
          <w:rFonts w:ascii="Times New Roman" w:hAnsi="Times New Roman"/>
          <w:u w:val="single"/>
          <w:lang w:val="lv-LV"/>
        </w:rPr>
      </w:pPr>
      <w:r w:rsidRPr="0011313F">
        <w:rPr>
          <w:rFonts w:ascii="Times New Roman" w:hAnsi="Times New Roman"/>
          <w:u w:val="single"/>
          <w:lang w:val="lv-LV"/>
        </w:rPr>
        <w:t>Ziņošana par iespējamām nevēlamām blakusparādībām</w:t>
      </w:r>
    </w:p>
    <w:p w14:paraId="372135C5"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Ir svarīgi ziņot par iespējamām nevēlamām blakusparādībām pēc zāļu reģistrācijas. Tādējādi zāļu ieguvum</w:t>
      </w:r>
      <w:r w:rsidR="00125F00" w:rsidRPr="0011313F">
        <w:rPr>
          <w:rFonts w:ascii="Times New Roman" w:hAnsi="Times New Roman"/>
          <w:lang w:val="lv-LV"/>
        </w:rPr>
        <w:t>a</w:t>
      </w:r>
      <w:r w:rsidRPr="0011313F">
        <w:rPr>
          <w:rFonts w:ascii="Times New Roman" w:hAnsi="Times New Roman"/>
          <w:lang w:val="lv-LV"/>
        </w:rPr>
        <w:t xml:space="preserve">/riska attiecība tiek nepārtraukti uzraudzīta. Veselības aprūpes speciālisti tiek lūgti ziņot par jebkādām iespējamām nevēlamām blakusparādībām, izmantojot </w:t>
      </w:r>
      <w:hyperlink r:id="rId13" w:history="1">
        <w:r w:rsidR="00107C2D" w:rsidRPr="0011313F">
          <w:rPr>
            <w:rStyle w:val="Hyperlink"/>
            <w:rFonts w:ascii="Times New Roman" w:hAnsi="Times New Roman"/>
            <w:highlight w:val="lightGray"/>
            <w:lang w:val="lv-LV"/>
          </w:rPr>
          <w:t>V pielikumā</w:t>
        </w:r>
      </w:hyperlink>
      <w:r w:rsidR="00107C2D" w:rsidRPr="0011313F">
        <w:rPr>
          <w:rFonts w:ascii="Times New Roman" w:hAnsi="Times New Roman"/>
          <w:highlight w:val="lightGray"/>
          <w:lang w:val="lv-LV"/>
        </w:rPr>
        <w:t xml:space="preserve"> minēto nacionālās ziņošanas sistēmas kontaktinformāciju</w:t>
      </w:r>
      <w:r w:rsidR="00107C2D" w:rsidRPr="0011313F">
        <w:rPr>
          <w:rFonts w:ascii="Times New Roman" w:hAnsi="Times New Roman"/>
          <w:lang w:val="lv-LV"/>
        </w:rPr>
        <w:t>.</w:t>
      </w:r>
    </w:p>
    <w:p w14:paraId="1018A13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BEE2608" w14:textId="77777777" w:rsidR="00F90EDE" w:rsidRPr="0011313F" w:rsidRDefault="00107C2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4.9</w:t>
      </w:r>
      <w:r w:rsidR="009004EA"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Pārdozēšana</w:t>
      </w:r>
    </w:p>
    <w:p w14:paraId="1A35D354"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DF90FDD"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Pieredze par zāļu devām, kas pārsniedz ieteicamo terapeitisko devu, ir ierobežota. Literatūrā aprakstīti un saņemti spontāni ziņojumi par atsevišķiem imatiniba pārdozēšanas gadījumiem. Pārdozēšanas gadījumā pacients jānovēro un jānodrošina atbilstoša simptomātiska ārstēšana. Kopumā šajos gadījumos ziņotais iznākums bija “stāvokļa uzlabošanās” vai “atveseļošanās”. Saņemtie ziņojumi attiecas uz dažādiem devu intervāliem, kas aprakstīti zemāk</w:t>
      </w:r>
      <w:r w:rsidRPr="0011313F">
        <w:rPr>
          <w:rFonts w:ascii="Times New Roman" w:hAnsi="Times New Roman"/>
          <w:lang w:val="lv-LV"/>
        </w:rPr>
        <w:t>.</w:t>
      </w:r>
    </w:p>
    <w:p w14:paraId="76E25CA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509B541" w14:textId="77777777" w:rsidR="00F90EDE" w:rsidRPr="0011313F" w:rsidRDefault="00107C2D" w:rsidP="00107A2D">
      <w:pPr>
        <w:keepNext/>
        <w:autoSpaceDE w:val="0"/>
        <w:autoSpaceDN w:val="0"/>
        <w:adjustRightInd w:val="0"/>
        <w:spacing w:after="0" w:line="240" w:lineRule="auto"/>
        <w:rPr>
          <w:rFonts w:ascii="Times New Roman" w:hAnsi="Times New Roman"/>
          <w:iCs/>
          <w:u w:val="single"/>
          <w:lang w:val="lv-LV"/>
        </w:rPr>
      </w:pPr>
      <w:r w:rsidRPr="0011313F">
        <w:rPr>
          <w:rFonts w:ascii="Times New Roman" w:hAnsi="Times New Roman"/>
          <w:iCs/>
          <w:u w:val="single"/>
          <w:lang w:val="lv-LV" w:eastAsia="lv-LV"/>
        </w:rPr>
        <w:t>Pieaugušo populācija</w:t>
      </w:r>
    </w:p>
    <w:p w14:paraId="407B742D" w14:textId="77777777" w:rsidR="00F90EDE" w:rsidRPr="0011313F" w:rsidRDefault="00107C2D"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No 1200 līdz 1600 mg (ārstēšanas ilgums robežās no 1 līdz 10 dienām): slikta dūša, vemšana, caureja, izsitumi, eritēma, tūska, pietūku</w:t>
      </w:r>
      <w:r w:rsidR="00396D42" w:rsidRPr="0011313F">
        <w:rPr>
          <w:rFonts w:ascii="Times New Roman" w:hAnsi="Times New Roman"/>
          <w:lang w:val="lv-LV" w:eastAsia="lv-LV"/>
        </w:rPr>
        <w:t>ms, nogurums, muskuļu spazmas, trombocitopēnija, pancitopēnija, sāpes vēderā, galvassāpes, samazināta ēstgriba</w:t>
      </w:r>
      <w:r w:rsidR="00396D42" w:rsidRPr="0011313F">
        <w:rPr>
          <w:rFonts w:ascii="Times New Roman" w:hAnsi="Times New Roman"/>
          <w:lang w:val="lv-LV"/>
        </w:rPr>
        <w:t>.</w:t>
      </w:r>
    </w:p>
    <w:p w14:paraId="5B24BBF6"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No 1800 līdz 3200 mg (līdz pat 3200 mg dienā 6 dienu laikā): vājums, mialģija, kreatīnfosfokināzes līmeņa paaugstināšanās, bilirubīna līmeņa paaugstināšanās, sāpes kuņģa-zarnu traktā</w:t>
      </w:r>
      <w:r w:rsidRPr="0011313F">
        <w:rPr>
          <w:rFonts w:ascii="Times New Roman" w:hAnsi="Times New Roman"/>
          <w:lang w:val="lv-LV"/>
        </w:rPr>
        <w:t>.</w:t>
      </w:r>
    </w:p>
    <w:p w14:paraId="2B4BAF80"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6400 mg (viena deva): literatūrā aprakstīts viens gadījums par pacientu, kuram radās slikta dūša, vemšana, sāpes vēderā, drudzis, sejas pietūkums, samazinājās neitrofilo leikocītu skaits, paaugstinājās transamināžu līmenis</w:t>
      </w:r>
      <w:r w:rsidRPr="0011313F">
        <w:rPr>
          <w:rFonts w:ascii="Times New Roman" w:hAnsi="Times New Roman"/>
          <w:lang w:val="lv-LV"/>
        </w:rPr>
        <w:t>.</w:t>
      </w:r>
    </w:p>
    <w:p w14:paraId="119880E4"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No 8 līdz </w:t>
      </w:r>
      <w:smartTag w:uri="urn:schemas-microsoft-com:office:smarttags" w:element="metricconverter">
        <w:smartTagPr>
          <w:attr w:name="ProductID" w:val="10 g"/>
        </w:smartTagPr>
        <w:r w:rsidRPr="0011313F">
          <w:rPr>
            <w:rFonts w:ascii="Times New Roman" w:hAnsi="Times New Roman"/>
            <w:lang w:val="lv-LV" w:eastAsia="lv-LV"/>
          </w:rPr>
          <w:t>10 g</w:t>
        </w:r>
      </w:smartTag>
      <w:r w:rsidRPr="0011313F">
        <w:rPr>
          <w:rFonts w:ascii="Times New Roman" w:hAnsi="Times New Roman"/>
          <w:lang w:val="lv-LV" w:eastAsia="lv-LV"/>
        </w:rPr>
        <w:t xml:space="preserve"> (viena deva): saņemti ziņojumi par vemšanu un sāpēm kuņģa-zarnu traktā</w:t>
      </w:r>
      <w:r w:rsidRPr="0011313F">
        <w:rPr>
          <w:rFonts w:ascii="Times New Roman" w:hAnsi="Times New Roman"/>
          <w:lang w:val="lv-LV"/>
        </w:rPr>
        <w:t>.</w:t>
      </w:r>
    </w:p>
    <w:p w14:paraId="229577E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B26BBC7" w14:textId="77777777" w:rsidR="00F90EDE" w:rsidRPr="0011313F" w:rsidRDefault="00396D42" w:rsidP="00107A2D">
      <w:pPr>
        <w:autoSpaceDE w:val="0"/>
        <w:autoSpaceDN w:val="0"/>
        <w:adjustRightInd w:val="0"/>
        <w:spacing w:after="0" w:line="240" w:lineRule="auto"/>
        <w:rPr>
          <w:rFonts w:ascii="Times New Roman" w:hAnsi="Times New Roman"/>
          <w:iCs/>
          <w:u w:val="single"/>
          <w:lang w:val="lv-LV"/>
        </w:rPr>
      </w:pPr>
      <w:r w:rsidRPr="0011313F">
        <w:rPr>
          <w:rFonts w:ascii="Times New Roman" w:hAnsi="Times New Roman"/>
          <w:iCs/>
          <w:u w:val="single"/>
          <w:lang w:val="lv-LV"/>
        </w:rPr>
        <w:t>Pediatriskā populācija</w:t>
      </w:r>
    </w:p>
    <w:p w14:paraId="77FEA4B8"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Vienam 3 gadus vecam zēnam pēc vienas 400 mg devas lietošanas radās vemšana, caureja un anoreksija, savukārt citam 3 gadus vecam zēnam pēc vienas 980 mg devas lietošanas samazinājās leikocītu skaits asinīs un radās caureja</w:t>
      </w:r>
      <w:r w:rsidRPr="0011313F">
        <w:rPr>
          <w:rFonts w:ascii="Times New Roman" w:hAnsi="Times New Roman"/>
          <w:lang w:val="lv-LV"/>
        </w:rPr>
        <w:t>.</w:t>
      </w:r>
    </w:p>
    <w:p w14:paraId="7F02287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0D766BA"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Pārdozēšanas gadījumā pacients jānovēro un jānodrošina atbilstoša atbalstoša ārstēšana</w:t>
      </w:r>
      <w:r w:rsidRPr="0011313F">
        <w:rPr>
          <w:rFonts w:ascii="Times New Roman" w:hAnsi="Times New Roman"/>
          <w:lang w:val="lv-LV"/>
        </w:rPr>
        <w:t>.</w:t>
      </w:r>
    </w:p>
    <w:p w14:paraId="328CAD0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9D70656"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91B09CE" w14:textId="77777777" w:rsidR="00F90EDE" w:rsidRPr="0011313F" w:rsidRDefault="00396D42"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w:t>
      </w:r>
      <w:r w:rsidRPr="0011313F">
        <w:rPr>
          <w:rFonts w:ascii="Times New Roman" w:hAnsi="Times New Roman"/>
          <w:b/>
          <w:bCs/>
          <w:lang w:val="lv-LV"/>
        </w:rPr>
        <w:tab/>
      </w:r>
      <w:r w:rsidRPr="0011313F">
        <w:rPr>
          <w:rFonts w:ascii="Times New Roman" w:hAnsi="Times New Roman"/>
          <w:b/>
          <w:lang w:val="lv-LV"/>
        </w:rPr>
        <w:t>FARMAKOLOĢISKĀS ĪPAŠĪBAS</w:t>
      </w:r>
    </w:p>
    <w:p w14:paraId="0D53E148"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65F63888" w14:textId="77777777" w:rsidR="00F90EDE" w:rsidRPr="0011313F" w:rsidRDefault="00396D42"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5.1</w:t>
      </w:r>
      <w:r w:rsidR="009004EA"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Farmakodinamiskās īpašības</w:t>
      </w:r>
    </w:p>
    <w:p w14:paraId="31E3AE25"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069C9B22"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Farmakoterapeitiskā grupa: pretaudzēju līdzekļi, proteīnkināzes inhibitori, ATĶ kods: L01XE01</w:t>
      </w:r>
    </w:p>
    <w:p w14:paraId="40F82B16"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B99CCA1"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Darbības mehānisms</w:t>
      </w:r>
    </w:p>
    <w:p w14:paraId="264BE39A"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Imatinibs ir mazmolekulāra olbaltumvielas-tirozīnkināzes inhibitors, kas spēcīgi inhibē Bcr-Abl tirozīnkināzes (TK) aktivitāti, kā arī vairākus TK receptorus: Kit, cilmes šūnu faktora (CŠF) receptoru, ko kodē c-Kit proto-onkogēns, diskoidīna domēna receptorus (DDR1 un DDR2), koloniju stimulējošā faktora receptoru (CSF-1R) un trombocitārā augšanas faktora alfa un beta receptorus (PDGFR-alfa un PDGFR-beta). Imatinibs var arī inhibēt šo receptoru kināžu aktivācijas mediētos procesus šūnā</w:t>
      </w:r>
      <w:r w:rsidRPr="0011313F">
        <w:rPr>
          <w:rFonts w:ascii="Times New Roman" w:hAnsi="Times New Roman"/>
          <w:lang w:val="lv-LV"/>
        </w:rPr>
        <w:t>.</w:t>
      </w:r>
    </w:p>
    <w:p w14:paraId="48675DB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08410D9"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Farmakodinamiskā iedarbība</w:t>
      </w:r>
    </w:p>
    <w:p w14:paraId="258731F8"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Imatinibs ir olbaltumvielas – tirozīnkināzes – inhibitors, kas </w:t>
      </w:r>
      <w:r w:rsidRPr="0011313F">
        <w:rPr>
          <w:rFonts w:ascii="Times New Roman" w:hAnsi="Times New Roman"/>
          <w:i/>
          <w:iCs/>
          <w:lang w:val="lv-LV" w:eastAsia="lv-LV"/>
        </w:rPr>
        <w:t>in vitro</w:t>
      </w:r>
      <w:r w:rsidRPr="0011313F">
        <w:rPr>
          <w:rFonts w:ascii="Times New Roman" w:hAnsi="Times New Roman"/>
          <w:lang w:val="lv-LV" w:eastAsia="lv-LV"/>
        </w:rPr>
        <w:t xml:space="preserve">, šūnu un </w:t>
      </w:r>
      <w:r w:rsidRPr="0011313F">
        <w:rPr>
          <w:rFonts w:ascii="Times New Roman" w:hAnsi="Times New Roman"/>
          <w:i/>
          <w:iCs/>
          <w:lang w:val="lv-LV" w:eastAsia="lv-LV"/>
        </w:rPr>
        <w:t xml:space="preserve">in vivo </w:t>
      </w:r>
      <w:r w:rsidRPr="0011313F">
        <w:rPr>
          <w:rFonts w:ascii="Times New Roman" w:hAnsi="Times New Roman"/>
          <w:iCs/>
          <w:lang w:val="lv-LV" w:eastAsia="lv-LV"/>
        </w:rPr>
        <w:t xml:space="preserve">līmenī </w:t>
      </w:r>
      <w:r w:rsidRPr="0011313F">
        <w:rPr>
          <w:rFonts w:ascii="Times New Roman" w:hAnsi="Times New Roman"/>
          <w:lang w:val="lv-LV" w:eastAsia="lv-LV"/>
        </w:rPr>
        <w:t>spēcīgi inhibē Bcr-Abl tirozīna kināzi. Savienojums selektīvi inhibē proliferāciju un ierosina apoptozi Bcr-Abl pozitīvās šūnās, kā arī svaigās leikēmiskās šūnās, kas ņemtas no Filadelfijas hromosomas pozitīviem CML pacientiem</w:t>
      </w:r>
      <w:r w:rsidRPr="0011313F">
        <w:rPr>
          <w:rFonts w:ascii="Times New Roman" w:hAnsi="Times New Roman"/>
          <w:color w:val="000000"/>
          <w:lang w:val="lv-LV"/>
        </w:rPr>
        <w:t xml:space="preserve"> un akūtas limfoblastiskas leikozes (ALL) </w:t>
      </w:r>
      <w:r w:rsidRPr="0011313F">
        <w:rPr>
          <w:rFonts w:ascii="Times New Roman" w:hAnsi="Times New Roman"/>
          <w:lang w:val="lv-LV" w:eastAsia="lv-LV"/>
        </w:rPr>
        <w:t>pacientiem</w:t>
      </w:r>
      <w:r w:rsidRPr="0011313F">
        <w:rPr>
          <w:rFonts w:ascii="Times New Roman" w:hAnsi="Times New Roman"/>
          <w:lang w:val="lv-LV"/>
        </w:rPr>
        <w:t>.</w:t>
      </w:r>
    </w:p>
    <w:p w14:paraId="4E94C87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CDB611C"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In vivo</w:t>
      </w:r>
      <w:r w:rsidRPr="0011313F">
        <w:rPr>
          <w:rFonts w:ascii="Times New Roman" w:hAnsi="Times New Roman"/>
          <w:iCs/>
          <w:lang w:val="lv-LV" w:eastAsia="lv-LV"/>
        </w:rPr>
        <w:t>,</w:t>
      </w:r>
      <w:r w:rsidRPr="0011313F">
        <w:rPr>
          <w:rFonts w:ascii="Times New Roman" w:hAnsi="Times New Roman"/>
          <w:i/>
          <w:iCs/>
          <w:lang w:val="lv-LV" w:eastAsia="lv-LV"/>
        </w:rPr>
        <w:t xml:space="preserve"> </w:t>
      </w:r>
      <w:r w:rsidRPr="0011313F">
        <w:rPr>
          <w:rFonts w:ascii="Times New Roman" w:hAnsi="Times New Roman"/>
          <w:lang w:val="lv-LV" w:eastAsia="lv-LV"/>
        </w:rPr>
        <w:t>izmantojot Bcr-Abl pozitīvas audzēja šūnas dzīvnieku modeļos, savienojumam kā atsevišķai vielai ir pretaudzēju aktivitāte</w:t>
      </w:r>
      <w:r w:rsidRPr="0011313F">
        <w:rPr>
          <w:rFonts w:ascii="Times New Roman" w:hAnsi="Times New Roman"/>
          <w:lang w:val="lv-LV"/>
        </w:rPr>
        <w:t>.</w:t>
      </w:r>
    </w:p>
    <w:p w14:paraId="47294DE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69DA15C" w14:textId="77777777" w:rsidR="00F90EDE" w:rsidRPr="0011313F" w:rsidRDefault="00107C2D" w:rsidP="00107A2D">
      <w:pPr>
        <w:autoSpaceDE w:val="0"/>
        <w:autoSpaceDN w:val="0"/>
        <w:adjustRightInd w:val="0"/>
        <w:spacing w:after="0" w:line="240" w:lineRule="auto"/>
        <w:rPr>
          <w:rFonts w:ascii="Times New Roman" w:eastAsia="Times New Roman" w:hAnsi="Times New Roman"/>
          <w:lang w:val="lv-LV"/>
        </w:rPr>
      </w:pPr>
      <w:r w:rsidRPr="0011313F">
        <w:rPr>
          <w:rFonts w:ascii="Times New Roman" w:hAnsi="Times New Roman"/>
          <w:color w:val="000000"/>
          <w:lang w:val="lv-LV"/>
        </w:rPr>
        <w:t>Imatinibs ir arī tirozīna kināzes receptorus augšanas faktora inhibitors atvasinātajās trombocītu (</w:t>
      </w:r>
      <w:r w:rsidRPr="0011313F">
        <w:rPr>
          <w:rFonts w:ascii="Times New Roman" w:hAnsi="Times New Roman"/>
          <w:i/>
          <w:color w:val="000000"/>
          <w:lang w:val="lv-LV"/>
        </w:rPr>
        <w:t xml:space="preserve">Platelet-derived Growth Factor </w:t>
      </w:r>
      <w:r w:rsidRPr="0011313F">
        <w:rPr>
          <w:rFonts w:ascii="Times New Roman" w:hAnsi="Times New Roman"/>
          <w:color w:val="000000"/>
          <w:lang w:val="lv-LV"/>
        </w:rPr>
        <w:t>- PDGF), PDGF-R šūnās, un nomāc arī šūnu procesus, kuros mediatori ir PDGF. MDS/MPD, HES/CEL un DFSP patoģenēzē konstatēta būtiska PDGF receptoru vai Abl proteīna tirozīnkināzes metaboliska aktivācija kā saplūšanas sekas ar dažādiem partnerolbaltumiem vai būtiska metaboliska PDGF veidošanās. Imatinibs nomāc šūnu signālu pārvadi un proliferāciju, ko izraisa pārmainītā PDGFR un Abl kināzes aktivitāte</w:t>
      </w:r>
      <w:r w:rsidR="00396D42" w:rsidRPr="0011313F">
        <w:rPr>
          <w:rFonts w:ascii="Times New Roman" w:eastAsia="Times New Roman" w:hAnsi="Times New Roman"/>
          <w:lang w:val="lv-LV"/>
        </w:rPr>
        <w:t>.</w:t>
      </w:r>
    </w:p>
    <w:p w14:paraId="3843FA2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2DF5DD7" w14:textId="77777777" w:rsidR="00F90EDE" w:rsidRPr="0011313F" w:rsidRDefault="00107C2D"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eastAsia="lv-LV"/>
        </w:rPr>
        <w:t>Hroniskas mieloleikozes klīniskie pētījumi</w:t>
      </w:r>
    </w:p>
    <w:p w14:paraId="6E1FCE21"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Imatiniba</w:t>
      </w:r>
      <w:r w:rsidRPr="0011313F">
        <w:rPr>
          <w:rFonts w:ascii="Times New Roman" w:hAnsi="Times New Roman"/>
          <w:lang w:val="lv-LV" w:eastAsia="lv-LV"/>
        </w:rPr>
        <w:t xml:space="preserve"> efektivitāte pamatojas uz kopējās hematoloģiskās un citoģenētiskās atbildes reakcijas rādītājiem un dzīvildzi bez slimības progresēšanas. Nav veikti kontrolēti klīniskie pētījumi, kuru rezultāti pierāda klīnisko ieguvumu, piemēram, ar slimību saistīto simptomu uzlabošanos vai dzīvildzes pieaugumu</w:t>
      </w:r>
      <w:r w:rsidRPr="0011313F">
        <w:rPr>
          <w:rFonts w:ascii="Times New Roman" w:hAnsi="Times New Roman"/>
          <w:lang w:val="lv-LV"/>
        </w:rPr>
        <w:t>.</w:t>
      </w:r>
    </w:p>
    <w:p w14:paraId="5533BDB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D0163A7" w14:textId="77777777" w:rsidR="0068303A" w:rsidRPr="0011313F" w:rsidRDefault="00107C2D" w:rsidP="0068303A">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Plašs, starptautisks, atklāts, nekontrolēts II fāzes pētījums tika veikts, iesaistot pacientus ar Filadelfijas hromosomas pozitīvu (Ph+) CML slimības blastu krīzes fāzē. Turklāt, divos I fāzes pētījumos (pacientiem ar CML vai akūtu Ph+ leikozi) un vienā II fāzes pētījumā </w:t>
      </w:r>
      <w:r w:rsidR="0068303A" w:rsidRPr="0011313F">
        <w:rPr>
          <w:rFonts w:ascii="Times New Roman" w:hAnsi="Times New Roman"/>
          <w:lang w:val="lv-LV" w:eastAsia="lv-LV"/>
        </w:rPr>
        <w:t>ir ārstēti bērni</w:t>
      </w:r>
      <w:r w:rsidR="0068303A" w:rsidRPr="0011313F">
        <w:rPr>
          <w:rFonts w:ascii="Times New Roman" w:hAnsi="Times New Roman"/>
          <w:lang w:val="lv-LV"/>
        </w:rPr>
        <w:t>.</w:t>
      </w:r>
    </w:p>
    <w:p w14:paraId="7958DF85" w14:textId="77777777" w:rsidR="00F90EDE" w:rsidRPr="0011313F" w:rsidRDefault="00F90EDE" w:rsidP="0068303A">
      <w:pPr>
        <w:autoSpaceDE w:val="0"/>
        <w:autoSpaceDN w:val="0"/>
        <w:adjustRightInd w:val="0"/>
        <w:spacing w:after="0" w:line="240" w:lineRule="auto"/>
        <w:rPr>
          <w:rFonts w:ascii="Times New Roman" w:hAnsi="Times New Roman"/>
          <w:lang w:val="lv-LV"/>
        </w:rPr>
      </w:pPr>
    </w:p>
    <w:p w14:paraId="6183FA0F" w14:textId="77777777" w:rsidR="00F90EDE" w:rsidRPr="0011313F" w:rsidRDefault="00107C2D" w:rsidP="00104F91">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Klīniskajā pētījumā 38% pacientu vecums bija ≥ 60 gadi un 12% pacientu vecums bija ≥ 70 gadi</w:t>
      </w:r>
      <w:r w:rsidRPr="0011313F">
        <w:rPr>
          <w:rFonts w:ascii="Times New Roman" w:hAnsi="Times New Roman"/>
          <w:lang w:val="lv-LV"/>
        </w:rPr>
        <w:t>.</w:t>
      </w:r>
      <w:r w:rsidR="00396D42" w:rsidRPr="0011313F">
        <w:rPr>
          <w:rFonts w:ascii="Times New Roman" w:hAnsi="Times New Roman"/>
          <w:lang w:val="lv-LV"/>
        </w:rPr>
        <w:t xml:space="preserve"> </w:t>
      </w:r>
    </w:p>
    <w:p w14:paraId="1F1CFE53" w14:textId="77777777" w:rsidR="00F90EDE" w:rsidRPr="0011313F" w:rsidRDefault="00F90EDE" w:rsidP="00107A2D">
      <w:pPr>
        <w:autoSpaceDE w:val="0"/>
        <w:autoSpaceDN w:val="0"/>
        <w:adjustRightInd w:val="0"/>
        <w:spacing w:after="0" w:line="240" w:lineRule="auto"/>
        <w:rPr>
          <w:rFonts w:ascii="Times New Roman" w:hAnsi="Times New Roman"/>
          <w:iCs/>
          <w:lang w:val="lv-LV"/>
        </w:rPr>
      </w:pPr>
    </w:p>
    <w:p w14:paraId="365566B5"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 xml:space="preserve">Mieloīdo blastu krīze: </w:t>
      </w:r>
      <w:r w:rsidRPr="0011313F">
        <w:rPr>
          <w:rFonts w:ascii="Times New Roman" w:hAnsi="Times New Roman"/>
          <w:lang w:val="lv-LV" w:eastAsia="lv-LV"/>
        </w:rPr>
        <w:t>pētījumā tika iekļauti 260 pacienti ar mieloīdo blastu krīzi. 95 pacienti (37%) iepriekš bija saņēmuši ķīmijterapiju (“iepriekš ārstētie” pacienti) akcelerācijas fāzes vai blastu krīzes ārstēšanai, turpretim 165 pacienti (63%) to nesaņēma (“iepriekš neārstētie” pacienti). Pirmajiem 37 pacientiem terapiju sāka ar 400 mg devu. Lai būtu iespējams lietot lielākas zāļu devas, pētījuma protokols vēlāk tika izmainīts un atlikušajiem 223 pacientiem sākuma deva bija 600 mg</w:t>
      </w:r>
      <w:r w:rsidRPr="0011313F">
        <w:rPr>
          <w:rFonts w:ascii="Times New Roman" w:hAnsi="Times New Roman"/>
          <w:lang w:val="lv-LV"/>
        </w:rPr>
        <w:t>.</w:t>
      </w:r>
    </w:p>
    <w:p w14:paraId="0551FC3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545378D"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Pētījuma primārais efektivitātes kritērijs bija hematoloģiskas atbildes reakcijas rādītājs, ko aprakstīja vai nu kā pilnīgu hematoloģisku atbildes reakciju, leikozes simptomu trūkumu (t.i., blastu izzušana no kaulu smadzenēm un asinīm, bet bez pilnīgas perifēro asiņu atjaunošanās kā pilnīgas atbildes reakcijas gadījumā), vai CML atgriešanos hroniskajā fāzē. Šajā pētījumā 31% pacientu tika panākta hematoloģiska atbildes reakcija (36% iepriekš ārstēto un 22% iepriekš neārstēto pacientu) (</w:t>
      </w:r>
      <w:r w:rsidR="009004EA" w:rsidRPr="0011313F">
        <w:rPr>
          <w:rFonts w:ascii="Times New Roman" w:hAnsi="Times New Roman"/>
          <w:lang w:val="lv-LV" w:eastAsia="lv-LV"/>
        </w:rPr>
        <w:t>2</w:t>
      </w:r>
      <w:r w:rsidRPr="0011313F">
        <w:rPr>
          <w:rFonts w:ascii="Times New Roman" w:hAnsi="Times New Roman"/>
          <w:lang w:val="lv-LV" w:eastAsia="lv-LV"/>
        </w:rPr>
        <w:t>.tabula). Atbildes reakcijas rādītājs arī bija augstāks pacientiem, kurus ārstēja ar 600 mg devu (33%), salīdzinot ar pacientiem, kurus ārstēja ar 400 mg devu (16%, p=0,0220). Pašlaik vidējās dzīvildzes rādītājs iepriekš ārstētiem un iepriekš neārstētiem pacientiem bija attiecīgi 7,7 un 4,7 mēneši</w:t>
      </w:r>
      <w:r w:rsidRPr="0011313F">
        <w:rPr>
          <w:rFonts w:ascii="Times New Roman" w:hAnsi="Times New Roman"/>
          <w:lang w:val="lv-LV"/>
        </w:rPr>
        <w:t>.</w:t>
      </w:r>
    </w:p>
    <w:p w14:paraId="3B70DBD6"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3AE82BF"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 xml:space="preserve">Limfoīdo blastu krīze: </w:t>
      </w:r>
      <w:r w:rsidRPr="0011313F">
        <w:rPr>
          <w:rFonts w:ascii="Times New Roman" w:hAnsi="Times New Roman"/>
          <w:lang w:val="lv-LV" w:eastAsia="lv-LV"/>
        </w:rPr>
        <w:t>I fāzes pētījumā iekļauto pacientu skaits bija ierobežots (n=10). Hematoloģiskās atbildes reakcijas rādītājs bija 70%. Tās ilgums – no 2 līdz 3 mēnešiem</w:t>
      </w:r>
      <w:r w:rsidRPr="0011313F">
        <w:rPr>
          <w:rFonts w:ascii="Times New Roman" w:hAnsi="Times New Roman"/>
          <w:lang w:val="lv-LV"/>
        </w:rPr>
        <w:t>.</w:t>
      </w:r>
    </w:p>
    <w:p w14:paraId="08DAC9B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C78E305" w14:textId="77777777" w:rsidR="00F90EDE" w:rsidRPr="0011313F" w:rsidRDefault="009004EA"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00396D42" w:rsidRPr="0011313F">
        <w:rPr>
          <w:rFonts w:ascii="Times New Roman" w:hAnsi="Times New Roman"/>
          <w:b/>
          <w:bCs/>
          <w:lang w:val="lv-LV"/>
        </w:rPr>
        <w:t>. tabula. Atbildes reakcija pieaugušajiem CML pētījumā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5127"/>
      </w:tblGrid>
      <w:tr w:rsidR="00107C2D" w:rsidRPr="0011313F" w14:paraId="69A32C3F" w14:textId="77777777" w:rsidTr="00107A2D">
        <w:tc>
          <w:tcPr>
            <w:tcW w:w="4160" w:type="dxa"/>
          </w:tcPr>
          <w:p w14:paraId="54AA0E7B" w14:textId="77777777" w:rsidR="00F90EDE" w:rsidRPr="0011313F" w:rsidRDefault="00F90EDE" w:rsidP="00107A2D">
            <w:pPr>
              <w:autoSpaceDE w:val="0"/>
              <w:autoSpaceDN w:val="0"/>
              <w:adjustRightInd w:val="0"/>
              <w:spacing w:after="0" w:line="240" w:lineRule="auto"/>
              <w:rPr>
                <w:rFonts w:ascii="Times New Roman" w:hAnsi="Times New Roman"/>
                <w:lang w:val="lv-LV"/>
              </w:rPr>
            </w:pPr>
          </w:p>
        </w:tc>
        <w:tc>
          <w:tcPr>
            <w:tcW w:w="5127" w:type="dxa"/>
          </w:tcPr>
          <w:p w14:paraId="1AFA7275" w14:textId="77777777" w:rsidR="00F90EDE" w:rsidRPr="0011313F" w:rsidRDefault="00396D42"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Pētījums 0102</w:t>
            </w:r>
          </w:p>
          <w:p w14:paraId="1505A9F4" w14:textId="77777777" w:rsidR="00F90EDE" w:rsidRPr="0011313F" w:rsidRDefault="00396D42"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38 mēnešu dati</w:t>
            </w:r>
          </w:p>
          <w:p w14:paraId="1555B901" w14:textId="77777777" w:rsidR="00F90EDE" w:rsidRPr="0011313F" w:rsidRDefault="00396D42"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eastAsia="lv-LV"/>
              </w:rPr>
              <w:t>Mieloīdo blastu krīze</w:t>
            </w:r>
          </w:p>
          <w:p w14:paraId="14A71A28" w14:textId="77777777" w:rsidR="00F90EDE" w:rsidRPr="0011313F" w:rsidRDefault="00396D42"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(n=260)</w:t>
            </w:r>
          </w:p>
        </w:tc>
      </w:tr>
      <w:tr w:rsidR="00107C2D" w:rsidRPr="0011313F" w14:paraId="0AEEF5F2" w14:textId="77777777" w:rsidTr="00107A2D">
        <w:tc>
          <w:tcPr>
            <w:tcW w:w="4160" w:type="dxa"/>
          </w:tcPr>
          <w:p w14:paraId="33E5642C"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tc>
        <w:tc>
          <w:tcPr>
            <w:tcW w:w="5127" w:type="dxa"/>
          </w:tcPr>
          <w:p w14:paraId="0240CC6C" w14:textId="77777777" w:rsidR="00107C2D" w:rsidRPr="0011313F" w:rsidRDefault="00396D42" w:rsidP="00A93AA7">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 pacientu (TI</w:t>
            </w:r>
            <w:r w:rsidRPr="0011313F">
              <w:rPr>
                <w:rFonts w:ascii="Times New Roman" w:hAnsi="Times New Roman"/>
                <w:vertAlign w:val="subscript"/>
                <w:lang w:val="lv-LV"/>
              </w:rPr>
              <w:t>95%</w:t>
            </w:r>
            <w:r w:rsidRPr="0011313F">
              <w:rPr>
                <w:rFonts w:ascii="Times New Roman" w:hAnsi="Times New Roman"/>
                <w:lang w:val="lv-LV"/>
              </w:rPr>
              <w:t>)</w:t>
            </w:r>
          </w:p>
        </w:tc>
      </w:tr>
      <w:tr w:rsidR="00107C2D" w:rsidRPr="0011313F" w14:paraId="565F5D38" w14:textId="77777777" w:rsidTr="00107A2D">
        <w:tc>
          <w:tcPr>
            <w:tcW w:w="4160" w:type="dxa"/>
          </w:tcPr>
          <w:p w14:paraId="0C5E0CED" w14:textId="77777777" w:rsidR="00107C2D" w:rsidRPr="0011313F" w:rsidRDefault="00396D42"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Hematoloģiska atbildes reakcija</w:t>
            </w:r>
            <w:r w:rsidRPr="0011313F">
              <w:rPr>
                <w:rFonts w:ascii="Times New Roman" w:hAnsi="Times New Roman"/>
                <w:vertAlign w:val="superscript"/>
                <w:lang w:val="lv-LV"/>
              </w:rPr>
              <w:t>1</w:t>
            </w:r>
          </w:p>
          <w:p w14:paraId="0F229990" w14:textId="77777777" w:rsidR="00107C2D" w:rsidRPr="0011313F" w:rsidRDefault="00396D42"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t>Pilnīga hematoloģiska atbildes reakcija (</w:t>
            </w:r>
            <w:r w:rsidRPr="0011313F">
              <w:rPr>
                <w:rFonts w:ascii="Times New Roman" w:hAnsi="Times New Roman"/>
                <w:i/>
                <w:lang w:val="lv-LV"/>
              </w:rPr>
              <w:t>Complete haematological response</w:t>
            </w:r>
            <w:r w:rsidRPr="0011313F">
              <w:rPr>
                <w:rFonts w:ascii="Times New Roman" w:hAnsi="Times New Roman"/>
                <w:lang w:val="lv-LV"/>
              </w:rPr>
              <w:t xml:space="preserve"> - CHR)</w:t>
            </w:r>
          </w:p>
          <w:p w14:paraId="3D69D9BF" w14:textId="77777777" w:rsidR="00107C2D" w:rsidRPr="0011313F" w:rsidRDefault="00396D42"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t>Nav leikozes simptomu (</w:t>
            </w:r>
            <w:r w:rsidRPr="0011313F">
              <w:rPr>
                <w:rFonts w:ascii="Times New Roman" w:hAnsi="Times New Roman"/>
                <w:i/>
                <w:iCs/>
                <w:lang w:val="lv-LV"/>
              </w:rPr>
              <w:t xml:space="preserve">No evidence of leukaemia </w:t>
            </w:r>
            <w:r w:rsidRPr="0011313F">
              <w:rPr>
                <w:rFonts w:ascii="Times New Roman" w:hAnsi="Times New Roman"/>
                <w:lang w:val="lv-LV"/>
              </w:rPr>
              <w:t>- NEL)</w:t>
            </w:r>
          </w:p>
          <w:p w14:paraId="20D33C52" w14:textId="77777777" w:rsidR="00107C2D" w:rsidRPr="0011313F" w:rsidRDefault="00396D42"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r>
            <w:r w:rsidRPr="0011313F">
              <w:rPr>
                <w:rFonts w:ascii="Times New Roman" w:hAnsi="Times New Roman"/>
                <w:lang w:val="lv-LV" w:eastAsia="lv-LV"/>
              </w:rPr>
              <w:t>Atgriešanā hroniskā fāzē (</w:t>
            </w:r>
            <w:r w:rsidRPr="0011313F">
              <w:rPr>
                <w:rFonts w:ascii="Times New Roman" w:hAnsi="Times New Roman"/>
                <w:i/>
                <w:iCs/>
                <w:lang w:val="lv-LV" w:eastAsia="lv-LV"/>
              </w:rPr>
              <w:t xml:space="preserve">Return to chronic phase </w:t>
            </w:r>
            <w:r w:rsidRPr="0011313F">
              <w:rPr>
                <w:rFonts w:ascii="Times New Roman" w:hAnsi="Times New Roman"/>
                <w:lang w:val="lv-LV" w:eastAsia="lv-LV"/>
              </w:rPr>
              <w:t>- RTC)</w:t>
            </w:r>
          </w:p>
        </w:tc>
        <w:tc>
          <w:tcPr>
            <w:tcW w:w="5127" w:type="dxa"/>
          </w:tcPr>
          <w:p w14:paraId="62BDD7A6" w14:textId="77777777" w:rsidR="00F90EDE" w:rsidRPr="0011313F" w:rsidRDefault="00396D42"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31% (25,2–36,8)</w:t>
            </w:r>
          </w:p>
          <w:p w14:paraId="2806EE8C" w14:textId="77777777" w:rsidR="00F90EDE" w:rsidRPr="0011313F" w:rsidRDefault="00396D42"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8%</w:t>
            </w:r>
          </w:p>
          <w:p w14:paraId="2CFA3246"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156770DD"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3C618210" w14:textId="77777777" w:rsidR="00F90EDE" w:rsidRPr="0011313F" w:rsidRDefault="00396D42"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5%</w:t>
            </w:r>
          </w:p>
          <w:p w14:paraId="03C76700"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13C70D8C" w14:textId="77777777" w:rsidR="00F90EDE" w:rsidRPr="0011313F" w:rsidRDefault="00396D42"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18%</w:t>
            </w:r>
          </w:p>
        </w:tc>
      </w:tr>
      <w:tr w:rsidR="00107C2D" w:rsidRPr="0011313F" w14:paraId="2E5AE55C" w14:textId="77777777" w:rsidTr="00107A2D">
        <w:tc>
          <w:tcPr>
            <w:tcW w:w="4160" w:type="dxa"/>
          </w:tcPr>
          <w:p w14:paraId="23881160" w14:textId="77777777" w:rsidR="00107C2D" w:rsidRPr="0011313F" w:rsidRDefault="00396D42" w:rsidP="00107A2D">
            <w:pPr>
              <w:keepNext/>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Nozīmīga citoģenētiska atbildes reakcija</w:t>
            </w:r>
            <w:r w:rsidRPr="0011313F">
              <w:rPr>
                <w:rFonts w:ascii="Times New Roman" w:hAnsi="Times New Roman"/>
                <w:vertAlign w:val="superscript"/>
                <w:lang w:val="lv-LV"/>
              </w:rPr>
              <w:t>2</w:t>
            </w:r>
          </w:p>
          <w:p w14:paraId="360F5629" w14:textId="77777777" w:rsidR="00107C2D" w:rsidRPr="0011313F" w:rsidRDefault="00396D42" w:rsidP="00107A2D">
            <w:pPr>
              <w:keepNext/>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t>Pilnīga</w:t>
            </w:r>
          </w:p>
          <w:p w14:paraId="056924E9" w14:textId="77777777" w:rsidR="00107C2D" w:rsidRPr="0011313F" w:rsidRDefault="00396D42" w:rsidP="00107A2D">
            <w:pPr>
              <w:keepNext/>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t>(Apstiprināta</w:t>
            </w:r>
            <w:r w:rsidRPr="0011313F">
              <w:rPr>
                <w:rFonts w:ascii="Times New Roman" w:hAnsi="Times New Roman"/>
                <w:vertAlign w:val="superscript"/>
                <w:lang w:val="lv-LV"/>
              </w:rPr>
              <w:t>3</w:t>
            </w:r>
            <w:r w:rsidRPr="0011313F">
              <w:rPr>
                <w:rFonts w:ascii="Times New Roman" w:hAnsi="Times New Roman"/>
                <w:lang w:val="lv-LV"/>
              </w:rPr>
              <w:t>) [95% TI]</w:t>
            </w:r>
          </w:p>
          <w:p w14:paraId="2DB9B319" w14:textId="77777777" w:rsidR="00107C2D" w:rsidRPr="0011313F" w:rsidRDefault="00396D42" w:rsidP="00107A2D">
            <w:pPr>
              <w:keepNext/>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ab/>
              <w:t>Daļēja</w:t>
            </w:r>
          </w:p>
        </w:tc>
        <w:tc>
          <w:tcPr>
            <w:tcW w:w="5127" w:type="dxa"/>
          </w:tcPr>
          <w:p w14:paraId="48187F41" w14:textId="77777777" w:rsidR="00F90EDE" w:rsidRPr="0011313F" w:rsidRDefault="00396D42" w:rsidP="00107A2D">
            <w:pPr>
              <w:keepNext/>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15% (11,2–20,4)</w:t>
            </w:r>
          </w:p>
          <w:p w14:paraId="6ED6AACA" w14:textId="77777777" w:rsidR="00F90EDE" w:rsidRPr="0011313F" w:rsidRDefault="00396D42" w:rsidP="00107A2D">
            <w:pPr>
              <w:keepNext/>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7%</w:t>
            </w:r>
          </w:p>
          <w:p w14:paraId="3C6300D8" w14:textId="77777777" w:rsidR="00F90EDE" w:rsidRPr="0011313F" w:rsidRDefault="00396D42" w:rsidP="00107A2D">
            <w:pPr>
              <w:keepNext/>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(2%) [0,6–4,4]</w:t>
            </w:r>
          </w:p>
          <w:p w14:paraId="3D2422E1" w14:textId="77777777" w:rsidR="00F90EDE" w:rsidRPr="0011313F" w:rsidRDefault="00396D42" w:rsidP="00107A2D">
            <w:pPr>
              <w:keepNext/>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8%</w:t>
            </w:r>
          </w:p>
        </w:tc>
      </w:tr>
      <w:tr w:rsidR="00107C2D" w:rsidRPr="0011313F" w14:paraId="64A570F0" w14:textId="77777777" w:rsidTr="007D3FA3">
        <w:tc>
          <w:tcPr>
            <w:tcW w:w="9287" w:type="dxa"/>
            <w:gridSpan w:val="2"/>
          </w:tcPr>
          <w:p w14:paraId="701DC92B" w14:textId="77777777" w:rsidR="00107C2D" w:rsidRPr="0011313F" w:rsidRDefault="00396D42" w:rsidP="00A93AA7">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vertAlign w:val="superscript"/>
                <w:lang w:val="lv-LV"/>
              </w:rPr>
              <w:t>1</w:t>
            </w:r>
            <w:r w:rsidRPr="0011313F">
              <w:rPr>
                <w:rFonts w:ascii="Times New Roman" w:hAnsi="Times New Roman"/>
                <w:b/>
                <w:bCs/>
                <w:lang w:val="lv-LV"/>
              </w:rPr>
              <w:t xml:space="preserve"> </w:t>
            </w:r>
            <w:r w:rsidRPr="0011313F">
              <w:rPr>
                <w:rFonts w:ascii="Times New Roman" w:hAnsi="Times New Roman"/>
                <w:b/>
                <w:bCs/>
                <w:lang w:val="lv-LV" w:eastAsia="lv-LV"/>
              </w:rPr>
              <w:t>Hematoloģiskās atbildes reakcijas kritēriji (visas atbildes reakcijas jāapstiprina pēc ≥ 4 nedēļām)</w:t>
            </w:r>
            <w:r w:rsidRPr="0011313F">
              <w:rPr>
                <w:rFonts w:ascii="Times New Roman" w:hAnsi="Times New Roman"/>
                <w:b/>
                <w:bCs/>
                <w:lang w:val="lv-LV"/>
              </w:rPr>
              <w:t>:</w:t>
            </w:r>
          </w:p>
          <w:p w14:paraId="41BB7327"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CHR:</w:t>
            </w:r>
            <w:r w:rsidRPr="0011313F">
              <w:rPr>
                <w:rFonts w:ascii="Times New Roman" w:hAnsi="Times New Roman"/>
                <w:lang w:val="lv-LV"/>
              </w:rPr>
              <w:tab/>
            </w:r>
            <w:r w:rsidRPr="0011313F">
              <w:rPr>
                <w:rFonts w:ascii="Times New Roman" w:hAnsi="Times New Roman"/>
                <w:lang w:val="lv-LV" w:eastAsia="lv-LV"/>
              </w:rPr>
              <w:t>pētījumā 0102 [ANS ≥ 1,5 x 10</w:t>
            </w:r>
            <w:r w:rsidRPr="0011313F">
              <w:rPr>
                <w:rFonts w:ascii="Times New Roman" w:hAnsi="Times New Roman"/>
                <w:vertAlign w:val="superscript"/>
                <w:lang w:val="lv-LV" w:eastAsia="lv-LV"/>
              </w:rPr>
              <w:t>9</w:t>
            </w:r>
            <w:r w:rsidRPr="0011313F">
              <w:rPr>
                <w:rFonts w:ascii="Times New Roman" w:hAnsi="Times New Roman"/>
                <w:lang w:val="lv-LV" w:eastAsia="lv-LV"/>
              </w:rPr>
              <w:t>/l, trombocīti ≥ 100 x 10</w:t>
            </w:r>
            <w:r w:rsidRPr="0011313F">
              <w:rPr>
                <w:rFonts w:ascii="Times New Roman" w:hAnsi="Times New Roman"/>
                <w:vertAlign w:val="superscript"/>
                <w:lang w:val="lv-LV" w:eastAsia="lv-LV"/>
              </w:rPr>
              <w:t>9</w:t>
            </w:r>
            <w:r w:rsidRPr="0011313F">
              <w:rPr>
                <w:rFonts w:ascii="Times New Roman" w:hAnsi="Times New Roman"/>
                <w:lang w:val="lv-LV" w:eastAsia="lv-LV"/>
              </w:rPr>
              <w:t>/l, asinīs nav blastu, BM blasti &lt; 5% un nav ekstramedulāras patoloģijas]</w:t>
            </w:r>
          </w:p>
          <w:p w14:paraId="4F3D74CF"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NEL:</w:t>
            </w:r>
            <w:r w:rsidRPr="0011313F">
              <w:rPr>
                <w:rFonts w:ascii="Times New Roman" w:hAnsi="Times New Roman"/>
                <w:lang w:val="lv-LV"/>
              </w:rPr>
              <w:tab/>
              <w:t xml:space="preserve">tādi paši </w:t>
            </w:r>
            <w:r w:rsidRPr="0011313F">
              <w:rPr>
                <w:rFonts w:ascii="Times New Roman" w:hAnsi="Times New Roman"/>
                <w:lang w:val="lv-LV" w:eastAsia="lv-LV"/>
              </w:rPr>
              <w:t>kritēriji kā CHR, bet ANS ≥ 1 x 10</w:t>
            </w:r>
            <w:r w:rsidRPr="0011313F">
              <w:rPr>
                <w:rFonts w:ascii="Times New Roman" w:hAnsi="Times New Roman"/>
                <w:vertAlign w:val="superscript"/>
                <w:lang w:val="lv-LV" w:eastAsia="lv-LV"/>
              </w:rPr>
              <w:t>9</w:t>
            </w:r>
            <w:r w:rsidRPr="0011313F">
              <w:rPr>
                <w:rFonts w:ascii="Times New Roman" w:hAnsi="Times New Roman"/>
                <w:lang w:val="lv-LV" w:eastAsia="lv-LV"/>
              </w:rPr>
              <w:t>/l un trombocītu skaits ≥ 20 x 10</w:t>
            </w:r>
            <w:r w:rsidRPr="0011313F">
              <w:rPr>
                <w:rFonts w:ascii="Times New Roman" w:hAnsi="Times New Roman"/>
                <w:vertAlign w:val="superscript"/>
                <w:lang w:val="lv-LV" w:eastAsia="lv-LV"/>
              </w:rPr>
              <w:t>9</w:t>
            </w:r>
            <w:r w:rsidRPr="0011313F">
              <w:rPr>
                <w:rFonts w:ascii="Times New Roman" w:hAnsi="Times New Roman"/>
                <w:lang w:val="lv-LV" w:eastAsia="lv-LV"/>
              </w:rPr>
              <w:t>/l</w:t>
            </w:r>
          </w:p>
          <w:p w14:paraId="03B71AA5"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RTC: </w:t>
            </w:r>
            <w:r w:rsidRPr="0011313F">
              <w:rPr>
                <w:rFonts w:ascii="Times New Roman" w:hAnsi="Times New Roman"/>
                <w:lang w:val="lv-LV" w:eastAsia="lv-LV"/>
              </w:rPr>
              <w:t>&lt; 15% blastu BM un PB, &lt; 30% blastu + promielocītu BM un PB, &lt; 20% bazofilo leikocītu PB, nav ekstramedulāras patoloģijas, izņemot liesu un aknas</w:t>
            </w:r>
            <w:r w:rsidRPr="0011313F">
              <w:rPr>
                <w:rFonts w:ascii="Times New Roman" w:hAnsi="Times New Roman"/>
                <w:lang w:val="lv-LV"/>
              </w:rPr>
              <w:t>.</w:t>
            </w:r>
          </w:p>
          <w:p w14:paraId="2285DF92"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BM = kaulu smadzenes, PB = perifērās asinis.</w:t>
            </w:r>
          </w:p>
          <w:p w14:paraId="04DE9D4A" w14:textId="77777777" w:rsidR="00107C2D" w:rsidRPr="0011313F" w:rsidRDefault="00396D42"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vertAlign w:val="superscript"/>
                <w:lang w:val="lv-LV"/>
              </w:rPr>
              <w:t>2</w:t>
            </w:r>
            <w:r w:rsidRPr="0011313F">
              <w:rPr>
                <w:rFonts w:ascii="Times New Roman" w:hAnsi="Times New Roman"/>
                <w:b/>
                <w:bCs/>
                <w:lang w:val="lv-LV"/>
              </w:rPr>
              <w:t xml:space="preserve"> </w:t>
            </w:r>
            <w:r w:rsidRPr="0011313F">
              <w:rPr>
                <w:rFonts w:ascii="Times New Roman" w:hAnsi="Times New Roman"/>
                <w:b/>
                <w:lang w:val="lv-LV" w:eastAsia="lv-LV"/>
              </w:rPr>
              <w:t>Citoģenētiskās atbildes reakcijas kritēriji</w:t>
            </w:r>
            <w:r w:rsidRPr="0011313F">
              <w:rPr>
                <w:rFonts w:ascii="Times New Roman" w:hAnsi="Times New Roman"/>
                <w:b/>
                <w:bCs/>
                <w:lang w:val="lv-LV"/>
              </w:rPr>
              <w:t>:</w:t>
            </w:r>
          </w:p>
          <w:p w14:paraId="6B44CAAA"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nozīmīga atbildes reakcija apvieno pilnīgu un daļēju atbildes reakciju: pilnīga atbildes reakcija (0% Ph+ metafāzes), daļēja (1–35%).</w:t>
            </w:r>
          </w:p>
          <w:p w14:paraId="491FD118" w14:textId="77777777" w:rsidR="00107C2D"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vertAlign w:val="superscript"/>
                <w:lang w:val="lv-LV"/>
              </w:rPr>
              <w:t>3</w:t>
            </w:r>
            <w:r w:rsidRPr="0011313F">
              <w:rPr>
                <w:rFonts w:ascii="Times New Roman" w:hAnsi="Times New Roman"/>
                <w:lang w:val="lv-LV"/>
              </w:rPr>
              <w:t xml:space="preserve"> </w:t>
            </w:r>
            <w:r w:rsidRPr="0011313F">
              <w:rPr>
                <w:rFonts w:ascii="Times New Roman" w:hAnsi="Times New Roman"/>
                <w:lang w:val="lv-LV" w:eastAsia="lv-LV"/>
              </w:rPr>
              <w:t>Pilnīga citoģenētiska atbildes reakcija ir apstiprināta, izmantojot otro kaulu smadzeņu citoģenētisko vērtējumu, kas izdarīts vismaz mēnesi pēc sākotnējā kaulu smadzeņu izmeklējuma</w:t>
            </w:r>
            <w:r w:rsidRPr="0011313F">
              <w:rPr>
                <w:rFonts w:ascii="Times New Roman" w:hAnsi="Times New Roman"/>
                <w:lang w:val="lv-LV"/>
              </w:rPr>
              <w:t>.</w:t>
            </w:r>
          </w:p>
        </w:tc>
      </w:tr>
    </w:tbl>
    <w:p w14:paraId="39EAA49E" w14:textId="77777777" w:rsidR="00107C2D" w:rsidRPr="0011313F" w:rsidRDefault="00107C2D" w:rsidP="00A93AA7">
      <w:pPr>
        <w:autoSpaceDE w:val="0"/>
        <w:autoSpaceDN w:val="0"/>
        <w:adjustRightInd w:val="0"/>
        <w:spacing w:after="0" w:line="240" w:lineRule="auto"/>
        <w:rPr>
          <w:rFonts w:ascii="Times New Roman" w:hAnsi="Times New Roman"/>
          <w:lang w:val="lv-LV"/>
        </w:rPr>
      </w:pPr>
    </w:p>
    <w:p w14:paraId="79BA1DC8" w14:textId="77777777" w:rsidR="00107C2D" w:rsidRPr="0011313F" w:rsidRDefault="00396D4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 xml:space="preserve">Pediatriskie pacienti: </w:t>
      </w:r>
      <w:r w:rsidRPr="0011313F">
        <w:rPr>
          <w:rFonts w:ascii="Times New Roman" w:hAnsi="Times New Roman"/>
          <w:lang w:val="lv-LV" w:eastAsia="lv-LV"/>
        </w:rPr>
        <w:t>kopumā 26 pediatriskie pacienti &lt; 18 gadu vecumā ar CML hroniskā fāzē (n=11) vai ar CML blastu krīzi, vai akūtu Ph+ leikozi (n=15) tika iekļauti I fāzes devas paaugstināšanas pētījumā. Šie pacienti iepriekš bija saņēmusi spēcīgu terapiju - 46% pacientu agrāk bija veikta kaulu smadzeņu transplantācija (BMT), bet 73% pacientu ķīmijterapija ar vairākām zālēm. Pacienti saņēma 260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dienā (n=5),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dienā (n=9), 440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dienā (n=7) un 570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dienā (n=5). No 9 pacientiem ar CML hroniskā fāzē, par kuriem pieejami citoģenētiskie dati, attiecīgi 4 (44%) un 3 (33%) pacienti sasniedza pilnīgu vai daļēju citoģenētisku atbildes reakciju ar MCyR rādītāju - 77%</w:t>
      </w:r>
      <w:r w:rsidRPr="0011313F">
        <w:rPr>
          <w:rFonts w:ascii="Times New Roman" w:hAnsi="Times New Roman"/>
          <w:lang w:val="lv-LV"/>
        </w:rPr>
        <w:t>.</w:t>
      </w:r>
    </w:p>
    <w:p w14:paraId="7415806F" w14:textId="77777777" w:rsidR="00107C2D" w:rsidRPr="0011313F" w:rsidRDefault="00107C2D" w:rsidP="003C52FD">
      <w:pPr>
        <w:autoSpaceDE w:val="0"/>
        <w:autoSpaceDN w:val="0"/>
        <w:adjustRightInd w:val="0"/>
        <w:spacing w:after="0" w:line="240" w:lineRule="auto"/>
        <w:rPr>
          <w:rFonts w:ascii="Times New Roman" w:hAnsi="Times New Roman"/>
          <w:lang w:val="lv-LV"/>
        </w:rPr>
      </w:pPr>
    </w:p>
    <w:p w14:paraId="77ED090C" w14:textId="77777777" w:rsidR="00107C2D" w:rsidRPr="0011313F" w:rsidRDefault="00396D4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Kopumā 51 pediatrisks pacients ar nesen diagnosticētu un neārstētu CML hroniskā fāzē tika iesaistīts atklātā, daudzcentru, vienas grupas II fāzes pētījumā. Pacienti bez pārtraukuma saņēma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imatiniba dienā, ja vien netika novērota devu ierobežojoša toksicitāte. Imatiniba terapija pediatriskiem pacientiem ar nesen diagnosticētu CML izraisīja strauju atbildes reakciju ar CHR 78% 8 nedēļas pēc terapijas uzsākšanas. Augsto CHR rādītāju pavada pilnīga citoģenētiskā atbildes reakcija (CCyR) 65%, kas ir salīdzināma ar pieaugušajiem pacientiem novēroto rezultātu. Turklāt, daļēju citoģenētisku atbildes reakciju (PCyR) novēroja vēl 16% pacientu, kur MCyR bija 81%. Vairākums pacientu, kuri sasniedza pilnīgu citoģenētisku atbildes reakciju (CCyR), CCyR sasniedza vidēji 3 līdz 10 mēnešu laikā ar vidējo laiku līdz atbildes reakcijai 5,6 mēneši, pamatojoties un Kaplāna-Meijera aprēķiniem</w:t>
      </w:r>
      <w:r w:rsidRPr="0011313F">
        <w:rPr>
          <w:rFonts w:ascii="Times New Roman" w:hAnsi="Times New Roman"/>
          <w:lang w:val="lv-LV"/>
        </w:rPr>
        <w:t>.</w:t>
      </w:r>
    </w:p>
    <w:p w14:paraId="5B8112C2" w14:textId="77777777" w:rsidR="00107C2D" w:rsidRPr="0011313F" w:rsidRDefault="00107C2D" w:rsidP="00107A2D">
      <w:pPr>
        <w:autoSpaceDE w:val="0"/>
        <w:autoSpaceDN w:val="0"/>
        <w:adjustRightInd w:val="0"/>
        <w:spacing w:after="0" w:line="240" w:lineRule="auto"/>
        <w:rPr>
          <w:rFonts w:ascii="Times New Roman" w:hAnsi="Times New Roman"/>
          <w:lang w:val="lv-LV"/>
        </w:rPr>
      </w:pPr>
    </w:p>
    <w:p w14:paraId="01B990FF" w14:textId="77777777" w:rsidR="00107C2D" w:rsidRPr="0011313F" w:rsidRDefault="00396D42" w:rsidP="00107A2D">
      <w:pPr>
        <w:pStyle w:val="Default"/>
        <w:rPr>
          <w:sz w:val="22"/>
          <w:szCs w:val="22"/>
          <w:lang w:val="lv-LV"/>
        </w:rPr>
      </w:pPr>
      <w:r w:rsidRPr="0011313F">
        <w:rPr>
          <w:sz w:val="22"/>
          <w:szCs w:val="22"/>
          <w:lang w:val="lv-LV"/>
        </w:rPr>
        <w:t>Eiropas Zāļu aģentūra atbrīvojusi no pienākuma iesniegt pētījumu rezultātus imatinibam visās pediatriskās populācijas apakšgrupās pacientiem ar Filadelfijas hromosomas (bcr-abl translokācija) pozitīvu hronisku mieloleikozi (informāciju par lietošanu bērniem skatīt 4.2</w:t>
      </w:r>
      <w:r w:rsidR="00107C2D" w:rsidRPr="0011313F">
        <w:rPr>
          <w:sz w:val="22"/>
          <w:szCs w:val="22"/>
          <w:lang w:val="lv-LV"/>
        </w:rPr>
        <w:t>. apakšpunktā).</w:t>
      </w:r>
    </w:p>
    <w:p w14:paraId="46FC250F" w14:textId="77777777" w:rsidR="00107C2D" w:rsidRPr="0011313F" w:rsidRDefault="00107C2D" w:rsidP="00107A2D">
      <w:pPr>
        <w:pStyle w:val="Default"/>
        <w:rPr>
          <w:sz w:val="22"/>
          <w:szCs w:val="22"/>
          <w:lang w:val="lv-LV"/>
        </w:rPr>
      </w:pPr>
    </w:p>
    <w:p w14:paraId="5226808D" w14:textId="77777777" w:rsidR="00107C2D" w:rsidRPr="0011313F" w:rsidRDefault="00107C2D" w:rsidP="00107A2D">
      <w:pPr>
        <w:pStyle w:val="Endnotentext"/>
        <w:widowControl w:val="0"/>
        <w:jc w:val="both"/>
        <w:rPr>
          <w:color w:val="000000"/>
          <w:szCs w:val="22"/>
          <w:u w:val="single"/>
        </w:rPr>
      </w:pPr>
      <w:r w:rsidRPr="0011313F">
        <w:rPr>
          <w:color w:val="000000"/>
          <w:szCs w:val="22"/>
          <w:u w:val="single"/>
        </w:rPr>
        <w:t>Ph+ ALL klīniskie pētījumi</w:t>
      </w:r>
    </w:p>
    <w:p w14:paraId="2A1E725F" w14:textId="77777777" w:rsidR="00107C2D" w:rsidRPr="0011313F" w:rsidRDefault="00107C2D" w:rsidP="00107A2D">
      <w:pPr>
        <w:pStyle w:val="Text"/>
        <w:spacing w:before="0"/>
        <w:rPr>
          <w:color w:val="000000"/>
          <w:sz w:val="22"/>
          <w:szCs w:val="22"/>
          <w:lang w:val="lv-LV"/>
        </w:rPr>
      </w:pPr>
      <w:r w:rsidRPr="0011313F">
        <w:rPr>
          <w:i/>
          <w:color w:val="000000"/>
          <w:sz w:val="22"/>
          <w:szCs w:val="22"/>
          <w:lang w:val="lv-LV"/>
        </w:rPr>
        <w:t>Tikko diagnosticēts Ph+ ALL</w:t>
      </w:r>
      <w:r w:rsidRPr="0011313F">
        <w:rPr>
          <w:color w:val="000000"/>
          <w:sz w:val="22"/>
          <w:szCs w:val="22"/>
          <w:lang w:val="lv-LV"/>
        </w:rPr>
        <w:t>: Kontrolētā (ADE10) imatiniba pētījumā, salīdzinot ar ķīmijterapijas indukciju, 55 tikko diagnosticētiem pacientiem no 55 gadu vecuma imatinibs, lietojot to kā vienīgo līdzekli, daudz labāk nekā ķīmijterapija izraisīja pilnīgu hematoloģisku atbildes reakciju (96,3%, salīdzinājumā ar 50%; p=0,0001). Kad glābjošā terapija ar imatinibu tika piemērota pacientiem, kuriem ķīmijterapija bija neefektīva vai mazefektīva, 9 pacientiem (81,8%) no 11 tika sasniegta pilnīga hematoloģiska atbildes reakcija. Šī klīniskā iedarbība pēc 2 terapijas nedēļām bija saistīta ar lielāku bcr-abl transkriptu samazinājumu ar imatinibu ārstētajiem pacientiem, nekā ķīmijterapijas grupā (p=0,02). Visi pacienti pēc indukcijas saņēma imatinibu un konsolidācijas ķīmijterapiju (skatīt tabulu Nr. </w:t>
      </w:r>
      <w:r w:rsidR="001B2C32" w:rsidRPr="0011313F">
        <w:rPr>
          <w:color w:val="000000"/>
          <w:sz w:val="22"/>
          <w:szCs w:val="22"/>
          <w:lang w:val="lv-LV"/>
        </w:rPr>
        <w:t>3</w:t>
      </w:r>
      <w:r w:rsidRPr="0011313F">
        <w:rPr>
          <w:color w:val="000000"/>
          <w:sz w:val="22"/>
          <w:szCs w:val="22"/>
          <w:lang w:val="lv-LV"/>
        </w:rPr>
        <w:t xml:space="preserve">.), un bcr-abl transkriptu līmenis abās grupās pēc 8 nedēļām bija pilnīgi vienāds. Kā jau bija paredzēts, ņemot vērā pētījuma uzstādījumu, </w:t>
      </w:r>
      <w:r w:rsidRPr="0011313F">
        <w:rPr>
          <w:rFonts w:eastAsia="MS Mincho"/>
          <w:color w:val="000000"/>
          <w:sz w:val="22"/>
          <w:szCs w:val="22"/>
          <w:lang w:val="lv-LV" w:eastAsia="ja-JP"/>
        </w:rPr>
        <w:t>nenovēroja nekādu remisijas ilguma, dzīvildzes bez slimības vai kopējās dzīvildzes atšķirību, kaut gan pacientiem ar pilnīgu molekulāru atbildes reakciju un stabilu minimālu atlieku slimību bija labāks iznākums gan remisijas ilguma (p=0,01), gan dzīvildzes bez slimības ziņā (p=0,02)</w:t>
      </w:r>
      <w:r w:rsidRPr="0011313F">
        <w:rPr>
          <w:color w:val="000000"/>
          <w:sz w:val="22"/>
          <w:szCs w:val="22"/>
          <w:lang w:val="lv-LV"/>
        </w:rPr>
        <w:t>.</w:t>
      </w:r>
    </w:p>
    <w:p w14:paraId="6D16757C" w14:textId="77777777" w:rsidR="00F90EDE" w:rsidRPr="0011313F" w:rsidRDefault="00F90EDE" w:rsidP="00107A2D">
      <w:pPr>
        <w:pStyle w:val="Text"/>
        <w:spacing w:before="0"/>
        <w:rPr>
          <w:color w:val="000000"/>
          <w:sz w:val="22"/>
          <w:szCs w:val="22"/>
          <w:lang w:val="lv-LV"/>
        </w:rPr>
      </w:pPr>
    </w:p>
    <w:p w14:paraId="11A6011F" w14:textId="77777777" w:rsidR="00F90EDE" w:rsidRPr="0011313F" w:rsidRDefault="00107C2D" w:rsidP="00107A2D">
      <w:pPr>
        <w:pStyle w:val="Endnotentext"/>
        <w:widowControl w:val="0"/>
        <w:jc w:val="both"/>
        <w:rPr>
          <w:color w:val="000000"/>
          <w:szCs w:val="22"/>
        </w:rPr>
      </w:pPr>
      <w:r w:rsidRPr="0011313F">
        <w:rPr>
          <w:color w:val="000000"/>
          <w:szCs w:val="22"/>
        </w:rPr>
        <w:t>211 tikko diagnosticētu Ph</w:t>
      </w:r>
      <w:r w:rsidR="00396D42" w:rsidRPr="0011313F">
        <w:rPr>
          <w:color w:val="000000"/>
          <w:szCs w:val="22"/>
        </w:rPr>
        <w:t>+ ALL pacientu grupā novērotie rezultāti četros nekontrolētos klīniskajos pētījumos (AAU02, ADE04, AJP01 un AUS01) saskan ar rezultātiem, kas aprakstīti iepriekš. Imatiniba lietošana kombinācijā ar ķīmijterapijas indukciju (skatīt tabulu Nr. </w:t>
      </w:r>
      <w:r w:rsidR="001B2C32" w:rsidRPr="0011313F">
        <w:rPr>
          <w:color w:val="000000"/>
          <w:szCs w:val="22"/>
        </w:rPr>
        <w:t>3</w:t>
      </w:r>
      <w:r w:rsidR="00396D42" w:rsidRPr="0011313F">
        <w:rPr>
          <w:color w:val="000000"/>
          <w:szCs w:val="22"/>
        </w:rPr>
        <w:t>.) izraisīja pilnīgu hematoloģisku atbildes reakciju 93% (147 no 158 novērtējamiem pacientiem) un nozīmīgu citoģenētisku atbildes reakciju 90% (19 no 21 novērtējama pacienta). Pilnīgas molekulāras atbildes reakcijas rādītājs bija 48% (49 no 102 novērtējamiem pacientiem). Dzīvildze bez slimības simptomiem (DFS) un kopējā dzīvildze (OS) nemainīgi pārsniedza 1 gadu un divu iepriekšējo pētījumu (AJP01 un AUS01) rezultātus (DFS p&lt;0,001; OS p&lt;0,0001).</w:t>
      </w:r>
    </w:p>
    <w:p w14:paraId="2885CB78" w14:textId="77777777" w:rsidR="00F90EDE" w:rsidRPr="0011313F" w:rsidRDefault="00F90EDE" w:rsidP="00107A2D">
      <w:pPr>
        <w:pStyle w:val="Endnotentext"/>
        <w:widowControl w:val="0"/>
        <w:jc w:val="both"/>
        <w:rPr>
          <w:color w:val="000000"/>
          <w:szCs w:val="22"/>
        </w:rPr>
      </w:pPr>
    </w:p>
    <w:p w14:paraId="2FDB7FD4" w14:textId="77777777" w:rsidR="00F90EDE" w:rsidRPr="0011313F" w:rsidRDefault="00396D42" w:rsidP="00107A2D">
      <w:pPr>
        <w:pStyle w:val="Endnotentext"/>
        <w:widowControl w:val="0"/>
        <w:jc w:val="both"/>
        <w:rPr>
          <w:b/>
          <w:bCs/>
          <w:color w:val="000000"/>
          <w:szCs w:val="22"/>
        </w:rPr>
      </w:pPr>
      <w:r w:rsidRPr="0011313F">
        <w:rPr>
          <w:b/>
          <w:bCs/>
          <w:color w:val="000000"/>
          <w:szCs w:val="22"/>
        </w:rPr>
        <w:t>Tabula Nr. </w:t>
      </w:r>
      <w:r w:rsidR="001B2C32" w:rsidRPr="0011313F">
        <w:rPr>
          <w:b/>
          <w:bCs/>
          <w:color w:val="000000"/>
          <w:szCs w:val="22"/>
        </w:rPr>
        <w:t>3</w:t>
      </w:r>
      <w:r w:rsidRPr="0011313F">
        <w:rPr>
          <w:b/>
          <w:bCs/>
          <w:color w:val="000000"/>
          <w:szCs w:val="22"/>
        </w:rPr>
        <w:tab/>
        <w:t xml:space="preserve">Ķīmijterapijas režīmi, kas lietoti kombinācijā ar </w:t>
      </w:r>
      <w:r w:rsidRPr="0011313F">
        <w:rPr>
          <w:b/>
          <w:color w:val="000000"/>
          <w:szCs w:val="22"/>
        </w:rPr>
        <w:t>imatinibu</w:t>
      </w:r>
    </w:p>
    <w:p w14:paraId="12C3BB90" w14:textId="77777777" w:rsidR="00F90EDE" w:rsidRPr="0011313F" w:rsidRDefault="00F90EDE" w:rsidP="00107A2D">
      <w:pPr>
        <w:pStyle w:val="Endnotentext"/>
        <w:widowControl w:val="0"/>
        <w:jc w:val="both"/>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107C2D" w:rsidRPr="0011313F" w14:paraId="19E9CBEC" w14:textId="77777777" w:rsidTr="007D3FA3">
        <w:tc>
          <w:tcPr>
            <w:tcW w:w="2148" w:type="dxa"/>
            <w:tcBorders>
              <w:top w:val="single" w:sz="4" w:space="0" w:color="auto"/>
              <w:bottom w:val="single" w:sz="4" w:space="0" w:color="auto"/>
            </w:tcBorders>
            <w:shd w:val="clear" w:color="auto" w:fill="auto"/>
          </w:tcPr>
          <w:p w14:paraId="79FF4B17" w14:textId="77777777" w:rsidR="00F90EDE" w:rsidRPr="0011313F" w:rsidRDefault="00396D42" w:rsidP="00107A2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b/>
                <w:color w:val="000000"/>
                <w:szCs w:val="22"/>
                <w:lang w:val="lv-LV"/>
              </w:rPr>
              <w:t>Pētījums ADE10</w:t>
            </w:r>
          </w:p>
        </w:tc>
        <w:tc>
          <w:tcPr>
            <w:tcW w:w="6732" w:type="dxa"/>
            <w:gridSpan w:val="4"/>
            <w:tcBorders>
              <w:top w:val="single" w:sz="4" w:space="0" w:color="auto"/>
              <w:bottom w:val="single" w:sz="4" w:space="0" w:color="auto"/>
            </w:tcBorders>
            <w:shd w:val="clear" w:color="auto" w:fill="auto"/>
          </w:tcPr>
          <w:p w14:paraId="51F0B202" w14:textId="77777777" w:rsidR="00F90EDE" w:rsidRPr="0011313F" w:rsidRDefault="00F90EDE" w:rsidP="00107A2D">
            <w:pPr>
              <w:pStyle w:val="Table"/>
              <w:keepNext w:val="0"/>
              <w:widowControl w:val="0"/>
              <w:spacing w:before="0" w:after="0"/>
              <w:jc w:val="both"/>
              <w:rPr>
                <w:rFonts w:ascii="Times New Roman" w:hAnsi="Times New Roman"/>
                <w:color w:val="000000"/>
                <w:szCs w:val="22"/>
                <w:lang w:val="lv-LV"/>
              </w:rPr>
            </w:pPr>
          </w:p>
        </w:tc>
      </w:tr>
      <w:tr w:rsidR="00107C2D" w:rsidRPr="0011313F" w14:paraId="69B729DC" w14:textId="77777777" w:rsidTr="007D3FA3">
        <w:tc>
          <w:tcPr>
            <w:tcW w:w="2148" w:type="dxa"/>
            <w:tcBorders>
              <w:top w:val="single" w:sz="4" w:space="0" w:color="auto"/>
              <w:bottom w:val="single" w:sz="4" w:space="0" w:color="auto"/>
            </w:tcBorders>
            <w:shd w:val="clear" w:color="auto" w:fill="auto"/>
          </w:tcPr>
          <w:p w14:paraId="3940E45E"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Pirmsfāze</w:t>
            </w:r>
          </w:p>
        </w:tc>
        <w:tc>
          <w:tcPr>
            <w:tcW w:w="6732" w:type="dxa"/>
            <w:gridSpan w:val="4"/>
            <w:tcBorders>
              <w:top w:val="single" w:sz="4" w:space="0" w:color="auto"/>
              <w:bottom w:val="single" w:sz="4" w:space="0" w:color="auto"/>
            </w:tcBorders>
            <w:shd w:val="clear" w:color="auto" w:fill="auto"/>
          </w:tcPr>
          <w:p w14:paraId="0985B681"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DEX 10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iekšķīgi; CP 200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3., 4., 5. dienā lietojot i.v.; MTX 12 mg 1. dienā lietojot intratekāli.</w:t>
            </w:r>
          </w:p>
        </w:tc>
      </w:tr>
      <w:tr w:rsidR="00107C2D" w:rsidRPr="0011313F" w14:paraId="456CACD4" w14:textId="77777777" w:rsidTr="007D3FA3">
        <w:tc>
          <w:tcPr>
            <w:tcW w:w="2148" w:type="dxa"/>
            <w:tcBorders>
              <w:top w:val="single" w:sz="4" w:space="0" w:color="auto"/>
              <w:bottom w:val="single" w:sz="4" w:space="0" w:color="auto"/>
            </w:tcBorders>
            <w:shd w:val="clear" w:color="auto" w:fill="auto"/>
          </w:tcPr>
          <w:p w14:paraId="32CDC333"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Remisijas indukcija</w:t>
            </w:r>
          </w:p>
        </w:tc>
        <w:tc>
          <w:tcPr>
            <w:tcW w:w="6732" w:type="dxa"/>
            <w:gridSpan w:val="4"/>
            <w:tcBorders>
              <w:top w:val="single" w:sz="4" w:space="0" w:color="auto"/>
              <w:bottom w:val="single" w:sz="4" w:space="0" w:color="auto"/>
            </w:tcBorders>
            <w:shd w:val="clear" w:color="auto" w:fill="auto"/>
          </w:tcPr>
          <w:p w14:paraId="1AC6530C"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DEX 10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6.-7., 13.-16. dienā lietojot iekšķīgi; VCR 1 mg 7. un 14. dienā lietojot i.v.; IDA 8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7., 8., 14. un 15. dienā lietojot i.v. (0,5 st.); CP 500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i.v.(1 st.); Ara-C 60 mg/m</w:t>
            </w:r>
            <w:r w:rsidR="00396D42" w:rsidRPr="0011313F">
              <w:rPr>
                <w:rFonts w:ascii="Times New Roman" w:hAnsi="Times New Roman"/>
                <w:color w:val="000000"/>
                <w:szCs w:val="22"/>
                <w:vertAlign w:val="superscript"/>
                <w:lang w:val="lv-LV"/>
              </w:rPr>
              <w:t>2</w:t>
            </w:r>
            <w:r w:rsidR="00396D42" w:rsidRPr="0011313F">
              <w:rPr>
                <w:rFonts w:ascii="Times New Roman" w:hAnsi="Times New Roman"/>
                <w:color w:val="000000"/>
                <w:szCs w:val="22"/>
                <w:lang w:val="lv-LV"/>
              </w:rPr>
              <w:t xml:space="preserve"> 22.-25., 29.-32. dienā lietojot i.v.</w:t>
            </w:r>
          </w:p>
        </w:tc>
      </w:tr>
      <w:tr w:rsidR="00107C2D" w:rsidRPr="0011313F" w14:paraId="25DEBE14" w14:textId="77777777" w:rsidTr="007D3FA3">
        <w:tc>
          <w:tcPr>
            <w:tcW w:w="2148" w:type="dxa"/>
            <w:tcBorders>
              <w:top w:val="single" w:sz="4" w:space="0" w:color="auto"/>
              <w:bottom w:val="single" w:sz="4" w:space="0" w:color="auto"/>
            </w:tcBorders>
            <w:shd w:val="clear" w:color="auto" w:fill="auto"/>
          </w:tcPr>
          <w:p w14:paraId="752F2711"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Konsolidācijas terapija I, III, V</w:t>
            </w:r>
          </w:p>
        </w:tc>
        <w:tc>
          <w:tcPr>
            <w:tcW w:w="6732" w:type="dxa"/>
            <w:gridSpan w:val="4"/>
            <w:tcBorders>
              <w:top w:val="single" w:sz="4" w:space="0" w:color="auto"/>
              <w:bottom w:val="single" w:sz="4" w:space="0" w:color="auto"/>
            </w:tcBorders>
            <w:shd w:val="clear" w:color="auto" w:fill="auto"/>
          </w:tcPr>
          <w:p w14:paraId="2CFAA027"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MTX 500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un 15. dienā lietojot i.v. (24 st); 6-MP 25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1.-20. dienā lietojot iekšķīgi.</w:t>
            </w:r>
          </w:p>
        </w:tc>
      </w:tr>
      <w:tr w:rsidR="00107C2D" w:rsidRPr="0011313F" w14:paraId="69F38FC7" w14:textId="77777777" w:rsidTr="007D3FA3">
        <w:tc>
          <w:tcPr>
            <w:tcW w:w="2148" w:type="dxa"/>
            <w:tcBorders>
              <w:top w:val="single" w:sz="4" w:space="0" w:color="auto"/>
              <w:bottom w:val="single" w:sz="4" w:space="0" w:color="auto"/>
            </w:tcBorders>
            <w:shd w:val="clear" w:color="auto" w:fill="auto"/>
          </w:tcPr>
          <w:p w14:paraId="6D2ECACC"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Konsolidācijas terapija II, IV</w:t>
            </w:r>
          </w:p>
        </w:tc>
        <w:tc>
          <w:tcPr>
            <w:tcW w:w="6732" w:type="dxa"/>
            <w:gridSpan w:val="4"/>
            <w:tcBorders>
              <w:top w:val="single" w:sz="4" w:space="0" w:color="auto"/>
              <w:bottom w:val="single" w:sz="4" w:space="0" w:color="auto"/>
            </w:tcBorders>
            <w:shd w:val="clear" w:color="auto" w:fill="auto"/>
          </w:tcPr>
          <w:p w14:paraId="3726E387"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Ara-C 75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i.v. (1 st.); VM26 60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i.v. (1 st.).</w:t>
            </w:r>
          </w:p>
        </w:tc>
      </w:tr>
      <w:tr w:rsidR="00107C2D" w:rsidRPr="0011313F" w14:paraId="2E56D1A5" w14:textId="77777777" w:rsidTr="007D3FA3">
        <w:tc>
          <w:tcPr>
            <w:tcW w:w="2148" w:type="dxa"/>
            <w:tcBorders>
              <w:top w:val="single" w:sz="4" w:space="0" w:color="auto"/>
              <w:bottom w:val="single" w:sz="4" w:space="0" w:color="auto"/>
            </w:tcBorders>
            <w:shd w:val="clear" w:color="auto" w:fill="auto"/>
          </w:tcPr>
          <w:p w14:paraId="3FDFA80C" w14:textId="77777777" w:rsidR="00107C2D" w:rsidRPr="0011313F" w:rsidRDefault="00107C2D" w:rsidP="00A93AA7">
            <w:pPr>
              <w:pStyle w:val="Table"/>
              <w:keepNext w:val="0"/>
              <w:widowControl w:val="0"/>
              <w:spacing w:before="0" w:after="0"/>
              <w:jc w:val="both"/>
              <w:rPr>
                <w:rFonts w:ascii="Times New Roman" w:hAnsi="Times New Roman"/>
                <w:b/>
                <w:color w:val="000000"/>
                <w:szCs w:val="22"/>
                <w:lang w:val="lv-LV"/>
              </w:rPr>
            </w:pPr>
            <w:r w:rsidRPr="0011313F">
              <w:rPr>
                <w:rFonts w:ascii="Times New Roman" w:hAnsi="Times New Roman"/>
                <w:b/>
                <w:color w:val="000000"/>
                <w:szCs w:val="22"/>
                <w:lang w:val="lv-LV"/>
              </w:rPr>
              <w:t>Pētījums AAU02</w:t>
            </w:r>
          </w:p>
        </w:tc>
        <w:tc>
          <w:tcPr>
            <w:tcW w:w="2652" w:type="dxa"/>
            <w:tcBorders>
              <w:top w:val="single" w:sz="4" w:space="0" w:color="auto"/>
              <w:bottom w:val="single" w:sz="4" w:space="0" w:color="auto"/>
            </w:tcBorders>
            <w:shd w:val="clear" w:color="auto" w:fill="auto"/>
          </w:tcPr>
          <w:p w14:paraId="023EBDA3" w14:textId="77777777" w:rsidR="00107C2D" w:rsidRPr="0011313F" w:rsidRDefault="00107C2D" w:rsidP="003C52FD">
            <w:pPr>
              <w:pStyle w:val="Table"/>
              <w:keepNext w:val="0"/>
              <w:widowControl w:val="0"/>
              <w:spacing w:before="0" w:after="0"/>
              <w:jc w:val="both"/>
              <w:rPr>
                <w:rFonts w:ascii="Times New Roman" w:hAnsi="Times New Roman"/>
                <w:color w:val="000000"/>
                <w:szCs w:val="22"/>
                <w:lang w:val="lv-LV"/>
              </w:rPr>
            </w:pPr>
          </w:p>
        </w:tc>
        <w:tc>
          <w:tcPr>
            <w:tcW w:w="1080" w:type="dxa"/>
            <w:tcBorders>
              <w:top w:val="single" w:sz="4" w:space="0" w:color="auto"/>
              <w:bottom w:val="single" w:sz="4" w:space="0" w:color="auto"/>
            </w:tcBorders>
          </w:tcPr>
          <w:p w14:paraId="3BFDD18F" w14:textId="77777777" w:rsidR="00107C2D" w:rsidRPr="0011313F" w:rsidRDefault="00107C2D" w:rsidP="003C52FD">
            <w:pPr>
              <w:pStyle w:val="Table"/>
              <w:keepNext w:val="0"/>
              <w:widowControl w:val="0"/>
              <w:spacing w:before="0" w:after="0"/>
              <w:jc w:val="both"/>
              <w:rPr>
                <w:rFonts w:ascii="Times New Roman" w:hAnsi="Times New Roman"/>
                <w:color w:val="000000"/>
                <w:szCs w:val="22"/>
                <w:lang w:val="lv-LV"/>
              </w:rPr>
            </w:pPr>
          </w:p>
        </w:tc>
        <w:tc>
          <w:tcPr>
            <w:tcW w:w="1380" w:type="dxa"/>
            <w:tcBorders>
              <w:top w:val="single" w:sz="4" w:space="0" w:color="auto"/>
              <w:bottom w:val="single" w:sz="4" w:space="0" w:color="auto"/>
            </w:tcBorders>
          </w:tcPr>
          <w:p w14:paraId="135D2F66" w14:textId="77777777" w:rsidR="00107C2D" w:rsidRPr="0011313F" w:rsidRDefault="00107C2D" w:rsidP="00107A2D">
            <w:pPr>
              <w:pStyle w:val="Table"/>
              <w:keepNext w:val="0"/>
              <w:widowControl w:val="0"/>
              <w:spacing w:before="0" w:after="0"/>
              <w:jc w:val="both"/>
              <w:rPr>
                <w:rFonts w:ascii="Times New Roman" w:hAnsi="Times New Roman"/>
                <w:color w:val="000000"/>
                <w:szCs w:val="22"/>
                <w:lang w:val="lv-LV"/>
              </w:rPr>
            </w:pPr>
          </w:p>
        </w:tc>
        <w:tc>
          <w:tcPr>
            <w:tcW w:w="1620" w:type="dxa"/>
            <w:tcBorders>
              <w:top w:val="single" w:sz="4" w:space="0" w:color="auto"/>
              <w:bottom w:val="single" w:sz="4" w:space="0" w:color="auto"/>
            </w:tcBorders>
          </w:tcPr>
          <w:p w14:paraId="78F01B5E" w14:textId="77777777" w:rsidR="00107C2D" w:rsidRPr="0011313F" w:rsidRDefault="00107C2D" w:rsidP="00107A2D">
            <w:pPr>
              <w:pStyle w:val="Table"/>
              <w:keepNext w:val="0"/>
              <w:widowControl w:val="0"/>
              <w:spacing w:before="0" w:after="0"/>
              <w:jc w:val="both"/>
              <w:rPr>
                <w:rFonts w:ascii="Times New Roman" w:hAnsi="Times New Roman"/>
                <w:color w:val="000000"/>
                <w:szCs w:val="22"/>
                <w:lang w:val="lv-LV"/>
              </w:rPr>
            </w:pPr>
          </w:p>
        </w:tc>
      </w:tr>
      <w:tr w:rsidR="00107C2D" w:rsidRPr="0011313F" w14:paraId="7ED5A107" w14:textId="77777777" w:rsidTr="007D3FA3">
        <w:tc>
          <w:tcPr>
            <w:tcW w:w="2148" w:type="dxa"/>
            <w:tcBorders>
              <w:top w:val="single" w:sz="4" w:space="0" w:color="auto"/>
              <w:bottom w:val="single" w:sz="4" w:space="0" w:color="auto"/>
            </w:tcBorders>
            <w:shd w:val="clear" w:color="auto" w:fill="auto"/>
          </w:tcPr>
          <w:p w14:paraId="53B58161"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Indukcijas terapija (</w:t>
            </w:r>
            <w:r w:rsidR="00396D42" w:rsidRPr="0011313F">
              <w:rPr>
                <w:rFonts w:ascii="Times New Roman" w:hAnsi="Times New Roman"/>
                <w:i/>
                <w:color w:val="000000"/>
                <w:szCs w:val="22"/>
                <w:lang w:val="lv-LV"/>
              </w:rPr>
              <w:t>de novo</w:t>
            </w:r>
            <w:r w:rsidR="00396D42" w:rsidRPr="0011313F">
              <w:rPr>
                <w:rFonts w:ascii="Times New Roman" w:hAnsi="Times New Roman"/>
                <w:color w:val="000000"/>
                <w:szCs w:val="22"/>
                <w:lang w:val="lv-LV"/>
              </w:rPr>
              <w:t xml:space="preserve"> Ph+ ALL)</w:t>
            </w:r>
          </w:p>
        </w:tc>
        <w:tc>
          <w:tcPr>
            <w:tcW w:w="6732" w:type="dxa"/>
            <w:gridSpan w:val="4"/>
            <w:tcBorders>
              <w:top w:val="single" w:sz="4" w:space="0" w:color="auto"/>
              <w:bottom w:val="single" w:sz="4" w:space="0" w:color="auto"/>
            </w:tcBorders>
            <w:shd w:val="clear" w:color="auto" w:fill="auto"/>
          </w:tcPr>
          <w:p w14:paraId="7531494A" w14:textId="77777777" w:rsidR="00107C2D" w:rsidRPr="0011313F" w:rsidRDefault="00396D42"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Daunorubicīns 30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1.-3., 15.-16. dienā lietojot i.v.; VCR 2 mg kopējā devā 1., 8., 15. un 22. dienā lietojot i.v.; CP 750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un 8. dienā lietojot i.v.; prednizons 60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1.-7., 15.-21. dienā lietojot iekšķīgi; IDA 9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1.-28. dienā lietojot iekšķīgi; MTX 15 mg 1., 8., 15. un 22. dienā lietojot intratekāli; Ara-C 40 mg 1., 8., 15. un 22. dienā lietojot intratekāli; metilprednizolons 40 mg 1., 8., 15. un 22. dienā lietojot intratekāli.</w:t>
            </w:r>
          </w:p>
        </w:tc>
      </w:tr>
      <w:tr w:rsidR="00107C2D" w:rsidRPr="0011313F" w14:paraId="28626F2D" w14:textId="77777777" w:rsidTr="007D3FA3">
        <w:tc>
          <w:tcPr>
            <w:tcW w:w="2148" w:type="dxa"/>
            <w:tcBorders>
              <w:top w:val="single" w:sz="4" w:space="0" w:color="auto"/>
              <w:bottom w:val="single" w:sz="4" w:space="0" w:color="auto"/>
            </w:tcBorders>
            <w:shd w:val="clear" w:color="auto" w:fill="auto"/>
          </w:tcPr>
          <w:p w14:paraId="648F8134"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Konsolidācija (</w:t>
            </w:r>
            <w:r w:rsidR="00396D42" w:rsidRPr="0011313F">
              <w:rPr>
                <w:rFonts w:ascii="Times New Roman" w:hAnsi="Times New Roman"/>
                <w:i/>
                <w:color w:val="000000"/>
                <w:szCs w:val="22"/>
                <w:lang w:val="lv-LV"/>
              </w:rPr>
              <w:t>de novo</w:t>
            </w:r>
            <w:r w:rsidR="00396D42" w:rsidRPr="0011313F">
              <w:rPr>
                <w:rFonts w:ascii="Times New Roman" w:hAnsi="Times New Roman"/>
                <w:color w:val="000000"/>
                <w:szCs w:val="22"/>
                <w:lang w:val="lv-LV"/>
              </w:rPr>
              <w:t xml:space="preserve"> Ph+ ALL)</w:t>
            </w:r>
          </w:p>
        </w:tc>
        <w:tc>
          <w:tcPr>
            <w:tcW w:w="6732" w:type="dxa"/>
            <w:gridSpan w:val="4"/>
            <w:tcBorders>
              <w:top w:val="single" w:sz="4" w:space="0" w:color="auto"/>
              <w:bottom w:val="single" w:sz="4" w:space="0" w:color="auto"/>
            </w:tcBorders>
            <w:shd w:val="clear" w:color="auto" w:fill="auto"/>
          </w:tcPr>
          <w:p w14:paraId="705C84E0" w14:textId="77777777" w:rsidR="00107C2D" w:rsidRPr="0011313F" w:rsidRDefault="00396D42"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Ara-C 1 000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/12 st. 1.-4. dienā lietojot i.v. (3 st); mitoksantrons 10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3.-5. dienā lietojot i.v.; MTX 15 mg 1. dienā lietojot intratekāli; metilprednizolons 40 mg 1. dienā lietojot intratekāli.</w:t>
            </w:r>
          </w:p>
        </w:tc>
      </w:tr>
      <w:tr w:rsidR="00107C2D" w:rsidRPr="0011313F" w14:paraId="69D229FE" w14:textId="77777777" w:rsidTr="007D3FA3">
        <w:tc>
          <w:tcPr>
            <w:tcW w:w="4800" w:type="dxa"/>
            <w:gridSpan w:val="2"/>
            <w:tcBorders>
              <w:top w:val="single" w:sz="4" w:space="0" w:color="auto"/>
              <w:bottom w:val="single" w:sz="4" w:space="0" w:color="auto"/>
            </w:tcBorders>
            <w:shd w:val="clear" w:color="auto" w:fill="auto"/>
          </w:tcPr>
          <w:p w14:paraId="634FD71B" w14:textId="77777777" w:rsidR="00107C2D" w:rsidRPr="0011313F" w:rsidRDefault="00107C2D" w:rsidP="00A93AA7">
            <w:pPr>
              <w:pStyle w:val="Table"/>
              <w:keepNext w:val="0"/>
              <w:widowControl w:val="0"/>
              <w:spacing w:before="0" w:after="0"/>
              <w:jc w:val="both"/>
              <w:rPr>
                <w:rFonts w:ascii="Times New Roman" w:hAnsi="Times New Roman"/>
                <w:b/>
                <w:color w:val="000000"/>
                <w:szCs w:val="22"/>
                <w:lang w:val="lv-LV"/>
              </w:rPr>
            </w:pPr>
            <w:r w:rsidRPr="0011313F">
              <w:rPr>
                <w:rFonts w:ascii="Times New Roman" w:hAnsi="Times New Roman"/>
                <w:b/>
                <w:color w:val="000000"/>
                <w:szCs w:val="22"/>
                <w:lang w:val="lv-LV"/>
              </w:rPr>
              <w:t>Pētījums ADE04</w:t>
            </w:r>
          </w:p>
        </w:tc>
        <w:tc>
          <w:tcPr>
            <w:tcW w:w="1080" w:type="dxa"/>
            <w:tcBorders>
              <w:top w:val="single" w:sz="4" w:space="0" w:color="auto"/>
              <w:bottom w:val="single" w:sz="4" w:space="0" w:color="auto"/>
            </w:tcBorders>
          </w:tcPr>
          <w:p w14:paraId="08FC04C6" w14:textId="77777777" w:rsidR="00107C2D" w:rsidRPr="0011313F" w:rsidRDefault="00107C2D" w:rsidP="003C52FD">
            <w:pPr>
              <w:pStyle w:val="Table"/>
              <w:keepNext w:val="0"/>
              <w:widowControl w:val="0"/>
              <w:spacing w:before="0" w:after="0"/>
              <w:jc w:val="both"/>
              <w:rPr>
                <w:rFonts w:ascii="Times New Roman" w:hAnsi="Times New Roman"/>
                <w:color w:val="000000"/>
                <w:szCs w:val="22"/>
                <w:lang w:val="lv-LV"/>
              </w:rPr>
            </w:pPr>
          </w:p>
        </w:tc>
        <w:tc>
          <w:tcPr>
            <w:tcW w:w="1380" w:type="dxa"/>
            <w:tcBorders>
              <w:top w:val="single" w:sz="4" w:space="0" w:color="auto"/>
              <w:bottom w:val="single" w:sz="4" w:space="0" w:color="auto"/>
            </w:tcBorders>
          </w:tcPr>
          <w:p w14:paraId="474FCADD" w14:textId="77777777" w:rsidR="00107C2D" w:rsidRPr="0011313F" w:rsidRDefault="00107C2D" w:rsidP="003C52FD">
            <w:pPr>
              <w:pStyle w:val="Table"/>
              <w:keepNext w:val="0"/>
              <w:widowControl w:val="0"/>
              <w:spacing w:before="0" w:after="0"/>
              <w:jc w:val="both"/>
              <w:rPr>
                <w:rFonts w:ascii="Times New Roman" w:hAnsi="Times New Roman"/>
                <w:color w:val="000000"/>
                <w:szCs w:val="22"/>
                <w:lang w:val="lv-LV"/>
              </w:rPr>
            </w:pPr>
          </w:p>
        </w:tc>
        <w:tc>
          <w:tcPr>
            <w:tcW w:w="1620" w:type="dxa"/>
            <w:tcBorders>
              <w:top w:val="single" w:sz="4" w:space="0" w:color="auto"/>
              <w:bottom w:val="single" w:sz="4" w:space="0" w:color="auto"/>
            </w:tcBorders>
          </w:tcPr>
          <w:p w14:paraId="5B265D32" w14:textId="77777777" w:rsidR="00107C2D" w:rsidRPr="0011313F" w:rsidRDefault="00107C2D" w:rsidP="00107A2D">
            <w:pPr>
              <w:pStyle w:val="Table"/>
              <w:keepNext w:val="0"/>
              <w:widowControl w:val="0"/>
              <w:spacing w:before="0" w:after="0"/>
              <w:jc w:val="both"/>
              <w:rPr>
                <w:rFonts w:ascii="Times New Roman" w:hAnsi="Times New Roman"/>
                <w:color w:val="000000"/>
                <w:szCs w:val="22"/>
                <w:lang w:val="lv-LV"/>
              </w:rPr>
            </w:pPr>
          </w:p>
        </w:tc>
      </w:tr>
      <w:tr w:rsidR="00107C2D" w:rsidRPr="0011313F" w14:paraId="5CA940F3" w14:textId="77777777" w:rsidTr="007D3FA3">
        <w:tc>
          <w:tcPr>
            <w:tcW w:w="2148" w:type="dxa"/>
            <w:tcBorders>
              <w:top w:val="single" w:sz="4" w:space="0" w:color="auto"/>
              <w:bottom w:val="single" w:sz="4" w:space="0" w:color="auto"/>
            </w:tcBorders>
            <w:shd w:val="clear" w:color="auto" w:fill="auto"/>
          </w:tcPr>
          <w:p w14:paraId="3EA1E584"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Pirmsfāze</w:t>
            </w:r>
          </w:p>
        </w:tc>
        <w:tc>
          <w:tcPr>
            <w:tcW w:w="6732" w:type="dxa"/>
            <w:gridSpan w:val="4"/>
            <w:tcBorders>
              <w:top w:val="single" w:sz="4" w:space="0" w:color="auto"/>
              <w:bottom w:val="single" w:sz="4" w:space="0" w:color="auto"/>
            </w:tcBorders>
            <w:shd w:val="clear" w:color="auto" w:fill="auto"/>
          </w:tcPr>
          <w:p w14:paraId="63EED689"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DEX 10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iekšķīgi; CP 200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3.-5. dienā lietojot i.v.; MTX 15 mg 1. dienā lietojot intratekāli.</w:t>
            </w:r>
          </w:p>
        </w:tc>
      </w:tr>
      <w:tr w:rsidR="00107C2D" w:rsidRPr="0011313F" w14:paraId="5F6823E0" w14:textId="77777777" w:rsidTr="007D3FA3">
        <w:tc>
          <w:tcPr>
            <w:tcW w:w="2148" w:type="dxa"/>
            <w:tcBorders>
              <w:top w:val="single" w:sz="4" w:space="0" w:color="auto"/>
              <w:bottom w:val="single" w:sz="4" w:space="0" w:color="auto"/>
            </w:tcBorders>
            <w:shd w:val="clear" w:color="auto" w:fill="auto"/>
          </w:tcPr>
          <w:p w14:paraId="642D9BCB"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Indukcijas terapija I</w:t>
            </w:r>
          </w:p>
        </w:tc>
        <w:tc>
          <w:tcPr>
            <w:tcW w:w="6732" w:type="dxa"/>
            <w:gridSpan w:val="4"/>
            <w:tcBorders>
              <w:top w:val="single" w:sz="4" w:space="0" w:color="auto"/>
              <w:bottom w:val="single" w:sz="4" w:space="0" w:color="auto"/>
            </w:tcBorders>
            <w:shd w:val="clear" w:color="auto" w:fill="auto"/>
          </w:tcPr>
          <w:p w14:paraId="44BE9BB4"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DEX 10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iekšķīgi; VCR 2 mg 6., 13. un 20. dienā lietojot i.v.; daunorubicīns 45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6.-7., 13.-14. dienā lietojot i.v.</w:t>
            </w:r>
          </w:p>
        </w:tc>
      </w:tr>
      <w:tr w:rsidR="00107C2D" w:rsidRPr="0011313F" w14:paraId="5123E336" w14:textId="77777777" w:rsidTr="007D3FA3">
        <w:tc>
          <w:tcPr>
            <w:tcW w:w="2148" w:type="dxa"/>
            <w:tcBorders>
              <w:top w:val="single" w:sz="4" w:space="0" w:color="auto"/>
              <w:bottom w:val="single" w:sz="4" w:space="0" w:color="auto"/>
            </w:tcBorders>
            <w:shd w:val="clear" w:color="auto" w:fill="auto"/>
          </w:tcPr>
          <w:p w14:paraId="39354043"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Indukcijas terapija II</w:t>
            </w:r>
          </w:p>
        </w:tc>
        <w:tc>
          <w:tcPr>
            <w:tcW w:w="6732" w:type="dxa"/>
            <w:gridSpan w:val="4"/>
            <w:tcBorders>
              <w:top w:val="single" w:sz="4" w:space="0" w:color="auto"/>
              <w:bottom w:val="single" w:sz="4" w:space="0" w:color="auto"/>
            </w:tcBorders>
            <w:shd w:val="clear" w:color="auto" w:fill="auto"/>
          </w:tcPr>
          <w:p w14:paraId="4AEF15CB"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CP 1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26. un 46. dienā lietojot i.v. (1 st.); Ara-C 75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28.-31., 35.-38., 42.-45. dienā lietojot i.v. (1 st.); 6-MP 60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26.-46. dienā lietojot iekšķīgi.</w:t>
            </w:r>
          </w:p>
        </w:tc>
      </w:tr>
      <w:tr w:rsidR="00107C2D" w:rsidRPr="0011313F" w14:paraId="793DD367" w14:textId="77777777" w:rsidTr="007D3FA3">
        <w:tc>
          <w:tcPr>
            <w:tcW w:w="2148" w:type="dxa"/>
            <w:tcBorders>
              <w:top w:val="nil"/>
              <w:bottom w:val="single" w:sz="4" w:space="0" w:color="auto"/>
            </w:tcBorders>
            <w:shd w:val="clear" w:color="auto" w:fill="auto"/>
          </w:tcPr>
          <w:p w14:paraId="68D07FFB"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Konsolidācijas terapija</w:t>
            </w:r>
          </w:p>
        </w:tc>
        <w:tc>
          <w:tcPr>
            <w:tcW w:w="6732" w:type="dxa"/>
            <w:gridSpan w:val="4"/>
            <w:tcBorders>
              <w:top w:val="nil"/>
              <w:bottom w:val="single" w:sz="4" w:space="0" w:color="auto"/>
            </w:tcBorders>
            <w:shd w:val="clear" w:color="auto" w:fill="auto"/>
          </w:tcPr>
          <w:p w14:paraId="21CAB992"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DEX 10 mg/m</w:t>
            </w:r>
            <w:r w:rsidRPr="0011313F">
              <w:rPr>
                <w:rFonts w:ascii="Times New Roman" w:hAnsi="Times New Roman"/>
                <w:color w:val="000000"/>
                <w:szCs w:val="22"/>
                <w:vertAlign w:val="superscript"/>
                <w:lang w:val="lv-LV"/>
              </w:rPr>
              <w:t xml:space="preserve">2 </w:t>
            </w:r>
            <w:r w:rsidRPr="0011313F">
              <w:rPr>
                <w:rFonts w:ascii="Times New Roman" w:hAnsi="Times New Roman"/>
                <w:color w:val="000000"/>
                <w:szCs w:val="22"/>
                <w:lang w:val="lv-LV"/>
              </w:rPr>
              <w:t>1.-5. dienā lietojot iekšķīgi; vindesīns 3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MTX 1,5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(24 st.); etoposīds 250 mg/m</w:t>
            </w:r>
            <w:r w:rsidR="00396D42" w:rsidRPr="0011313F">
              <w:rPr>
                <w:rFonts w:ascii="Times New Roman" w:hAnsi="Times New Roman"/>
                <w:color w:val="000000"/>
                <w:szCs w:val="22"/>
                <w:vertAlign w:val="superscript"/>
                <w:lang w:val="lv-LV"/>
              </w:rPr>
              <w:t>2</w:t>
            </w:r>
            <w:r w:rsidR="00396D42" w:rsidRPr="0011313F">
              <w:rPr>
                <w:rFonts w:ascii="Times New Roman" w:hAnsi="Times New Roman"/>
                <w:color w:val="000000"/>
                <w:szCs w:val="22"/>
                <w:lang w:val="lv-LV"/>
              </w:rPr>
              <w:t xml:space="preserve"> 4.-5. dienā lietojot i.v. (1 st.); Ara-C 2 x 2 g/m</w:t>
            </w:r>
            <w:r w:rsidR="00396D42" w:rsidRPr="0011313F">
              <w:rPr>
                <w:rFonts w:ascii="Times New Roman" w:hAnsi="Times New Roman"/>
                <w:color w:val="000000"/>
                <w:szCs w:val="22"/>
                <w:vertAlign w:val="superscript"/>
                <w:lang w:val="lv-LV"/>
              </w:rPr>
              <w:t>2</w:t>
            </w:r>
            <w:r w:rsidR="00396D42" w:rsidRPr="0011313F">
              <w:rPr>
                <w:rFonts w:ascii="Times New Roman" w:hAnsi="Times New Roman"/>
                <w:color w:val="000000"/>
                <w:szCs w:val="22"/>
                <w:lang w:val="lv-LV"/>
              </w:rPr>
              <w:t xml:space="preserve"> 5. dienā lietojot i.v. (3 st, ik pēc 12 st).</w:t>
            </w:r>
          </w:p>
        </w:tc>
      </w:tr>
      <w:tr w:rsidR="00107C2D" w:rsidRPr="0011313F" w14:paraId="78AF6CE9" w14:textId="77777777" w:rsidTr="007D3FA3">
        <w:tc>
          <w:tcPr>
            <w:tcW w:w="2148" w:type="dxa"/>
            <w:tcBorders>
              <w:top w:val="nil"/>
              <w:bottom w:val="single" w:sz="4" w:space="0" w:color="auto"/>
            </w:tcBorders>
            <w:shd w:val="clear" w:color="auto" w:fill="auto"/>
          </w:tcPr>
          <w:p w14:paraId="53E40D8E" w14:textId="77777777" w:rsidR="00107C2D" w:rsidRPr="0011313F" w:rsidRDefault="00107C2D" w:rsidP="00A93AA7">
            <w:pPr>
              <w:pStyle w:val="Table"/>
              <w:keepNext w:val="0"/>
              <w:widowControl w:val="0"/>
              <w:spacing w:before="0" w:after="0"/>
              <w:jc w:val="both"/>
              <w:rPr>
                <w:rFonts w:ascii="Times New Roman" w:hAnsi="Times New Roman"/>
                <w:b/>
                <w:color w:val="000000"/>
                <w:szCs w:val="22"/>
                <w:lang w:val="lv-LV"/>
              </w:rPr>
            </w:pPr>
            <w:r w:rsidRPr="0011313F">
              <w:rPr>
                <w:rFonts w:ascii="Times New Roman" w:hAnsi="Times New Roman"/>
                <w:b/>
                <w:color w:val="000000"/>
                <w:szCs w:val="22"/>
                <w:lang w:val="lv-LV"/>
              </w:rPr>
              <w:t>Pētījums AJP01</w:t>
            </w:r>
          </w:p>
        </w:tc>
        <w:tc>
          <w:tcPr>
            <w:tcW w:w="2652" w:type="dxa"/>
            <w:tcBorders>
              <w:top w:val="nil"/>
              <w:bottom w:val="single" w:sz="4" w:space="0" w:color="auto"/>
            </w:tcBorders>
            <w:shd w:val="clear" w:color="auto" w:fill="auto"/>
          </w:tcPr>
          <w:p w14:paraId="6EE8D33B" w14:textId="77777777" w:rsidR="00107C2D" w:rsidRPr="0011313F" w:rsidRDefault="00107C2D" w:rsidP="003C52FD">
            <w:pPr>
              <w:pStyle w:val="Table"/>
              <w:keepNext w:val="0"/>
              <w:widowControl w:val="0"/>
              <w:spacing w:before="0" w:after="0"/>
              <w:jc w:val="both"/>
              <w:rPr>
                <w:rFonts w:ascii="Times New Roman" w:hAnsi="Times New Roman"/>
                <w:color w:val="000000"/>
                <w:szCs w:val="22"/>
                <w:lang w:val="lv-LV"/>
              </w:rPr>
            </w:pPr>
          </w:p>
        </w:tc>
        <w:tc>
          <w:tcPr>
            <w:tcW w:w="1080" w:type="dxa"/>
            <w:tcBorders>
              <w:top w:val="nil"/>
              <w:bottom w:val="single" w:sz="4" w:space="0" w:color="auto"/>
            </w:tcBorders>
          </w:tcPr>
          <w:p w14:paraId="74FC65AF" w14:textId="77777777" w:rsidR="00107C2D" w:rsidRPr="0011313F" w:rsidRDefault="00107C2D" w:rsidP="003C52FD">
            <w:pPr>
              <w:pStyle w:val="Table"/>
              <w:keepNext w:val="0"/>
              <w:widowControl w:val="0"/>
              <w:spacing w:before="0" w:after="0"/>
              <w:jc w:val="both"/>
              <w:rPr>
                <w:rFonts w:ascii="Times New Roman" w:hAnsi="Times New Roman"/>
                <w:color w:val="000000"/>
                <w:szCs w:val="22"/>
                <w:lang w:val="lv-LV"/>
              </w:rPr>
            </w:pPr>
          </w:p>
        </w:tc>
        <w:tc>
          <w:tcPr>
            <w:tcW w:w="1380" w:type="dxa"/>
            <w:tcBorders>
              <w:top w:val="nil"/>
              <w:bottom w:val="single" w:sz="4" w:space="0" w:color="auto"/>
            </w:tcBorders>
          </w:tcPr>
          <w:p w14:paraId="11D5D01B" w14:textId="77777777" w:rsidR="00107C2D" w:rsidRPr="0011313F" w:rsidRDefault="00107C2D" w:rsidP="00107A2D">
            <w:pPr>
              <w:pStyle w:val="Table"/>
              <w:keepNext w:val="0"/>
              <w:widowControl w:val="0"/>
              <w:spacing w:before="0" w:after="0"/>
              <w:jc w:val="both"/>
              <w:rPr>
                <w:rFonts w:ascii="Times New Roman" w:hAnsi="Times New Roman"/>
                <w:color w:val="000000"/>
                <w:szCs w:val="22"/>
                <w:lang w:val="lv-LV"/>
              </w:rPr>
            </w:pPr>
          </w:p>
        </w:tc>
        <w:tc>
          <w:tcPr>
            <w:tcW w:w="1620" w:type="dxa"/>
            <w:tcBorders>
              <w:top w:val="nil"/>
              <w:bottom w:val="single" w:sz="4" w:space="0" w:color="auto"/>
            </w:tcBorders>
          </w:tcPr>
          <w:p w14:paraId="529D5414" w14:textId="77777777" w:rsidR="00107C2D" w:rsidRPr="0011313F" w:rsidRDefault="00107C2D" w:rsidP="00107A2D">
            <w:pPr>
              <w:pStyle w:val="Table"/>
              <w:keepNext w:val="0"/>
              <w:widowControl w:val="0"/>
              <w:spacing w:before="0" w:after="0"/>
              <w:jc w:val="both"/>
              <w:rPr>
                <w:rFonts w:ascii="Times New Roman" w:hAnsi="Times New Roman"/>
                <w:color w:val="000000"/>
                <w:szCs w:val="22"/>
                <w:lang w:val="lv-LV"/>
              </w:rPr>
            </w:pPr>
          </w:p>
        </w:tc>
      </w:tr>
      <w:tr w:rsidR="00107C2D" w:rsidRPr="0011313F" w14:paraId="6B811FDB" w14:textId="77777777" w:rsidTr="007D3FA3">
        <w:tc>
          <w:tcPr>
            <w:tcW w:w="2148" w:type="dxa"/>
            <w:tcBorders>
              <w:top w:val="nil"/>
              <w:bottom w:val="single" w:sz="4" w:space="0" w:color="auto"/>
            </w:tcBorders>
            <w:shd w:val="clear" w:color="auto" w:fill="auto"/>
          </w:tcPr>
          <w:p w14:paraId="7CF22B30"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 xml:space="preserve">Indukcijas terapija </w:t>
            </w:r>
          </w:p>
        </w:tc>
        <w:tc>
          <w:tcPr>
            <w:tcW w:w="6732" w:type="dxa"/>
            <w:gridSpan w:val="4"/>
            <w:tcBorders>
              <w:top w:val="nil"/>
              <w:bottom w:val="single" w:sz="4" w:space="0" w:color="auto"/>
            </w:tcBorders>
            <w:shd w:val="clear" w:color="auto" w:fill="auto"/>
          </w:tcPr>
          <w:p w14:paraId="716FDD13"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CP 1,2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(3 st.); daunorubicīns 60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1.-3. dienā lietojot i.v. (1 st.); vinkristīns 1,3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8., 15. un 21. dienā lietojot i.v.; prednizolons 60 mg/m</w:t>
            </w:r>
            <w:r w:rsidR="00396D42" w:rsidRPr="0011313F">
              <w:rPr>
                <w:rFonts w:ascii="Times New Roman" w:hAnsi="Times New Roman"/>
                <w:color w:val="000000"/>
                <w:szCs w:val="22"/>
                <w:vertAlign w:val="superscript"/>
                <w:lang w:val="lv-LV"/>
              </w:rPr>
              <w:t xml:space="preserve">2 </w:t>
            </w:r>
            <w:r w:rsidR="00396D42" w:rsidRPr="0011313F">
              <w:rPr>
                <w:rFonts w:ascii="Times New Roman" w:hAnsi="Times New Roman"/>
                <w:color w:val="000000"/>
                <w:szCs w:val="22"/>
                <w:lang w:val="lv-LV"/>
              </w:rPr>
              <w:t>dienā lietojot iekšķīgi.</w:t>
            </w:r>
          </w:p>
        </w:tc>
      </w:tr>
      <w:tr w:rsidR="00107C2D" w:rsidRPr="0011313F" w14:paraId="3DF0E1CE" w14:textId="77777777" w:rsidTr="007D3FA3">
        <w:tc>
          <w:tcPr>
            <w:tcW w:w="2148" w:type="dxa"/>
            <w:tcBorders>
              <w:top w:val="single" w:sz="4" w:space="0" w:color="auto"/>
              <w:bottom w:val="single" w:sz="4" w:space="0" w:color="auto"/>
            </w:tcBorders>
            <w:shd w:val="clear" w:color="auto" w:fill="auto"/>
          </w:tcPr>
          <w:p w14:paraId="53AFFB6F" w14:textId="77777777" w:rsidR="00107C2D" w:rsidRPr="0011313F" w:rsidRDefault="00107C2D" w:rsidP="00A93AA7">
            <w:pPr>
              <w:pStyle w:val="Table"/>
              <w:keepNext w:val="0"/>
              <w:widowControl w:val="0"/>
              <w:tabs>
                <w:tab w:val="left" w:pos="0"/>
              </w:tabs>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Konsolidācijas terapija</w:t>
            </w:r>
          </w:p>
        </w:tc>
        <w:tc>
          <w:tcPr>
            <w:tcW w:w="6732" w:type="dxa"/>
            <w:gridSpan w:val="4"/>
            <w:tcBorders>
              <w:top w:val="single" w:sz="4" w:space="0" w:color="auto"/>
              <w:bottom w:val="single" w:sz="4" w:space="0" w:color="auto"/>
            </w:tcBorders>
            <w:shd w:val="clear" w:color="auto" w:fill="auto"/>
          </w:tcPr>
          <w:p w14:paraId="214DBA4D"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Mainīgs ķīmijterapijas kurss: lielu devu ķīmijterapijas kurss ar MTX 1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(24 st.) un Ara-C 2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2-3. dienā lietojot i.v. (ik pēc 12 h), atkārtojot 4 reizes</w:t>
            </w:r>
          </w:p>
        </w:tc>
      </w:tr>
      <w:tr w:rsidR="00107C2D" w:rsidRPr="0011313F" w14:paraId="35C4E286" w14:textId="77777777" w:rsidTr="007D3FA3">
        <w:tc>
          <w:tcPr>
            <w:tcW w:w="2148" w:type="dxa"/>
            <w:tcBorders>
              <w:top w:val="single" w:sz="4" w:space="0" w:color="auto"/>
              <w:bottom w:val="single" w:sz="4" w:space="0" w:color="auto"/>
            </w:tcBorders>
            <w:shd w:val="clear" w:color="auto" w:fill="auto"/>
          </w:tcPr>
          <w:p w14:paraId="5D1380C3" w14:textId="77777777" w:rsidR="00107C2D" w:rsidRPr="0011313F" w:rsidRDefault="00107C2D" w:rsidP="00A93AA7">
            <w:pPr>
              <w:pStyle w:val="Table"/>
              <w:keepNext w:val="0"/>
              <w:widowControl w:val="0"/>
              <w:tabs>
                <w:tab w:val="left" w:pos="0"/>
              </w:tabs>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Balstterapija</w:t>
            </w:r>
          </w:p>
        </w:tc>
        <w:tc>
          <w:tcPr>
            <w:tcW w:w="6732" w:type="dxa"/>
            <w:gridSpan w:val="4"/>
            <w:tcBorders>
              <w:top w:val="single" w:sz="4" w:space="0" w:color="auto"/>
              <w:bottom w:val="single" w:sz="4" w:space="0" w:color="auto"/>
            </w:tcBorders>
            <w:shd w:val="clear" w:color="auto" w:fill="auto"/>
          </w:tcPr>
          <w:p w14:paraId="503FAC61"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VCR 1,3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prednizolons 60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1-5. dienā lietojot iekšķīgi.</w:t>
            </w:r>
          </w:p>
        </w:tc>
      </w:tr>
      <w:tr w:rsidR="00107C2D" w:rsidRPr="0011313F" w14:paraId="6E693037" w14:textId="77777777" w:rsidTr="007D3FA3">
        <w:tc>
          <w:tcPr>
            <w:tcW w:w="4800" w:type="dxa"/>
            <w:gridSpan w:val="2"/>
            <w:tcBorders>
              <w:top w:val="single" w:sz="4" w:space="0" w:color="auto"/>
              <w:bottom w:val="single" w:sz="4" w:space="0" w:color="auto"/>
            </w:tcBorders>
            <w:shd w:val="clear" w:color="auto" w:fill="auto"/>
          </w:tcPr>
          <w:p w14:paraId="5D330DFD"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b/>
                <w:color w:val="000000"/>
                <w:szCs w:val="22"/>
                <w:lang w:val="lv-LV"/>
              </w:rPr>
              <w:t>Pētījums AUS01</w:t>
            </w:r>
          </w:p>
        </w:tc>
        <w:tc>
          <w:tcPr>
            <w:tcW w:w="1080" w:type="dxa"/>
            <w:tcBorders>
              <w:top w:val="single" w:sz="4" w:space="0" w:color="auto"/>
              <w:bottom w:val="single" w:sz="4" w:space="0" w:color="auto"/>
            </w:tcBorders>
          </w:tcPr>
          <w:p w14:paraId="0AAC7E8D" w14:textId="77777777" w:rsidR="00107C2D" w:rsidRPr="0011313F" w:rsidRDefault="00107C2D" w:rsidP="003C52FD">
            <w:pPr>
              <w:pStyle w:val="Table"/>
              <w:keepNext w:val="0"/>
              <w:widowControl w:val="0"/>
              <w:spacing w:before="0" w:after="0"/>
              <w:jc w:val="both"/>
              <w:rPr>
                <w:rFonts w:ascii="Times New Roman" w:hAnsi="Times New Roman"/>
                <w:color w:val="000000"/>
                <w:szCs w:val="22"/>
                <w:lang w:val="lv-LV"/>
              </w:rPr>
            </w:pPr>
          </w:p>
        </w:tc>
        <w:tc>
          <w:tcPr>
            <w:tcW w:w="1380" w:type="dxa"/>
            <w:tcBorders>
              <w:top w:val="single" w:sz="4" w:space="0" w:color="auto"/>
              <w:bottom w:val="single" w:sz="4" w:space="0" w:color="auto"/>
            </w:tcBorders>
          </w:tcPr>
          <w:p w14:paraId="167FA052" w14:textId="77777777" w:rsidR="00107C2D" w:rsidRPr="0011313F" w:rsidRDefault="00107C2D" w:rsidP="003C52FD">
            <w:pPr>
              <w:pStyle w:val="Table"/>
              <w:keepNext w:val="0"/>
              <w:widowControl w:val="0"/>
              <w:spacing w:before="0" w:after="0"/>
              <w:jc w:val="both"/>
              <w:rPr>
                <w:rFonts w:ascii="Times New Roman" w:hAnsi="Times New Roman"/>
                <w:color w:val="000000"/>
                <w:szCs w:val="22"/>
                <w:lang w:val="lv-LV"/>
              </w:rPr>
            </w:pPr>
          </w:p>
        </w:tc>
        <w:tc>
          <w:tcPr>
            <w:tcW w:w="1620" w:type="dxa"/>
            <w:tcBorders>
              <w:top w:val="single" w:sz="4" w:space="0" w:color="auto"/>
              <w:bottom w:val="single" w:sz="4" w:space="0" w:color="auto"/>
            </w:tcBorders>
          </w:tcPr>
          <w:p w14:paraId="39362D00" w14:textId="77777777" w:rsidR="00107C2D" w:rsidRPr="0011313F" w:rsidRDefault="00107C2D" w:rsidP="00107A2D">
            <w:pPr>
              <w:pStyle w:val="Table"/>
              <w:keepNext w:val="0"/>
              <w:widowControl w:val="0"/>
              <w:spacing w:before="0" w:after="0"/>
              <w:jc w:val="both"/>
              <w:rPr>
                <w:rFonts w:ascii="Times New Roman" w:hAnsi="Times New Roman"/>
                <w:color w:val="000000"/>
                <w:szCs w:val="22"/>
                <w:lang w:val="lv-LV"/>
              </w:rPr>
            </w:pPr>
          </w:p>
        </w:tc>
      </w:tr>
      <w:tr w:rsidR="00107C2D" w:rsidRPr="0011313F" w14:paraId="35BC1A93" w14:textId="77777777" w:rsidTr="007D3FA3">
        <w:tc>
          <w:tcPr>
            <w:tcW w:w="2148" w:type="dxa"/>
            <w:tcBorders>
              <w:top w:val="single" w:sz="4" w:space="0" w:color="auto"/>
              <w:bottom w:val="single" w:sz="4" w:space="0" w:color="auto"/>
            </w:tcBorders>
            <w:shd w:val="clear" w:color="auto" w:fill="auto"/>
          </w:tcPr>
          <w:p w14:paraId="546B984E"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Indukcijas-konsolidācijas terapija</w:t>
            </w:r>
          </w:p>
        </w:tc>
        <w:tc>
          <w:tcPr>
            <w:tcW w:w="6732" w:type="dxa"/>
            <w:gridSpan w:val="4"/>
            <w:tcBorders>
              <w:top w:val="single" w:sz="4" w:space="0" w:color="auto"/>
              <w:bottom w:val="single" w:sz="4" w:space="0" w:color="auto"/>
            </w:tcBorders>
            <w:shd w:val="clear" w:color="auto" w:fill="auto"/>
          </w:tcPr>
          <w:p w14:paraId="3EBEB896"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Hiper-CVAD režīms: CP 300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1.-3. dienā lietojot i.v. (3 st., ik pēc 12 st.); vinkristīns 2 mg 4. un 11. dienā lietojot i.v.; doksorubicīns 50 mg/m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4. dienā lietojot i.v. (24 st.); DEX 40 mg/dienā 1.-4. un 11.-14. dienā, nomainot ar MTX 1 g/m</w:t>
            </w:r>
            <w:r w:rsidRPr="0011313F">
              <w:rPr>
                <w:rFonts w:ascii="Times New Roman" w:hAnsi="Times New Roman"/>
                <w:color w:val="000000"/>
                <w:szCs w:val="22"/>
                <w:vertAlign w:val="superscript"/>
                <w:lang w:val="lv-LV"/>
              </w:rPr>
              <w:t>2</w:t>
            </w:r>
            <w:r w:rsidRPr="0011313F">
              <w:rPr>
                <w:rFonts w:ascii="Times New Roman" w:hAnsi="Times New Roman"/>
                <w:color w:val="000000"/>
                <w:szCs w:val="22"/>
                <w:lang w:val="lv-LV"/>
              </w:rPr>
              <w:t xml:space="preserve"> 1. dienā lietojot i.v. (24 st.), Ara-C 1 g/m</w:t>
            </w:r>
            <w:r w:rsidR="00396D42" w:rsidRPr="0011313F">
              <w:rPr>
                <w:rFonts w:ascii="Times New Roman" w:hAnsi="Times New Roman"/>
                <w:color w:val="000000"/>
                <w:szCs w:val="22"/>
                <w:vertAlign w:val="superscript"/>
                <w:lang w:val="lv-LV"/>
              </w:rPr>
              <w:t>2</w:t>
            </w:r>
            <w:r w:rsidR="00396D42" w:rsidRPr="0011313F">
              <w:rPr>
                <w:rFonts w:ascii="Times New Roman" w:hAnsi="Times New Roman"/>
                <w:color w:val="000000"/>
                <w:szCs w:val="22"/>
                <w:lang w:val="lv-LV"/>
              </w:rPr>
              <w:t xml:space="preserve"> 2.-3. dienā lietojot i.v. (2 st., ik pēc 12 stundām) (kopumā 8 kursi).</w:t>
            </w:r>
          </w:p>
        </w:tc>
      </w:tr>
      <w:tr w:rsidR="00107C2D" w:rsidRPr="0011313F" w14:paraId="5DE54134" w14:textId="77777777" w:rsidTr="007D3FA3">
        <w:tc>
          <w:tcPr>
            <w:tcW w:w="2148" w:type="dxa"/>
            <w:tcBorders>
              <w:top w:val="single" w:sz="4" w:space="0" w:color="auto"/>
              <w:bottom w:val="single" w:sz="4" w:space="0" w:color="auto"/>
            </w:tcBorders>
            <w:shd w:val="clear" w:color="auto" w:fill="auto"/>
          </w:tcPr>
          <w:p w14:paraId="0C544934"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Balstterapija</w:t>
            </w:r>
          </w:p>
        </w:tc>
        <w:tc>
          <w:tcPr>
            <w:tcW w:w="6732" w:type="dxa"/>
            <w:gridSpan w:val="4"/>
            <w:tcBorders>
              <w:top w:val="single" w:sz="4" w:space="0" w:color="auto"/>
              <w:bottom w:val="single" w:sz="4" w:space="0" w:color="auto"/>
            </w:tcBorders>
            <w:shd w:val="clear" w:color="auto" w:fill="auto"/>
          </w:tcPr>
          <w:p w14:paraId="18891487" w14:textId="77777777" w:rsidR="00107C2D" w:rsidRPr="0011313F" w:rsidRDefault="00107C2D" w:rsidP="003C52FD">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VCR 2 mg katru mēnesi lietojot i.v. 13 mēnešus; prednizolons 200 mg 5 dienas mēnesī lietojot iekšķīgi 13 mēnešus.</w:t>
            </w:r>
          </w:p>
        </w:tc>
      </w:tr>
      <w:tr w:rsidR="00107C2D" w:rsidRPr="0011313F" w14:paraId="7D397ADE" w14:textId="77777777" w:rsidTr="007D3FA3">
        <w:tc>
          <w:tcPr>
            <w:tcW w:w="8880" w:type="dxa"/>
            <w:gridSpan w:val="5"/>
            <w:tcBorders>
              <w:top w:val="single" w:sz="4" w:space="0" w:color="auto"/>
              <w:bottom w:val="single" w:sz="4" w:space="0" w:color="auto"/>
            </w:tcBorders>
            <w:shd w:val="clear" w:color="auto" w:fill="auto"/>
          </w:tcPr>
          <w:p w14:paraId="3F0350A4"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Visi ārstēšanas režīmi ietver steroīdu lietošanu CNS profilaksei.</w:t>
            </w:r>
          </w:p>
        </w:tc>
      </w:tr>
      <w:tr w:rsidR="00107C2D" w:rsidRPr="0011313F" w14:paraId="1E0AF49B" w14:textId="77777777" w:rsidTr="007D3FA3">
        <w:tc>
          <w:tcPr>
            <w:tcW w:w="8880" w:type="dxa"/>
            <w:gridSpan w:val="5"/>
            <w:tcBorders>
              <w:top w:val="single" w:sz="4" w:space="0" w:color="auto"/>
              <w:bottom w:val="single" w:sz="4" w:space="0" w:color="auto"/>
            </w:tcBorders>
            <w:shd w:val="clear" w:color="auto" w:fill="auto"/>
          </w:tcPr>
          <w:p w14:paraId="212B87F1" w14:textId="77777777" w:rsidR="00107C2D" w:rsidRPr="0011313F" w:rsidRDefault="00107C2D" w:rsidP="00A93AA7">
            <w:pPr>
              <w:pStyle w:val="Table"/>
              <w:keepNext w:val="0"/>
              <w:widowControl w:val="0"/>
              <w:spacing w:before="0" w:after="0"/>
              <w:jc w:val="both"/>
              <w:rPr>
                <w:rFonts w:ascii="Times New Roman" w:hAnsi="Times New Roman"/>
                <w:color w:val="000000"/>
                <w:szCs w:val="22"/>
                <w:lang w:val="lv-LV"/>
              </w:rPr>
            </w:pPr>
            <w:r w:rsidRPr="0011313F">
              <w:rPr>
                <w:rFonts w:ascii="Times New Roman" w:hAnsi="Times New Roman"/>
                <w:color w:val="000000"/>
                <w:szCs w:val="22"/>
                <w:lang w:val="lv-LV"/>
              </w:rPr>
              <w:t>Ara-C: citozīna arabinozīds; CP: ciklofosfamīds; DEX: deksametazons; MTX: metotreksāts; 6-MP: 6-merkaptopurīns; VM26: teniposīds; VCR: vinkrist</w:t>
            </w:r>
            <w:r w:rsidR="00396D42" w:rsidRPr="0011313F">
              <w:rPr>
                <w:rFonts w:ascii="Times New Roman" w:hAnsi="Times New Roman"/>
                <w:color w:val="000000"/>
                <w:szCs w:val="22"/>
                <w:lang w:val="lv-LV"/>
              </w:rPr>
              <w:t>īns; IDA: idarubicīns; i.v.: intravenozi</w:t>
            </w:r>
          </w:p>
        </w:tc>
      </w:tr>
    </w:tbl>
    <w:p w14:paraId="25569FCC" w14:textId="77777777" w:rsidR="00104F91" w:rsidRPr="0011313F" w:rsidRDefault="00104F91" w:rsidP="00104F91">
      <w:pPr>
        <w:spacing w:after="0" w:line="240" w:lineRule="auto"/>
        <w:jc w:val="both"/>
        <w:rPr>
          <w:rFonts w:ascii="Times New Roman" w:hAnsi="Times New Roman"/>
          <w:color w:val="000000"/>
          <w:lang w:val="lv-LV"/>
        </w:rPr>
      </w:pPr>
    </w:p>
    <w:p w14:paraId="073D2583" w14:textId="77777777" w:rsidR="00104F91" w:rsidRPr="0011313F" w:rsidRDefault="00104F91" w:rsidP="00104F91">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i/>
          <w:color w:val="000000"/>
          <w:szCs w:val="20"/>
          <w:lang w:val="lv-LV"/>
        </w:rPr>
        <w:t>Pediatriskie pacienti</w:t>
      </w:r>
      <w:r w:rsidRPr="0011313F">
        <w:rPr>
          <w:rFonts w:ascii="Times New Roman" w:eastAsia="Times New Roman" w:hAnsi="Times New Roman"/>
          <w:color w:val="000000"/>
          <w:szCs w:val="20"/>
          <w:lang w:val="lv-LV"/>
        </w:rPr>
        <w:t>:</w:t>
      </w:r>
      <w:r w:rsidRPr="0011313F">
        <w:rPr>
          <w:rFonts w:ascii="Times New Roman" w:eastAsia="Times New Roman" w:hAnsi="Times New Roman"/>
          <w:szCs w:val="20"/>
          <w:lang w:val="lv-LV"/>
        </w:rPr>
        <w:t xml:space="preserve"> I2301, atvērta tipa, daudzcentru, sekvenciālu kohortu, nerandomizētā III fāzes pētījumā kopumā tika iekļauti 93 bērni, pusaudži un gados jauni pieaugušie (vecumā no 1 līdz 22 gadiem) ar Ph+ ALL, kuri tika ārstēti ar imatinibu </w:t>
      </w:r>
      <w:r w:rsidRPr="0011313F">
        <w:rPr>
          <w:rFonts w:ascii="Times New Roman" w:eastAsia="Times New Roman" w:hAnsi="Times New Roman"/>
          <w:color w:val="000000"/>
          <w:szCs w:val="20"/>
          <w:lang w:val="lv-LV"/>
        </w:rPr>
        <w:t>(340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kombinācijā ar intensīvu ķīmijterapiju pēc indukcijas terapijas. Imatinibs tika periodiski lietots 1.</w:t>
      </w:r>
      <w:r w:rsidRPr="0011313F">
        <w:rPr>
          <w:rFonts w:ascii="Times New Roman" w:eastAsia="Times New Roman" w:hAnsi="Times New Roman"/>
          <w:color w:val="000000"/>
          <w:szCs w:val="20"/>
          <w:lang w:val="lv-LV"/>
        </w:rPr>
        <w:noBreakHyphen/>
        <w:t>5. kohortās, no kohortas uz kohortu palielinot terapijas ilgumu un paātrinot terapijas uzsākšanas brīdi; 1. kohortā izmantoja viszemākās intensitātes terapiju un 5. kohortā izmantoja visaugstākās (lielākais terapijas ilgums pēc dienu skaita, pirmo ķīmijterapijas kursu laikā nepārtraukti lietojot imatiniba dienas devu) intensitātes terapiju ar imatinibu. Ilgstoša imatiniba lietošana terapijas kursa sākumā kombinācijā ar ķīmijterapiju 5. kohortas pacientiem (n=50), salīdzinot ar kontroles grupu (n=120), kuri saņēma standarta ķīmijterapiju bez imatiniba, uzlaboja 4 gadu dzīvildzi bez slimības gadījumiem (</w:t>
      </w:r>
      <w:r w:rsidRPr="0011313F">
        <w:rPr>
          <w:rFonts w:ascii="Times New Roman" w:eastAsia="Times New Roman" w:hAnsi="Times New Roman"/>
          <w:i/>
          <w:color w:val="000000"/>
          <w:szCs w:val="20"/>
          <w:lang w:val="lv-LV"/>
        </w:rPr>
        <w:t>event-free survival</w:t>
      </w:r>
      <w:r w:rsidRPr="0011313F">
        <w:rPr>
          <w:rFonts w:ascii="Times New Roman" w:eastAsia="Times New Roman" w:hAnsi="Times New Roman"/>
          <w:color w:val="000000"/>
          <w:szCs w:val="20"/>
          <w:lang w:val="lv-LV"/>
        </w:rPr>
        <w:t xml:space="preserve"> – EFS) (attiecīgi 69,6% vs. 31,6%). Aprēķinātā 4 gadu kopējā dzīvildze 5. kohortas pacientiem bija 83,6%, salīdzinot ar 44,8% kontroles grupā. 20 no 50 (40%) 5. kohortas pacientu saņēma hemopoēzes cilmes šūnu transplantātu.</w:t>
      </w:r>
    </w:p>
    <w:p w14:paraId="4FD4C23E" w14:textId="77777777" w:rsidR="00104F91" w:rsidRPr="0011313F" w:rsidRDefault="00104F91" w:rsidP="00104F91">
      <w:pPr>
        <w:widowControl w:val="0"/>
        <w:tabs>
          <w:tab w:val="left" w:pos="567"/>
        </w:tabs>
        <w:spacing w:after="0" w:line="240" w:lineRule="auto"/>
        <w:rPr>
          <w:rFonts w:ascii="Times New Roman" w:eastAsia="Times New Roman" w:hAnsi="Times New Roman"/>
          <w:color w:val="000000"/>
          <w:szCs w:val="20"/>
          <w:lang w:val="lv-LV"/>
        </w:rPr>
      </w:pPr>
    </w:p>
    <w:p w14:paraId="302CB272" w14:textId="77777777" w:rsidR="00104F91" w:rsidRPr="0011313F" w:rsidRDefault="00104F91" w:rsidP="00104F91">
      <w:pPr>
        <w:keepNext/>
        <w:keepLines/>
        <w:widowControl w:val="0"/>
        <w:tabs>
          <w:tab w:val="left" w:pos="567"/>
        </w:tabs>
        <w:spacing w:after="0" w:line="240" w:lineRule="auto"/>
        <w:rPr>
          <w:rFonts w:ascii="Times New Roman" w:eastAsia="Times New Roman" w:hAnsi="Times New Roman"/>
          <w:b/>
          <w:bCs/>
          <w:color w:val="000000"/>
          <w:lang w:val="lv-LV"/>
        </w:rPr>
      </w:pPr>
      <w:r w:rsidRPr="0011313F">
        <w:rPr>
          <w:rFonts w:ascii="Times New Roman" w:eastAsia="Times New Roman" w:hAnsi="Times New Roman"/>
          <w:b/>
          <w:bCs/>
          <w:color w:val="000000"/>
          <w:lang w:val="lv-LV"/>
        </w:rPr>
        <w:t>Tabula Nr. </w:t>
      </w:r>
      <w:r w:rsidR="00F954A3" w:rsidRPr="0011313F">
        <w:rPr>
          <w:rFonts w:ascii="Times New Roman" w:eastAsia="Times New Roman" w:hAnsi="Times New Roman"/>
          <w:b/>
          <w:bCs/>
          <w:color w:val="000000"/>
          <w:lang w:val="lv-LV"/>
        </w:rPr>
        <w:t>4</w:t>
      </w:r>
      <w:r w:rsidRPr="0011313F">
        <w:rPr>
          <w:rFonts w:ascii="Times New Roman" w:eastAsia="Times New Roman" w:hAnsi="Times New Roman"/>
          <w:b/>
          <w:bCs/>
          <w:color w:val="000000"/>
          <w:lang w:val="lv-LV"/>
        </w:rPr>
        <w:tab/>
        <w:t xml:space="preserve">Ķīmijterapijas režīmi, kas lietoti kombinācijā ar </w:t>
      </w:r>
      <w:r w:rsidRPr="0011313F">
        <w:rPr>
          <w:rFonts w:ascii="Times New Roman" w:eastAsia="Times New Roman" w:hAnsi="Times New Roman"/>
          <w:b/>
          <w:color w:val="000000"/>
          <w:lang w:val="lv-LV"/>
        </w:rPr>
        <w:t>imatinibu pētījumā I2301</w:t>
      </w:r>
    </w:p>
    <w:p w14:paraId="3DC684CC" w14:textId="77777777" w:rsidR="00104F91" w:rsidRPr="0011313F" w:rsidRDefault="00104F91" w:rsidP="00104F91">
      <w:pPr>
        <w:keepNext/>
        <w:keepLines/>
        <w:widowControl w:val="0"/>
        <w:tabs>
          <w:tab w:val="left" w:pos="567"/>
        </w:tabs>
        <w:spacing w:after="0" w:line="240" w:lineRule="auto"/>
        <w:rPr>
          <w:rFonts w:ascii="Times New Roman" w:eastAsia="Times New Roman" w:hAnsi="Times New Roman"/>
          <w:color w:val="000000"/>
          <w:szCs w:val="20"/>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104F91" w:rsidRPr="0011313F" w14:paraId="4DA1F688" w14:textId="77777777" w:rsidTr="005A333A">
        <w:trPr>
          <w:cantSplit/>
        </w:trPr>
        <w:tc>
          <w:tcPr>
            <w:tcW w:w="2358" w:type="dxa"/>
            <w:shd w:val="clear" w:color="auto" w:fill="auto"/>
          </w:tcPr>
          <w:p w14:paraId="03E16798"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Konsolidācijas terapija 1</w:t>
            </w:r>
          </w:p>
          <w:p w14:paraId="794FF1C1"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(3 nedēļas)</w:t>
            </w:r>
          </w:p>
        </w:tc>
        <w:tc>
          <w:tcPr>
            <w:tcW w:w="6929" w:type="dxa"/>
            <w:shd w:val="clear" w:color="auto" w:fill="auto"/>
          </w:tcPr>
          <w:p w14:paraId="0AFA7A85"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VP-16 (100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1.</w:t>
            </w:r>
            <w:r w:rsidRPr="0011313F">
              <w:rPr>
                <w:rFonts w:ascii="Times New Roman" w:eastAsia="Times New Roman" w:hAnsi="Times New Roman"/>
                <w:color w:val="000000"/>
                <w:szCs w:val="20"/>
                <w:lang w:val="lv-LV"/>
              </w:rPr>
              <w:noBreakHyphen/>
              <w:t>5. dienā</w:t>
            </w:r>
          </w:p>
          <w:p w14:paraId="463AE81A"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Ifosfamīds (1,8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1.</w:t>
            </w:r>
            <w:r w:rsidRPr="0011313F">
              <w:rPr>
                <w:rFonts w:ascii="Times New Roman" w:eastAsia="Times New Roman" w:hAnsi="Times New Roman"/>
                <w:color w:val="000000"/>
                <w:szCs w:val="20"/>
                <w:lang w:val="lv-LV"/>
              </w:rPr>
              <w:noBreakHyphen/>
              <w:t>5. dienā</w:t>
            </w:r>
          </w:p>
          <w:p w14:paraId="5CE71897"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MESNA (360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/deva q3h, x 8 devas/dienā, lietojot IV): 1.</w:t>
            </w:r>
            <w:r w:rsidRPr="0011313F">
              <w:rPr>
                <w:rFonts w:ascii="Times New Roman" w:eastAsia="Times New Roman" w:hAnsi="Times New Roman"/>
                <w:color w:val="000000"/>
                <w:szCs w:val="20"/>
                <w:lang w:val="lv-LV"/>
              </w:rPr>
              <w:noBreakHyphen/>
              <w:t>5. dienā</w:t>
            </w:r>
          </w:p>
          <w:p w14:paraId="28A74F52"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SC): 6.</w:t>
            </w:r>
            <w:r w:rsidRPr="0011313F">
              <w:rPr>
                <w:rFonts w:ascii="Times New Roman" w:eastAsia="Times New Roman" w:hAnsi="Times New Roman"/>
                <w:color w:val="000000"/>
                <w:szCs w:val="20"/>
                <w:lang w:val="lv-LV"/>
              </w:rPr>
              <w:noBreakHyphen/>
              <w:t>15.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p w14:paraId="359AB6EF"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(pielāgojot pēc vecuma), lietojot IT: VIENĪGI 1. dienā</w:t>
            </w:r>
          </w:p>
          <w:p w14:paraId="0B68C6DE"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8., 15. dienā</w:t>
            </w:r>
          </w:p>
        </w:tc>
      </w:tr>
      <w:tr w:rsidR="00104F91" w:rsidRPr="0011313F" w14:paraId="1A40EBA5" w14:textId="77777777" w:rsidTr="005A333A">
        <w:trPr>
          <w:cantSplit/>
        </w:trPr>
        <w:tc>
          <w:tcPr>
            <w:tcW w:w="2358" w:type="dxa"/>
            <w:shd w:val="clear" w:color="auto" w:fill="auto"/>
          </w:tcPr>
          <w:p w14:paraId="597BAEF9"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Konsolidācijas terapija 2</w:t>
            </w:r>
          </w:p>
          <w:p w14:paraId="78F4720D"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(3 nedēļas)</w:t>
            </w:r>
          </w:p>
        </w:tc>
        <w:tc>
          <w:tcPr>
            <w:tcW w:w="6929" w:type="dxa"/>
            <w:shd w:val="clear" w:color="auto" w:fill="auto"/>
          </w:tcPr>
          <w:p w14:paraId="54C856A1"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(5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24 stundu laikā, lietojot IV): 1. dienā</w:t>
            </w:r>
          </w:p>
          <w:p w14:paraId="24B04CB6"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Leikovorīns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36. stundā, lietojot IV;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vai PO q6h x 6 devas)iii: 2. un 3. dienā</w:t>
            </w:r>
          </w:p>
          <w:p w14:paraId="1A7B9D03"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dienā</w:t>
            </w:r>
          </w:p>
          <w:p w14:paraId="13434D17"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ARA-C (3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/deva q 12 h x 4, lietojot IV): 2. un 3. dienā</w:t>
            </w:r>
          </w:p>
          <w:p w14:paraId="17F12C65"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lietojot SC): 4. </w:t>
            </w:r>
            <w:r w:rsidRPr="0011313F">
              <w:rPr>
                <w:rFonts w:ascii="Times New Roman" w:eastAsia="Times New Roman" w:hAnsi="Times New Roman"/>
                <w:color w:val="000000"/>
                <w:szCs w:val="20"/>
                <w:lang w:val="lv-LV"/>
              </w:rPr>
              <w:noBreakHyphen/>
              <w:t>13.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tc>
      </w:tr>
      <w:tr w:rsidR="00104F91" w:rsidRPr="0011313F" w14:paraId="3F728590" w14:textId="77777777" w:rsidTr="005A333A">
        <w:trPr>
          <w:cantSplit/>
        </w:trPr>
        <w:tc>
          <w:tcPr>
            <w:tcW w:w="2358" w:type="dxa"/>
            <w:shd w:val="clear" w:color="auto" w:fill="auto"/>
          </w:tcPr>
          <w:p w14:paraId="479CE152"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Atkārtotas indukcijas terapija 1</w:t>
            </w:r>
          </w:p>
          <w:p w14:paraId="687CF275"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(3 nedēļas)</w:t>
            </w:r>
          </w:p>
        </w:tc>
        <w:tc>
          <w:tcPr>
            <w:tcW w:w="6929" w:type="dxa"/>
            <w:shd w:val="clear" w:color="auto" w:fill="auto"/>
          </w:tcPr>
          <w:p w14:paraId="1C6E7362"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VCR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IV): 1., 8., un 15. dienā</w:t>
            </w:r>
          </w:p>
          <w:p w14:paraId="544D3A43"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DAUN (45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/dienā </w:t>
            </w:r>
            <w:r w:rsidRPr="0011313F">
              <w:rPr>
                <w:rFonts w:ascii="Times New Roman" w:eastAsia="Times New Roman" w:hAnsi="Times New Roman"/>
                <w:i/>
                <w:color w:val="000000"/>
                <w:szCs w:val="20"/>
                <w:lang w:val="lv-LV"/>
              </w:rPr>
              <w:t>bolus</w:t>
            </w:r>
            <w:r w:rsidRPr="0011313F">
              <w:rPr>
                <w:rFonts w:ascii="Times New Roman" w:eastAsia="Times New Roman" w:hAnsi="Times New Roman"/>
                <w:color w:val="000000"/>
                <w:szCs w:val="20"/>
                <w:lang w:val="lv-LV"/>
              </w:rPr>
              <w:t>, IV): 1. un 2. dienā</w:t>
            </w:r>
          </w:p>
          <w:p w14:paraId="31C0F701"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CPM (250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q12h x 4 devas, IV): 3. un 4. dienā</w:t>
            </w:r>
          </w:p>
          <w:p w14:paraId="52D0B2F6"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PEG-ASP (2 500 SV/m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IM): 4. dienā</w:t>
            </w:r>
          </w:p>
          <w:p w14:paraId="2B6E59CA"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SC): 5.</w:t>
            </w:r>
            <w:r w:rsidRPr="0011313F">
              <w:rPr>
                <w:rFonts w:ascii="Times New Roman" w:eastAsia="Times New Roman" w:hAnsi="Times New Roman"/>
                <w:color w:val="000000"/>
                <w:szCs w:val="20"/>
                <w:lang w:val="lv-LV"/>
              </w:rPr>
              <w:noBreakHyphen/>
              <w:t>14.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p w14:paraId="43776CBB"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un 15. dienā</w:t>
            </w:r>
          </w:p>
          <w:p w14:paraId="57930D4F"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DEX (6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7. dienā un 15.</w:t>
            </w:r>
            <w:r w:rsidRPr="0011313F">
              <w:rPr>
                <w:rFonts w:ascii="Times New Roman" w:eastAsia="Times New Roman" w:hAnsi="Times New Roman"/>
                <w:color w:val="000000"/>
                <w:szCs w:val="20"/>
                <w:lang w:val="lv-LV"/>
              </w:rPr>
              <w:noBreakHyphen/>
              <w:t>21. dienā</w:t>
            </w:r>
          </w:p>
        </w:tc>
      </w:tr>
      <w:tr w:rsidR="00104F91" w:rsidRPr="0011313F" w14:paraId="45116B5B" w14:textId="77777777" w:rsidTr="005A333A">
        <w:trPr>
          <w:cantSplit/>
        </w:trPr>
        <w:tc>
          <w:tcPr>
            <w:tcW w:w="2358" w:type="dxa"/>
            <w:shd w:val="clear" w:color="auto" w:fill="auto"/>
          </w:tcPr>
          <w:p w14:paraId="277AB470"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Intensifikācijas terapija 1</w:t>
            </w:r>
          </w:p>
          <w:p w14:paraId="2968FF56"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(9 nedēļas)</w:t>
            </w:r>
          </w:p>
        </w:tc>
        <w:tc>
          <w:tcPr>
            <w:tcW w:w="6929" w:type="dxa"/>
            <w:shd w:val="clear" w:color="auto" w:fill="auto"/>
          </w:tcPr>
          <w:p w14:paraId="3C184721"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(5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24 stundu laikā, lietojot IV): 1. un 15. dienā</w:t>
            </w:r>
          </w:p>
          <w:p w14:paraId="0A6DA25F"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Leikovorīns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36. stundā, lietojot IV;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vai PO q6h x 6 devas)iii: 2., 3., 16., un 17. dienā</w:t>
            </w:r>
          </w:p>
          <w:p w14:paraId="2AFAC0C6"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un 22. dienā</w:t>
            </w:r>
          </w:p>
          <w:p w14:paraId="70C2307D"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VP-16 (100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64CB0CF7"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CPM (300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5CBD4CC0"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MESNA (150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6536469A"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lietojot SC): 27.</w:t>
            </w:r>
            <w:r w:rsidRPr="0011313F">
              <w:rPr>
                <w:rFonts w:ascii="Times New Roman" w:eastAsia="Times New Roman" w:hAnsi="Times New Roman"/>
                <w:color w:val="000000"/>
                <w:szCs w:val="20"/>
                <w:lang w:val="lv-LV"/>
              </w:rPr>
              <w:noBreakHyphen/>
              <w:t>36.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p w14:paraId="6E3F6E84"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ARA-C (3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q12h, lietojot IV): 43., 44. dienā</w:t>
            </w:r>
          </w:p>
          <w:p w14:paraId="127F9F5D"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L-ASP (6</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000 SV/m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IM): 44. dienā</w:t>
            </w:r>
          </w:p>
        </w:tc>
      </w:tr>
      <w:tr w:rsidR="00104F91" w:rsidRPr="0011313F" w14:paraId="48852879" w14:textId="77777777" w:rsidTr="005A333A">
        <w:trPr>
          <w:cantSplit/>
        </w:trPr>
        <w:tc>
          <w:tcPr>
            <w:tcW w:w="2358" w:type="dxa"/>
            <w:shd w:val="clear" w:color="auto" w:fill="auto"/>
          </w:tcPr>
          <w:p w14:paraId="48506138"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Atkārtotas indukcijas terapija 2</w:t>
            </w:r>
          </w:p>
          <w:p w14:paraId="4EAE6F0B"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(3 nedēļas)</w:t>
            </w:r>
          </w:p>
        </w:tc>
        <w:tc>
          <w:tcPr>
            <w:tcW w:w="6929" w:type="dxa"/>
            <w:shd w:val="clear" w:color="auto" w:fill="auto"/>
          </w:tcPr>
          <w:p w14:paraId="14E6E0B3"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VCR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1., 8. un 15. dienā</w:t>
            </w:r>
          </w:p>
          <w:p w14:paraId="7846F57C"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DAUN (45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/dienā </w:t>
            </w:r>
            <w:r w:rsidRPr="0011313F">
              <w:rPr>
                <w:rFonts w:ascii="Times New Roman" w:eastAsia="Times New Roman" w:hAnsi="Times New Roman"/>
                <w:i/>
                <w:color w:val="000000"/>
                <w:szCs w:val="20"/>
                <w:lang w:val="lv-LV"/>
              </w:rPr>
              <w:t>bolus</w:t>
            </w:r>
            <w:r w:rsidRPr="0011313F">
              <w:rPr>
                <w:rFonts w:ascii="Times New Roman" w:eastAsia="Times New Roman" w:hAnsi="Times New Roman"/>
                <w:color w:val="000000"/>
                <w:szCs w:val="20"/>
                <w:lang w:val="lv-LV"/>
              </w:rPr>
              <w:t>, IV): 1. un 2. dienā</w:t>
            </w:r>
          </w:p>
          <w:p w14:paraId="55449AAB"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CPM (250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/deva q12h x 4 devas, lietojot IV): 3. un 4 dienā</w:t>
            </w:r>
          </w:p>
          <w:p w14:paraId="43EE7F71"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PEG-ASP (2 500 SV/m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IM): 4. dienā</w:t>
            </w:r>
          </w:p>
          <w:p w14:paraId="2F9BEC6A"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lietojot SC): 5.-14.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p w14:paraId="0BC97A99"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un 15. dienā</w:t>
            </w:r>
          </w:p>
          <w:p w14:paraId="4B70FC20"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DEX (6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7. dienā un 15.</w:t>
            </w:r>
            <w:r w:rsidRPr="0011313F">
              <w:rPr>
                <w:rFonts w:ascii="Times New Roman" w:eastAsia="Times New Roman" w:hAnsi="Times New Roman"/>
                <w:color w:val="000000"/>
                <w:szCs w:val="20"/>
                <w:lang w:val="lv-LV"/>
              </w:rPr>
              <w:noBreakHyphen/>
              <w:t>21. dienā</w:t>
            </w:r>
          </w:p>
        </w:tc>
      </w:tr>
      <w:tr w:rsidR="00104F91" w:rsidRPr="0011313F" w14:paraId="27F469AF" w14:textId="77777777" w:rsidTr="005A333A">
        <w:trPr>
          <w:cantSplit/>
        </w:trPr>
        <w:tc>
          <w:tcPr>
            <w:tcW w:w="2358" w:type="dxa"/>
            <w:shd w:val="clear" w:color="auto" w:fill="auto"/>
          </w:tcPr>
          <w:p w14:paraId="376E836C"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Intensifikācijas terapija 2</w:t>
            </w:r>
          </w:p>
          <w:p w14:paraId="25B49B6E"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(9 nedēļas)</w:t>
            </w:r>
          </w:p>
        </w:tc>
        <w:tc>
          <w:tcPr>
            <w:tcW w:w="6929" w:type="dxa"/>
            <w:shd w:val="clear" w:color="auto" w:fill="auto"/>
          </w:tcPr>
          <w:p w14:paraId="1CBB9298"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(5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24 stundu laikā, lietojot IV): 1. un 15. dienā</w:t>
            </w:r>
          </w:p>
          <w:p w14:paraId="62F39D92"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Leikovorīns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36. stundā, lietojot IV;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vai PO q6h x 6 devas)iii: 2., 3., 16. un 17. dienā</w:t>
            </w:r>
          </w:p>
          <w:p w14:paraId="36F0C767"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dienā un 22. dienā</w:t>
            </w:r>
          </w:p>
          <w:p w14:paraId="4E1E7A55"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VP-16 (100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0247E666"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CPM (300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1B5E9087"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MESNA (150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22.</w:t>
            </w:r>
            <w:r w:rsidRPr="0011313F">
              <w:rPr>
                <w:rFonts w:ascii="Times New Roman" w:eastAsia="Times New Roman" w:hAnsi="Times New Roman"/>
                <w:color w:val="000000"/>
                <w:szCs w:val="20"/>
                <w:lang w:val="lv-LV"/>
              </w:rPr>
              <w:noBreakHyphen/>
              <w:t>26. dienā</w:t>
            </w:r>
          </w:p>
          <w:p w14:paraId="15DB4ABD"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lietojot SC): 27.</w:t>
            </w:r>
            <w:r w:rsidRPr="0011313F">
              <w:rPr>
                <w:rFonts w:ascii="Times New Roman" w:eastAsia="Times New Roman" w:hAnsi="Times New Roman"/>
                <w:color w:val="000000"/>
                <w:szCs w:val="20"/>
                <w:lang w:val="lv-LV"/>
              </w:rPr>
              <w:noBreakHyphen/>
              <w:t>36. dienā vai līdz ANC &gt;1</w:t>
            </w:r>
            <w:r w:rsidR="009E1D28" w:rsidRPr="0011313F">
              <w:rPr>
                <w:rFonts w:ascii="Times New Roman" w:eastAsia="Times New Roman" w:hAnsi="Times New Roman"/>
                <w:color w:val="000000"/>
                <w:szCs w:val="20"/>
                <w:lang w:val="lv-LV"/>
              </w:rPr>
              <w:t> </w:t>
            </w:r>
            <w:r w:rsidRPr="0011313F">
              <w:rPr>
                <w:rFonts w:ascii="Times New Roman" w:eastAsia="Times New Roman" w:hAnsi="Times New Roman"/>
                <w:color w:val="000000"/>
                <w:szCs w:val="20"/>
                <w:lang w:val="lv-LV"/>
              </w:rPr>
              <w:t>500 pēc zemākā rādītāja</w:t>
            </w:r>
          </w:p>
          <w:p w14:paraId="18CEE7EA"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ARA-C (3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q12h, lietojot IV): 43., 44. dienā</w:t>
            </w:r>
          </w:p>
          <w:p w14:paraId="54A3B8C6"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L-ASP (6 000 SV/m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IM): 44 dienā</w:t>
            </w:r>
          </w:p>
        </w:tc>
      </w:tr>
      <w:tr w:rsidR="00104F91" w:rsidRPr="0011313F" w14:paraId="652DCF49" w14:textId="77777777" w:rsidTr="005A333A">
        <w:trPr>
          <w:cantSplit/>
        </w:trPr>
        <w:tc>
          <w:tcPr>
            <w:tcW w:w="2358" w:type="dxa"/>
            <w:shd w:val="clear" w:color="auto" w:fill="auto"/>
          </w:tcPr>
          <w:p w14:paraId="66872BAC"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Uzturošā terapija</w:t>
            </w:r>
          </w:p>
          <w:p w14:paraId="6AA3622A"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(8-nedēļu cikli)</w:t>
            </w:r>
          </w:p>
          <w:p w14:paraId="18F9C8B1"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Cikli 1–4</w:t>
            </w:r>
          </w:p>
        </w:tc>
        <w:tc>
          <w:tcPr>
            <w:tcW w:w="6929" w:type="dxa"/>
            <w:shd w:val="clear" w:color="auto" w:fill="auto"/>
          </w:tcPr>
          <w:p w14:paraId="4194E333"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MTX (5 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24 stundu laikā, lietojot IV): 1. dienā</w:t>
            </w:r>
          </w:p>
          <w:p w14:paraId="07DCFE83"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Leikovorīns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36. stundā, lietojot IV;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xml:space="preserve"> lietojot IV vai PO q6h x 6 devas)iii: 2. un 3. dienā</w:t>
            </w:r>
          </w:p>
          <w:p w14:paraId="441C990B"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Trīskārša terapija (pielāgojot pēc vecuma), lietojot IT: 1., 29. dienā</w:t>
            </w:r>
          </w:p>
          <w:p w14:paraId="18281058"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VCR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1., 29. dienā</w:t>
            </w:r>
          </w:p>
          <w:p w14:paraId="5407AF2C"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DEX (6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5.; 29.</w:t>
            </w:r>
            <w:r w:rsidRPr="0011313F">
              <w:rPr>
                <w:rFonts w:ascii="Times New Roman" w:eastAsia="Times New Roman" w:hAnsi="Times New Roman"/>
                <w:color w:val="000000"/>
                <w:szCs w:val="20"/>
                <w:lang w:val="lv-LV"/>
              </w:rPr>
              <w:noBreakHyphen/>
              <w:t>33. dienā</w:t>
            </w:r>
          </w:p>
          <w:p w14:paraId="45D81575"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6-MP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PO): 8.-28. dienā</w:t>
            </w:r>
          </w:p>
          <w:p w14:paraId="0DBC079E"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(20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/nedēļā, lietojot PO): 8., 15., 22. dienā</w:t>
            </w:r>
          </w:p>
          <w:p w14:paraId="017CF146"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VP-16 (100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29.</w:t>
            </w:r>
            <w:r w:rsidRPr="0011313F">
              <w:rPr>
                <w:rFonts w:ascii="Times New Roman" w:eastAsia="Times New Roman" w:hAnsi="Times New Roman"/>
                <w:color w:val="000000"/>
                <w:szCs w:val="20"/>
                <w:lang w:val="lv-LV"/>
              </w:rPr>
              <w:noBreakHyphen/>
              <w:t>33. dienā</w:t>
            </w:r>
          </w:p>
          <w:p w14:paraId="3140B8BD"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CPM (300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 lietojot IV): 29.</w:t>
            </w:r>
            <w:r w:rsidRPr="0011313F">
              <w:rPr>
                <w:rFonts w:ascii="Times New Roman" w:eastAsia="Times New Roman" w:hAnsi="Times New Roman"/>
                <w:color w:val="000000"/>
                <w:szCs w:val="20"/>
                <w:lang w:val="lv-LV"/>
              </w:rPr>
              <w:noBreakHyphen/>
              <w:t>33. dienā</w:t>
            </w:r>
          </w:p>
          <w:p w14:paraId="1AFBE7E1"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MESNA IV 29.</w:t>
            </w:r>
            <w:r w:rsidRPr="0011313F">
              <w:rPr>
                <w:rFonts w:ascii="Times New Roman" w:eastAsia="Times New Roman" w:hAnsi="Times New Roman"/>
                <w:color w:val="000000"/>
                <w:szCs w:val="20"/>
                <w:lang w:val="lv-LV"/>
              </w:rPr>
              <w:noBreakHyphen/>
              <w:t>33. dienā</w:t>
            </w:r>
          </w:p>
          <w:p w14:paraId="4CFB7113"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G-CSF (5 μg/kg, lietojot SC): 34.</w:t>
            </w:r>
            <w:r w:rsidRPr="0011313F">
              <w:rPr>
                <w:rFonts w:ascii="Times New Roman" w:eastAsia="Times New Roman" w:hAnsi="Times New Roman"/>
                <w:color w:val="000000"/>
                <w:szCs w:val="20"/>
                <w:lang w:val="lv-LV"/>
              </w:rPr>
              <w:noBreakHyphen/>
              <w:t>43. dienā</w:t>
            </w:r>
          </w:p>
        </w:tc>
      </w:tr>
      <w:tr w:rsidR="00104F91" w:rsidRPr="0011313F" w14:paraId="47A3B9B9" w14:textId="77777777" w:rsidTr="005A333A">
        <w:trPr>
          <w:cantSplit/>
        </w:trPr>
        <w:tc>
          <w:tcPr>
            <w:tcW w:w="2358" w:type="dxa"/>
            <w:shd w:val="clear" w:color="auto" w:fill="auto"/>
          </w:tcPr>
          <w:p w14:paraId="297622E6"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Uzturošā terapija</w:t>
            </w:r>
          </w:p>
          <w:p w14:paraId="3425A34D"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(8-nedēļu cikli)</w:t>
            </w:r>
          </w:p>
          <w:p w14:paraId="22F6A155"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Cikls 5</w:t>
            </w:r>
          </w:p>
        </w:tc>
        <w:tc>
          <w:tcPr>
            <w:tcW w:w="6929" w:type="dxa"/>
            <w:shd w:val="clear" w:color="auto" w:fill="auto"/>
          </w:tcPr>
          <w:p w14:paraId="6A9803FB"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Kraniālā apstarošana (vienīgi 5. kohortā)</w:t>
            </w:r>
          </w:p>
          <w:p w14:paraId="64DDA6AC"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12 Gy 8 daļās visiem pacientiem, kuriem diagnozē ir CNS1 un CNS2</w:t>
            </w:r>
          </w:p>
          <w:p w14:paraId="2650034E"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18 Gy 10 daļās visiem pacientiem, kuriem diagnozē ir CNS3</w:t>
            </w:r>
          </w:p>
          <w:p w14:paraId="669B939C"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VCR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1., 29. dienā</w:t>
            </w:r>
          </w:p>
          <w:p w14:paraId="797AC46D"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DEX (6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5.; 29.</w:t>
            </w:r>
            <w:r w:rsidRPr="0011313F">
              <w:rPr>
                <w:rFonts w:ascii="Times New Roman" w:eastAsia="Times New Roman" w:hAnsi="Times New Roman"/>
                <w:color w:val="000000"/>
                <w:szCs w:val="20"/>
                <w:lang w:val="lv-LV"/>
              </w:rPr>
              <w:noBreakHyphen/>
              <w:t>33. dienā</w:t>
            </w:r>
          </w:p>
          <w:p w14:paraId="75CE73FE"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6-MP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11.</w:t>
            </w:r>
            <w:r w:rsidRPr="0011313F">
              <w:rPr>
                <w:rFonts w:ascii="Times New Roman" w:eastAsia="Times New Roman" w:hAnsi="Times New Roman"/>
                <w:color w:val="000000"/>
                <w:szCs w:val="20"/>
                <w:lang w:val="lv-LV"/>
              </w:rPr>
              <w:noBreakHyphen/>
              <w:t>56. dienā (sākot ar 5. cikla 1. dienu pārtraukt 6-MP lietošanu 6.</w:t>
            </w:r>
            <w:r w:rsidRPr="0011313F">
              <w:rPr>
                <w:rFonts w:ascii="Times New Roman" w:eastAsia="Times New Roman" w:hAnsi="Times New Roman"/>
                <w:color w:val="000000"/>
                <w:szCs w:val="20"/>
                <w:lang w:val="lv-LV"/>
              </w:rPr>
              <w:noBreakHyphen/>
              <w:t>10. dienā veicot kraniālo apstarošanu. Sākt 6-MP lietošanu 1. dienā pēc kraniālās apstarošanas beigām.)</w:t>
            </w:r>
          </w:p>
          <w:p w14:paraId="0C44D4C8" w14:textId="77777777" w:rsidR="00104F91" w:rsidRPr="0011313F" w:rsidRDefault="00104F91" w:rsidP="005A333A">
            <w:pPr>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(20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/nedēļā, lietojot PO): 8., 15., 22., 29., 36., 43., 50. dienā</w:t>
            </w:r>
          </w:p>
        </w:tc>
      </w:tr>
      <w:tr w:rsidR="00104F91" w:rsidRPr="0011313F" w14:paraId="694462D5" w14:textId="77777777" w:rsidTr="005A333A">
        <w:trPr>
          <w:cantSplit/>
        </w:trPr>
        <w:tc>
          <w:tcPr>
            <w:tcW w:w="2358" w:type="dxa"/>
            <w:shd w:val="clear" w:color="auto" w:fill="auto"/>
          </w:tcPr>
          <w:p w14:paraId="6F18C978"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Uzturošā terapija</w:t>
            </w:r>
          </w:p>
          <w:p w14:paraId="24F5E393"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(8-nedēļu cikli)</w:t>
            </w:r>
          </w:p>
          <w:p w14:paraId="0828564C"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Cikli 6</w:t>
            </w:r>
            <w:r w:rsidRPr="0011313F">
              <w:rPr>
                <w:rFonts w:ascii="Times New Roman" w:eastAsia="Times New Roman" w:hAnsi="Times New Roman"/>
                <w:color w:val="000000"/>
                <w:szCs w:val="20"/>
                <w:lang w:val="lv-LV"/>
              </w:rPr>
              <w:noBreakHyphen/>
              <w:t>12</w:t>
            </w:r>
          </w:p>
        </w:tc>
        <w:tc>
          <w:tcPr>
            <w:tcW w:w="6929" w:type="dxa"/>
            <w:shd w:val="clear" w:color="auto" w:fill="auto"/>
          </w:tcPr>
          <w:p w14:paraId="0E835790"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VCR (1,5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IV): 1., 29. dienā</w:t>
            </w:r>
          </w:p>
          <w:p w14:paraId="5FC2DA65"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DEX (6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5.; 29.</w:t>
            </w:r>
            <w:r w:rsidRPr="0011313F">
              <w:rPr>
                <w:rFonts w:ascii="Times New Roman" w:eastAsia="Times New Roman" w:hAnsi="Times New Roman"/>
                <w:color w:val="000000"/>
                <w:szCs w:val="20"/>
                <w:lang w:val="lv-LV"/>
              </w:rPr>
              <w:noBreakHyphen/>
              <w:t>33. dienā</w:t>
            </w:r>
          </w:p>
          <w:p w14:paraId="51413F8A"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6-MP (75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/dienā, lietojot PO): 1.</w:t>
            </w:r>
            <w:r w:rsidRPr="0011313F">
              <w:rPr>
                <w:rFonts w:ascii="Times New Roman" w:eastAsia="Times New Roman" w:hAnsi="Times New Roman"/>
                <w:color w:val="000000"/>
                <w:szCs w:val="20"/>
                <w:lang w:val="lv-LV"/>
              </w:rPr>
              <w:noBreakHyphen/>
              <w:t>56. dienā</w:t>
            </w:r>
          </w:p>
          <w:p w14:paraId="4F2F6BB8" w14:textId="77777777" w:rsidR="00104F91" w:rsidRPr="0011313F" w:rsidRDefault="00104F91" w:rsidP="005A333A">
            <w:pPr>
              <w:keepNext/>
              <w:keepLines/>
              <w:widowControl w:val="0"/>
              <w:tabs>
                <w:tab w:val="left" w:pos="567"/>
              </w:tabs>
              <w:spacing w:after="0" w:line="240" w:lineRule="auto"/>
              <w:rPr>
                <w:rFonts w:ascii="Times New Roman" w:eastAsia="Times New Roman" w:hAnsi="Times New Roman"/>
                <w:color w:val="000000"/>
                <w:szCs w:val="20"/>
                <w:lang w:val="lv-LV"/>
              </w:rPr>
            </w:pPr>
            <w:r w:rsidRPr="0011313F">
              <w:rPr>
                <w:rFonts w:ascii="Times New Roman" w:eastAsia="Times New Roman" w:hAnsi="Times New Roman"/>
                <w:color w:val="000000"/>
                <w:szCs w:val="20"/>
                <w:lang w:val="lv-LV"/>
              </w:rPr>
              <w:t>Metotreksāts (20 mg/m</w:t>
            </w:r>
            <w:r w:rsidRPr="0011313F">
              <w:rPr>
                <w:rFonts w:ascii="Times New Roman" w:eastAsia="Times New Roman" w:hAnsi="Times New Roman"/>
                <w:color w:val="000000"/>
                <w:szCs w:val="20"/>
                <w:vertAlign w:val="superscript"/>
                <w:lang w:val="lv-LV"/>
              </w:rPr>
              <w:t>2</w:t>
            </w:r>
            <w:r w:rsidRPr="0011313F">
              <w:rPr>
                <w:rFonts w:ascii="Times New Roman" w:eastAsia="Times New Roman" w:hAnsi="Times New Roman"/>
                <w:color w:val="000000"/>
                <w:szCs w:val="20"/>
                <w:lang w:val="lv-LV"/>
              </w:rPr>
              <w:t>/nedēļā, lietojot PO): 1., 8., 15., 22., 29., 36., 43., 50. dienā</w:t>
            </w:r>
          </w:p>
        </w:tc>
      </w:tr>
    </w:tbl>
    <w:p w14:paraId="7F908248" w14:textId="77777777" w:rsidR="00104F91" w:rsidRPr="0011313F" w:rsidRDefault="00104F91" w:rsidP="00104F91">
      <w:pPr>
        <w:keepNext/>
        <w:keepLines/>
        <w:widowControl w:val="0"/>
        <w:tabs>
          <w:tab w:val="left" w:pos="567"/>
        </w:tabs>
        <w:spacing w:after="0" w:line="240" w:lineRule="auto"/>
        <w:rPr>
          <w:rFonts w:ascii="Times New Roman" w:eastAsia="Times New Roman" w:hAnsi="Times New Roman"/>
          <w:color w:val="000000"/>
          <w:lang w:val="lv-LV"/>
        </w:rPr>
      </w:pPr>
      <w:r w:rsidRPr="0011313F">
        <w:rPr>
          <w:rFonts w:ascii="Times New Roman" w:eastAsia="Times New Roman" w:hAnsi="Times New Roman"/>
          <w:color w:val="000000"/>
          <w:lang w:val="lv-LV"/>
        </w:rPr>
        <w:t xml:space="preserve">G-CSF = granulocītu koloniju stimulējošais faktors, VP-16 = etoposīds, MTX = metotreksāts, IV = intravenozi, SC = subkutāni, IT = intratekāli, PO = perorāli, IM = intramuskulāri, ARA-C = citozīna arabinozīds, CPM = ciklofosfamīds, VCR = vinkristīns, DEX = deksametazons, DAUN = daunorubicīns , 6-MP = 6-merkaptopurīns, </w:t>
      </w:r>
      <w:r w:rsidRPr="0011313F">
        <w:rPr>
          <w:rFonts w:ascii="Times New Roman" w:eastAsia="Times New Roman" w:hAnsi="Times New Roman"/>
          <w:i/>
          <w:color w:val="000000"/>
          <w:lang w:val="lv-LV"/>
        </w:rPr>
        <w:t>E.coli</w:t>
      </w:r>
      <w:r w:rsidRPr="0011313F">
        <w:rPr>
          <w:rFonts w:ascii="Times New Roman" w:eastAsia="Times New Roman" w:hAnsi="Times New Roman"/>
          <w:color w:val="000000"/>
          <w:lang w:val="lv-LV"/>
        </w:rPr>
        <w:t xml:space="preserve"> L-ASP = L-asparagināze, PEG-ASP = PEG asparagināze, MESNA = 2-merkaptoetānsulfonāta nātrija sāls, iii = vai kamēr MTX līmenis ir &lt;0,1 µM, q6h = ik pēc 6 stundām, Gy= grejs</w:t>
      </w:r>
    </w:p>
    <w:p w14:paraId="65E2FC7D" w14:textId="77777777" w:rsidR="00104F91" w:rsidRPr="0011313F" w:rsidRDefault="00104F91" w:rsidP="00104F91">
      <w:pPr>
        <w:widowControl w:val="0"/>
        <w:tabs>
          <w:tab w:val="left" w:pos="567"/>
        </w:tabs>
        <w:spacing w:after="0" w:line="240" w:lineRule="auto"/>
        <w:rPr>
          <w:rFonts w:ascii="Times New Roman" w:eastAsia="Times New Roman" w:hAnsi="Times New Roman"/>
          <w:color w:val="000000"/>
          <w:sz w:val="20"/>
          <w:szCs w:val="20"/>
          <w:lang w:val="lv-LV"/>
        </w:rPr>
      </w:pPr>
    </w:p>
    <w:p w14:paraId="4FFD3CD2" w14:textId="77777777" w:rsidR="00104F91" w:rsidRPr="0011313F" w:rsidRDefault="00104F91" w:rsidP="00104F91">
      <w:pPr>
        <w:spacing w:after="0" w:line="240" w:lineRule="auto"/>
        <w:jc w:val="both"/>
        <w:rPr>
          <w:rFonts w:ascii="Times New Roman" w:eastAsia="Times New Roman" w:hAnsi="Times New Roman"/>
          <w:color w:val="000000"/>
          <w:lang w:val="lv-LV"/>
        </w:rPr>
      </w:pPr>
      <w:r w:rsidRPr="0011313F">
        <w:rPr>
          <w:rFonts w:ascii="Times New Roman" w:eastAsia="Times New Roman" w:hAnsi="Times New Roman"/>
          <w:color w:val="000000"/>
          <w:lang w:val="lv-LV"/>
        </w:rPr>
        <w:t xml:space="preserve">Pētījums AIT07 bija </w:t>
      </w:r>
      <w:r w:rsidRPr="0011313F">
        <w:rPr>
          <w:rFonts w:ascii="Times New Roman" w:eastAsia="Times New Roman" w:hAnsi="Times New Roman"/>
          <w:szCs w:val="20"/>
          <w:lang w:val="lv-LV"/>
        </w:rPr>
        <w:t xml:space="preserve">daudzcentru, atvērta tipa, randomizēts II/III fāzes pētījums, kurā tika iekļauti 128 pacienti (vecumā no 1 līdz 18 gadiem), un kuri tika ārstēti ar imatinibu kombinācijā ar ķīmijterapiju. Drošuma dati no šī klīniskā pētījuma atbilst imatiniba drošuma profilam </w:t>
      </w:r>
      <w:r w:rsidRPr="0011313F">
        <w:rPr>
          <w:rFonts w:ascii="Times New Roman" w:eastAsia="Times New Roman" w:hAnsi="Times New Roman"/>
          <w:color w:val="000000"/>
          <w:lang w:val="lv-LV"/>
        </w:rPr>
        <w:t xml:space="preserve">Ph+ ALL </w:t>
      </w:r>
      <w:r w:rsidRPr="0011313F">
        <w:rPr>
          <w:rFonts w:ascii="Times New Roman" w:eastAsia="Times New Roman" w:hAnsi="Times New Roman"/>
          <w:szCs w:val="20"/>
          <w:lang w:val="lv-LV"/>
        </w:rPr>
        <w:t>pacientiem</w:t>
      </w:r>
      <w:r w:rsidRPr="0011313F">
        <w:rPr>
          <w:rFonts w:ascii="Times New Roman" w:eastAsia="Times New Roman" w:hAnsi="Times New Roman"/>
          <w:color w:val="000000"/>
          <w:lang w:val="lv-LV"/>
        </w:rPr>
        <w:t>.</w:t>
      </w:r>
    </w:p>
    <w:p w14:paraId="41133655" w14:textId="77777777" w:rsidR="00107C2D" w:rsidRPr="0011313F" w:rsidRDefault="00107C2D" w:rsidP="00A93AA7">
      <w:pPr>
        <w:spacing w:after="0" w:line="240" w:lineRule="auto"/>
        <w:jc w:val="both"/>
        <w:rPr>
          <w:rFonts w:ascii="Times New Roman" w:hAnsi="Times New Roman"/>
          <w:color w:val="000000"/>
          <w:lang w:val="lv-LV"/>
        </w:rPr>
      </w:pPr>
    </w:p>
    <w:p w14:paraId="19181FE4" w14:textId="77777777" w:rsidR="00107C2D" w:rsidRPr="0011313F" w:rsidRDefault="00396D42" w:rsidP="003C52FD">
      <w:pPr>
        <w:pStyle w:val="Text"/>
        <w:spacing w:before="0"/>
        <w:rPr>
          <w:color w:val="000000"/>
          <w:sz w:val="22"/>
          <w:szCs w:val="22"/>
          <w:lang w:val="lv-LV"/>
        </w:rPr>
      </w:pPr>
      <w:r w:rsidRPr="0011313F">
        <w:rPr>
          <w:i/>
          <w:color w:val="000000"/>
          <w:sz w:val="22"/>
          <w:szCs w:val="22"/>
          <w:lang w:val="lv-LV"/>
        </w:rPr>
        <w:t>Recidivējošs/refraktārs Ph+ ALL:</w:t>
      </w:r>
      <w:r w:rsidRPr="0011313F">
        <w:rPr>
          <w:color w:val="000000"/>
          <w:sz w:val="22"/>
          <w:szCs w:val="22"/>
          <w:lang w:val="lv-LV"/>
        </w:rPr>
        <w:t xml:space="preserve"> Lietojot imatinibu kā vienīgo līdzekli pacientiem ar recidivējošu/refraktāru Ph+ ALL, 53 no 411 pacientiem, kuriem varēja novērtēt atbildes reakciju, hematoloģisku atbildes reakciju novēroja 30% (9% pilnīgu) un nozīmīgu citoģenētisku atbildes reakciju novēroja 23%. (Jāpiezīmē, ka no 411 pacientiem 353 tika ārstēti paplašinātas pieejas programmas ietvaros bez apkopotiem primārās atbildes reakcijas datiem.) Vidējais laiks līdz progresēšanai kopējā 411 pacientu grupā ar recidivējošu/refraktāru Ph+ ALL bija robežās no 2,6 līdz 3,1 mēnešiem, un vidējā kopējā dzīvildze 401 novērtējamiem pacientiem bija robežās no 4,9 līdz 9 mēnešiem. Atkārtotā analīzē iekļaujot pacientu grupu no 55 gadu vecuma iegūtie rezultāti bija līdzīgi.</w:t>
      </w:r>
    </w:p>
    <w:p w14:paraId="4D8C2C78" w14:textId="77777777" w:rsidR="00107C2D" w:rsidRPr="0011313F" w:rsidRDefault="00107C2D" w:rsidP="003C52FD">
      <w:pPr>
        <w:pStyle w:val="Endnotentext"/>
        <w:widowControl w:val="0"/>
        <w:jc w:val="both"/>
        <w:rPr>
          <w:color w:val="000000"/>
          <w:szCs w:val="22"/>
          <w:u w:val="single"/>
        </w:rPr>
      </w:pPr>
    </w:p>
    <w:p w14:paraId="1592CBBE" w14:textId="77777777" w:rsidR="00107C2D" w:rsidRPr="0011313F" w:rsidRDefault="00396D42" w:rsidP="00107A2D">
      <w:pPr>
        <w:pStyle w:val="Endnotentext"/>
        <w:widowControl w:val="0"/>
        <w:jc w:val="both"/>
        <w:rPr>
          <w:color w:val="000000"/>
          <w:szCs w:val="22"/>
          <w:u w:val="single"/>
        </w:rPr>
      </w:pPr>
      <w:r w:rsidRPr="0011313F">
        <w:rPr>
          <w:color w:val="000000"/>
          <w:szCs w:val="22"/>
          <w:u w:val="single"/>
        </w:rPr>
        <w:t>MDS/MPD klīniskie pētījumi</w:t>
      </w:r>
    </w:p>
    <w:p w14:paraId="3B9EEAD3" w14:textId="77777777" w:rsidR="00064E23" w:rsidRPr="0011313F" w:rsidRDefault="00396D42" w:rsidP="00107A2D">
      <w:pPr>
        <w:spacing w:after="0" w:line="240" w:lineRule="auto"/>
        <w:jc w:val="both"/>
        <w:rPr>
          <w:rFonts w:ascii="Times New Roman" w:eastAsia="MS Mincho" w:hAnsi="Times New Roman"/>
          <w:color w:val="000000"/>
          <w:lang w:val="lv-LV" w:eastAsia="ja-JP"/>
        </w:rPr>
      </w:pPr>
      <w:r w:rsidRPr="0011313F">
        <w:rPr>
          <w:rFonts w:ascii="Times New Roman" w:hAnsi="Times New Roman"/>
          <w:color w:val="000000"/>
          <w:lang w:val="lv-LV"/>
        </w:rPr>
        <w:t xml:space="preserve">Pieredze par imatiniba lietošanu šīs indikācijas gadījumā ir ļoti ierobežota un ir balstīta uz hematoloģiskās un citoģenētiskās atbildes reakcijas rādītājiem. Nav klīnisko pētījumu, kas apstiprinātu klīnisku ieguvumu dzīvildzes pagarināšanā. </w:t>
      </w:r>
      <w:r w:rsidRPr="0011313F">
        <w:rPr>
          <w:rFonts w:ascii="Times New Roman" w:eastAsia="MS Mincho" w:hAnsi="Times New Roman"/>
          <w:color w:val="000000"/>
          <w:lang w:val="lv-LV" w:eastAsia="ja-JP"/>
        </w:rPr>
        <w:t xml:space="preserve">Tika veikts viens atklāts, daudzcentru, II fāzes klīniskais pētījums (pētījums B2225), kurā imatinibs tika pārbaudīts dažādu pacientu grupās, kuri cieta no dzīvību apdraudošām slimībām, saistītām ar Abl, Kit vai PDGFR olbaltumvielu tirozīnkināzēm. </w:t>
      </w:r>
      <w:r w:rsidRPr="0011313F">
        <w:rPr>
          <w:rFonts w:ascii="Times New Roman" w:eastAsia="MS Mincho" w:hAnsi="Times New Roman"/>
          <w:lang w:val="lv-LV" w:eastAsia="ja-JP"/>
        </w:rPr>
        <w:t>Šajā</w:t>
      </w:r>
      <w:r w:rsidRPr="0011313F">
        <w:rPr>
          <w:rFonts w:ascii="Times New Roman" w:eastAsia="MS Mincho" w:hAnsi="Times New Roman"/>
          <w:color w:val="000000"/>
          <w:lang w:val="lv-LV" w:eastAsia="ja-JP"/>
        </w:rPr>
        <w:t xml:space="preserve"> pētījumā piedalījās 7 pacienti ar MDS/MPD, kuri tika ārstēti ar 400 mg imatiniba dienā. Trīs pacienti sasniedza pilnīgu hematoloģisko atbildes reakciju (</w:t>
      </w:r>
      <w:r w:rsidRPr="0011313F">
        <w:rPr>
          <w:rFonts w:ascii="Times New Roman" w:eastAsia="MS Mincho" w:hAnsi="Times New Roman"/>
          <w:i/>
          <w:color w:val="000000"/>
          <w:lang w:val="lv-LV" w:eastAsia="ja-JP"/>
        </w:rPr>
        <w:t>complete haemotological response</w:t>
      </w:r>
      <w:r w:rsidRPr="0011313F">
        <w:rPr>
          <w:rFonts w:ascii="Times New Roman" w:eastAsia="MS Mincho" w:hAnsi="Times New Roman"/>
          <w:color w:val="000000"/>
          <w:lang w:val="lv-LV" w:eastAsia="ja-JP"/>
        </w:rPr>
        <w:t xml:space="preserve"> - CHR) un viens pacients sasniedza daļēju hematoloģisko atbildes reakciju (</w:t>
      </w:r>
      <w:r w:rsidRPr="0011313F">
        <w:rPr>
          <w:rFonts w:ascii="Times New Roman" w:eastAsia="MS Mincho" w:hAnsi="Times New Roman"/>
          <w:i/>
          <w:color w:val="000000"/>
          <w:lang w:val="lv-LV" w:eastAsia="ja-JP"/>
        </w:rPr>
        <w:t>partial haemotological response</w:t>
      </w:r>
      <w:r w:rsidRPr="0011313F">
        <w:rPr>
          <w:rFonts w:ascii="Times New Roman" w:eastAsia="MS Mincho" w:hAnsi="Times New Roman"/>
          <w:color w:val="000000"/>
          <w:lang w:val="lv-LV" w:eastAsia="ja-JP"/>
        </w:rPr>
        <w:t xml:space="preserve"> - PHR). Tajā pat laikā veicot oriģinālo datu analīzi, trim no četriem pacientiem, kuriem konstatēta PDGFR gēnu pārkārtošanās, novēroja hematoloģisko atbildes reakciju (2 CHR un 1 PHR). Šo pacientu vecums bija robežās no 20 līdz 72 gadiem. </w:t>
      </w:r>
    </w:p>
    <w:p w14:paraId="5AA38056" w14:textId="77777777" w:rsidR="00064E23" w:rsidRPr="0011313F" w:rsidRDefault="00064E23" w:rsidP="00107A2D">
      <w:pPr>
        <w:spacing w:after="0" w:line="240" w:lineRule="auto"/>
        <w:jc w:val="both"/>
        <w:rPr>
          <w:rFonts w:ascii="Times New Roman" w:eastAsia="MS Mincho" w:hAnsi="Times New Roman"/>
          <w:color w:val="000000"/>
          <w:lang w:val="lv-LV" w:eastAsia="ja-JP"/>
        </w:rPr>
      </w:pPr>
    </w:p>
    <w:p w14:paraId="4D7F3B5B" w14:textId="77777777" w:rsidR="00064E23" w:rsidRPr="0011313F" w:rsidRDefault="00064E23" w:rsidP="00064E23">
      <w:pPr>
        <w:spacing w:after="0"/>
        <w:rPr>
          <w:rFonts w:ascii="Times New Roman" w:eastAsia="TimesNewRoman" w:hAnsi="Times New Roman"/>
          <w:lang w:val="lv-LV"/>
        </w:rPr>
      </w:pPr>
      <w:r w:rsidRPr="0011313F">
        <w:rPr>
          <w:rFonts w:ascii="Times New Roman" w:eastAsia="MS Mincho" w:hAnsi="Times New Roman"/>
          <w:color w:val="000000"/>
          <w:lang w:val="lv-LV" w:eastAsia="ja-JP"/>
        </w:rPr>
        <w:t>Pacientiem, kuriem ir mieloproliferatīvi jaunveidojumi ar PDGFR-</w:t>
      </w:r>
      <w:r w:rsidRPr="0011313F">
        <w:rPr>
          <w:rFonts w:ascii="Times New Roman" w:eastAsia="TimesNewRoman" w:hAnsi="Times New Roman"/>
          <w:lang w:val="lv-LV"/>
        </w:rPr>
        <w:t xml:space="preserve"> β pārkārtošanos un kurus ārstēja ar imatinibu, izveidoja novērojumu datu reģistru (pētījums L2401), lai apkopotu ilgtermiņa drošuma un efektivitātes datus. 23 pacienti, kuri iekļauti šajā reģistrā, saņēma mediāno imatiniba dienas devu 264 mg (diapazons: 100 līdz 400 mg) ar mediāno ilgumu 7,2 gadi (diapazons: 0,1 līdz 12,7 gadi). Šī reģistra novērojošā rakstura dēļ hematoloģiskie, citoģenētiskie un molekulārie izvērtējuma dati no 23 iekļautajiem pacientiem bija pieejami attiecīgi 22, 9 un 17 . Konservatīvi pieņemot, ka pacienti, kuriem trūka datu, bija bez atbildes reakcijas, CHR novēroja attiecīgi 20/23 (87%) pacientiem, CcyR - 9/23 (39,1%) pacientiem un MR 11/23 (47,8%) pacientiem. Kad atbildes reakciju biežumu aprēķināja pacientiem, kuriem ir vismaz viens derīgs izvērtējums, CHR, CCyR un MR atbildes reakcijas biežums bija attiecīgi 20/22 (90,9%), 9/9 (100%) un 11/17 (64,7%).</w:t>
      </w:r>
    </w:p>
    <w:p w14:paraId="25150347" w14:textId="77777777" w:rsidR="00064E23" w:rsidRPr="0011313F" w:rsidRDefault="00064E23" w:rsidP="00107A2D">
      <w:pPr>
        <w:spacing w:after="0" w:line="240" w:lineRule="auto"/>
        <w:jc w:val="both"/>
        <w:rPr>
          <w:rFonts w:ascii="Times New Roman" w:eastAsia="MS Mincho" w:hAnsi="Times New Roman"/>
          <w:color w:val="000000"/>
          <w:lang w:val="lv-LV" w:eastAsia="ja-JP"/>
        </w:rPr>
      </w:pPr>
    </w:p>
    <w:p w14:paraId="322B7FE1" w14:textId="77777777" w:rsidR="00107C2D" w:rsidRPr="0011313F" w:rsidRDefault="00396D42" w:rsidP="00107A2D">
      <w:pPr>
        <w:spacing w:after="0" w:line="240" w:lineRule="auto"/>
        <w:jc w:val="both"/>
        <w:rPr>
          <w:rFonts w:ascii="Times New Roman" w:hAnsi="Times New Roman"/>
          <w:color w:val="000000"/>
          <w:lang w:val="lv-LV"/>
        </w:rPr>
      </w:pPr>
      <w:r w:rsidRPr="0011313F">
        <w:rPr>
          <w:rFonts w:ascii="Times New Roman" w:eastAsia="MS Mincho" w:hAnsi="Times New Roman"/>
          <w:color w:val="000000"/>
          <w:lang w:val="lv-LV" w:eastAsia="ja-JP"/>
        </w:rPr>
        <w:t xml:space="preserve">Vēl par 24 pacientiem ar MDS/MPD tika ziņots </w:t>
      </w:r>
      <w:r w:rsidRPr="0011313F">
        <w:rPr>
          <w:rFonts w:ascii="Times New Roman" w:hAnsi="Times New Roman"/>
          <w:color w:val="000000"/>
          <w:lang w:val="lv-LV"/>
        </w:rPr>
        <w:t xml:space="preserve">13 publikācijās. 21 pacients tika ārstētis ar 400 mg imatiniba dienā, bet trīs pacienti saņēma mazākas devas. Vienpadsmit pacientiem tika novērota </w:t>
      </w:r>
      <w:r w:rsidRPr="0011313F">
        <w:rPr>
          <w:rFonts w:ascii="Times New Roman" w:eastAsia="MS Mincho" w:hAnsi="Times New Roman"/>
          <w:color w:val="000000"/>
          <w:lang w:val="lv-LV" w:eastAsia="ja-JP"/>
        </w:rPr>
        <w:t>PDGFR gēnu pārkārtošanās, no kuriem 9 pacienti sasniedza CHR un 1 pacients sasniedza PHR. Šo pacientu vecums bija robežās no 2 līdz 79 gadiem. Nesena publikācija sniedza papildus informāciju par 6 no šiem 11 pacientiem, ka visiem viņiem novēroja citoģenētisku remisiju (32</w:t>
      </w:r>
      <w:r w:rsidRPr="0011313F">
        <w:rPr>
          <w:rFonts w:ascii="Times New Roman" w:hAnsi="Times New Roman"/>
          <w:color w:val="000000"/>
          <w:lang w:val="lv-LV"/>
        </w:rPr>
        <w:noBreakHyphen/>
      </w:r>
      <w:r w:rsidRPr="0011313F">
        <w:rPr>
          <w:rFonts w:ascii="Times New Roman" w:eastAsia="MS Mincho" w:hAnsi="Times New Roman"/>
          <w:color w:val="000000"/>
          <w:lang w:val="lv-LV" w:eastAsia="ja-JP"/>
        </w:rPr>
        <w:t xml:space="preserve">38 mēnešu periodā). Vēl šajā publikācijā sniegta informācija par ilgtermiņa datiem 12 MDS/MPD pacientiem ar PDGFR gēnu pārkārtošanos (5 pacienti no pētījuma B2225). Šie pacienti saņēma imatinibu vidēji 47 mēnešus (laika posmā no 24 dienām līdz 60 mēnešiem). 6 no šiem pacientiem novērošanas ilgums tagad jau pārsniedz 4 gadus. Vienpadsmit pacientiem novēroja strauju CHR; desmit pacientiem novēroja pilnīgu citoģenētisko anomāliju izzušanu un </w:t>
      </w:r>
      <w:r w:rsidRPr="0011313F">
        <w:rPr>
          <w:rFonts w:ascii="Times New Roman" w:hAnsi="Times New Roman"/>
          <w:color w:val="000000"/>
          <w:lang w:val="lv-LV"/>
        </w:rPr>
        <w:t xml:space="preserve">saplūšanas </w:t>
      </w:r>
      <w:r w:rsidRPr="0011313F">
        <w:rPr>
          <w:rFonts w:ascii="Times New Roman" w:eastAsia="MS Mincho" w:hAnsi="Times New Roman"/>
          <w:color w:val="000000"/>
          <w:lang w:val="lv-LV" w:eastAsia="ja-JP"/>
        </w:rPr>
        <w:t>transkripta samazinājumu vai izzušanu pēc RT-PCR mērījumu rezultātiem. Hematoloģiskās atbildes reakcijas turpinājās vidēji 49 mēnešus (robežās no 19</w:t>
      </w:r>
      <w:r w:rsidRPr="0011313F">
        <w:rPr>
          <w:rFonts w:ascii="Times New Roman" w:hAnsi="Times New Roman"/>
          <w:color w:val="000000"/>
          <w:lang w:val="lv-LV"/>
        </w:rPr>
        <w:noBreakHyphen/>
      </w:r>
      <w:r w:rsidRPr="0011313F">
        <w:rPr>
          <w:rFonts w:ascii="Times New Roman" w:eastAsia="MS Mincho" w:hAnsi="Times New Roman"/>
          <w:color w:val="000000"/>
          <w:lang w:val="lv-LV" w:eastAsia="ja-JP"/>
        </w:rPr>
        <w:t>60) un citoģenētiskās atbildes reakcijas – attiecīgi 47 mēnešus (robežās no 16</w:t>
      </w:r>
      <w:r w:rsidRPr="0011313F">
        <w:rPr>
          <w:rFonts w:ascii="Times New Roman" w:hAnsi="Times New Roman"/>
          <w:color w:val="000000"/>
          <w:lang w:val="lv-LV"/>
        </w:rPr>
        <w:noBreakHyphen/>
        <w:t>59</w:t>
      </w:r>
      <w:r w:rsidRPr="0011313F">
        <w:rPr>
          <w:rFonts w:ascii="Times New Roman" w:eastAsia="MS Mincho" w:hAnsi="Times New Roman"/>
          <w:color w:val="000000"/>
          <w:lang w:val="lv-LV" w:eastAsia="ja-JP"/>
        </w:rPr>
        <w:t>). Kopējā dzīvildze pēc diagnozes uzstādīšanas ir 65 mēneši (robežās no 25</w:t>
      </w:r>
      <w:r w:rsidRPr="0011313F">
        <w:rPr>
          <w:rFonts w:ascii="Times New Roman" w:hAnsi="Times New Roman"/>
          <w:color w:val="000000"/>
          <w:lang w:val="lv-LV"/>
        </w:rPr>
        <w:noBreakHyphen/>
      </w:r>
      <w:r w:rsidRPr="0011313F">
        <w:rPr>
          <w:rFonts w:ascii="Times New Roman" w:eastAsia="MS Mincho" w:hAnsi="Times New Roman"/>
          <w:color w:val="000000"/>
          <w:lang w:val="lv-LV" w:eastAsia="ja-JP"/>
        </w:rPr>
        <w:t>234). Imatiniba lietošana pacientiem bez ģenētiskas translokācijas kopumā nesniedza nekādu uzlabojumu.</w:t>
      </w:r>
    </w:p>
    <w:p w14:paraId="49D5A059" w14:textId="77777777" w:rsidR="00107C2D" w:rsidRPr="0011313F" w:rsidRDefault="00107C2D" w:rsidP="00107A2D">
      <w:pPr>
        <w:pStyle w:val="Endnotentext"/>
        <w:widowControl w:val="0"/>
        <w:tabs>
          <w:tab w:val="clear" w:pos="567"/>
        </w:tabs>
        <w:jc w:val="both"/>
        <w:rPr>
          <w:color w:val="000000"/>
          <w:szCs w:val="22"/>
        </w:rPr>
      </w:pPr>
    </w:p>
    <w:p w14:paraId="2375465C" w14:textId="77777777" w:rsidR="00107C2D" w:rsidRPr="0011313F" w:rsidRDefault="00396D42" w:rsidP="00107A2D">
      <w:pPr>
        <w:pStyle w:val="Default"/>
        <w:rPr>
          <w:rStyle w:val="hps"/>
          <w:color w:val="222222"/>
          <w:sz w:val="22"/>
          <w:szCs w:val="22"/>
          <w:lang w:val="lv-LV"/>
        </w:rPr>
      </w:pPr>
      <w:r w:rsidRPr="0011313F">
        <w:rPr>
          <w:sz w:val="22"/>
          <w:szCs w:val="22"/>
          <w:lang w:val="lv-LV"/>
        </w:rPr>
        <w:t>Nav veikti kontrolēti</w:t>
      </w:r>
      <w:r w:rsidR="00107C2D" w:rsidRPr="0011313F">
        <w:rPr>
          <w:sz w:val="22"/>
          <w:szCs w:val="22"/>
          <w:lang w:val="lv-LV"/>
        </w:rPr>
        <w:t xml:space="preserve"> pētījumu par pediatriskiem pacientiem ar MDS/MDP. 4 publikācijās ziņots par pieciem (5) </w:t>
      </w:r>
      <w:r w:rsidR="00107C2D" w:rsidRPr="0011313F">
        <w:rPr>
          <w:rStyle w:val="hps"/>
          <w:color w:val="222222"/>
          <w:sz w:val="22"/>
          <w:szCs w:val="22"/>
          <w:lang w:val="lv-LV"/>
        </w:rPr>
        <w:t>pacientiem</w:t>
      </w:r>
      <w:r w:rsidR="00107C2D" w:rsidRPr="0011313F">
        <w:rPr>
          <w:sz w:val="22"/>
          <w:szCs w:val="22"/>
          <w:lang w:val="lv-LV"/>
        </w:rPr>
        <w:t xml:space="preserve"> ar </w:t>
      </w:r>
      <w:r w:rsidR="00107C2D" w:rsidRPr="0011313F">
        <w:rPr>
          <w:rStyle w:val="hps"/>
          <w:color w:val="222222"/>
          <w:sz w:val="22"/>
          <w:szCs w:val="22"/>
          <w:lang w:val="lv-LV"/>
        </w:rPr>
        <w:t>PDGFR</w:t>
      </w:r>
      <w:r w:rsidR="00107C2D" w:rsidRPr="0011313F">
        <w:rPr>
          <w:color w:val="222222"/>
          <w:sz w:val="22"/>
          <w:szCs w:val="22"/>
          <w:lang w:val="lv-LV"/>
        </w:rPr>
        <w:t xml:space="preserve"> </w:t>
      </w:r>
      <w:r w:rsidR="00107C2D" w:rsidRPr="0011313F">
        <w:rPr>
          <w:rStyle w:val="hps"/>
          <w:color w:val="222222"/>
          <w:sz w:val="22"/>
          <w:szCs w:val="22"/>
          <w:lang w:val="lv-LV"/>
        </w:rPr>
        <w:t>gēnu izmaiņām</w:t>
      </w:r>
      <w:r w:rsidR="00107C2D" w:rsidRPr="0011313F">
        <w:rPr>
          <w:sz w:val="22"/>
          <w:szCs w:val="22"/>
          <w:lang w:val="lv-LV"/>
        </w:rPr>
        <w:t xml:space="preserve"> </w:t>
      </w:r>
      <w:r w:rsidR="00107C2D" w:rsidRPr="0011313F">
        <w:rPr>
          <w:rStyle w:val="hps"/>
          <w:color w:val="222222"/>
          <w:sz w:val="22"/>
          <w:szCs w:val="22"/>
          <w:lang w:val="lv-LV"/>
        </w:rPr>
        <w:t>saistītu</w:t>
      </w:r>
      <w:r w:rsidR="00107C2D" w:rsidRPr="0011313F">
        <w:rPr>
          <w:sz w:val="22"/>
          <w:szCs w:val="22"/>
          <w:lang w:val="lv-LV"/>
        </w:rPr>
        <w:t xml:space="preserve"> MDS/MDP</w:t>
      </w:r>
      <w:r w:rsidR="00107C2D" w:rsidRPr="0011313F">
        <w:rPr>
          <w:rStyle w:val="hps"/>
          <w:color w:val="222222"/>
          <w:sz w:val="22"/>
          <w:szCs w:val="22"/>
          <w:lang w:val="lv-LV"/>
        </w:rPr>
        <w:t xml:space="preserve">. Šo pacientu vecums </w:t>
      </w:r>
      <w:r w:rsidRPr="0011313F">
        <w:rPr>
          <w:rStyle w:val="hps"/>
          <w:color w:val="222222"/>
          <w:sz w:val="22"/>
          <w:szCs w:val="22"/>
          <w:lang w:val="lv-LV"/>
        </w:rPr>
        <w:t>bija robežās</w:t>
      </w:r>
      <w:r w:rsidR="00107C2D" w:rsidRPr="0011313F">
        <w:rPr>
          <w:rStyle w:val="hps"/>
          <w:color w:val="222222"/>
          <w:sz w:val="22"/>
          <w:szCs w:val="22"/>
          <w:lang w:val="lv-LV"/>
        </w:rPr>
        <w:t xml:space="preserve"> no 3</w:t>
      </w:r>
      <w:r w:rsidRPr="0011313F">
        <w:rPr>
          <w:rStyle w:val="hps"/>
          <w:color w:val="222222"/>
          <w:sz w:val="22"/>
          <w:szCs w:val="22"/>
          <w:lang w:val="lv-LV"/>
        </w:rPr>
        <w:t> </w:t>
      </w:r>
      <w:r w:rsidR="00107C2D" w:rsidRPr="0011313F">
        <w:rPr>
          <w:rStyle w:val="hps"/>
          <w:color w:val="222222"/>
          <w:sz w:val="22"/>
          <w:szCs w:val="22"/>
          <w:lang w:val="lv-LV"/>
        </w:rPr>
        <w:t>mēnešiem līdz 4</w:t>
      </w:r>
      <w:r w:rsidRPr="0011313F">
        <w:rPr>
          <w:rStyle w:val="hps"/>
          <w:color w:val="222222"/>
          <w:sz w:val="22"/>
          <w:szCs w:val="22"/>
          <w:lang w:val="lv-LV"/>
        </w:rPr>
        <w:t> </w:t>
      </w:r>
      <w:r w:rsidR="00107C2D" w:rsidRPr="0011313F">
        <w:rPr>
          <w:rStyle w:val="hps"/>
          <w:color w:val="222222"/>
          <w:sz w:val="22"/>
          <w:szCs w:val="22"/>
          <w:lang w:val="lv-LV"/>
        </w:rPr>
        <w:t>gadiem</w:t>
      </w:r>
      <w:r w:rsidRPr="0011313F">
        <w:rPr>
          <w:rStyle w:val="hps"/>
          <w:color w:val="222222"/>
          <w:sz w:val="22"/>
          <w:szCs w:val="22"/>
          <w:lang w:val="lv-LV"/>
        </w:rPr>
        <w:t xml:space="preserve"> un lietotā imatiniba deva bija </w:t>
      </w:r>
      <w:r w:rsidR="00107C2D" w:rsidRPr="0011313F">
        <w:rPr>
          <w:rStyle w:val="hps"/>
          <w:color w:val="222222"/>
          <w:sz w:val="22"/>
          <w:szCs w:val="22"/>
          <w:lang w:val="lv-LV"/>
        </w:rPr>
        <w:t>50</w:t>
      </w:r>
      <w:r w:rsidRPr="0011313F">
        <w:rPr>
          <w:rStyle w:val="hps"/>
          <w:color w:val="222222"/>
          <w:sz w:val="22"/>
          <w:szCs w:val="22"/>
          <w:lang w:val="lv-LV"/>
        </w:rPr>
        <w:t> </w:t>
      </w:r>
      <w:r w:rsidR="00107C2D" w:rsidRPr="0011313F">
        <w:rPr>
          <w:rStyle w:val="hps"/>
          <w:color w:val="222222"/>
          <w:sz w:val="22"/>
          <w:szCs w:val="22"/>
          <w:lang w:val="lv-LV"/>
        </w:rPr>
        <w:t>mg/m</w:t>
      </w:r>
      <w:r w:rsidR="00107C2D" w:rsidRPr="0011313F">
        <w:rPr>
          <w:rStyle w:val="hps"/>
          <w:color w:val="222222"/>
          <w:sz w:val="22"/>
          <w:szCs w:val="22"/>
          <w:vertAlign w:val="superscript"/>
          <w:lang w:val="lv-LV"/>
        </w:rPr>
        <w:t>2</w:t>
      </w:r>
      <w:r w:rsidR="00107C2D" w:rsidRPr="0011313F">
        <w:rPr>
          <w:rStyle w:val="hps"/>
          <w:color w:val="222222"/>
          <w:sz w:val="22"/>
          <w:szCs w:val="22"/>
          <w:lang w:val="lv-LV"/>
        </w:rPr>
        <w:t xml:space="preserve"> dienā vai devu robežās no 92,5</w:t>
      </w:r>
      <w:r w:rsidRPr="0011313F">
        <w:rPr>
          <w:rStyle w:val="hps"/>
          <w:color w:val="222222"/>
          <w:sz w:val="22"/>
          <w:szCs w:val="22"/>
          <w:lang w:val="lv-LV"/>
        </w:rPr>
        <w:t> </w:t>
      </w:r>
      <w:r w:rsidR="00107C2D" w:rsidRPr="0011313F">
        <w:rPr>
          <w:rStyle w:val="hps"/>
          <w:color w:val="222222"/>
          <w:sz w:val="22"/>
          <w:szCs w:val="22"/>
          <w:lang w:val="lv-LV"/>
        </w:rPr>
        <w:t>līdz 340</w:t>
      </w:r>
      <w:r w:rsidRPr="0011313F">
        <w:rPr>
          <w:rStyle w:val="hps"/>
          <w:color w:val="222222"/>
          <w:sz w:val="22"/>
          <w:szCs w:val="22"/>
          <w:lang w:val="lv-LV"/>
        </w:rPr>
        <w:t> </w:t>
      </w:r>
      <w:r w:rsidR="00107C2D" w:rsidRPr="0011313F">
        <w:rPr>
          <w:rStyle w:val="hps"/>
          <w:color w:val="222222"/>
          <w:sz w:val="22"/>
          <w:szCs w:val="22"/>
          <w:lang w:val="lv-LV"/>
        </w:rPr>
        <w:t>mg/m</w:t>
      </w:r>
      <w:r w:rsidR="00107C2D" w:rsidRPr="0011313F">
        <w:rPr>
          <w:rStyle w:val="hps"/>
          <w:color w:val="222222"/>
          <w:sz w:val="22"/>
          <w:szCs w:val="22"/>
          <w:vertAlign w:val="superscript"/>
          <w:lang w:val="lv-LV"/>
        </w:rPr>
        <w:t xml:space="preserve">2 </w:t>
      </w:r>
      <w:r w:rsidR="00107C2D" w:rsidRPr="0011313F">
        <w:rPr>
          <w:rStyle w:val="hps"/>
          <w:color w:val="222222"/>
          <w:sz w:val="22"/>
          <w:szCs w:val="22"/>
          <w:lang w:val="lv-LV"/>
        </w:rPr>
        <w:t>dienā. Visi pacienti sasniedza pilnīgu hematoloģisku</w:t>
      </w:r>
      <w:r w:rsidRPr="0011313F">
        <w:rPr>
          <w:rStyle w:val="hps"/>
          <w:color w:val="222222"/>
          <w:sz w:val="22"/>
          <w:szCs w:val="22"/>
          <w:lang w:val="lv-LV"/>
        </w:rPr>
        <w:t xml:space="preserve"> </w:t>
      </w:r>
      <w:r w:rsidR="00107C2D" w:rsidRPr="0011313F">
        <w:rPr>
          <w:rStyle w:val="hps"/>
          <w:color w:val="222222"/>
          <w:sz w:val="22"/>
          <w:szCs w:val="22"/>
          <w:lang w:val="lv-LV"/>
        </w:rPr>
        <w:t>atbildes reakciju, citoģenētisku atbildes reakciju un/vai klīnisku atbildes reakciju.</w:t>
      </w:r>
    </w:p>
    <w:p w14:paraId="6518EA99" w14:textId="77777777" w:rsidR="00107C2D" w:rsidRPr="0011313F" w:rsidRDefault="00107C2D" w:rsidP="00107A2D">
      <w:pPr>
        <w:pStyle w:val="Default"/>
        <w:rPr>
          <w:sz w:val="22"/>
          <w:szCs w:val="22"/>
          <w:lang w:val="lv-LV"/>
        </w:rPr>
      </w:pPr>
    </w:p>
    <w:p w14:paraId="07ECCBBF" w14:textId="77777777" w:rsidR="00107C2D" w:rsidRPr="0011313F" w:rsidRDefault="00107C2D" w:rsidP="00107A2D">
      <w:pPr>
        <w:pStyle w:val="Endnotentext"/>
        <w:widowControl w:val="0"/>
        <w:jc w:val="both"/>
        <w:rPr>
          <w:color w:val="000000"/>
          <w:szCs w:val="22"/>
          <w:u w:val="single"/>
        </w:rPr>
      </w:pPr>
      <w:r w:rsidRPr="0011313F">
        <w:rPr>
          <w:color w:val="000000"/>
          <w:szCs w:val="22"/>
          <w:u w:val="single"/>
        </w:rPr>
        <w:t>HES/CEL klīniskie pētījumi</w:t>
      </w:r>
    </w:p>
    <w:p w14:paraId="225121E6" w14:textId="77777777" w:rsidR="00107C2D" w:rsidRPr="0011313F" w:rsidRDefault="00107C2D" w:rsidP="00107A2D">
      <w:pPr>
        <w:spacing w:after="0" w:line="240" w:lineRule="auto"/>
        <w:jc w:val="both"/>
        <w:rPr>
          <w:rFonts w:ascii="Times New Roman" w:eastAsia="MS Mincho" w:hAnsi="Times New Roman"/>
          <w:color w:val="000000"/>
          <w:lang w:val="lv-LV" w:eastAsia="ja-JP"/>
        </w:rPr>
      </w:pPr>
      <w:r w:rsidRPr="0011313F">
        <w:rPr>
          <w:rFonts w:ascii="Times New Roman" w:eastAsia="MS Mincho" w:hAnsi="Times New Roman"/>
          <w:color w:val="000000"/>
          <w:lang w:val="lv-LV" w:eastAsia="ja-JP"/>
        </w:rPr>
        <w:t xml:space="preserve">Tika veikts viens atklāts, daudzcentru, II fāzes klīniskais pētījums (pētījums B2225) </w:t>
      </w:r>
      <w:r w:rsidRPr="0011313F">
        <w:rPr>
          <w:rFonts w:ascii="Times New Roman" w:hAnsi="Times New Roman"/>
          <w:color w:val="000000"/>
          <w:lang w:val="lv-LV"/>
        </w:rPr>
        <w:t>imatiniba novērtēšanai dažādām pacientu grupām</w:t>
      </w:r>
      <w:r w:rsidRPr="0011313F">
        <w:rPr>
          <w:rFonts w:ascii="Times New Roman" w:eastAsia="MS Mincho" w:hAnsi="Times New Roman"/>
          <w:color w:val="000000"/>
          <w:lang w:val="lv-LV" w:eastAsia="ja-JP"/>
        </w:rPr>
        <w:t xml:space="preserve">, </w:t>
      </w:r>
      <w:r w:rsidRPr="0011313F">
        <w:rPr>
          <w:rFonts w:ascii="Times New Roman" w:hAnsi="Times New Roman"/>
          <w:color w:val="000000"/>
          <w:lang w:val="lv-LV"/>
        </w:rPr>
        <w:t xml:space="preserve">kurās iekļauti pacienti </w:t>
      </w:r>
      <w:r w:rsidRPr="0011313F">
        <w:rPr>
          <w:rFonts w:ascii="Times New Roman" w:eastAsia="MS Mincho" w:hAnsi="Times New Roman"/>
          <w:color w:val="000000"/>
          <w:lang w:val="lv-LV" w:eastAsia="ja-JP"/>
        </w:rPr>
        <w:t xml:space="preserve">ar dzīvībai bīstamām slimībām, kas saistītas ar Abl, Kit vai PDGFR olbaltumvielu tirozīnkināzēm. Šajā pētījumā </w:t>
      </w:r>
      <w:r w:rsidRPr="0011313F">
        <w:rPr>
          <w:rFonts w:ascii="Times New Roman" w:hAnsi="Times New Roman"/>
          <w:color w:val="000000"/>
          <w:lang w:val="lv-LV"/>
        </w:rPr>
        <w:t>14 pacienti ar HES/CEL tika ārstēti ar 100 līdz 1 000 mg imatiniba dienā. Vēl par 162 pacientiem ar HES/CEL ziņots 35 publicētos gadījuma ziņojumos un ziņojumu sērijās, sānemot 75</w:t>
      </w:r>
      <w:r w:rsidRPr="0011313F">
        <w:rPr>
          <w:rFonts w:ascii="Times New Roman" w:hAnsi="Times New Roman"/>
          <w:color w:val="000000"/>
          <w:lang w:val="lv-LV"/>
        </w:rPr>
        <w:noBreakHyphen/>
        <w:t>800 mg imatiniba dienā. Citoģenētiskas patoloģijas novērtēja 117 pacientiem no kopējās 176 pacientu grupas. 61 no šiem 117 pacientiem novēroja FIP1L1-PDGFR</w:t>
      </w:r>
      <w:r w:rsidRPr="0011313F">
        <w:rPr>
          <w:rFonts w:ascii="Times New Roman" w:hAnsi="Times New Roman"/>
          <w:color w:val="000000"/>
          <w:lang w:val="lv-LV"/>
        </w:rPr>
        <w:sym w:font="Symbol" w:char="F061"/>
      </w:r>
      <w:r w:rsidRPr="0011313F">
        <w:rPr>
          <w:rFonts w:ascii="Times New Roman" w:hAnsi="Times New Roman"/>
          <w:color w:val="000000"/>
          <w:lang w:val="lv-LV"/>
        </w:rPr>
        <w:t xml:space="preserve"> saplūšanas kināzi. Bez tam 3 citās publikācijās tika minēti četri HES pacienti ar pozitīvu FIP1L1-PDGFRα. Visi 65 pacienti ar pozitīvu FIP1L1-PDGFRα saplūšanas kināzi sasniedza CHR, kas saglabājās vairākus mēnešus (laika posmā to 1+ līdz 44+ mēnešiem, vadoties pēc ziņojumu saņemšanas brīža). Kā minēts nesen veiktajās publikācijās 21 no šiem 65 pacientiem sasniedza arī pilnīgu molekulāro remisiju ar vidējo ilgumu 28 mēneši (robežās no 13</w:t>
      </w:r>
      <w:r w:rsidRPr="0011313F">
        <w:rPr>
          <w:rFonts w:ascii="Times New Roman" w:hAnsi="Times New Roman"/>
          <w:color w:val="000000"/>
          <w:lang w:val="lv-LV"/>
        </w:rPr>
        <w:noBreakHyphen/>
        <w:t xml:space="preserve">67 mēnešiem). </w:t>
      </w:r>
      <w:r w:rsidRPr="0011313F">
        <w:rPr>
          <w:rFonts w:ascii="Times New Roman" w:eastAsia="MS Mincho" w:hAnsi="Times New Roman"/>
          <w:lang w:val="lv-LV" w:eastAsia="ja-JP"/>
        </w:rPr>
        <w:t>Šo</w:t>
      </w:r>
      <w:r w:rsidRPr="0011313F">
        <w:rPr>
          <w:rFonts w:ascii="Times New Roman" w:eastAsia="MS Mincho" w:hAnsi="Times New Roman"/>
          <w:color w:val="000000"/>
          <w:lang w:val="lv-LV" w:eastAsia="ja-JP"/>
        </w:rPr>
        <w:t xml:space="preserve"> pacientu vecums bija robežās no 25 līdz 72 gadiem. </w:t>
      </w:r>
      <w:r w:rsidRPr="0011313F">
        <w:rPr>
          <w:rFonts w:ascii="Times New Roman" w:hAnsi="Times New Roman"/>
          <w:color w:val="000000"/>
          <w:lang w:val="lv-LV"/>
        </w:rPr>
        <w:t>Turklāt gadījumu ziņojumos pētnieki ziņoja par simptomu un citu orgānu patoloģiju uzlabošanos. Uzlabošanās tika novērota sirds, nervu, ādas/zemādas audu, elpošanas/krūšu kurvja/videnes, muskuļu un skeleta/saistaudu/asinsvadu un kuņģa – zarnu trakta orgānu sistēmās.</w:t>
      </w:r>
    </w:p>
    <w:p w14:paraId="1D8E4149" w14:textId="77777777" w:rsidR="00F90EDE" w:rsidRPr="0011313F" w:rsidRDefault="00F90EDE" w:rsidP="00107A2D">
      <w:pPr>
        <w:pStyle w:val="Default"/>
        <w:rPr>
          <w:sz w:val="22"/>
          <w:szCs w:val="22"/>
          <w:lang w:val="lv-LV"/>
        </w:rPr>
      </w:pPr>
    </w:p>
    <w:p w14:paraId="756B40FE" w14:textId="77777777" w:rsidR="00F90EDE" w:rsidRPr="0011313F" w:rsidRDefault="00107C2D" w:rsidP="00107A2D">
      <w:pPr>
        <w:pStyle w:val="Endnotentext"/>
        <w:widowControl w:val="0"/>
        <w:jc w:val="both"/>
        <w:rPr>
          <w:color w:val="000000"/>
          <w:szCs w:val="22"/>
          <w:u w:val="single"/>
        </w:rPr>
      </w:pPr>
      <w:r w:rsidRPr="0011313F">
        <w:rPr>
          <w:color w:val="000000"/>
          <w:szCs w:val="22"/>
          <w:u w:val="single"/>
        </w:rPr>
        <w:t>HES/CEL klīniskie pētījumi</w:t>
      </w:r>
    </w:p>
    <w:p w14:paraId="2EA9484F" w14:textId="77777777" w:rsidR="00F90EDE" w:rsidRPr="0011313F" w:rsidRDefault="00107C2D" w:rsidP="00107A2D">
      <w:pPr>
        <w:spacing w:after="0" w:line="240" w:lineRule="auto"/>
        <w:jc w:val="both"/>
        <w:rPr>
          <w:rFonts w:ascii="Times New Roman" w:eastAsia="MS Mincho" w:hAnsi="Times New Roman"/>
          <w:color w:val="000000"/>
          <w:lang w:val="lv-LV" w:eastAsia="ja-JP"/>
        </w:rPr>
      </w:pPr>
      <w:r w:rsidRPr="0011313F">
        <w:rPr>
          <w:rFonts w:ascii="Times New Roman" w:eastAsia="MS Mincho" w:hAnsi="Times New Roman"/>
          <w:color w:val="000000"/>
          <w:lang w:val="lv-LV" w:eastAsia="ja-JP"/>
        </w:rPr>
        <w:t xml:space="preserve">Tika veikts viens atklāts, daudzcentru, II fāzes klīniskais pētījums (pētījums B2225) </w:t>
      </w:r>
      <w:r w:rsidRPr="0011313F">
        <w:rPr>
          <w:rFonts w:ascii="Times New Roman" w:hAnsi="Times New Roman"/>
          <w:color w:val="000000"/>
          <w:lang w:val="lv-LV"/>
        </w:rPr>
        <w:t>imatiniba novērtēšanai dažādām pacientu grupām</w:t>
      </w:r>
      <w:r w:rsidR="00396D42" w:rsidRPr="0011313F">
        <w:rPr>
          <w:rFonts w:ascii="Times New Roman" w:eastAsia="MS Mincho" w:hAnsi="Times New Roman"/>
          <w:color w:val="000000"/>
          <w:lang w:val="lv-LV" w:eastAsia="ja-JP"/>
        </w:rPr>
        <w:t xml:space="preserve">, </w:t>
      </w:r>
      <w:r w:rsidR="00396D42" w:rsidRPr="0011313F">
        <w:rPr>
          <w:rFonts w:ascii="Times New Roman" w:hAnsi="Times New Roman"/>
          <w:color w:val="000000"/>
          <w:lang w:val="lv-LV"/>
        </w:rPr>
        <w:t xml:space="preserve">kurās iekļauti pacienti </w:t>
      </w:r>
      <w:r w:rsidR="00396D42" w:rsidRPr="0011313F">
        <w:rPr>
          <w:rFonts w:ascii="Times New Roman" w:eastAsia="MS Mincho" w:hAnsi="Times New Roman"/>
          <w:color w:val="000000"/>
          <w:lang w:val="lv-LV" w:eastAsia="ja-JP"/>
        </w:rPr>
        <w:t xml:space="preserve">ar dzīvībai bīstamām slimībām, kas saistītas ar Abl, Kit vai PDGFR olbaltumvielu tirozīnkināzēm. Šajā pētījumā </w:t>
      </w:r>
      <w:r w:rsidR="00396D42" w:rsidRPr="0011313F">
        <w:rPr>
          <w:rFonts w:ascii="Times New Roman" w:hAnsi="Times New Roman"/>
          <w:color w:val="000000"/>
          <w:lang w:val="lv-LV"/>
        </w:rPr>
        <w:t>14 pacienti ar HES/CEL tika ārstēti ar 100 līdz 1 000 mg imatiniba dienā. Vēl par 162 pacientiem ar HES/CEL ziņots 35 publicētos gadījuma ziņojumos un ziņojumu sērijās, sānemot 75</w:t>
      </w:r>
      <w:r w:rsidR="00396D42" w:rsidRPr="0011313F">
        <w:rPr>
          <w:rFonts w:ascii="Times New Roman" w:hAnsi="Times New Roman"/>
          <w:color w:val="000000"/>
          <w:lang w:val="lv-LV"/>
        </w:rPr>
        <w:noBreakHyphen/>
        <w:t>800 mg imatiniba dienā. Citoģenētiskas patoloģijas novērtēja 117 pacientiem no kopējās 176 pacientu grupas. 61 no šiem 117 pacientiem novēroja FIP1L1-PDGFR</w:t>
      </w:r>
      <w:r w:rsidRPr="0011313F">
        <w:rPr>
          <w:rFonts w:ascii="Times New Roman" w:hAnsi="Times New Roman"/>
          <w:color w:val="000000"/>
          <w:lang w:val="lv-LV"/>
        </w:rPr>
        <w:sym w:font="Symbol" w:char="F061"/>
      </w:r>
      <w:r w:rsidRPr="0011313F">
        <w:rPr>
          <w:rFonts w:ascii="Times New Roman" w:hAnsi="Times New Roman"/>
          <w:color w:val="000000"/>
          <w:lang w:val="lv-LV"/>
        </w:rPr>
        <w:t xml:space="preserve"> saplūšanas kināzi. Bez tam 3 citās publikācijās tika minēti četri HES pacienti ar pozitīvu FIP1L1-PDGFRα. Visi 65 pacienti ar pozitīvu FIP1L1-PDGFRα saplūšanas kināzi sasniedza CHR, kas saglabājās vairākus mēnešus (laika posmā to 1+ līdz 44+ mēnešiem, vadoties pēc ziņojumu saņemšanas brīža). Kā minēts nesen veiktajās publikācijās 21 no šiem 65 pacientiem sasniedza arī pilnīgu molekulāro remisiju ar vidējo ilgumu 28 mēneši (robežās no 13</w:t>
      </w:r>
      <w:r w:rsidRPr="0011313F">
        <w:rPr>
          <w:rFonts w:ascii="Times New Roman" w:hAnsi="Times New Roman"/>
          <w:color w:val="000000"/>
          <w:lang w:val="lv-LV"/>
        </w:rPr>
        <w:noBreakHyphen/>
        <w:t xml:space="preserve">67 mēnešiem). </w:t>
      </w:r>
      <w:r w:rsidRPr="0011313F">
        <w:rPr>
          <w:rFonts w:ascii="Times New Roman" w:eastAsia="MS Mincho" w:hAnsi="Times New Roman"/>
          <w:lang w:val="lv-LV" w:eastAsia="ja-JP"/>
        </w:rPr>
        <w:t>Šo</w:t>
      </w:r>
      <w:r w:rsidRPr="0011313F">
        <w:rPr>
          <w:rFonts w:ascii="Times New Roman" w:eastAsia="MS Mincho" w:hAnsi="Times New Roman"/>
          <w:color w:val="000000"/>
          <w:lang w:val="lv-LV" w:eastAsia="ja-JP"/>
        </w:rPr>
        <w:t xml:space="preserve"> pacientu vecums bija robežās no 25 līdz 72 gadiem. </w:t>
      </w:r>
      <w:r w:rsidRPr="0011313F">
        <w:rPr>
          <w:rFonts w:ascii="Times New Roman" w:hAnsi="Times New Roman"/>
          <w:color w:val="000000"/>
          <w:lang w:val="lv-LV"/>
        </w:rPr>
        <w:t>Turklāt gadījumu ziņojumos pētnieki ziņoja par simptomu un citu orgānu patoloģiju uzlabošanos. Uzlabošanās tika novērota sirds, nervu, ādas/zemādas audu, elpošanas/krūšu kurvja/videnes, muskuļu un skeleta/saistaudu/asinsvadu un kuņģa – zarnu trakta orgānu sistēmās.</w:t>
      </w:r>
    </w:p>
    <w:p w14:paraId="2F47D83D" w14:textId="77777777" w:rsidR="00F90EDE" w:rsidRPr="0011313F" w:rsidRDefault="00F90EDE" w:rsidP="00107A2D">
      <w:pPr>
        <w:spacing w:after="0" w:line="240" w:lineRule="auto"/>
        <w:jc w:val="both"/>
        <w:rPr>
          <w:rFonts w:ascii="Times New Roman" w:hAnsi="Times New Roman"/>
          <w:color w:val="000000"/>
          <w:lang w:val="lv-LV"/>
        </w:rPr>
      </w:pPr>
    </w:p>
    <w:p w14:paraId="723F7852" w14:textId="77777777" w:rsidR="00F90EDE" w:rsidRPr="0011313F" w:rsidRDefault="00396D42" w:rsidP="00107A2D">
      <w:pPr>
        <w:pStyle w:val="Default"/>
        <w:widowControl w:val="0"/>
        <w:jc w:val="both"/>
        <w:rPr>
          <w:color w:val="auto"/>
          <w:sz w:val="22"/>
          <w:szCs w:val="22"/>
          <w:lang w:val="lv-LV"/>
        </w:rPr>
      </w:pPr>
      <w:r w:rsidRPr="0011313F">
        <w:rPr>
          <w:sz w:val="22"/>
          <w:szCs w:val="22"/>
          <w:lang w:val="lv-LV"/>
        </w:rPr>
        <w:t>Nav veikti kontrolēti</w:t>
      </w:r>
      <w:r w:rsidR="00107C2D" w:rsidRPr="0011313F">
        <w:rPr>
          <w:sz w:val="22"/>
          <w:szCs w:val="22"/>
          <w:lang w:val="lv-LV"/>
        </w:rPr>
        <w:t xml:space="preserve"> pētījumu par pediatriskiem pacientiem ar</w:t>
      </w:r>
      <w:r w:rsidR="00107C2D" w:rsidRPr="0011313F">
        <w:rPr>
          <w:sz w:val="22"/>
          <w:szCs w:val="22"/>
          <w:lang w:val="lv-LV" w:eastAsia="en-US"/>
        </w:rPr>
        <w:t xml:space="preserve"> HES/CEL nav. 3 publikācijās ziņots par trīs (3) pacientiem ar PDGFR gēnu pārkārtošanos saistītu HES un CEL. Šo pacientu vecums bija robežās no 2 līdz 16 gadiem</w:t>
      </w:r>
      <w:r w:rsidRPr="0011313F">
        <w:rPr>
          <w:rStyle w:val="hps"/>
          <w:color w:val="222222"/>
          <w:sz w:val="22"/>
          <w:szCs w:val="22"/>
          <w:lang w:val="lv-LV"/>
        </w:rPr>
        <w:t xml:space="preserve"> un lietotā imatiniba deva bija</w:t>
      </w:r>
      <w:r w:rsidR="00107C2D" w:rsidRPr="0011313F">
        <w:rPr>
          <w:sz w:val="22"/>
          <w:szCs w:val="22"/>
          <w:lang w:val="lv-LV" w:eastAsia="en-US"/>
        </w:rPr>
        <w:t xml:space="preserve"> 300 mg/m</w:t>
      </w:r>
      <w:r w:rsidR="00107C2D" w:rsidRPr="0011313F">
        <w:rPr>
          <w:sz w:val="22"/>
          <w:szCs w:val="22"/>
          <w:vertAlign w:val="superscript"/>
          <w:lang w:val="lv-LV" w:eastAsia="en-US"/>
        </w:rPr>
        <w:t>2</w:t>
      </w:r>
      <w:r w:rsidR="00107C2D" w:rsidRPr="0011313F">
        <w:rPr>
          <w:sz w:val="22"/>
          <w:szCs w:val="22"/>
          <w:lang w:val="lv-LV" w:eastAsia="en-US"/>
        </w:rPr>
        <w:t xml:space="preserve"> dienā vai </w:t>
      </w:r>
      <w:r w:rsidR="00107C2D" w:rsidRPr="0011313F">
        <w:rPr>
          <w:rStyle w:val="hps"/>
          <w:color w:val="222222"/>
          <w:sz w:val="22"/>
          <w:szCs w:val="22"/>
          <w:lang w:val="lv-LV"/>
        </w:rPr>
        <w:t xml:space="preserve">devu robežās </w:t>
      </w:r>
      <w:r w:rsidR="00107C2D" w:rsidRPr="0011313F">
        <w:rPr>
          <w:sz w:val="22"/>
          <w:szCs w:val="22"/>
          <w:lang w:val="lv-LV" w:eastAsia="en-US"/>
        </w:rPr>
        <w:t xml:space="preserve">no 200 līdz 400 mg dienā. </w:t>
      </w:r>
      <w:r w:rsidR="00107C2D" w:rsidRPr="0011313F">
        <w:rPr>
          <w:rStyle w:val="hps"/>
          <w:color w:val="222222"/>
          <w:sz w:val="22"/>
          <w:szCs w:val="22"/>
          <w:lang w:val="lv-LV"/>
        </w:rPr>
        <w:t>Visi pacienti sasniedza pilnīgu hematoloģisku atbildes reakciju, citoģenētisku atbildes reakciju un/vai molekulāru atbildes reakciju.</w:t>
      </w:r>
    </w:p>
    <w:p w14:paraId="07F7CBAB" w14:textId="77777777" w:rsidR="00F90EDE" w:rsidRPr="0011313F" w:rsidRDefault="00F90EDE" w:rsidP="00107A2D">
      <w:pPr>
        <w:pStyle w:val="Default"/>
        <w:rPr>
          <w:sz w:val="22"/>
          <w:szCs w:val="22"/>
          <w:lang w:val="lv-LV"/>
        </w:rPr>
      </w:pPr>
    </w:p>
    <w:p w14:paraId="484D058F" w14:textId="77777777" w:rsidR="00F90EDE" w:rsidRPr="0011313F" w:rsidRDefault="00107C2D" w:rsidP="00107A2D">
      <w:pPr>
        <w:spacing w:after="0" w:line="240" w:lineRule="auto"/>
        <w:rPr>
          <w:rFonts w:ascii="Times New Roman" w:hAnsi="Times New Roman"/>
          <w:u w:val="single"/>
          <w:lang w:val="lv-LV"/>
        </w:rPr>
      </w:pPr>
      <w:r w:rsidRPr="0011313F">
        <w:rPr>
          <w:rFonts w:ascii="Times New Roman" w:hAnsi="Times New Roman"/>
          <w:u w:val="single"/>
          <w:lang w:val="lv-LV"/>
        </w:rPr>
        <w:t>DFSP klīniskie pētījumi</w:t>
      </w:r>
    </w:p>
    <w:p w14:paraId="4DDB1FC2" w14:textId="77777777" w:rsidR="00F90EDE" w:rsidRPr="0011313F" w:rsidRDefault="00107C2D" w:rsidP="00107A2D">
      <w:pPr>
        <w:pStyle w:val="Text"/>
        <w:spacing w:before="0"/>
        <w:rPr>
          <w:color w:val="000000"/>
          <w:sz w:val="22"/>
          <w:szCs w:val="22"/>
          <w:lang w:val="lv-LV" w:eastAsia="ja-JP"/>
        </w:rPr>
      </w:pPr>
      <w:r w:rsidRPr="0011313F">
        <w:rPr>
          <w:rFonts w:eastAsia="MS Mincho"/>
          <w:color w:val="000000"/>
          <w:sz w:val="22"/>
          <w:szCs w:val="22"/>
          <w:lang w:val="lv-LV" w:eastAsia="ja-JP"/>
        </w:rPr>
        <w:t>Tika veikts viens, atklāts, daudzcentru, II fāzes klīniskais pētījums (pētījums B2225), kurā piedalījās 12 pacienti ar DFSP un kuri tika ārstēti ar devu 800 mg imatiniba dienā. DFSP pacientu vecums bija robežās no 23 līdz 75 gadiem; DFSP bija metastazējošs, lokāli recidivējošs pēc sākotnējās rezektīvās ķirurģiskās ārstēšanas un iekļaušanas brīdī pētījumā netika uzskatīts par piemērotu turpmākai rezektīvai ķirurģiskai ārstēšanai. Primārie efektivitātes pierādījumi pacientiem pamatojās uz objektīviem atbildes reakcijas raksturlielumiem. No klīniskajā pētījumā iekļautajiem 12 pacientiem, 9 pacienti sasniedza atbildes reakciju, 1 pacients pilnīgu atbildes reakciju un 8 pacienti daļēju atbildes reakciju. Trīs pacientiem no tiem, kuri sasniedza daļēju atbildes reakciju, sekojoši tika veikta ķirurģiska slimības izārstēšana. Vidējais ārstēšanas laiks pētījumā B2225 bija 6,2 mēneši, maksimālais ilgums bija 24,3 mēneši. Vēl par 6 DFSP pacientiem, vecumā no 18 mēnešiem līdz 49 gadiem, kuri ārstēti ar imatinibu, ziņots 5 publicē</w:t>
      </w:r>
      <w:r w:rsidR="00396D42" w:rsidRPr="0011313F">
        <w:rPr>
          <w:rFonts w:eastAsia="MS Mincho"/>
          <w:color w:val="000000"/>
          <w:sz w:val="22"/>
          <w:szCs w:val="22"/>
          <w:lang w:val="lv-LV" w:eastAsia="ja-JP"/>
        </w:rPr>
        <w:t xml:space="preserve">tos gadījumu aprakstos. Pieaugušie pacienti, par kuriem ziņots publicētajā literatūrā, tika ārstēti ar vai nu 400 mg (4 gadījumi) vai 800 mg (1 gadījums) imatiniba dienā. 5 pacienti sasniedza atbildes reakciju, 3 pacienti pilnīgu atbildes reakciju un 2 pacienti daļēju atbildes reakciju. Vidējais ārstēšanas laiks publicētajā literatūrā bija robežās no 4 nedēļām līdz pat vairāk nekā 20 mēnešiem. Gandrīz visiem imatiniba lietotājiem, kuriem novēroja atbildes reakciju, tika novērota translokācija </w:t>
      </w:r>
      <w:r w:rsidR="00396D42" w:rsidRPr="0011313F">
        <w:rPr>
          <w:color w:val="000000"/>
          <w:sz w:val="22"/>
          <w:szCs w:val="22"/>
          <w:lang w:val="lv-LV" w:eastAsia="ja-JP"/>
        </w:rPr>
        <w:t>t(17:22)[(q22:q13)] vai tā gēna produkts.</w:t>
      </w:r>
    </w:p>
    <w:p w14:paraId="6A5E2306" w14:textId="77777777" w:rsidR="00F90EDE" w:rsidRPr="0011313F" w:rsidRDefault="00F90EDE" w:rsidP="00107A2D">
      <w:pPr>
        <w:pStyle w:val="Default"/>
        <w:jc w:val="both"/>
        <w:rPr>
          <w:sz w:val="22"/>
          <w:szCs w:val="22"/>
          <w:lang w:val="lv-LV"/>
        </w:rPr>
      </w:pPr>
    </w:p>
    <w:p w14:paraId="38729D4F" w14:textId="77777777" w:rsidR="00F90EDE" w:rsidRPr="0011313F" w:rsidRDefault="00396D42" w:rsidP="00107A2D">
      <w:pPr>
        <w:pStyle w:val="Default"/>
        <w:widowControl w:val="0"/>
        <w:jc w:val="both"/>
        <w:rPr>
          <w:color w:val="auto"/>
          <w:sz w:val="22"/>
          <w:szCs w:val="22"/>
          <w:lang w:val="lv-LV"/>
        </w:rPr>
      </w:pPr>
      <w:r w:rsidRPr="0011313F">
        <w:rPr>
          <w:sz w:val="22"/>
          <w:szCs w:val="22"/>
          <w:lang w:val="lv-LV"/>
        </w:rPr>
        <w:t>Nav veikti kontrolēti</w:t>
      </w:r>
      <w:r w:rsidR="00107C2D" w:rsidRPr="0011313F">
        <w:rPr>
          <w:sz w:val="22"/>
          <w:szCs w:val="22"/>
          <w:lang w:val="lv-LV"/>
        </w:rPr>
        <w:t xml:space="preserve"> pētījumu par pediatriskiem pacientiem ar</w:t>
      </w:r>
      <w:r w:rsidR="00107C2D" w:rsidRPr="0011313F">
        <w:rPr>
          <w:color w:val="auto"/>
          <w:sz w:val="22"/>
          <w:szCs w:val="22"/>
          <w:lang w:val="lv-LV"/>
        </w:rPr>
        <w:t xml:space="preserve"> DFSP. 3 publikācijās ziņots par pieciem (5) pacientiem ar DFSP un PDGFR gēnu pārkārtošanos. Šo pacientu vecums bija robežās no jaundzimušā līdz 14 gadiem un lietotā imatiniba deva 50 mg dienā vai devās no 400 līdz 520 mg/m</w:t>
      </w:r>
      <w:r w:rsidR="00107C2D" w:rsidRPr="0011313F">
        <w:rPr>
          <w:color w:val="auto"/>
          <w:sz w:val="22"/>
          <w:szCs w:val="22"/>
          <w:vertAlign w:val="superscript"/>
          <w:lang w:val="lv-LV"/>
        </w:rPr>
        <w:t>2</w:t>
      </w:r>
      <w:r w:rsidR="00107C2D" w:rsidRPr="0011313F">
        <w:rPr>
          <w:color w:val="auto"/>
          <w:sz w:val="22"/>
          <w:szCs w:val="22"/>
          <w:lang w:val="lv-LV"/>
        </w:rPr>
        <w:t xml:space="preserve"> dienā. Visi pacienti sasniedza daļēju un/vai pilnīgu atbildes reakciju.</w:t>
      </w:r>
    </w:p>
    <w:p w14:paraId="2009AA68" w14:textId="77777777" w:rsidR="00F90EDE" w:rsidRPr="0011313F" w:rsidRDefault="00F90EDE" w:rsidP="00107A2D">
      <w:pPr>
        <w:pStyle w:val="Default"/>
        <w:rPr>
          <w:sz w:val="22"/>
          <w:szCs w:val="22"/>
          <w:lang w:val="lv-LV"/>
        </w:rPr>
      </w:pPr>
    </w:p>
    <w:p w14:paraId="2DDB0EEE" w14:textId="77777777" w:rsidR="00F90EDE" w:rsidRPr="0011313F" w:rsidRDefault="00107C2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5.2</w:t>
      </w:r>
      <w:r w:rsidR="001B2C32"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Farmakokinētiskās īpašības</w:t>
      </w:r>
    </w:p>
    <w:p w14:paraId="47D88E50"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59D86256" w14:textId="77777777" w:rsidR="00F90EDE" w:rsidRPr="0011313F" w:rsidRDefault="00107C2D"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Imatiniba farmakokinētika</w:t>
      </w:r>
    </w:p>
    <w:p w14:paraId="5D415DD3"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Imatiniba farmakokinētika ir vērtēta devu robežās no 25 mg līdz 1000 mg. Zāļu farmakokinētiskais profils plazmā ir analizēts 1. dienā un vai nu 7. dienā, vai arī 28. dienā, kad zāļu koncentrācija plazmā ir sasniegusi līdzsvara stāvokli</w:t>
      </w:r>
      <w:r w:rsidRPr="0011313F">
        <w:rPr>
          <w:rFonts w:ascii="Times New Roman" w:hAnsi="Times New Roman"/>
          <w:lang w:val="lv-LV"/>
        </w:rPr>
        <w:t>.</w:t>
      </w:r>
    </w:p>
    <w:p w14:paraId="2FB946AA"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1D8A785"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Uzsūkšanās</w:t>
      </w:r>
    </w:p>
    <w:p w14:paraId="1F9F8943"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Imatiniba vidējā absolūtā biopieejamība ir 98%. Novērota liela i</w:t>
      </w:r>
      <w:r w:rsidRPr="0011313F">
        <w:rPr>
          <w:rFonts w:ascii="Times New Roman" w:hAnsi="Times New Roman"/>
          <w:lang w:val="lv-LV"/>
        </w:rPr>
        <w:t xml:space="preserve">matiniba plazmas </w:t>
      </w:r>
      <w:r w:rsidRPr="0011313F">
        <w:rPr>
          <w:rFonts w:ascii="Times New Roman" w:hAnsi="Times New Roman"/>
          <w:iCs/>
          <w:lang w:val="lv-LV"/>
        </w:rPr>
        <w:t>AUC</w:t>
      </w:r>
      <w:r w:rsidRPr="0011313F">
        <w:rPr>
          <w:rFonts w:ascii="Times New Roman" w:hAnsi="Times New Roman"/>
          <w:i/>
          <w:iCs/>
          <w:lang w:val="lv-LV"/>
        </w:rPr>
        <w:t xml:space="preserve"> </w:t>
      </w:r>
      <w:r w:rsidRPr="0011313F">
        <w:rPr>
          <w:rFonts w:ascii="Times New Roman" w:hAnsi="Times New Roman"/>
          <w:lang w:val="lv-LV"/>
        </w:rPr>
        <w:t>mainība dažādiem pacientiem pēc iekšķīgas devas lietošanas. Lietojot kopā ar augsta tauku satura maltīti, imatiniba uzsūkšanās ātrums nedaudz samazinājās (C</w:t>
      </w:r>
      <w:r w:rsidRPr="0011313F">
        <w:rPr>
          <w:rFonts w:ascii="Times New Roman" w:hAnsi="Times New Roman"/>
          <w:vertAlign w:val="subscript"/>
          <w:lang w:val="lv-LV"/>
        </w:rPr>
        <w:t>max</w:t>
      </w:r>
      <w:r w:rsidRPr="0011313F">
        <w:rPr>
          <w:rFonts w:ascii="Times New Roman" w:hAnsi="Times New Roman"/>
          <w:lang w:val="lv-LV"/>
        </w:rPr>
        <w:t xml:space="preserve"> samazinājās par 11% un t</w:t>
      </w:r>
      <w:r w:rsidRPr="0011313F">
        <w:rPr>
          <w:rFonts w:ascii="Times New Roman" w:hAnsi="Times New Roman"/>
          <w:vertAlign w:val="subscript"/>
          <w:lang w:val="lv-LV"/>
        </w:rPr>
        <w:t>max</w:t>
      </w:r>
      <w:r w:rsidRPr="0011313F">
        <w:rPr>
          <w:rFonts w:ascii="Times New Roman" w:hAnsi="Times New Roman"/>
          <w:lang w:val="lv-LV"/>
        </w:rPr>
        <w:t xml:space="preserve"> pagarinājās par 1,5 st.), nedaudz samazinoties </w:t>
      </w:r>
      <w:r w:rsidRPr="0011313F">
        <w:rPr>
          <w:rFonts w:ascii="Times New Roman" w:hAnsi="Times New Roman"/>
          <w:iCs/>
          <w:lang w:val="lv-LV"/>
        </w:rPr>
        <w:t xml:space="preserve">AUC </w:t>
      </w:r>
      <w:r w:rsidRPr="0011313F">
        <w:rPr>
          <w:rFonts w:ascii="Times New Roman" w:hAnsi="Times New Roman"/>
          <w:lang w:val="lv-LV"/>
        </w:rPr>
        <w:t>(7,4%), salīdzinot ar zāļu lietošanu tukšā dūšā. Iepriekšējas kuņģa-zarnu trakta operācijas ietekme uz zāļu uzsūkšanos nav pētīta.</w:t>
      </w:r>
    </w:p>
    <w:p w14:paraId="4661913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80C44C5"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Izkliede</w:t>
      </w:r>
    </w:p>
    <w:p w14:paraId="79B6FAFA"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Pamatojoties uz </w:t>
      </w:r>
      <w:r w:rsidRPr="0011313F">
        <w:rPr>
          <w:rFonts w:ascii="Times New Roman" w:hAnsi="Times New Roman"/>
          <w:i/>
          <w:iCs/>
          <w:lang w:val="lv-LV" w:eastAsia="lv-LV"/>
        </w:rPr>
        <w:t>in vitro</w:t>
      </w:r>
      <w:r w:rsidRPr="0011313F">
        <w:rPr>
          <w:rFonts w:ascii="Times New Roman" w:hAnsi="Times New Roman"/>
          <w:lang w:val="lv-LV" w:eastAsia="lv-LV"/>
        </w:rPr>
        <w:t xml:space="preserve"> eksperimentiem, klīniski nozīmīgās koncentrācijās imatiniba saistīšanās ar plazmas olbaltumvielām bija aptuveni 95%, galvenokārt ar albumīniem un alfa-skābajiem glikoproteīniem un nelielā daudzumā ar lipoproteīniem</w:t>
      </w:r>
      <w:r w:rsidRPr="0011313F">
        <w:rPr>
          <w:rFonts w:ascii="Times New Roman" w:hAnsi="Times New Roman"/>
          <w:lang w:val="lv-LV"/>
        </w:rPr>
        <w:t>.</w:t>
      </w:r>
    </w:p>
    <w:p w14:paraId="7BC7389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4D3B92D"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Biotransformācija</w:t>
      </w:r>
    </w:p>
    <w:p w14:paraId="6973BA9A"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Galvenais cilvēka organismā cirkulējošais metabolīts ir N-demetilētais piperazīna atvasinājums, kura aktivitāte </w:t>
      </w:r>
      <w:r w:rsidRPr="0011313F">
        <w:rPr>
          <w:rFonts w:ascii="Times New Roman" w:hAnsi="Times New Roman"/>
          <w:i/>
          <w:iCs/>
          <w:lang w:val="lv-LV" w:eastAsia="lv-LV"/>
        </w:rPr>
        <w:t xml:space="preserve">in vitro </w:t>
      </w:r>
      <w:r w:rsidRPr="0011313F">
        <w:rPr>
          <w:rFonts w:ascii="Times New Roman" w:hAnsi="Times New Roman"/>
          <w:lang w:val="lv-LV" w:eastAsia="lv-LV"/>
        </w:rPr>
        <w:t>ir līdzīga pamatsavienojuma aktivitātei. Šī metabolīta plazmas AUC ir tikai 16% no imatiniba AUC. N-demetilētā metabolīta saistīšanās ar plazmas olbaltumvielām ir līdzīga kā pamatsavienojumam</w:t>
      </w:r>
      <w:r w:rsidRPr="0011313F">
        <w:rPr>
          <w:rFonts w:ascii="Times New Roman" w:hAnsi="Times New Roman"/>
          <w:lang w:val="lv-LV"/>
        </w:rPr>
        <w:t>.</w:t>
      </w:r>
    </w:p>
    <w:p w14:paraId="17CA9C2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2D682AD"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Imatinibs un tā N-demetilētais metabolīts kopā nodrošina aptuveni 65% cirkulējošās radioaktivitātes (AUC</w:t>
      </w:r>
      <w:r w:rsidRPr="0011313F">
        <w:rPr>
          <w:rFonts w:ascii="Times New Roman" w:hAnsi="Times New Roman"/>
          <w:vertAlign w:val="subscript"/>
          <w:lang w:val="lv-LV" w:eastAsia="lv-LV"/>
        </w:rPr>
        <w:t>(0–48st)</w:t>
      </w:r>
      <w:r w:rsidRPr="0011313F">
        <w:rPr>
          <w:rFonts w:ascii="Times New Roman" w:hAnsi="Times New Roman"/>
          <w:lang w:val="lv-LV" w:eastAsia="lv-LV"/>
        </w:rPr>
        <w:t>). Atlikušo cirkulējošo radioaktivitāti nodrošina daudzi mazāki metabolīti</w:t>
      </w:r>
      <w:r w:rsidRPr="0011313F">
        <w:rPr>
          <w:rFonts w:ascii="Times New Roman" w:hAnsi="Times New Roman"/>
          <w:lang w:val="lv-LV"/>
        </w:rPr>
        <w:t>.</w:t>
      </w:r>
    </w:p>
    <w:p w14:paraId="0A600B41"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19C7F60"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i/>
          <w:iCs/>
          <w:lang w:val="lv-LV" w:eastAsia="lv-LV"/>
        </w:rPr>
        <w:t xml:space="preserve">In vitro </w:t>
      </w:r>
      <w:r w:rsidRPr="0011313F">
        <w:rPr>
          <w:rFonts w:ascii="Times New Roman" w:hAnsi="Times New Roman"/>
          <w:lang w:val="lv-LV" w:eastAsia="lv-LV"/>
        </w:rPr>
        <w:t>pētījumu rezultāti liecina, ka CYP3A4 ir galvenais P450 enzīms, kas cilvēka organismā katalizē imatiniba biotransformāciju. No daudzām zālēm (acetaminofēns, aciklovīrs, allopurinols, amfotericīns, citarabīns, eritromicīns, flukonazols, hidroksiurīnviela, norfloksacīns, penicilīns V), kas varētu tikt lietotas vienlaicīgi, tikai eritromicīns (IC</w:t>
      </w:r>
      <w:r w:rsidRPr="0011313F">
        <w:rPr>
          <w:rFonts w:ascii="Times New Roman" w:hAnsi="Times New Roman"/>
          <w:vertAlign w:val="subscript"/>
          <w:lang w:val="lv-LV" w:eastAsia="lv-LV"/>
        </w:rPr>
        <w:t>50 </w:t>
      </w:r>
      <w:r w:rsidRPr="0011313F">
        <w:rPr>
          <w:rFonts w:ascii="Times New Roman" w:hAnsi="Times New Roman"/>
          <w:lang w:val="lv-LV" w:eastAsia="lv-LV"/>
        </w:rPr>
        <w:t>50 µM) un flukonazols (IC</w:t>
      </w:r>
      <w:r w:rsidRPr="0011313F">
        <w:rPr>
          <w:rFonts w:ascii="Times New Roman" w:hAnsi="Times New Roman"/>
          <w:vertAlign w:val="subscript"/>
          <w:lang w:val="lv-LV" w:eastAsia="lv-LV"/>
        </w:rPr>
        <w:t>50</w:t>
      </w:r>
      <w:r w:rsidRPr="0011313F">
        <w:rPr>
          <w:rFonts w:ascii="Times New Roman" w:hAnsi="Times New Roman"/>
          <w:lang w:val="lv-LV" w:eastAsia="lv-LV"/>
        </w:rPr>
        <w:t> 118 µM) spēj klīniski nozīmīgi nomākt imatiniba metabolismu</w:t>
      </w:r>
      <w:r w:rsidRPr="0011313F">
        <w:rPr>
          <w:rFonts w:ascii="Times New Roman" w:hAnsi="Times New Roman"/>
          <w:lang w:val="lv-LV"/>
        </w:rPr>
        <w:t>.</w:t>
      </w:r>
    </w:p>
    <w:p w14:paraId="0BCF59A6"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CAEEBA1" w14:textId="77777777" w:rsidR="00F90EDE" w:rsidRPr="0011313F" w:rsidRDefault="00396D42" w:rsidP="00107A2D">
      <w:pPr>
        <w:autoSpaceDE w:val="0"/>
        <w:autoSpaceDN w:val="0"/>
        <w:adjustRightInd w:val="0"/>
        <w:spacing w:after="0" w:line="240" w:lineRule="auto"/>
        <w:jc w:val="both"/>
        <w:rPr>
          <w:rFonts w:ascii="Times New Roman" w:hAnsi="Times New Roman"/>
          <w:lang w:val="lv-LV" w:eastAsia="lv-LV"/>
        </w:rPr>
      </w:pPr>
      <w:r w:rsidRPr="0011313F">
        <w:rPr>
          <w:rFonts w:ascii="Times New Roman" w:hAnsi="Times New Roman"/>
          <w:lang w:val="lv-LV" w:eastAsia="lv-LV"/>
        </w:rPr>
        <w:t xml:space="preserve">Ir pierādīts, ka </w:t>
      </w:r>
      <w:r w:rsidRPr="0011313F">
        <w:rPr>
          <w:rFonts w:ascii="Times New Roman" w:hAnsi="Times New Roman"/>
          <w:i/>
          <w:iCs/>
          <w:lang w:val="lv-LV" w:eastAsia="lv-LV"/>
        </w:rPr>
        <w:t xml:space="preserve">in vitro </w:t>
      </w:r>
      <w:r w:rsidRPr="0011313F">
        <w:rPr>
          <w:rFonts w:ascii="Times New Roman" w:hAnsi="Times New Roman"/>
          <w:lang w:val="lv-LV" w:eastAsia="lv-LV"/>
        </w:rPr>
        <w:t>imatinibs ir konkurējošs CYP2C9, CYP2D6 un CYP3A4/5 marķieru substrātu inhibitors. Cilvēka aknu mikrosomās attiecīgās K</w:t>
      </w:r>
      <w:r w:rsidRPr="0011313F">
        <w:rPr>
          <w:rFonts w:ascii="Times New Roman" w:hAnsi="Times New Roman"/>
          <w:vertAlign w:val="subscript"/>
          <w:lang w:val="lv-LV" w:eastAsia="lv-LV"/>
        </w:rPr>
        <w:t>i</w:t>
      </w:r>
      <w:r w:rsidRPr="0011313F">
        <w:rPr>
          <w:rFonts w:ascii="Times New Roman" w:hAnsi="Times New Roman"/>
          <w:lang w:val="lv-LV" w:eastAsia="lv-LV"/>
        </w:rPr>
        <w:t xml:space="preserve"> vērtības bija attiecīgi 27, 7,5 un 7,9 µmol/l.</w:t>
      </w:r>
    </w:p>
    <w:p w14:paraId="4D924D6A"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Maksimālā imatiniba koncentrācija pacientu plazmā ir 2- 4 µml/l, tātad ir iespējama vienlaicīgi lietotu zāļu CYP2D6 un CYP3A4/5 mediētā metabolisma inhibīcija. Imatinibs neietekmē 5-fluoruracila biotransformāciju, bet, konkurējoša CYP2C8 nomākuma rezultātā (K</w:t>
      </w:r>
      <w:r w:rsidRPr="0011313F">
        <w:rPr>
          <w:rFonts w:ascii="Times New Roman" w:hAnsi="Times New Roman"/>
          <w:vertAlign w:val="subscript"/>
          <w:lang w:val="lv-LV" w:eastAsia="lv-LV"/>
        </w:rPr>
        <w:t>i</w:t>
      </w:r>
      <w:r w:rsidRPr="0011313F">
        <w:rPr>
          <w:rFonts w:ascii="Times New Roman" w:hAnsi="Times New Roman"/>
          <w:lang w:val="lv-LV" w:eastAsia="lv-LV"/>
        </w:rPr>
        <w:t xml:space="preserve"> - 34,7 µM), inhibē paklitaksela metabolismu. Šī K</w:t>
      </w:r>
      <w:r w:rsidRPr="0011313F">
        <w:rPr>
          <w:rFonts w:ascii="Times New Roman" w:hAnsi="Times New Roman"/>
          <w:vertAlign w:val="subscript"/>
          <w:lang w:val="lv-LV" w:eastAsia="lv-LV"/>
        </w:rPr>
        <w:t>i</w:t>
      </w:r>
      <w:r w:rsidRPr="0011313F">
        <w:rPr>
          <w:rFonts w:ascii="Times New Roman" w:hAnsi="Times New Roman"/>
          <w:lang w:val="lv-LV" w:eastAsia="lv-LV"/>
        </w:rPr>
        <w:t xml:space="preserve"> vērtība ir daudz augstāka kā sagaidāmā imatiniba koncentrācija pacientu plazmā, tātad, vienlaicīgi lietojot 5-fluoruracilu vai paklitakselu, mijiedarbība nav sagaidāma</w:t>
      </w:r>
      <w:r w:rsidRPr="0011313F">
        <w:rPr>
          <w:rFonts w:ascii="Times New Roman" w:hAnsi="Times New Roman"/>
          <w:lang w:val="lv-LV"/>
        </w:rPr>
        <w:t>.</w:t>
      </w:r>
    </w:p>
    <w:p w14:paraId="00B0B1C1"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59FEF37" w14:textId="77777777" w:rsidR="00F90EDE" w:rsidRPr="0011313F" w:rsidRDefault="00396D42" w:rsidP="00107A2D">
      <w:pPr>
        <w:keepNext/>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Eliminācija</w:t>
      </w:r>
    </w:p>
    <w:p w14:paraId="33A8CA01"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Pamatojoties uz atklāto savienojuma(u) daudzumu pēc iekšķīgas ar </w:t>
      </w:r>
      <w:smartTag w:uri="urn:schemas-microsoft-com:office:smarttags" w:element="metricconverter">
        <w:smartTagPr>
          <w:attr w:name="ProductID" w:val="14C"/>
        </w:smartTagPr>
        <w:r w:rsidRPr="0011313F">
          <w:rPr>
            <w:rFonts w:ascii="Times New Roman" w:hAnsi="Times New Roman"/>
            <w:vertAlign w:val="superscript"/>
            <w:lang w:val="lv-LV" w:eastAsia="lv-LV"/>
          </w:rPr>
          <w:t>14</w:t>
        </w:r>
        <w:r w:rsidRPr="0011313F">
          <w:rPr>
            <w:rFonts w:ascii="Times New Roman" w:hAnsi="Times New Roman"/>
            <w:lang w:val="lv-LV" w:eastAsia="lv-LV"/>
          </w:rPr>
          <w:t>C</w:t>
        </w:r>
      </w:smartTag>
      <w:r w:rsidRPr="0011313F">
        <w:rPr>
          <w:rFonts w:ascii="Times New Roman" w:hAnsi="Times New Roman"/>
          <w:lang w:val="lv-LV" w:eastAsia="lv-LV"/>
        </w:rPr>
        <w:t xml:space="preserve"> iezīmētas imatiniba devas lietošanas, aptuveni 81% devas 7 dienu laikā tika atklāts izkārnījumos (68% devas) un urīnā (13% devas). Neizmainīts imatinibs atbilst 25% devas (5% urīnā, 20% izkārnījumos), atlikusī daļa ir metabolīti</w:t>
      </w:r>
      <w:r w:rsidRPr="0011313F">
        <w:rPr>
          <w:rFonts w:ascii="Times New Roman" w:hAnsi="Times New Roman"/>
          <w:lang w:val="lv-LV"/>
        </w:rPr>
        <w:t>.</w:t>
      </w:r>
    </w:p>
    <w:p w14:paraId="6D5A501B"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CC005CC"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eastAsia="lv-LV"/>
        </w:rPr>
        <w:t>Farmakokinētika plazmā</w:t>
      </w:r>
    </w:p>
    <w:p w14:paraId="2DAB2738"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Veseliem brīvprātīgajiem pēc iekšķīgi lietotas devas t</w:t>
      </w:r>
      <w:r w:rsidRPr="0011313F">
        <w:rPr>
          <w:rFonts w:ascii="Times New Roman" w:hAnsi="Times New Roman"/>
          <w:vertAlign w:val="subscript"/>
          <w:lang w:val="lv-LV"/>
        </w:rPr>
        <w:t>½</w:t>
      </w:r>
      <w:r w:rsidRPr="0011313F">
        <w:rPr>
          <w:rFonts w:ascii="Times New Roman" w:hAnsi="Times New Roman"/>
          <w:lang w:val="lv-LV" w:eastAsia="lv-LV"/>
        </w:rPr>
        <w:t xml:space="preserve"> bija aptuveni 18 stundas, kas liecina, ka ir piemērota lietošana vienu reizi dienā. Pēc iekšķīgas devas lietošanas, palielinot devu, vidējā AUC pieaugums bija lineārs un proporcionāls devas lielumam imatiniba devām robežās no 25 mg līdz 1000 mg. Atkārtotu devu gadījumā imatiniba kinētika nemainās, un, ja zāles lieto vienu reizi dienā, līdzsvara koncentrācijas apstākļos tās akumulācija 1,5-2,5-kārtīga</w:t>
      </w:r>
      <w:r w:rsidRPr="0011313F">
        <w:rPr>
          <w:rFonts w:ascii="Times New Roman" w:hAnsi="Times New Roman"/>
          <w:lang w:val="lv-LV"/>
        </w:rPr>
        <w:t>.</w:t>
      </w:r>
    </w:p>
    <w:p w14:paraId="1A0C6D7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9CFDA5F"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eastAsia="lv-LV"/>
        </w:rPr>
        <w:t>Populācijas farmakokinētika</w:t>
      </w:r>
    </w:p>
    <w:p w14:paraId="65F9698B"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Pamatojoties uz populācijas farmakokinētikas datiem CML pacientiem, novērota neliela pacienta vecuma ietekme uz vielas izkliedes tilpumu (pacientiem &gt; 65 gadu vecumā, tas palielinās par 12%). Tiek uzskatīts, ka šādām izmaiņām nav klīniskas nozīmes. Pacienta ķermeņa masas ietekme uz imatiniba klīrensu var izpausties tādējādi, ka pacientam, kura ķermeņa masa ir </w:t>
      </w:r>
      <w:smartTag w:uri="urn:schemas-microsoft-com:office:smarttags" w:element="metricconverter">
        <w:smartTagPr>
          <w:attr w:name="ProductID" w:val="50 kg"/>
        </w:smartTagPr>
        <w:r w:rsidRPr="0011313F">
          <w:rPr>
            <w:rFonts w:ascii="Times New Roman" w:hAnsi="Times New Roman"/>
            <w:lang w:val="lv-LV" w:eastAsia="lv-LV"/>
          </w:rPr>
          <w:t>50 kg</w:t>
        </w:r>
      </w:smartTag>
      <w:r w:rsidRPr="0011313F">
        <w:rPr>
          <w:rFonts w:ascii="Times New Roman" w:hAnsi="Times New Roman"/>
          <w:lang w:val="lv-LV" w:eastAsia="lv-LV"/>
        </w:rPr>
        <w:t xml:space="preserve">, vidējais gaidāmais vielas klīrenss ir 8,5 l/st., turpretim pacientam, kura ķermeņa masa ir </w:t>
      </w:r>
      <w:smartTag w:uri="urn:schemas-microsoft-com:office:smarttags" w:element="metricconverter">
        <w:smartTagPr>
          <w:attr w:name="ProductID" w:val="100 kg"/>
        </w:smartTagPr>
        <w:r w:rsidRPr="0011313F">
          <w:rPr>
            <w:rFonts w:ascii="Times New Roman" w:hAnsi="Times New Roman"/>
            <w:lang w:val="lv-LV" w:eastAsia="lv-LV"/>
          </w:rPr>
          <w:t>100</w:t>
        </w:r>
        <w:r w:rsidRPr="0011313F">
          <w:rPr>
            <w:rFonts w:ascii="Times New Roman" w:hAnsi="Times New Roman"/>
            <w:lang w:val="lv-LV"/>
          </w:rPr>
          <w:t> </w:t>
        </w:r>
        <w:r w:rsidRPr="0011313F">
          <w:rPr>
            <w:rFonts w:ascii="Times New Roman" w:hAnsi="Times New Roman"/>
            <w:lang w:val="lv-LV" w:eastAsia="lv-LV"/>
          </w:rPr>
          <w:t>kg</w:t>
        </w:r>
      </w:smartTag>
      <w:r w:rsidRPr="0011313F">
        <w:rPr>
          <w:rFonts w:ascii="Times New Roman" w:hAnsi="Times New Roman"/>
          <w:lang w:val="lv-LV" w:eastAsia="lv-LV"/>
        </w:rPr>
        <w:t>, klīrenss var palielināties līdz 11,8 l/st. Uzskata, ka šīs izmaiņas nav pietiekami būtiskas, lai būtu nepieciešama devas pielāgošana atbilstoši pacienta ķermeņa masai (kg). Pacienta dzimums neietekmē imatiniba kinētiku</w:t>
      </w:r>
      <w:r w:rsidRPr="0011313F">
        <w:rPr>
          <w:rFonts w:ascii="Times New Roman" w:hAnsi="Times New Roman"/>
          <w:lang w:val="lv-LV"/>
        </w:rPr>
        <w:t>.</w:t>
      </w:r>
    </w:p>
    <w:p w14:paraId="2C52DD1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1F80B1B"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eastAsia="lv-LV"/>
        </w:rPr>
        <w:t xml:space="preserve">Farmakokinētika </w:t>
      </w:r>
      <w:r w:rsidR="00104F91" w:rsidRPr="0011313F">
        <w:rPr>
          <w:rFonts w:ascii="Times New Roman" w:hAnsi="Times New Roman"/>
          <w:u w:val="single"/>
          <w:lang w:val="lv-LV" w:eastAsia="lv-LV"/>
        </w:rPr>
        <w:t>pediatriskajā populācijā</w:t>
      </w:r>
    </w:p>
    <w:p w14:paraId="23CEBF2F"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Gan I fāzes, gan II fāzes pētījumos kā pieaugušajiem, tā arī bērniem imatinibs pēc iekšķīgas lietošanas uzsūcās ātri. Bērniem lietotās devas 260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dienā un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dienā nodrošināja zāļu iedarbību, kas atbilst attiecīgi pieaugušajiem lietotajām 400 un 600 mg imatiniba devām. Salīdzinot AUC</w:t>
      </w:r>
      <w:r w:rsidRPr="0011313F">
        <w:rPr>
          <w:rFonts w:ascii="Times New Roman" w:hAnsi="Times New Roman"/>
          <w:vertAlign w:val="subscript"/>
          <w:lang w:val="lv-LV" w:eastAsia="lv-LV"/>
        </w:rPr>
        <w:t>(0–24)</w:t>
      </w:r>
      <w:r w:rsidRPr="0011313F">
        <w:rPr>
          <w:rFonts w:ascii="Times New Roman" w:hAnsi="Times New Roman"/>
          <w:lang w:val="lv-LV" w:eastAsia="lv-LV"/>
        </w:rPr>
        <w:t xml:space="preserve"> 8. dienā un 1. dienā pēc devas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dienā lietošanas, pēc atkārtotām devām, kas lietotas reizi dienā, ir konstatēta 1,7-kārtēja devas akumulācija</w:t>
      </w:r>
      <w:r w:rsidRPr="0011313F">
        <w:rPr>
          <w:rFonts w:ascii="Times New Roman" w:hAnsi="Times New Roman"/>
          <w:lang w:val="lv-LV"/>
        </w:rPr>
        <w:t>.</w:t>
      </w:r>
    </w:p>
    <w:p w14:paraId="4D8946A4" w14:textId="77777777" w:rsidR="00104F91" w:rsidRPr="0011313F" w:rsidRDefault="00104F91" w:rsidP="00104F91">
      <w:pPr>
        <w:widowControl w:val="0"/>
        <w:tabs>
          <w:tab w:val="left" w:pos="567"/>
        </w:tabs>
        <w:spacing w:after="0" w:line="240" w:lineRule="auto"/>
        <w:rPr>
          <w:rFonts w:ascii="Times New Roman" w:eastAsia="Times New Roman" w:hAnsi="Times New Roman"/>
          <w:color w:val="000000"/>
          <w:lang w:val="lv-LV"/>
        </w:rPr>
      </w:pPr>
    </w:p>
    <w:p w14:paraId="2667E6E2" w14:textId="77777777" w:rsidR="00104F91" w:rsidRPr="0011313F" w:rsidRDefault="00104F91" w:rsidP="00104F91">
      <w:pPr>
        <w:widowControl w:val="0"/>
        <w:tabs>
          <w:tab w:val="left" w:pos="567"/>
        </w:tabs>
        <w:spacing w:after="0" w:line="240" w:lineRule="auto"/>
        <w:rPr>
          <w:rFonts w:ascii="Times New Roman" w:eastAsia="Times New Roman" w:hAnsi="Times New Roman"/>
          <w:color w:val="000000"/>
          <w:lang w:val="lv-LV"/>
        </w:rPr>
      </w:pPr>
      <w:r w:rsidRPr="0011313F">
        <w:rPr>
          <w:rFonts w:ascii="Times New Roman" w:eastAsia="Times New Roman" w:hAnsi="Times New Roman"/>
          <w:color w:val="000000"/>
          <w:lang w:val="lv-LV"/>
        </w:rPr>
        <w:t>Pamatojoties uz apvienoto farmakokinētisko datu analīzi pediatrijas pacientiem ar hematoloģiskiem traucējumiem (CML, Ph+ALL, vai citiem hematoloģiskiem traucējumiem, ko ārstē ar imatinibu), imatiniba klīrenss palielinās palielinoties ķermeņa virsmas laukumam (</w:t>
      </w:r>
      <w:r w:rsidRPr="0011313F">
        <w:rPr>
          <w:rFonts w:ascii="Times New Roman" w:eastAsia="Times New Roman" w:hAnsi="Times New Roman"/>
          <w:i/>
          <w:color w:val="000000"/>
          <w:lang w:val="lv-LV"/>
        </w:rPr>
        <w:t>body surface area</w:t>
      </w:r>
      <w:r w:rsidRPr="0011313F">
        <w:rPr>
          <w:rFonts w:ascii="Times New Roman" w:eastAsia="Times New Roman" w:hAnsi="Times New Roman"/>
          <w:color w:val="000000"/>
          <w:lang w:val="lv-LV"/>
        </w:rPr>
        <w:t xml:space="preserve"> – BSA). Veicot korekciju pēc BSA, citiem demogrāfiskajiem rādītājiem, tādiem kā vecums, ķermeņa masa un ķermeņa masas indekss, nebija klīniski nozīmīgas ietekmes uz imatiniba iedarbību. Analīze apstiprināja, ka imatiniba iedarbība pediatrijas pacientiem, kuri saņēma 260 mg/m</w:t>
      </w:r>
      <w:r w:rsidRPr="0011313F">
        <w:rPr>
          <w:rFonts w:ascii="Times New Roman" w:eastAsia="Times New Roman" w:hAnsi="Times New Roman"/>
          <w:color w:val="000000"/>
          <w:vertAlign w:val="superscript"/>
          <w:lang w:val="lv-LV"/>
        </w:rPr>
        <w:t>2</w:t>
      </w:r>
      <w:r w:rsidRPr="0011313F">
        <w:rPr>
          <w:rFonts w:ascii="Times New Roman" w:eastAsia="Times New Roman" w:hAnsi="Times New Roman"/>
          <w:color w:val="000000"/>
          <w:lang w:val="lv-LV"/>
        </w:rPr>
        <w:t xml:space="preserve"> reizi dienā (nepārsniedzot kopējo devu 400 mg reizi dienā) vai 340 mg/m</w:t>
      </w:r>
      <w:r w:rsidRPr="0011313F">
        <w:rPr>
          <w:rFonts w:ascii="Times New Roman" w:eastAsia="Times New Roman" w:hAnsi="Times New Roman"/>
          <w:color w:val="000000"/>
          <w:vertAlign w:val="superscript"/>
          <w:lang w:val="lv-LV"/>
        </w:rPr>
        <w:t>2</w:t>
      </w:r>
      <w:r w:rsidRPr="0011313F">
        <w:rPr>
          <w:rFonts w:ascii="Times New Roman" w:eastAsia="Times New Roman" w:hAnsi="Times New Roman"/>
          <w:color w:val="000000"/>
          <w:lang w:val="lv-LV"/>
        </w:rPr>
        <w:t xml:space="preserve"> reizi dienā (nepārsniedzot kopējo devu 600 mg reizi dienā) bija līdzīga iedarbībai, ko novēroja pieaugušiem pacientiem, kuri saņēma imatinibu 400 mg vai 600 mg reizi dienā.</w:t>
      </w:r>
    </w:p>
    <w:p w14:paraId="7B1135C1"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E481C28" w14:textId="77777777" w:rsidR="00F90EDE" w:rsidRPr="0011313F" w:rsidRDefault="00396D42" w:rsidP="00107A2D">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eastAsia="lv-LV"/>
        </w:rPr>
        <w:t>Orgānu darbības traucējumi</w:t>
      </w:r>
    </w:p>
    <w:p w14:paraId="0F6D0BDE"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Imatinibs un tā metabolīti neizdalās caur nierēm ievērojamā daudzumā. Tiek uzskatīts, ka pacientiem ar viegliem un vidēji smagiem nieru darbības traucējumiem koncentrācija plazmā ir augstāka nekā pacientiem ar normālu nieru darbību. Šī palielināšanās ir aptuveni 1,5-līdz 2-kārtīgi, kas atbilst par 1,5-kārtīgi palielinātam plazmas AGP, ar ko imatinibs cieši saistās. Iespējams, ka brīvā imatiniba klīrenss ir līdzīgs pacientiem ar nieru darbības traucējumiem un pacientiem ar normālu nieru darbību, jo izdalīšanās caur nierēm ir tikai neliels imatiniba eliminācijas ceļš (skatīt 4.2</w:t>
      </w:r>
      <w:r w:rsidR="00107C2D" w:rsidRPr="0011313F">
        <w:rPr>
          <w:rFonts w:ascii="Times New Roman" w:hAnsi="Times New Roman"/>
          <w:lang w:val="lv-LV" w:eastAsia="lv-LV"/>
        </w:rPr>
        <w:t>. un 4.4. apakšpunktu)</w:t>
      </w:r>
      <w:r w:rsidR="00107C2D" w:rsidRPr="0011313F">
        <w:rPr>
          <w:rFonts w:ascii="Times New Roman" w:hAnsi="Times New Roman"/>
          <w:lang w:val="lv-LV"/>
        </w:rPr>
        <w:t>.</w:t>
      </w:r>
    </w:p>
    <w:p w14:paraId="656CF54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0097B88"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Lai gan farmakokinētiskās analīzes rezultāti liecināja, ka pastāv nozīmīgas atšķirības starp indivīdiem, imatiniba vidējā iedarbība pacientiem ar dažādas pakāpes aknu darbības traucējumiem nepalielinājās, salīdzinot ar pacientiem, kuriem ir normāla aknu darbība (skatīt 4.2., 4.4. un 4.8. apakšpunktu)</w:t>
      </w:r>
      <w:r w:rsidRPr="0011313F">
        <w:rPr>
          <w:rFonts w:ascii="Times New Roman" w:hAnsi="Times New Roman"/>
          <w:lang w:val="lv-LV"/>
        </w:rPr>
        <w:t>.</w:t>
      </w:r>
    </w:p>
    <w:p w14:paraId="26D4DDB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F4B3A28" w14:textId="77777777" w:rsidR="00F90EDE" w:rsidRPr="0011313F" w:rsidRDefault="00107C2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5.3</w:t>
      </w:r>
      <w:r w:rsidR="001B2C32"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Preklīniskie dati par drošumu</w:t>
      </w:r>
    </w:p>
    <w:p w14:paraId="1402E79A"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4E7BB4F8"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Imatiniba preklīniskais </w:t>
      </w:r>
      <w:r w:rsidR="00F518FA" w:rsidRPr="0011313F">
        <w:rPr>
          <w:rFonts w:ascii="Times New Roman" w:hAnsi="Times New Roman"/>
          <w:lang w:val="lv-LV" w:eastAsia="lv-LV"/>
        </w:rPr>
        <w:t xml:space="preserve">drošuma </w:t>
      </w:r>
      <w:r w:rsidRPr="0011313F">
        <w:rPr>
          <w:rFonts w:ascii="Times New Roman" w:hAnsi="Times New Roman"/>
          <w:lang w:val="lv-LV" w:eastAsia="lv-LV"/>
        </w:rPr>
        <w:t>profils ir vērtēts žurkām, suņiem, pērtiķiem un trušiem</w:t>
      </w:r>
      <w:r w:rsidRPr="0011313F">
        <w:rPr>
          <w:rFonts w:ascii="Times New Roman" w:hAnsi="Times New Roman"/>
          <w:lang w:val="lv-LV"/>
        </w:rPr>
        <w:t>.</w:t>
      </w:r>
    </w:p>
    <w:p w14:paraId="7ADA668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79B6FF4"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Atkārtotu devu toksicitātes pētījumi liecina par vieglām līdz vidēji smagām hematoloģiskām izmaiņām žurkām, suņiem un pērtiķiem, vienlaikus ar izmaiņām kaulu smadzenēs žurkām un suņiem</w:t>
      </w:r>
      <w:r w:rsidRPr="0011313F">
        <w:rPr>
          <w:rFonts w:ascii="Times New Roman" w:hAnsi="Times New Roman"/>
          <w:lang w:val="lv-LV"/>
        </w:rPr>
        <w:t>.</w:t>
      </w:r>
    </w:p>
    <w:p w14:paraId="1122BEA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CF9E748"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Žurkām un suņiem mērķa orgāns bija aknas. Abām dzīvnieku sugām novēroja nelielu vai vidēju transamināžu līmeņa paaugstināšanos un nelielu holesterīna, triglicerīdu, kopējo olbaltumvielu un albumīnu koncentrācijas pazemināšanos. Žurku aknās histopatoloģiska rakstura izmaiņas nav konstatētas. Suņiem, kas zāles saņēma 2 nedēļas, novēroja spēcīgu toksisku ietekmi uz aknām, kas izp</w:t>
      </w:r>
      <w:r w:rsidR="00396D42" w:rsidRPr="0011313F">
        <w:rPr>
          <w:rFonts w:ascii="Times New Roman" w:hAnsi="Times New Roman"/>
          <w:lang w:val="lv-LV" w:eastAsia="lv-LV"/>
        </w:rPr>
        <w:t>audās kā aknu enzīmu līmeņa paaugstināšanās, hepatocelulāra nekroze, kā arī žults ceļu hiperplāzija</w:t>
      </w:r>
      <w:r w:rsidR="00396D42" w:rsidRPr="0011313F">
        <w:rPr>
          <w:rFonts w:ascii="Times New Roman" w:hAnsi="Times New Roman"/>
          <w:lang w:val="lv-LV"/>
        </w:rPr>
        <w:t>.</w:t>
      </w:r>
    </w:p>
    <w:p w14:paraId="1A2ABFB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5090A52"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Pērtiķiem, kas zāles saņēma 2 nedēļas, novēroja toksisku ietekmi uz nierēm, kas izpaudās kā fokālā mineralizācija, kā arī nieru kanāliņu paplašināšanās un tubulāra nefroze. Dažiem no šiem dzīvniekiem novēroja asins atlieku slāpekļa (</w:t>
      </w:r>
      <w:r w:rsidRPr="0011313F">
        <w:rPr>
          <w:rFonts w:ascii="Times New Roman" w:hAnsi="Times New Roman"/>
          <w:i/>
          <w:lang w:val="lv-LV" w:eastAsia="lv-LV"/>
        </w:rPr>
        <w:t>Blood urea nitrogen</w:t>
      </w:r>
      <w:r w:rsidRPr="0011313F">
        <w:rPr>
          <w:rFonts w:ascii="Times New Roman" w:hAnsi="Times New Roman"/>
          <w:lang w:val="lv-LV" w:eastAsia="lv-LV"/>
        </w:rPr>
        <w:t xml:space="preserve"> - BUN) un kreatinīna koncentrācijas paaugstināšanos. Žurkām 13 nedēļas ilgā pētījumā, lietojot ≥ 6 mg/kg lielas zāļu devas, novēroja nieru papillas un urīnpūšļa pārejas epitēlija hiperplāziju bez pārmaiņām seruma vai urīna rādītājos. Ilgstošas imatiniba terapijas rezultātā tika novērots palielināts oportūnistisko infekciju rādītājs</w:t>
      </w:r>
      <w:r w:rsidRPr="0011313F">
        <w:rPr>
          <w:rFonts w:ascii="Times New Roman" w:hAnsi="Times New Roman"/>
          <w:lang w:val="lv-LV"/>
        </w:rPr>
        <w:t>.</w:t>
      </w:r>
    </w:p>
    <w:p w14:paraId="76DDD2E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6F04C45"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39 nedēļas ilgā pētījumā ar pērtiķiem, lietojot mazāko devu – 15 mg/kg, kas ir aptuveni viena trešā daļa no maksimālās cilvēkam paredzētās devas (800 mg), kas ir aprēķināta, ņemot vērā ķermeņa virsmas laukumu, netika noteikta deva, kuru lietojot nenovēro blakusparādības </w:t>
      </w:r>
      <w:r w:rsidRPr="0011313F">
        <w:rPr>
          <w:rFonts w:ascii="Times New Roman" w:hAnsi="Times New Roman"/>
          <w:i/>
          <w:iCs/>
          <w:lang w:val="lv-LV" w:eastAsia="lv-LV"/>
        </w:rPr>
        <w:t>(NOAEL - no observed adverse effect level)</w:t>
      </w:r>
      <w:r w:rsidRPr="0011313F">
        <w:rPr>
          <w:rFonts w:ascii="Times New Roman" w:hAnsi="Times New Roman"/>
          <w:lang w:val="lv-LV" w:eastAsia="lv-LV"/>
        </w:rPr>
        <w:t>. Šiem dzīvniekiem terapijas sekas bija parastos apstākļos nomākto malārijas infekciju saasinājums</w:t>
      </w:r>
      <w:r w:rsidRPr="0011313F">
        <w:rPr>
          <w:rFonts w:ascii="Times New Roman" w:hAnsi="Times New Roman"/>
          <w:lang w:val="lv-LV"/>
        </w:rPr>
        <w:t>.</w:t>
      </w:r>
    </w:p>
    <w:p w14:paraId="3BAACC0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2613382" w14:textId="77777777" w:rsidR="00F90EDE" w:rsidRPr="0011313F" w:rsidRDefault="00396D42" w:rsidP="00107A2D">
      <w:pPr>
        <w:autoSpaceDE w:val="0"/>
        <w:autoSpaceDN w:val="0"/>
        <w:adjustRightInd w:val="0"/>
        <w:spacing w:after="0" w:line="240" w:lineRule="auto"/>
        <w:rPr>
          <w:rFonts w:ascii="Times New Roman" w:hAnsi="Times New Roman"/>
          <w:i/>
          <w:iCs/>
          <w:lang w:val="lv-LV"/>
        </w:rPr>
      </w:pPr>
      <w:r w:rsidRPr="0011313F">
        <w:rPr>
          <w:rFonts w:ascii="Times New Roman" w:hAnsi="Times New Roman"/>
          <w:iCs/>
          <w:lang w:val="lv-LV" w:eastAsia="lv-LV"/>
        </w:rPr>
        <w:t xml:space="preserve">Pārbaudot </w:t>
      </w:r>
      <w:r w:rsidRPr="0011313F">
        <w:rPr>
          <w:rFonts w:ascii="Times New Roman" w:hAnsi="Times New Roman"/>
          <w:i/>
          <w:iCs/>
          <w:lang w:val="lv-LV" w:eastAsia="lv-LV"/>
        </w:rPr>
        <w:t>in vitro</w:t>
      </w:r>
      <w:r w:rsidRPr="0011313F">
        <w:rPr>
          <w:rFonts w:ascii="Times New Roman" w:hAnsi="Times New Roman"/>
          <w:iCs/>
          <w:lang w:val="lv-LV" w:eastAsia="lv-LV"/>
        </w:rPr>
        <w:t xml:space="preserve"> </w:t>
      </w:r>
      <w:r w:rsidRPr="0011313F">
        <w:rPr>
          <w:rFonts w:ascii="Times New Roman" w:hAnsi="Times New Roman"/>
          <w:lang w:val="lv-LV" w:eastAsia="lv-LV"/>
        </w:rPr>
        <w:t>baktēriju šūnu testā (</w:t>
      </w:r>
      <w:r w:rsidRPr="0011313F">
        <w:rPr>
          <w:rFonts w:ascii="Times New Roman" w:hAnsi="Times New Roman"/>
          <w:i/>
          <w:iCs/>
          <w:lang w:val="lv-LV" w:eastAsia="lv-LV"/>
        </w:rPr>
        <w:t xml:space="preserve">Ames </w:t>
      </w:r>
      <w:r w:rsidRPr="0011313F">
        <w:rPr>
          <w:rFonts w:ascii="Times New Roman" w:hAnsi="Times New Roman"/>
          <w:lang w:val="lv-LV" w:eastAsia="lv-LV"/>
        </w:rPr>
        <w:t xml:space="preserve">tests), zīdītāju šūnu testā (peļu limfomas tests), kā arī </w:t>
      </w:r>
      <w:r w:rsidRPr="0011313F">
        <w:rPr>
          <w:rFonts w:ascii="Times New Roman" w:hAnsi="Times New Roman"/>
          <w:i/>
          <w:iCs/>
          <w:lang w:val="lv-LV" w:eastAsia="lv-LV"/>
        </w:rPr>
        <w:t>in vivo</w:t>
      </w:r>
      <w:r w:rsidRPr="0011313F">
        <w:rPr>
          <w:rFonts w:ascii="Times New Roman" w:hAnsi="Times New Roman"/>
          <w:lang w:val="lv-LV" w:eastAsia="lv-LV"/>
        </w:rPr>
        <w:t xml:space="preserve"> žurku mikrokodoliņu testā, imatinibam nebija genotoksiskas ietekmes. Pozitīvi imatiniba genotoksicitātes rezultāti ir iegūti </w:t>
      </w:r>
      <w:r w:rsidRPr="0011313F">
        <w:rPr>
          <w:rFonts w:ascii="Times New Roman" w:hAnsi="Times New Roman"/>
          <w:i/>
          <w:iCs/>
          <w:lang w:val="lv-LV" w:eastAsia="lv-LV"/>
        </w:rPr>
        <w:t xml:space="preserve">in vitro </w:t>
      </w:r>
      <w:r w:rsidRPr="0011313F">
        <w:rPr>
          <w:rFonts w:ascii="Times New Roman" w:hAnsi="Times New Roman"/>
          <w:lang w:val="lv-LV" w:eastAsia="lv-LV"/>
        </w:rPr>
        <w:t xml:space="preserve">zīdītāju šūnu testā ar Ķīnas kāmju olnīcu audiem, pētot klastogenitāti (hromosomu aberācijas tests) metaboliskas aktivācijas apstākļos. Divi ražošanas procesa starpprodukti, kas atrodas arī galaproduktā, ir mutagēni (pēc </w:t>
      </w:r>
      <w:r w:rsidRPr="0011313F">
        <w:rPr>
          <w:rFonts w:ascii="Times New Roman" w:hAnsi="Times New Roman"/>
          <w:i/>
          <w:iCs/>
          <w:lang w:val="lv-LV" w:eastAsia="lv-LV"/>
        </w:rPr>
        <w:t xml:space="preserve">Ames </w:t>
      </w:r>
      <w:r w:rsidRPr="0011313F">
        <w:rPr>
          <w:rFonts w:ascii="Times New Roman" w:hAnsi="Times New Roman"/>
          <w:lang w:val="lv-LV" w:eastAsia="lv-LV"/>
        </w:rPr>
        <w:t>testa rezultātiem). Viens no šiem starpproduktiem pozitīvu mutagenitāti uzrāda arī peļu limfomas testā</w:t>
      </w:r>
      <w:r w:rsidRPr="0011313F">
        <w:rPr>
          <w:rFonts w:ascii="Times New Roman" w:hAnsi="Times New Roman"/>
          <w:lang w:val="lv-LV"/>
        </w:rPr>
        <w:t>.</w:t>
      </w:r>
    </w:p>
    <w:p w14:paraId="0601C05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C3CB9B4"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Fertilitātes pētījumā žurku tēviņiem, kuri pirms pārošanās 70 dienas saņēma 60 mg/kg, kas atbilst maksimālajai klīniskajā praksē izmantojamajai devai (800 mg) un kas ir aprēķināta pēc ķermeņa virsmas laukuma, samazinājās sēklinieku un to piedēkļu masa, kā arī kustīgo spermatozoīdu īpatsvars. Lietojot devu ≤ 20 mg/kg, šādas parādības nenovēroja. Arī suņiem, lietojot iekšķīgi ≥ 30 mg/kg, novēroja vieglu vai vidēju spermatoģenēzes samazināšanos. Ja zāles 14 dienas pirms pārošanās un līdz pat 6. dienai pēc grūsnības iestāšanās ievadīja žurku mātītēm, ietekmi uz pārošanos vai grūsno žurku skaitu nenovēroja. Ievadot 60 mg/kg devu, žurku mātītēm novēroja būtisku pēcimplantācijas augļa bojāeju un dzīvo augļu skaita samazināšanos. Šīs parādības nenovēroja, lietojot devu ≤ 20 mg/kg,.</w:t>
      </w:r>
    </w:p>
    <w:p w14:paraId="10ACD7A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1DAE4E8"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Prenatālās un postnatālās attīstības pētījumos ar žurkām novēroja sarkanus izdalījumus no maksts grūsnības 14. dienā vai 15. dienā tajā dzīvnieku grupā, kas iekšķīgi saņēma 45 mg/kg dienā. Tādas pašas devas lietošanas gadījumā palielinājās arī nedzīvi dzimušu mazuļu, kā arī 0. vai 4. pēcdzemdību dienā mirušo mazuļu skaits. Pēcnācēju 1. paaudzē (F</w:t>
      </w:r>
      <w:r w:rsidRPr="0011313F">
        <w:rPr>
          <w:rFonts w:ascii="Times New Roman" w:hAnsi="Times New Roman"/>
          <w:vertAlign w:val="subscript"/>
          <w:lang w:val="lv-LV" w:eastAsia="lv-LV"/>
        </w:rPr>
        <w:t>1</w:t>
      </w:r>
      <w:r w:rsidRPr="0011313F">
        <w:rPr>
          <w:rFonts w:ascii="Times New Roman" w:hAnsi="Times New Roman"/>
          <w:lang w:val="lv-LV" w:eastAsia="lv-LV"/>
        </w:rPr>
        <w:t>), lietojot šo devu, vidējā ķermeņa masa no dzimšanas līdz dzīvnieku nonāvēšanai un metienu skaits, kas sasniedza prepūcija separācijas kritērijus, nedaudz samazinājās. F</w:t>
      </w:r>
      <w:r w:rsidRPr="0011313F">
        <w:rPr>
          <w:rFonts w:ascii="Times New Roman" w:hAnsi="Times New Roman"/>
          <w:vertAlign w:val="subscript"/>
          <w:lang w:val="lv-LV" w:eastAsia="lv-LV"/>
        </w:rPr>
        <w:t>1</w:t>
      </w:r>
      <w:r w:rsidRPr="0011313F">
        <w:rPr>
          <w:rFonts w:ascii="Times New Roman" w:hAnsi="Times New Roman"/>
          <w:lang w:val="lv-LV" w:eastAsia="lv-LV"/>
        </w:rPr>
        <w:t xml:space="preserve"> paaudzes dzīvnieku fertilitāte netika traucēta, lai gan, lietojot 45 mg/kg dienā, palielinājās resorbcijas biežums un samazinājās dzīvo augļu skaits. Deva, kuru lietojot nenovēro ietekmi </w:t>
      </w:r>
      <w:r w:rsidRPr="0011313F">
        <w:rPr>
          <w:rFonts w:ascii="Times New Roman" w:hAnsi="Times New Roman"/>
          <w:i/>
          <w:iCs/>
          <w:lang w:val="lv-LV" w:eastAsia="lv-LV"/>
        </w:rPr>
        <w:t xml:space="preserve">(NOEL- no observed effect level) </w:t>
      </w:r>
      <w:r w:rsidRPr="0011313F">
        <w:rPr>
          <w:rFonts w:ascii="Times New Roman" w:hAnsi="Times New Roman"/>
          <w:lang w:val="lv-LV" w:eastAsia="lv-LV"/>
        </w:rPr>
        <w:t>dzīvnieku mātītēm un F</w:t>
      </w:r>
      <w:r w:rsidRPr="0011313F">
        <w:rPr>
          <w:rFonts w:ascii="Times New Roman" w:hAnsi="Times New Roman"/>
          <w:vertAlign w:val="subscript"/>
          <w:lang w:val="lv-LV" w:eastAsia="lv-LV"/>
        </w:rPr>
        <w:t>1</w:t>
      </w:r>
      <w:r w:rsidRPr="0011313F">
        <w:rPr>
          <w:rFonts w:ascii="Times New Roman" w:hAnsi="Times New Roman"/>
          <w:lang w:val="lv-LV" w:eastAsia="lv-LV"/>
        </w:rPr>
        <w:t xml:space="preserve"> paaudzes pēcnācējiem bija 15 mg/kg dienā (atbilst vienai ceturtajai daļai no maksimālās devas cilvēkam 800 mg)</w:t>
      </w:r>
      <w:r w:rsidRPr="0011313F">
        <w:rPr>
          <w:rFonts w:ascii="Times New Roman" w:hAnsi="Times New Roman"/>
          <w:lang w:val="lv-LV"/>
        </w:rPr>
        <w:t>.</w:t>
      </w:r>
    </w:p>
    <w:p w14:paraId="558C890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B72795D"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Imatinibs bija teratogēns žurkām, ievadot to organoģenēzes periodā ≥ 100 mg/kg devās, kas aptuveni atbilst maksimālajai klīniskajai devai cilvēkam – 800 mg/dienā, kas aprēķināta atbilstoši ķermeņa virsmas laukumam. Teratogēnā iedarbība ietver eksencefāliju vai galvas smadzeņu trūci, iztrūkstošus/samazinātus frontālos un iztrūkstošus parietālos kaulus. Šādu iedarbību nenovēroja, lietojot devu ≤ 30 mg/kg</w:t>
      </w:r>
      <w:r w:rsidRPr="0011313F">
        <w:rPr>
          <w:rFonts w:ascii="Times New Roman" w:hAnsi="Times New Roman"/>
          <w:lang w:val="lv-LV"/>
        </w:rPr>
        <w:t>.</w:t>
      </w:r>
    </w:p>
    <w:p w14:paraId="41A69CC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FD88C41"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Žurku mazuļu attīstības toksikoloģijas pētījumā (10 līdz 70 dienu pēc dzimšanas) netika identificēti jauni mērķorgāni salīdzinājumā zināmajiem mērķorgāniem pieaugušām žurkām. Juvenīlajā toksikoloģijas pētījumā ietekmi uz augšanu, vagīnas atvēršanās kavēšanos un prepūcija atdalīšanos novēroja pie apmēram 0,3 līdz 2 reizes lielākas iedarbības nekā vidējā pediatriskajā populācijā lietotā deva, lietojot maksimālo ieteicamo devu – 340 mg/m</w:t>
      </w:r>
      <w:r w:rsidRPr="0011313F">
        <w:rPr>
          <w:rFonts w:ascii="Times New Roman" w:hAnsi="Times New Roman"/>
          <w:vertAlign w:val="superscript"/>
          <w:lang w:val="lv-LV"/>
        </w:rPr>
        <w:t>2</w:t>
      </w:r>
      <w:r w:rsidRPr="0011313F">
        <w:rPr>
          <w:rFonts w:ascii="Times New Roman" w:hAnsi="Times New Roman"/>
          <w:lang w:val="lv-LV"/>
        </w:rPr>
        <w:t>. Turklāt, mirstība, kas tika novērota dzīvnieku mazuļiem (aptuveni atšķiršanas laikā), pie apmēram 2 reizes lielākas iedarbības nekā vidējā pediatriskajā populācijā lietotā deva, lietojot maksimālo ieteicamo devu - 340 mg/m</w:t>
      </w:r>
      <w:r w:rsidRPr="0011313F">
        <w:rPr>
          <w:rFonts w:ascii="Times New Roman" w:hAnsi="Times New Roman"/>
          <w:vertAlign w:val="superscript"/>
          <w:lang w:val="lv-LV"/>
        </w:rPr>
        <w:t>2</w:t>
      </w:r>
      <w:r w:rsidRPr="0011313F">
        <w:rPr>
          <w:rFonts w:ascii="Times New Roman" w:hAnsi="Times New Roman"/>
          <w:lang w:val="lv-LV"/>
        </w:rPr>
        <w:t>.</w:t>
      </w:r>
    </w:p>
    <w:p w14:paraId="218961E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E7E5913"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2 gadu kancerogenitātes pētījumā ar žurkām, kuras saņēma imatinibu 15, 30 un 60 mg/kg dienā, novēroja statistiski nozīmīgu dzīves ilguma samazināšanos tēviņiem, kas saņēma 60 mg/kg dienā, un mātītēm, kas saņēma ≥ 30 mg/kg dienā. Mirušo histopatoloģiskā izmeklēšanā kā galvenie nāves vai nonāvēšanas iemesli bija kardiomiopātija (abiem dzimumiem), hroniska progresējoša nefropātija (mātītēm) un prepūcija dziedzera papilomas. Neoplastisko izmaiņu mērķa orgāni bija nieres, urīnpūslis, urīnizvadkanāls, prepūcija un klitora dziedzeris, tievā zarna, epitēlijķermenīši, virsnieres un kuņģa daļa, kas nesatur dziedzerus</w:t>
      </w:r>
      <w:r w:rsidRPr="0011313F">
        <w:rPr>
          <w:rFonts w:ascii="Times New Roman" w:hAnsi="Times New Roman"/>
          <w:lang w:val="lv-LV"/>
        </w:rPr>
        <w:t>.</w:t>
      </w:r>
    </w:p>
    <w:p w14:paraId="402C0C8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4E9CD6A" w14:textId="77777777" w:rsidR="00F90EDE" w:rsidRPr="0011313F" w:rsidRDefault="00107C2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Prepūcija/klitora dziedzera papilomu/karcinomu novēroja sākot jau no 30 mg/kg dienā, kas aptuveni 0,5 vai 0,3 reizes pārsniedz iedarbību cilvēkam dienas laikā (atbilstoši AUC), attiecīgi 400 mg dienā vai 800 mg dienā, un 0,4 reizes pārsniedz iedarbību bērnam dienas laikā (atbilstoši AUC), lietojot 340 mg/m</w:t>
      </w:r>
      <w:r w:rsidRPr="0011313F">
        <w:rPr>
          <w:rFonts w:ascii="Times New Roman" w:hAnsi="Times New Roman"/>
          <w:vertAlign w:val="superscript"/>
          <w:lang w:val="lv-LV" w:eastAsia="lv-LV"/>
        </w:rPr>
        <w:t>2</w:t>
      </w:r>
      <w:r w:rsidRPr="0011313F">
        <w:rPr>
          <w:rFonts w:ascii="Times New Roman" w:hAnsi="Times New Roman"/>
          <w:lang w:val="lv-LV" w:eastAsia="lv-LV"/>
        </w:rPr>
        <w:t xml:space="preserve"> dienā. Deva, kuru lietojot nenovēroja iedarbību </w:t>
      </w:r>
      <w:r w:rsidRPr="0011313F">
        <w:rPr>
          <w:rFonts w:ascii="Times New Roman" w:hAnsi="Times New Roman"/>
          <w:i/>
          <w:iCs/>
          <w:lang w:val="lv-LV" w:eastAsia="lv-LV"/>
        </w:rPr>
        <w:t xml:space="preserve">(NOEL - no observed effect level) </w:t>
      </w:r>
      <w:r w:rsidRPr="0011313F">
        <w:rPr>
          <w:rFonts w:ascii="Times New Roman" w:hAnsi="Times New Roman"/>
          <w:lang w:val="lv-LV" w:eastAsia="lv-LV"/>
        </w:rPr>
        <w:t>bija 15 mg/kg dienā. Nieru adenomu/karcinomu, urīnpūšļa un urīnizvadkanāla papilomu, tievās zarnas adenokarcinomas, epitēlijķermenīšu adenomas, virsnieru serdes labdabīgus un ļaundabīgus audzējus un kuņģ</w:t>
      </w:r>
      <w:r w:rsidR="00396D42" w:rsidRPr="0011313F">
        <w:rPr>
          <w:rFonts w:ascii="Times New Roman" w:hAnsi="Times New Roman"/>
          <w:lang w:val="lv-LV" w:eastAsia="lv-LV"/>
        </w:rPr>
        <w:t>a daļu, kas nesatur dziedzerus, papilomas/karcinomas novēroja lietojot 60 mg/kg dienā, kas aptuveni 1,7 vai 1 reizi pārsniedz iedarbību cilvēkam dienas laikā (atbilstoši AUC), attiecīgi 400 mg/dienā vai 800 mg/dienā, un 1,2 reizes pārsniedz iedarbību bērnam dienas laikā (atbilstoši AUC), lietojot 340 mg/m</w:t>
      </w:r>
      <w:r w:rsidR="00396D42" w:rsidRPr="0011313F">
        <w:rPr>
          <w:rFonts w:ascii="Times New Roman" w:hAnsi="Times New Roman"/>
          <w:vertAlign w:val="superscript"/>
          <w:lang w:val="lv-LV" w:eastAsia="lv-LV"/>
        </w:rPr>
        <w:t>2</w:t>
      </w:r>
      <w:r w:rsidR="00396D42" w:rsidRPr="0011313F">
        <w:rPr>
          <w:rFonts w:ascii="Times New Roman" w:hAnsi="Times New Roman"/>
          <w:lang w:val="lv-LV" w:eastAsia="lv-LV"/>
        </w:rPr>
        <w:t xml:space="preserve">/dienā. Deva, kuru lietojot nenovēroja iedarbību </w:t>
      </w:r>
      <w:r w:rsidR="00396D42" w:rsidRPr="0011313F">
        <w:rPr>
          <w:rFonts w:ascii="Times New Roman" w:hAnsi="Times New Roman"/>
          <w:i/>
          <w:iCs/>
          <w:lang w:val="lv-LV" w:eastAsia="lv-LV"/>
        </w:rPr>
        <w:t xml:space="preserve">(NOEL - no observed effect level) </w:t>
      </w:r>
      <w:r w:rsidR="00396D42" w:rsidRPr="0011313F">
        <w:rPr>
          <w:rFonts w:ascii="Times New Roman" w:hAnsi="Times New Roman"/>
          <w:lang w:val="lv-LV" w:eastAsia="lv-LV"/>
        </w:rPr>
        <w:t>bija 30 mg/kg dienā</w:t>
      </w:r>
      <w:r w:rsidR="00396D42" w:rsidRPr="0011313F">
        <w:rPr>
          <w:rFonts w:ascii="Times New Roman" w:hAnsi="Times New Roman"/>
          <w:lang w:val="lv-LV"/>
        </w:rPr>
        <w:t>.</w:t>
      </w:r>
    </w:p>
    <w:p w14:paraId="487A600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9C3DF5E"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Šīs atrades mehānisms kancerogenitātes pētījumos ar žurkām un tās nozīme cilvēkiem pagaidām nav skaidri</w:t>
      </w:r>
      <w:r w:rsidRPr="0011313F">
        <w:rPr>
          <w:rFonts w:ascii="Times New Roman" w:hAnsi="Times New Roman"/>
          <w:lang w:val="lv-LV"/>
        </w:rPr>
        <w:t>.</w:t>
      </w:r>
    </w:p>
    <w:p w14:paraId="0A5CCA4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4C9CBCF" w14:textId="77777777" w:rsidR="00F90EDE" w:rsidRPr="0011313F" w:rsidRDefault="00396D4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Neļaundabīgi bojājumi, kas iepriekšējos preklīniskajos pētījumos netika novēroti, bija saistīti ar sirds-asinsvadu sistēmu, aizkuņģa dziedzeri, endokrīnās sistēmas orgāniem un zobiem. Visnopietnākās izmaiņas ietvēra sirds hipertrofiju un dilatāciju, kas dažiem dzīvniekiem izraisīja sirds mazspējas pazīmes</w:t>
      </w:r>
      <w:r w:rsidRPr="0011313F">
        <w:rPr>
          <w:rFonts w:ascii="Times New Roman" w:hAnsi="Times New Roman"/>
          <w:lang w:val="lv-LV"/>
        </w:rPr>
        <w:t>.</w:t>
      </w:r>
    </w:p>
    <w:p w14:paraId="6C9C83E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B7C8470" w14:textId="77777777" w:rsidR="00F90EDE" w:rsidRPr="0011313F" w:rsidRDefault="00396D42" w:rsidP="00107A2D">
      <w:pPr>
        <w:pStyle w:val="Default"/>
        <w:widowControl w:val="0"/>
        <w:jc w:val="both"/>
        <w:rPr>
          <w:sz w:val="22"/>
          <w:szCs w:val="22"/>
          <w:lang w:val="lv-LV"/>
        </w:rPr>
      </w:pPr>
      <w:r w:rsidRPr="0011313F">
        <w:rPr>
          <w:sz w:val="22"/>
          <w:szCs w:val="22"/>
          <w:lang w:val="lv-LV"/>
        </w:rPr>
        <w:t>Aktīvā viela imatinibs rada vides risku ūdenstilpņu nogulsnēs dzīvojošiem organismiem.</w:t>
      </w:r>
    </w:p>
    <w:p w14:paraId="02F1A8F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BEBAAE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B0828F9" w14:textId="77777777" w:rsidR="00F90EDE" w:rsidRPr="0011313F" w:rsidRDefault="006C4D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r>
      <w:r w:rsidRPr="0011313F">
        <w:rPr>
          <w:rFonts w:ascii="Times New Roman" w:hAnsi="Times New Roman"/>
          <w:b/>
          <w:lang w:val="lv-LV"/>
        </w:rPr>
        <w:t>FARMACEITISKĀ INFORMĀCIJA</w:t>
      </w:r>
    </w:p>
    <w:p w14:paraId="3318CD1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981950B" w14:textId="77777777" w:rsidR="00F90EDE" w:rsidRPr="0011313F" w:rsidRDefault="006C4D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6.1</w:t>
      </w:r>
      <w:r w:rsidR="001B2C32"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Palīgvielu saraksts</w:t>
      </w:r>
    </w:p>
    <w:p w14:paraId="5B3FBA16" w14:textId="77777777" w:rsidR="00F90EDE" w:rsidRPr="0011313F" w:rsidRDefault="00F90EDE" w:rsidP="00107A2D">
      <w:pPr>
        <w:pStyle w:val="KeinLeerraum"/>
        <w:rPr>
          <w:rFonts w:ascii="Times New Roman" w:hAnsi="Times New Roman"/>
          <w:lang w:val="lv-LV"/>
        </w:rPr>
      </w:pPr>
    </w:p>
    <w:p w14:paraId="36D2B7D5" w14:textId="77777777" w:rsidR="00F90EDE" w:rsidRPr="0011313F" w:rsidRDefault="0041709C" w:rsidP="00107A2D">
      <w:pPr>
        <w:autoSpaceDE w:val="0"/>
        <w:autoSpaceDN w:val="0"/>
        <w:adjustRightInd w:val="0"/>
        <w:spacing w:after="0" w:line="240" w:lineRule="auto"/>
        <w:rPr>
          <w:rFonts w:ascii="Times New Roman" w:hAnsi="Times New Roman"/>
          <w:i/>
          <w:lang w:val="lv-LV"/>
        </w:rPr>
      </w:pPr>
      <w:r w:rsidRPr="0011313F">
        <w:rPr>
          <w:rFonts w:ascii="Times New Roman" w:hAnsi="Times New Roman"/>
          <w:u w:val="single"/>
          <w:lang w:val="lv-LV"/>
        </w:rPr>
        <w:t>Tabletes kodols</w:t>
      </w:r>
    </w:p>
    <w:p w14:paraId="4CE3380D"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Mikrokristāliskā celuloze</w:t>
      </w:r>
    </w:p>
    <w:p w14:paraId="43EA241D"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Kopovidons</w:t>
      </w:r>
    </w:p>
    <w:p w14:paraId="08783AC4"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Krospovidons</w:t>
      </w:r>
    </w:p>
    <w:p w14:paraId="07731699"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Nātrija stearilfumarāts</w:t>
      </w:r>
    </w:p>
    <w:p w14:paraId="65369132"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Hidrofobs koloidālais silīcija dioksīds</w:t>
      </w:r>
    </w:p>
    <w:p w14:paraId="796D0C0B"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Bezūdens koloidālais silīcija dioksīds</w:t>
      </w:r>
    </w:p>
    <w:p w14:paraId="6773FCE0" w14:textId="77777777" w:rsidR="00F90EDE" w:rsidRPr="0011313F" w:rsidRDefault="00F90EDE" w:rsidP="00A93AA7">
      <w:pPr>
        <w:autoSpaceDE w:val="0"/>
        <w:autoSpaceDN w:val="0"/>
        <w:adjustRightInd w:val="0"/>
        <w:spacing w:after="0" w:line="240" w:lineRule="auto"/>
        <w:rPr>
          <w:rFonts w:ascii="Times New Roman" w:hAnsi="Times New Roman"/>
          <w:lang w:val="lv-LV"/>
        </w:rPr>
      </w:pPr>
    </w:p>
    <w:p w14:paraId="67B91961" w14:textId="77777777" w:rsidR="00F90EDE" w:rsidRPr="0011313F" w:rsidRDefault="0041709C" w:rsidP="003C52FD">
      <w:pPr>
        <w:autoSpaceDE w:val="0"/>
        <w:autoSpaceDN w:val="0"/>
        <w:adjustRightInd w:val="0"/>
        <w:spacing w:after="0" w:line="240" w:lineRule="auto"/>
        <w:rPr>
          <w:rFonts w:ascii="Times New Roman" w:hAnsi="Times New Roman"/>
          <w:bCs/>
          <w:u w:val="single"/>
          <w:lang w:val="lv-LV"/>
        </w:rPr>
      </w:pPr>
      <w:r w:rsidRPr="0011313F">
        <w:rPr>
          <w:rFonts w:ascii="Times New Roman" w:hAnsi="Times New Roman"/>
          <w:bCs/>
          <w:u w:val="single"/>
          <w:lang w:val="lv-LV"/>
        </w:rPr>
        <w:t>Tabletes apvalks</w:t>
      </w:r>
    </w:p>
    <w:p w14:paraId="430F8FAE" w14:textId="77777777" w:rsidR="00F90EDE" w:rsidRPr="0011313F" w:rsidRDefault="0041709C" w:rsidP="003C52FD">
      <w:pPr>
        <w:autoSpaceDE w:val="0"/>
        <w:autoSpaceDN w:val="0"/>
        <w:adjustRightInd w:val="0"/>
        <w:spacing w:after="0" w:line="240" w:lineRule="auto"/>
        <w:rPr>
          <w:rFonts w:ascii="Times New Roman" w:hAnsi="Times New Roman"/>
          <w:bCs/>
          <w:lang w:val="lv-LV"/>
        </w:rPr>
      </w:pPr>
      <w:r w:rsidRPr="0011313F">
        <w:rPr>
          <w:rFonts w:ascii="Times New Roman" w:hAnsi="Times New Roman"/>
          <w:bCs/>
          <w:lang w:val="lv-LV"/>
        </w:rPr>
        <w:t>Daļēji hidrolizēts polivinilspirts</w:t>
      </w:r>
    </w:p>
    <w:p w14:paraId="4707E033" w14:textId="77777777" w:rsidR="00F90EDE" w:rsidRPr="0011313F" w:rsidRDefault="0041709C" w:rsidP="00107A2D">
      <w:pPr>
        <w:autoSpaceDE w:val="0"/>
        <w:autoSpaceDN w:val="0"/>
        <w:adjustRightInd w:val="0"/>
        <w:spacing w:after="0" w:line="240" w:lineRule="auto"/>
        <w:rPr>
          <w:rFonts w:ascii="Times New Roman" w:hAnsi="Times New Roman"/>
          <w:bCs/>
          <w:lang w:val="lv-LV"/>
        </w:rPr>
      </w:pPr>
      <w:r w:rsidRPr="0011313F">
        <w:rPr>
          <w:rFonts w:ascii="Times New Roman" w:hAnsi="Times New Roman"/>
          <w:bCs/>
          <w:lang w:val="lv-LV"/>
        </w:rPr>
        <w:t>Talks</w:t>
      </w:r>
    </w:p>
    <w:p w14:paraId="1430E424" w14:textId="77777777" w:rsidR="00F90EDE" w:rsidRPr="0011313F" w:rsidRDefault="00EF7CE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Dzeltenais</w:t>
      </w:r>
      <w:r w:rsidR="0041709C" w:rsidRPr="0011313F">
        <w:rPr>
          <w:rFonts w:ascii="Times New Roman" w:hAnsi="Times New Roman"/>
          <w:lang w:val="lv-LV"/>
        </w:rPr>
        <w:t xml:space="preserve"> dzelzs oksīds (E172)</w:t>
      </w:r>
    </w:p>
    <w:p w14:paraId="32ACE3DD" w14:textId="77777777" w:rsidR="00F90EDE" w:rsidRPr="0011313F" w:rsidRDefault="0041709C" w:rsidP="00107A2D">
      <w:pPr>
        <w:autoSpaceDE w:val="0"/>
        <w:autoSpaceDN w:val="0"/>
        <w:adjustRightInd w:val="0"/>
        <w:spacing w:after="0" w:line="240" w:lineRule="auto"/>
        <w:rPr>
          <w:rFonts w:ascii="Times New Roman" w:hAnsi="Times New Roman"/>
          <w:bCs/>
          <w:lang w:val="lv-LV"/>
        </w:rPr>
      </w:pPr>
      <w:r w:rsidRPr="0011313F">
        <w:rPr>
          <w:rFonts w:ascii="Times New Roman" w:hAnsi="Times New Roman"/>
          <w:lang w:val="lv-LV"/>
        </w:rPr>
        <w:t>Titāna dioksīds</w:t>
      </w:r>
      <w:r w:rsidRPr="0011313F">
        <w:rPr>
          <w:rFonts w:ascii="Times New Roman" w:hAnsi="Times New Roman"/>
          <w:bCs/>
          <w:lang w:val="lv-LV"/>
        </w:rPr>
        <w:t xml:space="preserve"> (E171)</w:t>
      </w:r>
    </w:p>
    <w:p w14:paraId="2DAE6443" w14:textId="77777777" w:rsidR="00F90EDE" w:rsidRPr="0011313F" w:rsidRDefault="0041709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Sarkanais dzelzs oksīds (E172)</w:t>
      </w:r>
      <w:r w:rsidRPr="0011313F" w:rsidDel="003063DC">
        <w:rPr>
          <w:rFonts w:ascii="Times New Roman" w:hAnsi="Times New Roman"/>
          <w:lang w:val="lv-LV"/>
        </w:rPr>
        <w:t xml:space="preserve"> </w:t>
      </w:r>
    </w:p>
    <w:p w14:paraId="1649230D" w14:textId="77777777" w:rsidR="00F90EDE" w:rsidRPr="0011313F" w:rsidRDefault="0041709C" w:rsidP="00107A2D">
      <w:pPr>
        <w:autoSpaceDE w:val="0"/>
        <w:autoSpaceDN w:val="0"/>
        <w:adjustRightInd w:val="0"/>
        <w:spacing w:after="0" w:line="240" w:lineRule="auto"/>
        <w:rPr>
          <w:rFonts w:ascii="Times New Roman" w:hAnsi="Times New Roman"/>
          <w:bCs/>
          <w:lang w:val="lv-LV"/>
        </w:rPr>
      </w:pPr>
      <w:r w:rsidRPr="0011313F">
        <w:rPr>
          <w:rFonts w:ascii="Times New Roman" w:hAnsi="Times New Roman"/>
          <w:lang w:val="lv-LV"/>
        </w:rPr>
        <w:t>Lecitīns (soja)</w:t>
      </w:r>
      <w:r w:rsidRPr="0011313F">
        <w:rPr>
          <w:rFonts w:ascii="Times New Roman" w:hAnsi="Times New Roman"/>
          <w:bCs/>
          <w:lang w:val="lv-LV"/>
        </w:rPr>
        <w:t xml:space="preserve"> (E322)</w:t>
      </w:r>
    </w:p>
    <w:p w14:paraId="0ED272DB" w14:textId="77777777" w:rsidR="00F90EDE" w:rsidRPr="0011313F" w:rsidRDefault="0041709C" w:rsidP="00107A2D">
      <w:pPr>
        <w:autoSpaceDE w:val="0"/>
        <w:autoSpaceDN w:val="0"/>
        <w:adjustRightInd w:val="0"/>
        <w:spacing w:after="0" w:line="240" w:lineRule="auto"/>
        <w:rPr>
          <w:rFonts w:ascii="Times New Roman" w:hAnsi="Times New Roman"/>
          <w:bCs/>
          <w:lang w:val="lv-LV"/>
        </w:rPr>
      </w:pPr>
      <w:r w:rsidRPr="0011313F">
        <w:rPr>
          <w:rFonts w:ascii="Times New Roman" w:hAnsi="Times New Roman"/>
          <w:bCs/>
          <w:lang w:val="lv-LV"/>
        </w:rPr>
        <w:t>Ksantāna sveķi (E415)</w:t>
      </w:r>
    </w:p>
    <w:p w14:paraId="3A8CF9D3" w14:textId="77777777" w:rsidR="00F90EDE" w:rsidRPr="0011313F" w:rsidRDefault="00F90EDE" w:rsidP="00107A2D">
      <w:pPr>
        <w:pStyle w:val="KeinLeerraum"/>
        <w:rPr>
          <w:rFonts w:ascii="Times New Roman" w:hAnsi="Times New Roman"/>
          <w:lang w:val="lv-LV"/>
        </w:rPr>
      </w:pPr>
    </w:p>
    <w:p w14:paraId="4D58EB51" w14:textId="77777777" w:rsidR="00F90EDE" w:rsidRPr="0011313F" w:rsidRDefault="006C4D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6.2</w:t>
      </w:r>
      <w:r w:rsidR="001B2C32"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Nesaderība</w:t>
      </w:r>
    </w:p>
    <w:p w14:paraId="67487032"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61050BF9"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Nav piemērojama.</w:t>
      </w:r>
    </w:p>
    <w:p w14:paraId="19A9392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C037EDE" w14:textId="77777777" w:rsidR="00F90EDE" w:rsidRPr="0011313F" w:rsidRDefault="006C4D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6.3</w:t>
      </w:r>
      <w:r w:rsidR="001B2C32"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Uzglabāšanas laiks</w:t>
      </w:r>
    </w:p>
    <w:p w14:paraId="7D26C65D" w14:textId="77777777" w:rsidR="00F90EDE" w:rsidRPr="0011313F" w:rsidRDefault="00F90EDE" w:rsidP="00107A2D">
      <w:pPr>
        <w:pStyle w:val="KeinLeerraum"/>
        <w:rPr>
          <w:rFonts w:ascii="Times New Roman" w:hAnsi="Times New Roman"/>
          <w:lang w:val="lv-LV"/>
        </w:rPr>
      </w:pPr>
    </w:p>
    <w:p w14:paraId="5394D512" w14:textId="77777777" w:rsidR="00AB1424" w:rsidRPr="0011313F" w:rsidRDefault="00AB1424" w:rsidP="00AB1424">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100 mg apvalkotās tabletes</w:t>
      </w:r>
    </w:p>
    <w:p w14:paraId="0FBEF3FA" w14:textId="77777777" w:rsidR="00F90EDE" w:rsidRPr="0011313F" w:rsidRDefault="0041709C" w:rsidP="00AB1424">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 gadi</w:t>
      </w:r>
    </w:p>
    <w:p w14:paraId="2BA26888" w14:textId="77777777" w:rsidR="00F90EDE" w:rsidRPr="0011313F" w:rsidRDefault="00F90EDE" w:rsidP="00107A2D">
      <w:pPr>
        <w:pStyle w:val="KeinLeerraum"/>
        <w:rPr>
          <w:rFonts w:ascii="Times New Roman" w:hAnsi="Times New Roman"/>
          <w:highlight w:val="lightGray"/>
          <w:lang w:val="lv-LV"/>
        </w:rPr>
      </w:pPr>
    </w:p>
    <w:p w14:paraId="1090F16A" w14:textId="77777777" w:rsidR="00AB1424" w:rsidRPr="0011313F" w:rsidRDefault="00AB1424" w:rsidP="00107A2D">
      <w:pPr>
        <w:pStyle w:val="KeinLeerraum"/>
        <w:rPr>
          <w:rFonts w:ascii="Times New Roman" w:hAnsi="Times New Roman"/>
          <w:highlight w:val="lightGray"/>
          <w:u w:val="single"/>
          <w:lang w:val="lv-LV"/>
        </w:rPr>
      </w:pPr>
      <w:r w:rsidRPr="0011313F">
        <w:rPr>
          <w:rFonts w:ascii="Times New Roman" w:hAnsi="Times New Roman"/>
          <w:u w:val="single"/>
          <w:lang w:val="lv-LV"/>
        </w:rPr>
        <w:t>Imatinib Actavis 400 mg apvalkotās tabletes</w:t>
      </w:r>
    </w:p>
    <w:p w14:paraId="238A3857" w14:textId="77777777" w:rsidR="00AB1424" w:rsidRPr="0011313F" w:rsidRDefault="00AB1424" w:rsidP="00AB1424">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21 mēnesis</w:t>
      </w:r>
    </w:p>
    <w:p w14:paraId="08A02A5D" w14:textId="77777777" w:rsidR="00AB1424" w:rsidRPr="0011313F" w:rsidRDefault="00AB1424" w:rsidP="00107A2D">
      <w:pPr>
        <w:pStyle w:val="KeinLeerraum"/>
        <w:rPr>
          <w:rFonts w:ascii="Times New Roman" w:hAnsi="Times New Roman"/>
          <w:highlight w:val="lightGray"/>
          <w:lang w:val="lv-LV"/>
        </w:rPr>
      </w:pPr>
    </w:p>
    <w:p w14:paraId="0385F394" w14:textId="77777777" w:rsidR="00F90EDE" w:rsidRPr="0011313F" w:rsidRDefault="006C4D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6.4</w:t>
      </w:r>
      <w:r w:rsidR="001B2C32"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Īpaši uzglabāšanas nosacījumi</w:t>
      </w:r>
    </w:p>
    <w:p w14:paraId="44DE144F"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6BE0699"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temperatūrā līdz 30°C.</w:t>
      </w:r>
    </w:p>
    <w:p w14:paraId="130FE4A4"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oriģinālā iepakojumā, lai pasargātu no mitruma.</w:t>
      </w:r>
    </w:p>
    <w:p w14:paraId="63C31EE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F845329" w14:textId="77777777" w:rsidR="00F90EDE" w:rsidRPr="0011313F" w:rsidRDefault="006C4D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6.5</w:t>
      </w:r>
      <w:r w:rsidR="001B2C32"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lang w:val="lv-LV"/>
        </w:rPr>
        <w:t>Iepakojuma veids un saturs</w:t>
      </w:r>
    </w:p>
    <w:p w14:paraId="2277394B"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52DDAD37" w14:textId="77777777" w:rsidR="00F90EDE" w:rsidRPr="0011313F" w:rsidRDefault="006C4D74" w:rsidP="00107A2D">
      <w:pPr>
        <w:autoSpaceDE w:val="0"/>
        <w:autoSpaceDN w:val="0"/>
        <w:adjustRightInd w:val="0"/>
        <w:spacing w:after="0" w:line="240" w:lineRule="auto"/>
        <w:rPr>
          <w:rFonts w:ascii="Times New Roman" w:hAnsi="Times New Roman"/>
          <w:bCs/>
          <w:lang w:val="lv-LV"/>
        </w:rPr>
      </w:pPr>
      <w:r w:rsidRPr="0011313F">
        <w:rPr>
          <w:rFonts w:ascii="Times New Roman" w:hAnsi="Times New Roman"/>
          <w:bCs/>
          <w:lang w:val="lv-LV"/>
        </w:rPr>
        <w:t>Al/PVH/Aclar blisteri</w:t>
      </w:r>
      <w:r w:rsidR="00425466" w:rsidRPr="0011313F">
        <w:rPr>
          <w:rFonts w:ascii="Times New Roman" w:hAnsi="Times New Roman"/>
          <w:bCs/>
          <w:lang w:val="lv-LV"/>
        </w:rPr>
        <w:t>. Viens blisters satur 10 tabletes.</w:t>
      </w:r>
    </w:p>
    <w:p w14:paraId="1D4AEEF3" w14:textId="77777777" w:rsidR="00BC3661" w:rsidRPr="0011313F" w:rsidRDefault="00BC3661" w:rsidP="00107A2D">
      <w:pPr>
        <w:autoSpaceDE w:val="0"/>
        <w:autoSpaceDN w:val="0"/>
        <w:adjustRightInd w:val="0"/>
        <w:spacing w:after="0" w:line="240" w:lineRule="auto"/>
        <w:rPr>
          <w:rFonts w:ascii="Times New Roman" w:hAnsi="Times New Roman"/>
          <w:highlight w:val="lightGray"/>
          <w:lang w:val="lv-LV"/>
        </w:rPr>
      </w:pPr>
    </w:p>
    <w:p w14:paraId="5EBD9D31" w14:textId="77777777" w:rsidR="00BC3661" w:rsidRPr="0011313F" w:rsidRDefault="00BC3661" w:rsidP="00BC3661">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100 mg apvalkotās tabletes</w:t>
      </w:r>
    </w:p>
    <w:p w14:paraId="2B44547E" w14:textId="77777777" w:rsidR="00F90EDE" w:rsidRPr="0011313F" w:rsidRDefault="0041709C" w:rsidP="00107A2D">
      <w:pPr>
        <w:pStyle w:val="KeinLeerraum"/>
        <w:rPr>
          <w:rFonts w:ascii="Times New Roman" w:hAnsi="Times New Roman"/>
          <w:lang w:val="lv-LV"/>
        </w:rPr>
      </w:pPr>
      <w:r w:rsidRPr="0011313F">
        <w:rPr>
          <w:rFonts w:ascii="Times New Roman" w:hAnsi="Times New Roman"/>
          <w:lang w:val="lv-LV"/>
        </w:rPr>
        <w:t>Iepakojumi pa 10, 20, 30, 60, 90, 120 vai 180 apvalkotajām tabletēm</w:t>
      </w:r>
    </w:p>
    <w:p w14:paraId="776A2AA1" w14:textId="77777777" w:rsidR="00F90EDE" w:rsidRPr="0011313F" w:rsidRDefault="00F90EDE" w:rsidP="00107A2D">
      <w:pPr>
        <w:autoSpaceDE w:val="0"/>
        <w:autoSpaceDN w:val="0"/>
        <w:adjustRightInd w:val="0"/>
        <w:spacing w:after="0" w:line="240" w:lineRule="auto"/>
        <w:rPr>
          <w:rFonts w:ascii="Times New Roman" w:hAnsi="Times New Roman"/>
          <w:highlight w:val="yellow"/>
          <w:lang w:val="lv-LV"/>
        </w:rPr>
      </w:pPr>
    </w:p>
    <w:p w14:paraId="3EF25FEB" w14:textId="77777777" w:rsidR="00BC3661" w:rsidRPr="0011313F" w:rsidRDefault="00BC3661" w:rsidP="00BC3661">
      <w:pPr>
        <w:autoSpaceDE w:val="0"/>
        <w:autoSpaceDN w:val="0"/>
        <w:adjustRightInd w:val="0"/>
        <w:spacing w:after="0" w:line="240" w:lineRule="auto"/>
        <w:rPr>
          <w:rFonts w:ascii="Times New Roman" w:hAnsi="Times New Roman"/>
          <w:bCs/>
          <w:lang w:val="lv-LV"/>
        </w:rPr>
      </w:pPr>
      <w:r w:rsidRPr="0011313F">
        <w:rPr>
          <w:rFonts w:ascii="Times New Roman" w:hAnsi="Times New Roman"/>
          <w:u w:val="single"/>
          <w:lang w:val="lv-LV"/>
        </w:rPr>
        <w:t>Imatinib Actavis 400 mg apvalkotās tabletes</w:t>
      </w:r>
    </w:p>
    <w:p w14:paraId="735696E8" w14:textId="77777777" w:rsidR="00BC3661" w:rsidRPr="0011313F" w:rsidRDefault="00BC3661" w:rsidP="00BC3661">
      <w:pPr>
        <w:pStyle w:val="KeinLeerraum"/>
        <w:rPr>
          <w:rFonts w:ascii="Times New Roman" w:hAnsi="Times New Roman"/>
          <w:lang w:val="lv-LV"/>
        </w:rPr>
      </w:pPr>
      <w:r w:rsidRPr="0011313F">
        <w:rPr>
          <w:rFonts w:ascii="Times New Roman" w:hAnsi="Times New Roman"/>
          <w:lang w:val="lv-LV"/>
        </w:rPr>
        <w:t>Iepakojumi pa 10, 30, 60 vai 90 apvalkotajām tabletēm</w:t>
      </w:r>
    </w:p>
    <w:p w14:paraId="5BE828A2" w14:textId="77777777" w:rsidR="00BC3661" w:rsidRPr="0011313F" w:rsidRDefault="00BC3661">
      <w:pPr>
        <w:autoSpaceDE w:val="0"/>
        <w:autoSpaceDN w:val="0"/>
        <w:adjustRightInd w:val="0"/>
        <w:spacing w:after="0" w:line="240" w:lineRule="auto"/>
        <w:rPr>
          <w:rFonts w:ascii="Times New Roman" w:hAnsi="Times New Roman"/>
          <w:lang w:val="lv-LV"/>
        </w:rPr>
      </w:pPr>
    </w:p>
    <w:p w14:paraId="746BAD7C"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Visi iepakojuma lielumi tirgū var nebūt pieejami.</w:t>
      </w:r>
    </w:p>
    <w:p w14:paraId="61EB57B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C902600" w14:textId="77777777" w:rsidR="00F90EDE" w:rsidRPr="0011313F" w:rsidRDefault="006C4D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6.6</w:t>
      </w:r>
      <w:r w:rsidR="001B2C32"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color w:val="000000"/>
          <w:lang w:val="lv-LV"/>
        </w:rPr>
        <w:t>Īpaši norādījumi atkritumu likvidēšanai un citi norādījumi par rīkošanos</w:t>
      </w:r>
    </w:p>
    <w:p w14:paraId="610E9BC6"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087AE99A" w14:textId="77777777" w:rsidR="00F90EDE" w:rsidRPr="0011313F" w:rsidRDefault="00104F91"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Neizlietotās zāles vai izlietotie materiāli jāiznīcina atbilstoši vietējām prasībām.</w:t>
      </w:r>
    </w:p>
    <w:p w14:paraId="6E60774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5CD0A2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60B63E5" w14:textId="77777777" w:rsidR="00F90EDE" w:rsidRPr="0011313F" w:rsidRDefault="006C4D74" w:rsidP="00107A2D">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7.</w:t>
      </w:r>
      <w:r w:rsidRPr="0011313F">
        <w:rPr>
          <w:rFonts w:ascii="Times New Roman" w:hAnsi="Times New Roman"/>
          <w:b/>
          <w:bCs/>
          <w:lang w:val="lv-LV"/>
        </w:rPr>
        <w:tab/>
      </w:r>
      <w:r w:rsidRPr="0011313F">
        <w:rPr>
          <w:rFonts w:ascii="Times New Roman" w:hAnsi="Times New Roman"/>
          <w:b/>
          <w:lang w:val="lv-LV"/>
        </w:rPr>
        <w:t>REĢISTRĀCIJAS APLIECĪBAS ĪPAŠNIEKS</w:t>
      </w:r>
    </w:p>
    <w:p w14:paraId="1E0406FC" w14:textId="77777777" w:rsidR="00F90EDE" w:rsidRPr="0011313F" w:rsidRDefault="00F90EDE" w:rsidP="00107A2D">
      <w:pPr>
        <w:keepNext/>
        <w:autoSpaceDE w:val="0"/>
        <w:autoSpaceDN w:val="0"/>
        <w:adjustRightInd w:val="0"/>
        <w:spacing w:after="0" w:line="240" w:lineRule="auto"/>
        <w:rPr>
          <w:rFonts w:ascii="Times New Roman" w:hAnsi="Times New Roman"/>
          <w:bCs/>
          <w:lang w:val="lv-LV"/>
        </w:rPr>
      </w:pPr>
    </w:p>
    <w:p w14:paraId="1B8CAD44" w14:textId="77777777" w:rsidR="00F90EDE" w:rsidRPr="0011313F" w:rsidRDefault="006C4D74"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7EDFDA9F" w14:textId="77777777" w:rsidR="00F90EDE" w:rsidRPr="0011313F" w:rsidRDefault="006C4D74"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Reykjavíkurvegur 76-78</w:t>
      </w:r>
    </w:p>
    <w:p w14:paraId="6CD30C8E"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IS-220 Hafnarfjörður</w:t>
      </w:r>
    </w:p>
    <w:p w14:paraId="77959B18"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w:t>
      </w:r>
      <w:r w:rsidR="007C3C9B" w:rsidRPr="0011313F">
        <w:rPr>
          <w:rFonts w:ascii="Times New Roman" w:hAnsi="Times New Roman"/>
          <w:lang w:val="lv-LV"/>
        </w:rPr>
        <w:t>a</w:t>
      </w:r>
      <w:r w:rsidRPr="0011313F">
        <w:rPr>
          <w:rFonts w:ascii="Times New Roman" w:hAnsi="Times New Roman"/>
          <w:lang w:val="lv-LV"/>
        </w:rPr>
        <w:t>nde</w:t>
      </w:r>
    </w:p>
    <w:p w14:paraId="416BDD2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20F2D1A"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B4230C8" w14:textId="77777777" w:rsidR="00F90EDE" w:rsidRPr="0011313F" w:rsidRDefault="006C4D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8.</w:t>
      </w:r>
      <w:r w:rsidRPr="0011313F">
        <w:rPr>
          <w:rFonts w:ascii="Times New Roman" w:hAnsi="Times New Roman"/>
          <w:b/>
          <w:bCs/>
          <w:lang w:val="lv-LV"/>
        </w:rPr>
        <w:tab/>
      </w:r>
      <w:r w:rsidRPr="0011313F">
        <w:rPr>
          <w:rFonts w:ascii="Times New Roman" w:hAnsi="Times New Roman"/>
          <w:b/>
          <w:lang w:val="lv-LV"/>
        </w:rPr>
        <w:t>REĢISTRĀCIJAS APLIECĪBAS NUMURS(-I)</w:t>
      </w:r>
    </w:p>
    <w:p w14:paraId="35566FE7"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500FC583" w14:textId="77777777" w:rsidR="00BC3661" w:rsidRPr="0011313F" w:rsidRDefault="00BC3661" w:rsidP="00BC3661">
      <w:pPr>
        <w:autoSpaceDE w:val="0"/>
        <w:autoSpaceDN w:val="0"/>
        <w:adjustRightInd w:val="0"/>
        <w:spacing w:after="0" w:line="240" w:lineRule="auto"/>
        <w:rPr>
          <w:rFonts w:ascii="Times New Roman" w:hAnsi="Times New Roman"/>
          <w:u w:val="single"/>
          <w:lang w:val="lv-LV"/>
        </w:rPr>
      </w:pPr>
      <w:r w:rsidRPr="0011313F">
        <w:rPr>
          <w:rFonts w:ascii="Times New Roman" w:hAnsi="Times New Roman"/>
          <w:u w:val="single"/>
          <w:lang w:val="lv-LV"/>
        </w:rPr>
        <w:t>Imatinib Actavis 100 mg apvalkotās tabletes</w:t>
      </w:r>
    </w:p>
    <w:p w14:paraId="08190F34" w14:textId="77777777" w:rsidR="00F90EDE" w:rsidRPr="0011313F" w:rsidRDefault="000325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EU/1/13/825/008</w:t>
      </w:r>
    </w:p>
    <w:p w14:paraId="446904D9" w14:textId="77777777" w:rsidR="00F90EDE" w:rsidRPr="0011313F" w:rsidRDefault="000325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EU/1/13/825/009</w:t>
      </w:r>
    </w:p>
    <w:p w14:paraId="0BEBD333" w14:textId="77777777" w:rsidR="00F90EDE" w:rsidRPr="0011313F" w:rsidRDefault="000325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EU/1/13/825/010</w:t>
      </w:r>
    </w:p>
    <w:p w14:paraId="71120140" w14:textId="77777777" w:rsidR="00F90EDE" w:rsidRPr="0011313F" w:rsidRDefault="000325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EU/1/13/825/011</w:t>
      </w:r>
    </w:p>
    <w:p w14:paraId="5AC6D727" w14:textId="77777777" w:rsidR="00F90EDE" w:rsidRPr="0011313F" w:rsidRDefault="000325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EU/1/13/825/012</w:t>
      </w:r>
    </w:p>
    <w:p w14:paraId="1938EA62" w14:textId="77777777" w:rsidR="00F90EDE" w:rsidRPr="0011313F" w:rsidRDefault="000325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EU/1/13/825/013</w:t>
      </w:r>
    </w:p>
    <w:p w14:paraId="378464B4" w14:textId="77777777" w:rsidR="00F90EDE" w:rsidRPr="0011313F" w:rsidRDefault="000325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EU/1/13/825/014</w:t>
      </w:r>
    </w:p>
    <w:p w14:paraId="6D182295" w14:textId="77777777" w:rsidR="00BC3661" w:rsidRPr="0011313F" w:rsidRDefault="00BC3661" w:rsidP="00107A2D">
      <w:pPr>
        <w:autoSpaceDE w:val="0"/>
        <w:autoSpaceDN w:val="0"/>
        <w:adjustRightInd w:val="0"/>
        <w:spacing w:after="0" w:line="240" w:lineRule="auto"/>
        <w:rPr>
          <w:rFonts w:ascii="Times New Roman" w:hAnsi="Times New Roman"/>
          <w:lang w:val="lv-LV"/>
        </w:rPr>
      </w:pPr>
    </w:p>
    <w:p w14:paraId="51F39C1F" w14:textId="77777777" w:rsidR="00BC3661" w:rsidRPr="0011313F" w:rsidRDefault="00BC3661" w:rsidP="00BC3661">
      <w:pPr>
        <w:autoSpaceDE w:val="0"/>
        <w:autoSpaceDN w:val="0"/>
        <w:adjustRightInd w:val="0"/>
        <w:spacing w:after="0" w:line="240" w:lineRule="auto"/>
        <w:rPr>
          <w:rFonts w:ascii="Times New Roman" w:hAnsi="Times New Roman"/>
          <w:bCs/>
          <w:lang w:val="lv-LV"/>
        </w:rPr>
      </w:pPr>
      <w:r w:rsidRPr="0011313F">
        <w:rPr>
          <w:rFonts w:ascii="Times New Roman" w:hAnsi="Times New Roman"/>
          <w:u w:val="single"/>
          <w:lang w:val="lv-LV"/>
        </w:rPr>
        <w:t>Imatinib Actavis 400 mg apvalkotās tabletes</w:t>
      </w:r>
    </w:p>
    <w:p w14:paraId="09B943FB" w14:textId="77777777" w:rsidR="00BC3661" w:rsidRPr="0011313F" w:rsidRDefault="00BC3661" w:rsidP="00BC3661">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EU/1/13/825/015</w:t>
      </w:r>
    </w:p>
    <w:p w14:paraId="2371AB2F" w14:textId="77777777" w:rsidR="00BC3661" w:rsidRPr="0011313F" w:rsidRDefault="00BC3661" w:rsidP="00BC3661">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EU/1/13/825/016</w:t>
      </w:r>
    </w:p>
    <w:p w14:paraId="5AC0E9FD" w14:textId="77777777" w:rsidR="00BC3661" w:rsidRPr="0011313F" w:rsidRDefault="00BC3661" w:rsidP="00BC3661">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EU/1/13/825/017</w:t>
      </w:r>
    </w:p>
    <w:p w14:paraId="35DD666D" w14:textId="77777777" w:rsidR="00BC3661" w:rsidRPr="0011313F" w:rsidRDefault="00BC3661" w:rsidP="00BC3661">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EU/1/13/825/018</w:t>
      </w:r>
    </w:p>
    <w:p w14:paraId="09AF436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3BAB90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D589110" w14:textId="77777777" w:rsidR="00F90EDE" w:rsidRPr="0011313F" w:rsidRDefault="006C4D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9.</w:t>
      </w:r>
      <w:r w:rsidRPr="0011313F">
        <w:rPr>
          <w:rFonts w:ascii="Times New Roman" w:hAnsi="Times New Roman"/>
          <w:b/>
          <w:bCs/>
          <w:lang w:val="lv-LV"/>
        </w:rPr>
        <w:tab/>
      </w:r>
      <w:r w:rsidRPr="0011313F">
        <w:rPr>
          <w:rFonts w:ascii="Times New Roman" w:hAnsi="Times New Roman"/>
          <w:b/>
          <w:lang w:val="lv-LV"/>
        </w:rPr>
        <w:t>REĢISTRĀCIJAS / PĀRREĢISTRĀCIJAS DATUMS</w:t>
      </w:r>
    </w:p>
    <w:p w14:paraId="59C1FF02"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0260D4A9" w14:textId="77777777" w:rsidR="00F90EDE" w:rsidRPr="0011313F" w:rsidRDefault="00463D6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R</w:t>
      </w:r>
      <w:r w:rsidR="00871D17" w:rsidRPr="0011313F">
        <w:rPr>
          <w:rFonts w:ascii="Times New Roman" w:hAnsi="Times New Roman"/>
          <w:lang w:val="lv-LV"/>
        </w:rPr>
        <w:t>eģistrācijas datums: 2013.gada 17.aprīlis</w:t>
      </w:r>
    </w:p>
    <w:p w14:paraId="57CAFE35" w14:textId="77777777" w:rsidR="002717A0" w:rsidRPr="0011313F" w:rsidRDefault="002717A0" w:rsidP="00107A2D">
      <w:pPr>
        <w:autoSpaceDE w:val="0"/>
        <w:autoSpaceDN w:val="0"/>
        <w:adjustRightInd w:val="0"/>
        <w:spacing w:after="0" w:line="240" w:lineRule="auto"/>
        <w:rPr>
          <w:rFonts w:ascii="Times New Roman" w:hAnsi="Times New Roman"/>
          <w:b/>
          <w:bCs/>
          <w:lang w:val="lv-LV"/>
        </w:rPr>
      </w:pPr>
    </w:p>
    <w:p w14:paraId="2187148B" w14:textId="77777777" w:rsidR="00F647B1" w:rsidRPr="0011313F" w:rsidRDefault="00F647B1" w:rsidP="00107A2D">
      <w:pPr>
        <w:autoSpaceDE w:val="0"/>
        <w:autoSpaceDN w:val="0"/>
        <w:adjustRightInd w:val="0"/>
        <w:spacing w:after="0" w:line="240" w:lineRule="auto"/>
        <w:rPr>
          <w:rFonts w:ascii="Times New Roman" w:hAnsi="Times New Roman"/>
          <w:b/>
          <w:bCs/>
          <w:lang w:val="lv-LV"/>
        </w:rPr>
      </w:pPr>
    </w:p>
    <w:p w14:paraId="562BE872" w14:textId="77777777" w:rsidR="00F90EDE" w:rsidRPr="0011313F" w:rsidRDefault="006C4D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10.</w:t>
      </w:r>
      <w:r w:rsidRPr="0011313F">
        <w:rPr>
          <w:rFonts w:ascii="Times New Roman" w:hAnsi="Times New Roman"/>
          <w:b/>
          <w:bCs/>
          <w:lang w:val="lv-LV"/>
        </w:rPr>
        <w:tab/>
      </w:r>
      <w:r w:rsidRPr="0011313F">
        <w:rPr>
          <w:rFonts w:ascii="Times New Roman" w:hAnsi="Times New Roman"/>
          <w:b/>
          <w:lang w:val="lv-LV"/>
        </w:rPr>
        <w:t>TEKSTA PĀRSKATĪŠANAS DATUMS</w:t>
      </w:r>
    </w:p>
    <w:p w14:paraId="6D812FFC"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01AB6D5" w14:textId="77777777" w:rsidR="00F90EDE" w:rsidRPr="0011313F" w:rsidRDefault="006C4D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Sīkāka informācija par šīm zālēm ir pieejama Eiropas Zāļu aģentūras tīmekļa vietnē </w:t>
      </w:r>
      <w:hyperlink r:id="rId14" w:history="1">
        <w:r w:rsidRPr="0011313F">
          <w:rPr>
            <w:rStyle w:val="Hyperlink"/>
            <w:rFonts w:ascii="Times New Roman" w:hAnsi="Times New Roman"/>
            <w:lang w:val="lv-LV"/>
          </w:rPr>
          <w:t>http://www.ema.europa.eu</w:t>
        </w:r>
      </w:hyperlink>
    </w:p>
    <w:p w14:paraId="6BE4CC96" w14:textId="77777777" w:rsidR="00F90EDE" w:rsidRPr="0011313F" w:rsidRDefault="00F90EDE" w:rsidP="00107A2D">
      <w:pPr>
        <w:tabs>
          <w:tab w:val="left" w:pos="567"/>
        </w:tabs>
        <w:autoSpaceDE w:val="0"/>
        <w:autoSpaceDN w:val="0"/>
        <w:adjustRightInd w:val="0"/>
        <w:spacing w:after="0" w:line="240" w:lineRule="auto"/>
        <w:rPr>
          <w:rFonts w:ascii="Times New Roman" w:hAnsi="Times New Roman"/>
          <w:lang w:val="lv-LV"/>
        </w:rPr>
      </w:pPr>
    </w:p>
    <w:p w14:paraId="4389941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00260DE" w14:textId="77777777" w:rsidR="00C23D88" w:rsidRPr="0011313F" w:rsidRDefault="00490476" w:rsidP="003C52FD">
      <w:pPr>
        <w:widowControl w:val="0"/>
        <w:autoSpaceDE w:val="0"/>
        <w:autoSpaceDN w:val="0"/>
        <w:adjustRightInd w:val="0"/>
        <w:spacing w:after="0" w:line="240" w:lineRule="auto"/>
        <w:rPr>
          <w:rFonts w:ascii="Times New Roman" w:eastAsia="SimSun" w:hAnsi="Times New Roman"/>
          <w:lang w:val="lv-LV" w:eastAsia="zh-CN"/>
        </w:rPr>
      </w:pPr>
      <w:r w:rsidRPr="0011313F">
        <w:rPr>
          <w:rFonts w:ascii="Times New Roman" w:hAnsi="Times New Roman"/>
          <w:lang w:val="lv-LV"/>
        </w:rPr>
        <w:br w:type="page"/>
      </w:r>
    </w:p>
    <w:p w14:paraId="464ACE75" w14:textId="77777777" w:rsidR="00C23D88" w:rsidRPr="0011313F" w:rsidRDefault="00C23D88" w:rsidP="003C52FD">
      <w:pPr>
        <w:widowControl w:val="0"/>
        <w:autoSpaceDE w:val="0"/>
        <w:autoSpaceDN w:val="0"/>
        <w:adjustRightInd w:val="0"/>
        <w:spacing w:after="0" w:line="240" w:lineRule="auto"/>
        <w:rPr>
          <w:rFonts w:ascii="Times New Roman" w:eastAsia="SimSun" w:hAnsi="Times New Roman"/>
          <w:lang w:val="lv-LV" w:eastAsia="zh-CN"/>
        </w:rPr>
      </w:pPr>
    </w:p>
    <w:p w14:paraId="3EDF45FB" w14:textId="77777777" w:rsidR="00C23D88" w:rsidRPr="0011313F" w:rsidRDefault="00C23D88" w:rsidP="00107A2D">
      <w:pPr>
        <w:widowControl w:val="0"/>
        <w:autoSpaceDE w:val="0"/>
        <w:autoSpaceDN w:val="0"/>
        <w:adjustRightInd w:val="0"/>
        <w:spacing w:after="0" w:line="240" w:lineRule="auto"/>
        <w:rPr>
          <w:rFonts w:ascii="Times New Roman" w:eastAsia="SimSun" w:hAnsi="Times New Roman"/>
          <w:lang w:val="lv-LV" w:eastAsia="zh-CN"/>
        </w:rPr>
      </w:pPr>
    </w:p>
    <w:p w14:paraId="168C821B" w14:textId="77777777" w:rsidR="00C23D88" w:rsidRPr="0011313F" w:rsidRDefault="00C23D88" w:rsidP="00107A2D">
      <w:pPr>
        <w:widowControl w:val="0"/>
        <w:autoSpaceDE w:val="0"/>
        <w:autoSpaceDN w:val="0"/>
        <w:adjustRightInd w:val="0"/>
        <w:spacing w:after="0" w:line="240" w:lineRule="auto"/>
        <w:rPr>
          <w:rFonts w:ascii="Times New Roman" w:eastAsia="SimSun" w:hAnsi="Times New Roman"/>
          <w:lang w:val="lv-LV" w:eastAsia="zh-CN"/>
        </w:rPr>
      </w:pPr>
    </w:p>
    <w:p w14:paraId="27680A12" w14:textId="77777777" w:rsidR="00C23D88" w:rsidRPr="0011313F" w:rsidRDefault="00C23D88" w:rsidP="00107A2D">
      <w:pPr>
        <w:widowControl w:val="0"/>
        <w:autoSpaceDE w:val="0"/>
        <w:autoSpaceDN w:val="0"/>
        <w:adjustRightInd w:val="0"/>
        <w:spacing w:after="0" w:line="240" w:lineRule="auto"/>
        <w:rPr>
          <w:rFonts w:ascii="Times New Roman" w:eastAsia="SimSun" w:hAnsi="Times New Roman"/>
          <w:lang w:val="lv-LV" w:eastAsia="zh-CN"/>
        </w:rPr>
      </w:pPr>
    </w:p>
    <w:p w14:paraId="5D571A39" w14:textId="77777777" w:rsidR="00C23D88" w:rsidRPr="0011313F" w:rsidRDefault="00C23D88" w:rsidP="00107A2D">
      <w:pPr>
        <w:widowControl w:val="0"/>
        <w:autoSpaceDE w:val="0"/>
        <w:autoSpaceDN w:val="0"/>
        <w:adjustRightInd w:val="0"/>
        <w:spacing w:after="0" w:line="240" w:lineRule="auto"/>
        <w:rPr>
          <w:rFonts w:ascii="Times New Roman" w:eastAsia="SimSun" w:hAnsi="Times New Roman"/>
          <w:lang w:val="lv-LV" w:eastAsia="zh-CN"/>
        </w:rPr>
      </w:pPr>
    </w:p>
    <w:p w14:paraId="7195D3B2" w14:textId="77777777" w:rsidR="00C23D88" w:rsidRPr="0011313F" w:rsidRDefault="00C23D88" w:rsidP="00107A2D">
      <w:pPr>
        <w:widowControl w:val="0"/>
        <w:autoSpaceDE w:val="0"/>
        <w:autoSpaceDN w:val="0"/>
        <w:adjustRightInd w:val="0"/>
        <w:spacing w:after="0" w:line="240" w:lineRule="auto"/>
        <w:rPr>
          <w:rFonts w:ascii="Times New Roman" w:eastAsia="SimSun" w:hAnsi="Times New Roman"/>
          <w:lang w:val="lv-LV" w:eastAsia="zh-CN"/>
        </w:rPr>
      </w:pPr>
    </w:p>
    <w:p w14:paraId="1BE74F73" w14:textId="77777777" w:rsidR="00C23D88" w:rsidRPr="0011313F" w:rsidRDefault="00C23D88" w:rsidP="00107A2D">
      <w:pPr>
        <w:widowControl w:val="0"/>
        <w:autoSpaceDE w:val="0"/>
        <w:autoSpaceDN w:val="0"/>
        <w:adjustRightInd w:val="0"/>
        <w:spacing w:after="0" w:line="240" w:lineRule="auto"/>
        <w:rPr>
          <w:rFonts w:ascii="Times New Roman" w:eastAsia="SimSun" w:hAnsi="Times New Roman"/>
          <w:lang w:val="lv-LV" w:eastAsia="zh-CN"/>
        </w:rPr>
      </w:pPr>
    </w:p>
    <w:p w14:paraId="13DFA4F4"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05C7E4A2"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609AD2F9"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2E9C762C"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436E360C"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761C4FCF"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372EB628"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160EDD0C"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5342D7E5" w14:textId="77777777" w:rsidR="003D1FE0" w:rsidRPr="0011313F" w:rsidRDefault="003D1FE0" w:rsidP="00107A2D">
      <w:pPr>
        <w:keepNext/>
        <w:widowControl w:val="0"/>
        <w:autoSpaceDE w:val="0"/>
        <w:autoSpaceDN w:val="0"/>
        <w:adjustRightInd w:val="0"/>
        <w:spacing w:after="0" w:line="240" w:lineRule="auto"/>
        <w:jc w:val="center"/>
        <w:rPr>
          <w:rFonts w:ascii="Times New Roman" w:hAnsi="Times New Roman"/>
          <w:b/>
          <w:lang w:val="lv-LV"/>
        </w:rPr>
      </w:pPr>
    </w:p>
    <w:p w14:paraId="4661516B" w14:textId="77777777" w:rsidR="003D1FE0" w:rsidRPr="0011313F" w:rsidRDefault="003D1FE0" w:rsidP="00107A2D">
      <w:pPr>
        <w:keepNext/>
        <w:widowControl w:val="0"/>
        <w:autoSpaceDE w:val="0"/>
        <w:autoSpaceDN w:val="0"/>
        <w:adjustRightInd w:val="0"/>
        <w:spacing w:after="0" w:line="240" w:lineRule="auto"/>
        <w:jc w:val="center"/>
        <w:rPr>
          <w:rFonts w:ascii="Times New Roman" w:hAnsi="Times New Roman"/>
          <w:b/>
          <w:lang w:val="lv-LV"/>
        </w:rPr>
      </w:pPr>
    </w:p>
    <w:p w14:paraId="1E7D5EEC" w14:textId="77777777" w:rsidR="003D1FE0" w:rsidRPr="0011313F" w:rsidRDefault="003D1FE0" w:rsidP="00107A2D">
      <w:pPr>
        <w:keepNext/>
        <w:widowControl w:val="0"/>
        <w:autoSpaceDE w:val="0"/>
        <w:autoSpaceDN w:val="0"/>
        <w:adjustRightInd w:val="0"/>
        <w:spacing w:after="0" w:line="240" w:lineRule="auto"/>
        <w:jc w:val="center"/>
        <w:rPr>
          <w:rFonts w:ascii="Times New Roman" w:hAnsi="Times New Roman"/>
          <w:b/>
          <w:lang w:val="lv-LV"/>
        </w:rPr>
      </w:pPr>
    </w:p>
    <w:p w14:paraId="4AAF5089" w14:textId="77777777" w:rsidR="003D1FE0" w:rsidRPr="0011313F" w:rsidRDefault="003D1FE0" w:rsidP="00107A2D">
      <w:pPr>
        <w:keepNext/>
        <w:widowControl w:val="0"/>
        <w:autoSpaceDE w:val="0"/>
        <w:autoSpaceDN w:val="0"/>
        <w:adjustRightInd w:val="0"/>
        <w:spacing w:after="0" w:line="240" w:lineRule="auto"/>
        <w:jc w:val="center"/>
        <w:rPr>
          <w:rFonts w:ascii="Times New Roman" w:hAnsi="Times New Roman"/>
          <w:b/>
          <w:lang w:val="lv-LV"/>
        </w:rPr>
      </w:pPr>
    </w:p>
    <w:p w14:paraId="42B17894" w14:textId="77777777" w:rsidR="00F90EDE" w:rsidRPr="0011313F" w:rsidRDefault="0041709C" w:rsidP="00107A2D">
      <w:pPr>
        <w:keepNext/>
        <w:widowControl w:val="0"/>
        <w:autoSpaceDE w:val="0"/>
        <w:autoSpaceDN w:val="0"/>
        <w:adjustRightInd w:val="0"/>
        <w:spacing w:after="0" w:line="240" w:lineRule="auto"/>
        <w:jc w:val="center"/>
        <w:rPr>
          <w:rFonts w:ascii="Times New Roman" w:eastAsia="SimSun" w:hAnsi="Times New Roman"/>
          <w:b/>
          <w:bCs/>
          <w:lang w:val="lv-LV" w:eastAsia="zh-CN"/>
        </w:rPr>
      </w:pPr>
      <w:r w:rsidRPr="0011313F">
        <w:rPr>
          <w:rFonts w:ascii="Times New Roman" w:hAnsi="Times New Roman"/>
          <w:b/>
          <w:lang w:val="lv-LV"/>
        </w:rPr>
        <w:t>II PIELIKUMS</w:t>
      </w:r>
    </w:p>
    <w:p w14:paraId="2D6B9351" w14:textId="77777777" w:rsidR="00C23D88" w:rsidRPr="0011313F" w:rsidRDefault="00C23D88" w:rsidP="00A93AA7">
      <w:pPr>
        <w:widowControl w:val="0"/>
        <w:autoSpaceDE w:val="0"/>
        <w:autoSpaceDN w:val="0"/>
        <w:adjustRightInd w:val="0"/>
        <w:spacing w:after="0" w:line="240" w:lineRule="auto"/>
        <w:rPr>
          <w:rFonts w:ascii="Times New Roman" w:eastAsia="SimSun" w:hAnsi="Times New Roman"/>
          <w:lang w:val="lv-LV" w:eastAsia="zh-CN"/>
        </w:rPr>
      </w:pPr>
    </w:p>
    <w:p w14:paraId="12FF6431" w14:textId="77777777" w:rsidR="001C5030" w:rsidRPr="0011313F" w:rsidRDefault="001C5030" w:rsidP="001C5030">
      <w:pPr>
        <w:keepNext/>
        <w:widowControl w:val="0"/>
        <w:numPr>
          <w:ilvl w:val="0"/>
          <w:numId w:val="3"/>
        </w:numPr>
        <w:autoSpaceDE w:val="0"/>
        <w:autoSpaceDN w:val="0"/>
        <w:adjustRightInd w:val="0"/>
        <w:spacing w:after="0" w:line="240" w:lineRule="auto"/>
        <w:ind w:left="0" w:firstLine="0"/>
        <w:rPr>
          <w:rFonts w:ascii="Times New Roman" w:eastAsia="SimSun" w:hAnsi="Times New Roman"/>
          <w:b/>
          <w:bCs/>
          <w:lang w:val="lv-LV" w:eastAsia="zh-CN"/>
        </w:rPr>
      </w:pPr>
      <w:r w:rsidRPr="0011313F">
        <w:rPr>
          <w:rFonts w:ascii="Times New Roman" w:hAnsi="Times New Roman"/>
          <w:b/>
          <w:lang w:val="lv-LV"/>
        </w:rPr>
        <w:t>RAŽOTĀJS, KAS ATBILD PAR SĒRIJAS IZLAIDI</w:t>
      </w:r>
      <w:r w:rsidRPr="0011313F">
        <w:rPr>
          <w:rFonts w:ascii="Times New Roman" w:eastAsia="SimSun" w:hAnsi="Times New Roman"/>
          <w:b/>
          <w:bCs/>
          <w:lang w:val="lv-LV" w:eastAsia="zh-CN"/>
        </w:rPr>
        <w:t xml:space="preserve"> </w:t>
      </w:r>
    </w:p>
    <w:p w14:paraId="6AB37681" w14:textId="77777777" w:rsidR="001C5030" w:rsidRPr="0011313F" w:rsidRDefault="001C5030" w:rsidP="001C5030">
      <w:pPr>
        <w:keepNext/>
        <w:widowControl w:val="0"/>
        <w:autoSpaceDE w:val="0"/>
        <w:autoSpaceDN w:val="0"/>
        <w:adjustRightInd w:val="0"/>
        <w:spacing w:after="0" w:line="240" w:lineRule="auto"/>
        <w:rPr>
          <w:rFonts w:ascii="Times New Roman" w:eastAsia="SimSun" w:hAnsi="Times New Roman"/>
          <w:b/>
          <w:bCs/>
          <w:lang w:val="lv-LV" w:eastAsia="zh-CN"/>
        </w:rPr>
      </w:pPr>
    </w:p>
    <w:p w14:paraId="01D61061" w14:textId="77777777" w:rsidR="001C5030" w:rsidRPr="0011313F" w:rsidRDefault="001C5030" w:rsidP="001C5030">
      <w:pPr>
        <w:keepNext/>
        <w:widowControl w:val="0"/>
        <w:autoSpaceDE w:val="0"/>
        <w:autoSpaceDN w:val="0"/>
        <w:adjustRightInd w:val="0"/>
        <w:spacing w:after="0" w:line="240" w:lineRule="auto"/>
        <w:rPr>
          <w:rFonts w:ascii="Times New Roman" w:eastAsia="SimSun" w:hAnsi="Times New Roman"/>
          <w:b/>
          <w:bCs/>
          <w:lang w:val="lv-LV" w:eastAsia="zh-CN"/>
        </w:rPr>
      </w:pPr>
      <w:r w:rsidRPr="0011313F">
        <w:rPr>
          <w:rFonts w:ascii="Times New Roman" w:eastAsia="SimSun" w:hAnsi="Times New Roman"/>
          <w:b/>
          <w:bCs/>
          <w:lang w:val="lv-LV" w:eastAsia="zh-CN"/>
        </w:rPr>
        <w:t>B.</w:t>
      </w:r>
      <w:r w:rsidRPr="0011313F">
        <w:rPr>
          <w:rFonts w:ascii="Times New Roman" w:eastAsia="SimSun" w:hAnsi="Times New Roman"/>
          <w:b/>
          <w:bCs/>
          <w:lang w:val="lv-LV" w:eastAsia="zh-CN"/>
        </w:rPr>
        <w:tab/>
      </w:r>
      <w:r w:rsidRPr="0011313F">
        <w:rPr>
          <w:rFonts w:ascii="Times New Roman" w:hAnsi="Times New Roman"/>
          <w:b/>
          <w:lang w:val="lv-LV"/>
        </w:rPr>
        <w:t>IZSNIEGŠANAS KĀRTĪBAS UN LIETOŠANAS NOSACĪJUMI VAI IEROBEŽOJUMI</w:t>
      </w:r>
    </w:p>
    <w:p w14:paraId="0C3F00BB" w14:textId="77777777" w:rsidR="001C5030" w:rsidRPr="0011313F" w:rsidRDefault="001C5030" w:rsidP="001C5030">
      <w:pPr>
        <w:widowControl w:val="0"/>
        <w:autoSpaceDE w:val="0"/>
        <w:autoSpaceDN w:val="0"/>
        <w:adjustRightInd w:val="0"/>
        <w:spacing w:after="0" w:line="240" w:lineRule="auto"/>
        <w:rPr>
          <w:rFonts w:ascii="Times New Roman" w:eastAsia="SimSun" w:hAnsi="Times New Roman"/>
          <w:lang w:val="lv-LV" w:eastAsia="zh-CN"/>
        </w:rPr>
      </w:pPr>
    </w:p>
    <w:p w14:paraId="680BAED8" w14:textId="77777777" w:rsidR="001C5030" w:rsidRPr="0011313F" w:rsidRDefault="001C5030" w:rsidP="001C5030">
      <w:pPr>
        <w:keepNext/>
        <w:widowControl w:val="0"/>
        <w:autoSpaceDE w:val="0"/>
        <w:autoSpaceDN w:val="0"/>
        <w:adjustRightInd w:val="0"/>
        <w:spacing w:after="0" w:line="240" w:lineRule="auto"/>
        <w:rPr>
          <w:rFonts w:ascii="Times New Roman" w:eastAsia="SimSun" w:hAnsi="Times New Roman"/>
          <w:b/>
          <w:bCs/>
          <w:lang w:val="lv-LV" w:eastAsia="zh-CN"/>
        </w:rPr>
      </w:pPr>
      <w:r w:rsidRPr="0011313F">
        <w:rPr>
          <w:rFonts w:ascii="Times New Roman" w:eastAsia="SimSun" w:hAnsi="Times New Roman"/>
          <w:b/>
          <w:bCs/>
          <w:lang w:val="lv-LV" w:eastAsia="zh-CN"/>
        </w:rPr>
        <w:t>C.</w:t>
      </w:r>
      <w:r w:rsidRPr="0011313F">
        <w:rPr>
          <w:rFonts w:ascii="Times New Roman" w:eastAsia="SimSun" w:hAnsi="Times New Roman"/>
          <w:b/>
          <w:bCs/>
          <w:lang w:val="lv-LV" w:eastAsia="zh-CN"/>
        </w:rPr>
        <w:tab/>
      </w:r>
      <w:r w:rsidRPr="0011313F">
        <w:rPr>
          <w:rFonts w:ascii="Times New Roman" w:hAnsi="Times New Roman"/>
          <w:b/>
          <w:lang w:val="lv-LV"/>
        </w:rPr>
        <w:t>CITI REĢISTRĀCIJAS NOSACĪJUMI UN PRASĪBAS</w:t>
      </w:r>
    </w:p>
    <w:p w14:paraId="233F8C0C" w14:textId="77777777" w:rsidR="001C5030" w:rsidRPr="0011313F" w:rsidRDefault="001C5030" w:rsidP="001C5030">
      <w:pPr>
        <w:widowControl w:val="0"/>
        <w:autoSpaceDE w:val="0"/>
        <w:autoSpaceDN w:val="0"/>
        <w:adjustRightInd w:val="0"/>
        <w:spacing w:after="0" w:line="240" w:lineRule="auto"/>
        <w:rPr>
          <w:rFonts w:ascii="Times New Roman" w:eastAsia="SimSun" w:hAnsi="Times New Roman"/>
          <w:lang w:val="lv-LV" w:eastAsia="zh-CN"/>
        </w:rPr>
      </w:pPr>
    </w:p>
    <w:p w14:paraId="57EC6F04" w14:textId="77777777" w:rsidR="001C5030" w:rsidRPr="0011313F" w:rsidRDefault="001C5030" w:rsidP="001C5030">
      <w:pPr>
        <w:keepNext/>
        <w:widowControl w:val="0"/>
        <w:autoSpaceDE w:val="0"/>
        <w:autoSpaceDN w:val="0"/>
        <w:adjustRightInd w:val="0"/>
        <w:spacing w:after="0" w:line="240" w:lineRule="auto"/>
        <w:rPr>
          <w:rFonts w:ascii="Times New Roman" w:eastAsia="SimSun" w:hAnsi="Times New Roman"/>
          <w:b/>
          <w:bCs/>
          <w:lang w:val="lv-LV" w:eastAsia="zh-CN"/>
        </w:rPr>
      </w:pPr>
      <w:r w:rsidRPr="0011313F">
        <w:rPr>
          <w:rFonts w:ascii="Times New Roman" w:eastAsia="SimSun" w:hAnsi="Times New Roman"/>
          <w:b/>
          <w:bCs/>
          <w:lang w:val="lv-LV" w:eastAsia="zh-CN"/>
        </w:rPr>
        <w:t>D.</w:t>
      </w:r>
      <w:r w:rsidRPr="0011313F">
        <w:rPr>
          <w:rFonts w:ascii="Times New Roman" w:eastAsia="SimSun" w:hAnsi="Times New Roman"/>
          <w:b/>
          <w:bCs/>
          <w:lang w:val="lv-LV" w:eastAsia="zh-CN"/>
        </w:rPr>
        <w:tab/>
      </w:r>
      <w:r w:rsidRPr="0011313F">
        <w:rPr>
          <w:rFonts w:ascii="Times New Roman" w:hAnsi="Times New Roman"/>
          <w:b/>
          <w:lang w:val="lv-LV"/>
        </w:rPr>
        <w:t>NOSACĪJUMI VAI IEROBEŽOJUMI ATTIECĪBĀ UZ DROŠU UN EFEKTĪVU ZĀĻU LIETOŠANU</w:t>
      </w:r>
    </w:p>
    <w:p w14:paraId="246BD14F" w14:textId="77777777" w:rsidR="00C23D88" w:rsidRPr="0011313F" w:rsidRDefault="00C23D88" w:rsidP="001C5030">
      <w:pPr>
        <w:rPr>
          <w:rFonts w:ascii="Times New Roman" w:eastAsia="SimSun" w:hAnsi="Times New Roman"/>
          <w:lang w:val="lv-LV" w:eastAsia="zh-CN"/>
        </w:rPr>
      </w:pPr>
    </w:p>
    <w:p w14:paraId="574989E8" w14:textId="77777777" w:rsidR="00F90EDE" w:rsidRPr="0011313F" w:rsidRDefault="00C23D88" w:rsidP="001C5030">
      <w:pPr>
        <w:pStyle w:val="TitleB"/>
        <w:keepNext w:val="0"/>
        <w:widowControl/>
        <w:numPr>
          <w:ilvl w:val="0"/>
          <w:numId w:val="4"/>
        </w:numPr>
        <w:autoSpaceDE/>
        <w:autoSpaceDN/>
        <w:adjustRightInd/>
        <w:spacing w:before="0" w:after="0"/>
        <w:ind w:left="720" w:right="0" w:hanging="720"/>
        <w:rPr>
          <w:rFonts w:eastAsia="Times New Roman"/>
          <w:bCs w:val="0"/>
          <w:szCs w:val="22"/>
          <w:lang w:val="lv-LV" w:eastAsia="en-US"/>
        </w:rPr>
      </w:pPr>
      <w:r w:rsidRPr="0011313F">
        <w:rPr>
          <w:lang w:val="lv-LV"/>
        </w:rPr>
        <w:br w:type="page"/>
      </w:r>
      <w:r w:rsidR="0041709C" w:rsidRPr="0011313F">
        <w:rPr>
          <w:rFonts w:eastAsia="Calibri"/>
          <w:bCs w:val="0"/>
          <w:szCs w:val="22"/>
          <w:lang w:val="lv-LV" w:eastAsia="en-US"/>
        </w:rPr>
        <w:t>RAŽOTĀJS, KAS ATBILD PAR SĒRIJAS IZLAIDI</w:t>
      </w:r>
    </w:p>
    <w:p w14:paraId="3B3C6AB0" w14:textId="77777777" w:rsidR="00A048BD" w:rsidRPr="0011313F" w:rsidRDefault="00A048BD" w:rsidP="00107A2D">
      <w:pPr>
        <w:keepNext/>
        <w:widowControl w:val="0"/>
        <w:autoSpaceDE w:val="0"/>
        <w:autoSpaceDN w:val="0"/>
        <w:adjustRightInd w:val="0"/>
        <w:spacing w:after="0" w:line="240" w:lineRule="auto"/>
        <w:rPr>
          <w:rFonts w:ascii="Times New Roman" w:eastAsia="SimSun" w:hAnsi="Times New Roman"/>
          <w:b/>
          <w:bCs/>
          <w:lang w:val="lv-LV" w:eastAsia="zh-CN"/>
        </w:rPr>
      </w:pPr>
    </w:p>
    <w:p w14:paraId="17D5C0E0" w14:textId="77777777" w:rsidR="00F90EDE" w:rsidRPr="0011313F" w:rsidRDefault="0041709C" w:rsidP="00107A2D">
      <w:pPr>
        <w:widowControl w:val="0"/>
        <w:autoSpaceDE w:val="0"/>
        <w:autoSpaceDN w:val="0"/>
        <w:adjustRightInd w:val="0"/>
        <w:spacing w:after="0" w:line="240" w:lineRule="auto"/>
        <w:rPr>
          <w:rFonts w:ascii="Times New Roman" w:eastAsia="SimSun" w:hAnsi="Times New Roman"/>
          <w:u w:val="single"/>
          <w:lang w:val="lv-LV" w:eastAsia="zh-CN"/>
        </w:rPr>
      </w:pPr>
      <w:r w:rsidRPr="0011313F">
        <w:rPr>
          <w:rFonts w:ascii="Times New Roman" w:hAnsi="Times New Roman"/>
          <w:u w:val="single"/>
          <w:lang w:val="lv-LV"/>
        </w:rPr>
        <w:t>Ražotāja, kas atbild par sērijas izlaidi, nosaukums un adrese</w:t>
      </w:r>
    </w:p>
    <w:p w14:paraId="7E550A2B" w14:textId="77777777" w:rsidR="00C23D88" w:rsidRPr="0011313F" w:rsidRDefault="00C23D88" w:rsidP="00A93AA7">
      <w:pPr>
        <w:widowControl w:val="0"/>
        <w:autoSpaceDE w:val="0"/>
        <w:autoSpaceDN w:val="0"/>
        <w:adjustRightInd w:val="0"/>
        <w:spacing w:after="0" w:line="240" w:lineRule="auto"/>
        <w:rPr>
          <w:rFonts w:ascii="Times New Roman" w:eastAsia="SimSun" w:hAnsi="Times New Roman"/>
          <w:lang w:val="lv-LV" w:eastAsia="zh-CN"/>
        </w:rPr>
      </w:pPr>
      <w:r w:rsidRPr="0011313F">
        <w:rPr>
          <w:rFonts w:ascii="Times New Roman" w:eastAsia="SimSun" w:hAnsi="Times New Roman"/>
          <w:lang w:val="lv-LV" w:eastAsia="zh-CN"/>
        </w:rPr>
        <w:t>S.C. Sindan-Pharma S.R.L.</w:t>
      </w:r>
      <w:r w:rsidRPr="0011313F">
        <w:rPr>
          <w:rFonts w:ascii="Times New Roman" w:eastAsia="SimSun" w:hAnsi="Times New Roman"/>
          <w:lang w:val="lv-LV" w:eastAsia="zh-CN"/>
        </w:rPr>
        <w:br/>
        <w:t>11</w:t>
      </w:r>
      <w:r w:rsidRPr="0011313F">
        <w:rPr>
          <w:rFonts w:ascii="Times New Roman" w:eastAsia="SimSun" w:hAnsi="Times New Roman"/>
          <w:vertAlign w:val="superscript"/>
          <w:lang w:val="lv-LV" w:eastAsia="zh-CN"/>
        </w:rPr>
        <w:t>th</w:t>
      </w:r>
      <w:r w:rsidRPr="0011313F">
        <w:rPr>
          <w:rFonts w:ascii="Times New Roman" w:eastAsia="SimSun" w:hAnsi="Times New Roman"/>
          <w:lang w:val="lv-LV" w:eastAsia="zh-CN"/>
        </w:rPr>
        <w:t xml:space="preserve"> Ion Mihalache Ave, The 1</w:t>
      </w:r>
      <w:r w:rsidRPr="0011313F">
        <w:rPr>
          <w:rFonts w:ascii="Times New Roman" w:eastAsia="SimSun" w:hAnsi="Times New Roman"/>
          <w:vertAlign w:val="superscript"/>
          <w:lang w:val="lv-LV" w:eastAsia="zh-CN"/>
        </w:rPr>
        <w:t>st</w:t>
      </w:r>
      <w:r w:rsidRPr="0011313F">
        <w:rPr>
          <w:rFonts w:ascii="Times New Roman" w:eastAsia="SimSun" w:hAnsi="Times New Roman"/>
          <w:lang w:val="lv-LV" w:eastAsia="zh-CN"/>
        </w:rPr>
        <w:t xml:space="preserve"> district,</w:t>
      </w:r>
      <w:r w:rsidRPr="0011313F">
        <w:rPr>
          <w:rFonts w:ascii="Times New Roman" w:eastAsia="SimSun" w:hAnsi="Times New Roman"/>
          <w:lang w:val="lv-LV" w:eastAsia="zh-CN"/>
        </w:rPr>
        <w:br/>
        <w:t>RO-011171 Bucharest</w:t>
      </w:r>
      <w:r w:rsidRPr="0011313F">
        <w:rPr>
          <w:rFonts w:ascii="Times New Roman" w:eastAsia="SimSun" w:hAnsi="Times New Roman"/>
          <w:lang w:val="lv-LV" w:eastAsia="zh-CN"/>
        </w:rPr>
        <w:br/>
      </w:r>
      <w:r w:rsidR="0041709C" w:rsidRPr="0011313F">
        <w:rPr>
          <w:rFonts w:ascii="Times New Roman" w:eastAsia="SimSun" w:hAnsi="Times New Roman"/>
          <w:lang w:val="lv-LV" w:eastAsia="zh-CN"/>
        </w:rPr>
        <w:t>Rumānija</w:t>
      </w:r>
    </w:p>
    <w:p w14:paraId="1F7407B0"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4157AC5A" w14:textId="77777777" w:rsidR="00F064A5" w:rsidRPr="0011313F" w:rsidRDefault="0041709C" w:rsidP="00BC7EA6">
      <w:pPr>
        <w:pStyle w:val="TitleB"/>
        <w:keepNext w:val="0"/>
        <w:widowControl/>
        <w:numPr>
          <w:ilvl w:val="0"/>
          <w:numId w:val="4"/>
        </w:numPr>
        <w:autoSpaceDE/>
        <w:autoSpaceDN/>
        <w:adjustRightInd/>
        <w:spacing w:before="0" w:after="0"/>
        <w:ind w:left="720" w:right="0" w:hanging="720"/>
        <w:rPr>
          <w:rFonts w:eastAsia="Times New Roman"/>
          <w:lang w:val="lv-LV"/>
        </w:rPr>
      </w:pPr>
      <w:r w:rsidRPr="0011313F">
        <w:rPr>
          <w:rFonts w:eastAsia="Times New Roman"/>
          <w:szCs w:val="22"/>
          <w:lang w:val="lv-LV" w:eastAsia="en-US"/>
        </w:rPr>
        <w:t>IZSNIEGŠANAS KĀRTĪBAS UN LIETOŠANAS NOSACĪJUMI VAI IEROBEŽOJUMI</w:t>
      </w:r>
    </w:p>
    <w:p w14:paraId="5B7BC220" w14:textId="77777777" w:rsidR="00A048BD" w:rsidRPr="0011313F" w:rsidRDefault="00A048BD" w:rsidP="00107A2D">
      <w:pPr>
        <w:keepNext/>
        <w:widowControl w:val="0"/>
        <w:autoSpaceDE w:val="0"/>
        <w:autoSpaceDN w:val="0"/>
        <w:adjustRightInd w:val="0"/>
        <w:spacing w:after="0" w:line="240" w:lineRule="auto"/>
        <w:rPr>
          <w:rFonts w:ascii="Times New Roman" w:eastAsia="SimSun" w:hAnsi="Times New Roman"/>
          <w:b/>
          <w:bCs/>
          <w:lang w:val="lv-LV" w:eastAsia="zh-CN"/>
        </w:rPr>
      </w:pPr>
    </w:p>
    <w:p w14:paraId="35D31FC4" w14:textId="77777777" w:rsidR="00F90EDE" w:rsidRPr="0011313F" w:rsidRDefault="00DC5FFE" w:rsidP="00107A2D">
      <w:pPr>
        <w:widowControl w:val="0"/>
        <w:autoSpaceDE w:val="0"/>
        <w:autoSpaceDN w:val="0"/>
        <w:adjustRightInd w:val="0"/>
        <w:spacing w:after="0" w:line="240" w:lineRule="auto"/>
        <w:rPr>
          <w:rFonts w:ascii="Times New Roman" w:eastAsia="SimSun" w:hAnsi="Times New Roman"/>
          <w:lang w:val="lv-LV" w:eastAsia="zh-CN"/>
        </w:rPr>
      </w:pPr>
      <w:r w:rsidRPr="0011313F">
        <w:rPr>
          <w:rFonts w:ascii="Times New Roman" w:hAnsi="Times New Roman"/>
          <w:lang w:val="lv-LV"/>
        </w:rPr>
        <w:t>Zāles ar parakstīšanas ierobežojumiem (skatīt I pielikumu: zāļu apraksts, 4.2. apakšpunkts)</w:t>
      </w:r>
      <w:r w:rsidR="00C23D88" w:rsidRPr="0011313F">
        <w:rPr>
          <w:rFonts w:ascii="Times New Roman" w:eastAsia="SimSun" w:hAnsi="Times New Roman"/>
          <w:lang w:val="lv-LV" w:eastAsia="zh-CN"/>
        </w:rPr>
        <w:t>.</w:t>
      </w:r>
    </w:p>
    <w:p w14:paraId="7F766962"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7CB5C3DE" w14:textId="77777777" w:rsidR="00F064A5" w:rsidRPr="0011313F" w:rsidRDefault="00C23D88" w:rsidP="00BC7EA6">
      <w:pPr>
        <w:pStyle w:val="TitleB"/>
        <w:keepNext w:val="0"/>
        <w:widowControl/>
        <w:autoSpaceDE/>
        <w:autoSpaceDN/>
        <w:adjustRightInd/>
        <w:spacing w:before="0" w:after="0"/>
        <w:ind w:right="0"/>
        <w:rPr>
          <w:rFonts w:eastAsia="Times New Roman"/>
          <w:lang w:val="lv-LV"/>
        </w:rPr>
      </w:pPr>
      <w:r w:rsidRPr="0011313F">
        <w:rPr>
          <w:rFonts w:eastAsia="Times New Roman"/>
          <w:szCs w:val="22"/>
          <w:lang w:val="lv-LV" w:eastAsia="en-US"/>
        </w:rPr>
        <w:t>C.</w:t>
      </w:r>
      <w:r w:rsidRPr="0011313F">
        <w:rPr>
          <w:rFonts w:eastAsia="Times New Roman"/>
          <w:szCs w:val="22"/>
          <w:lang w:val="lv-LV" w:eastAsia="en-US"/>
        </w:rPr>
        <w:tab/>
      </w:r>
      <w:r w:rsidR="00DC5FFE" w:rsidRPr="0011313F">
        <w:rPr>
          <w:rFonts w:eastAsia="Times New Roman"/>
          <w:szCs w:val="22"/>
          <w:lang w:val="lv-LV" w:eastAsia="en-US"/>
        </w:rPr>
        <w:t>CITI REĢISTRĀCIJAS NOSACĪJUMI UN PRASĪBAS</w:t>
      </w:r>
      <w:r w:rsidRPr="0011313F">
        <w:rPr>
          <w:rFonts w:eastAsia="Times New Roman"/>
          <w:szCs w:val="22"/>
          <w:lang w:val="lv-LV" w:eastAsia="en-US"/>
        </w:rPr>
        <w:t xml:space="preserve"> </w:t>
      </w:r>
    </w:p>
    <w:p w14:paraId="642811CF"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70401D45" w14:textId="77777777" w:rsidR="00C23D88" w:rsidRPr="0011313F" w:rsidRDefault="00EF7CE4" w:rsidP="00A93AA7">
      <w:pPr>
        <w:widowControl w:val="0"/>
        <w:numPr>
          <w:ilvl w:val="0"/>
          <w:numId w:val="2"/>
        </w:numPr>
        <w:tabs>
          <w:tab w:val="left" w:pos="468"/>
        </w:tabs>
        <w:autoSpaceDE w:val="0"/>
        <w:autoSpaceDN w:val="0"/>
        <w:adjustRightInd w:val="0"/>
        <w:spacing w:after="0" w:line="240" w:lineRule="auto"/>
        <w:ind w:left="0" w:firstLine="0"/>
        <w:rPr>
          <w:rFonts w:ascii="Times New Roman" w:eastAsia="SimSun" w:hAnsi="Times New Roman"/>
          <w:lang w:val="lv-LV" w:eastAsia="zh-CN"/>
        </w:rPr>
      </w:pPr>
      <w:r w:rsidRPr="0011313F">
        <w:rPr>
          <w:rFonts w:ascii="Times New Roman" w:hAnsi="Times New Roman"/>
          <w:b/>
          <w:lang w:val="lv-LV"/>
        </w:rPr>
        <w:t>Periodiski atjaunojamais drošuma ziņojums</w:t>
      </w:r>
      <w:r w:rsidR="00C23D88" w:rsidRPr="0011313F">
        <w:rPr>
          <w:rFonts w:ascii="Times New Roman" w:eastAsia="SimSun" w:hAnsi="Times New Roman"/>
          <w:b/>
          <w:bCs/>
          <w:lang w:val="lv-LV" w:eastAsia="zh-CN"/>
        </w:rPr>
        <w:t xml:space="preserve"> </w:t>
      </w:r>
      <w:r w:rsidR="002202EC" w:rsidRPr="0011313F">
        <w:rPr>
          <w:rFonts w:ascii="Times New Roman" w:eastAsia="SimSun" w:hAnsi="Times New Roman"/>
          <w:b/>
          <w:bCs/>
          <w:lang w:val="lv-LV" w:eastAsia="zh-CN"/>
        </w:rPr>
        <w:t>(PSUR)</w:t>
      </w:r>
    </w:p>
    <w:p w14:paraId="66AFCF8F"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01BA8595" w14:textId="77777777" w:rsidR="00F90EDE" w:rsidRPr="0011313F" w:rsidRDefault="00DC5FFE" w:rsidP="00107A2D">
      <w:pPr>
        <w:widowControl w:val="0"/>
        <w:autoSpaceDE w:val="0"/>
        <w:autoSpaceDN w:val="0"/>
        <w:adjustRightInd w:val="0"/>
        <w:spacing w:after="0" w:line="240" w:lineRule="auto"/>
        <w:rPr>
          <w:rFonts w:ascii="Times New Roman" w:eastAsia="SimSun" w:hAnsi="Times New Roman"/>
          <w:lang w:val="lv-LV" w:eastAsia="zh-CN"/>
        </w:rPr>
      </w:pPr>
      <w:r w:rsidRPr="0011313F">
        <w:rPr>
          <w:rFonts w:ascii="Times New Roman" w:hAnsi="Times New Roman"/>
          <w:lang w:val="lv-LV"/>
        </w:rPr>
        <w:t>Reģistrācijas apliecības piešķiršanas brīdī šo zāļu periodiski atjaunojamo drošuma ziņojumu iesniegšana nav nepieciešama.</w:t>
      </w:r>
      <w:r w:rsidR="00C33611" w:rsidRPr="0011313F">
        <w:rPr>
          <w:rFonts w:ascii="Times New Roman" w:hAnsi="Times New Roman"/>
          <w:lang w:val="lv-LV"/>
        </w:rPr>
        <w:t xml:space="preserve"> </w:t>
      </w:r>
      <w:r w:rsidRPr="0011313F">
        <w:rPr>
          <w:rFonts w:ascii="Times New Roman" w:hAnsi="Times New Roman"/>
          <w:lang w:val="lv-LV"/>
        </w:rPr>
        <w:t>T</w:t>
      </w:r>
      <w:r w:rsidR="002A0409" w:rsidRPr="0011313F">
        <w:rPr>
          <w:rFonts w:ascii="Times New Roman" w:hAnsi="Times New Roman"/>
          <w:lang w:val="lv-LV"/>
        </w:rPr>
        <w:t>aču</w:t>
      </w:r>
      <w:r w:rsidRPr="0011313F">
        <w:rPr>
          <w:rFonts w:ascii="Times New Roman" w:hAnsi="Times New Roman"/>
          <w:lang w:val="lv-LV"/>
        </w:rPr>
        <w:t xml:space="preserve"> reģistrācijas apliecības īpašniekam jāiesniedz šo zāļu periodiski atjaunojamie drošuma ziņojumi, ja šīs zāles ir iekļautas Eiropas Savienības </w:t>
      </w:r>
      <w:r w:rsidRPr="0011313F">
        <w:rPr>
          <w:rStyle w:val="Hervorhebung"/>
          <w:rFonts w:ascii="Times New Roman" w:hAnsi="Times New Roman"/>
          <w:i w:val="0"/>
          <w:lang w:val="lv-LV"/>
        </w:rPr>
        <w:t>atsauces datumu</w:t>
      </w:r>
      <w:r w:rsidRPr="0011313F">
        <w:rPr>
          <w:rStyle w:val="st"/>
          <w:rFonts w:ascii="Times New Roman" w:hAnsi="Times New Roman"/>
          <w:i/>
          <w:lang w:val="lv-LV"/>
        </w:rPr>
        <w:t xml:space="preserve"> un </w:t>
      </w:r>
      <w:r w:rsidRPr="0011313F">
        <w:rPr>
          <w:rStyle w:val="Hervorhebung"/>
          <w:rFonts w:ascii="Times New Roman" w:hAnsi="Times New Roman"/>
          <w:i w:val="0"/>
          <w:lang w:val="lv-LV"/>
        </w:rPr>
        <w:t>periodisko ziņojumu iesniegšanas biežuma</w:t>
      </w:r>
      <w:r w:rsidRPr="0011313F">
        <w:rPr>
          <w:rFonts w:ascii="Times New Roman" w:hAnsi="Times New Roman"/>
          <w:lang w:val="lv-LV"/>
        </w:rPr>
        <w:t xml:space="preserve"> sarakstā (</w:t>
      </w:r>
      <w:r w:rsidRPr="0011313F">
        <w:rPr>
          <w:rFonts w:ascii="Times New Roman" w:hAnsi="Times New Roman"/>
          <w:i/>
          <w:lang w:val="lv-LV"/>
        </w:rPr>
        <w:t>EURD</w:t>
      </w:r>
      <w:r w:rsidRPr="0011313F">
        <w:rPr>
          <w:rFonts w:ascii="Times New Roman" w:hAnsi="Times New Roman"/>
          <w:lang w:val="lv-LV"/>
        </w:rPr>
        <w:t xml:space="preserve"> sarakstā), kas sagatavots saskaņā ar Direktīvas 2001/83/EK 107.c panta 7. punktu un publicēts Eiropas Zāļu aģentūras tīmekļa vietnē</w:t>
      </w:r>
      <w:r w:rsidR="00C23D88" w:rsidRPr="0011313F">
        <w:rPr>
          <w:rFonts w:ascii="Times New Roman" w:eastAsia="SimSun" w:hAnsi="Times New Roman"/>
          <w:lang w:val="lv-LV" w:eastAsia="zh-CN"/>
        </w:rPr>
        <w:t>.</w:t>
      </w:r>
    </w:p>
    <w:p w14:paraId="6BA3566E"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7437A7BB" w14:textId="77777777" w:rsidR="00F064A5" w:rsidRPr="0011313F" w:rsidRDefault="00C23D88" w:rsidP="00BC7EA6">
      <w:pPr>
        <w:pStyle w:val="TitleB"/>
        <w:keepNext w:val="0"/>
        <w:widowControl/>
        <w:autoSpaceDE/>
        <w:autoSpaceDN/>
        <w:adjustRightInd/>
        <w:spacing w:before="0" w:after="0"/>
        <w:ind w:right="0"/>
        <w:rPr>
          <w:rFonts w:eastAsia="Times New Roman"/>
          <w:lang w:val="lv-LV"/>
        </w:rPr>
      </w:pPr>
      <w:r w:rsidRPr="0011313F">
        <w:rPr>
          <w:rFonts w:eastAsia="Times New Roman"/>
          <w:szCs w:val="22"/>
          <w:lang w:val="lv-LV" w:eastAsia="en-US"/>
        </w:rPr>
        <w:t>D.</w:t>
      </w:r>
      <w:r w:rsidRPr="0011313F">
        <w:rPr>
          <w:rFonts w:eastAsia="Times New Roman"/>
          <w:szCs w:val="22"/>
          <w:lang w:val="lv-LV" w:eastAsia="en-US"/>
        </w:rPr>
        <w:tab/>
      </w:r>
      <w:r w:rsidR="00DC5FFE" w:rsidRPr="0011313F">
        <w:rPr>
          <w:rFonts w:eastAsia="Times New Roman"/>
          <w:szCs w:val="22"/>
          <w:lang w:val="lv-LV" w:eastAsia="en-US"/>
        </w:rPr>
        <w:t>NOSACĪJUMI VAI IEROBEŽOJUMI ATTIECĪBĀ UZ DROŠU UN EFEKTĪVU ZĀĻU LIETOŠANU</w:t>
      </w:r>
    </w:p>
    <w:p w14:paraId="162AA5C0"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7D25711E" w14:textId="77777777" w:rsidR="00C23D88" w:rsidRPr="0011313F" w:rsidRDefault="00DC5FFE" w:rsidP="00A93AA7">
      <w:pPr>
        <w:widowControl w:val="0"/>
        <w:numPr>
          <w:ilvl w:val="0"/>
          <w:numId w:val="2"/>
        </w:numPr>
        <w:tabs>
          <w:tab w:val="left" w:pos="468"/>
        </w:tabs>
        <w:autoSpaceDE w:val="0"/>
        <w:autoSpaceDN w:val="0"/>
        <w:adjustRightInd w:val="0"/>
        <w:spacing w:after="0" w:line="240" w:lineRule="auto"/>
        <w:ind w:left="0" w:firstLine="0"/>
        <w:rPr>
          <w:rFonts w:ascii="Times New Roman" w:eastAsia="SimSun" w:hAnsi="Times New Roman"/>
          <w:lang w:val="lv-LV" w:eastAsia="zh-CN"/>
        </w:rPr>
      </w:pPr>
      <w:r w:rsidRPr="0011313F">
        <w:rPr>
          <w:rFonts w:ascii="Times New Roman" w:hAnsi="Times New Roman"/>
          <w:b/>
          <w:iCs/>
          <w:lang w:val="lv-LV"/>
        </w:rPr>
        <w:t>Riska pārvaldības plāns (RPP)</w:t>
      </w:r>
    </w:p>
    <w:p w14:paraId="207178D9"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p>
    <w:p w14:paraId="3C35D481" w14:textId="77777777" w:rsidR="00F90EDE" w:rsidRPr="0011313F" w:rsidRDefault="00DC5FFE" w:rsidP="00107A2D">
      <w:pPr>
        <w:widowControl w:val="0"/>
        <w:autoSpaceDE w:val="0"/>
        <w:autoSpaceDN w:val="0"/>
        <w:adjustRightInd w:val="0"/>
        <w:spacing w:after="0" w:line="240" w:lineRule="auto"/>
        <w:rPr>
          <w:rFonts w:ascii="Times New Roman" w:eastAsia="SimSun" w:hAnsi="Times New Roman"/>
          <w:lang w:val="lv-LV" w:eastAsia="zh-CN"/>
        </w:rPr>
      </w:pPr>
      <w:r w:rsidRPr="0011313F">
        <w:rPr>
          <w:rFonts w:ascii="Times New Roman" w:hAnsi="Times New Roman"/>
          <w:lang w:val="lv-LV"/>
        </w:rPr>
        <w:t>Nav piemērojams.</w:t>
      </w:r>
    </w:p>
    <w:p w14:paraId="78263120" w14:textId="77777777" w:rsidR="00F90EDE" w:rsidRPr="0011313F" w:rsidRDefault="00F90EDE" w:rsidP="00107A2D">
      <w:pPr>
        <w:widowControl w:val="0"/>
        <w:autoSpaceDE w:val="0"/>
        <w:autoSpaceDN w:val="0"/>
        <w:adjustRightInd w:val="0"/>
        <w:spacing w:after="0" w:line="240" w:lineRule="auto"/>
        <w:rPr>
          <w:rFonts w:ascii="Times New Roman" w:eastAsia="SimSun" w:hAnsi="Times New Roman"/>
          <w:lang w:val="lv-LV" w:eastAsia="zh-CN"/>
        </w:rPr>
      </w:pPr>
      <w:bookmarkStart w:id="9" w:name="page_total_master7"/>
      <w:bookmarkStart w:id="10" w:name="page_total"/>
      <w:bookmarkEnd w:id="9"/>
      <w:bookmarkEnd w:id="10"/>
    </w:p>
    <w:p w14:paraId="6C3797C7" w14:textId="77777777" w:rsidR="00C23D88" w:rsidRPr="0011313F" w:rsidRDefault="00C23D88" w:rsidP="00A93AA7">
      <w:pPr>
        <w:spacing w:after="0" w:line="240" w:lineRule="auto"/>
        <w:rPr>
          <w:rFonts w:ascii="Times New Roman" w:eastAsia="SimSun" w:hAnsi="Times New Roman"/>
          <w:lang w:val="lv-LV" w:eastAsia="zh-CN"/>
        </w:rPr>
      </w:pPr>
    </w:p>
    <w:p w14:paraId="2BC69093" w14:textId="77777777" w:rsidR="00F21FA3" w:rsidRPr="0011313F" w:rsidRDefault="00C23D88" w:rsidP="003C52F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br w:type="page"/>
      </w:r>
    </w:p>
    <w:p w14:paraId="7BA524CD" w14:textId="77777777" w:rsidR="00F21FA3" w:rsidRPr="0011313F" w:rsidRDefault="00F21FA3" w:rsidP="003C52FD">
      <w:pPr>
        <w:autoSpaceDE w:val="0"/>
        <w:autoSpaceDN w:val="0"/>
        <w:adjustRightInd w:val="0"/>
        <w:spacing w:after="0" w:line="240" w:lineRule="auto"/>
        <w:jc w:val="center"/>
        <w:rPr>
          <w:rFonts w:ascii="Times New Roman" w:hAnsi="Times New Roman"/>
          <w:lang w:val="lv-LV"/>
        </w:rPr>
      </w:pPr>
    </w:p>
    <w:p w14:paraId="0981BEAB" w14:textId="77777777" w:rsidR="00F21FA3" w:rsidRPr="0011313F" w:rsidRDefault="00F21FA3" w:rsidP="003C52FD">
      <w:pPr>
        <w:autoSpaceDE w:val="0"/>
        <w:autoSpaceDN w:val="0"/>
        <w:adjustRightInd w:val="0"/>
        <w:spacing w:after="0" w:line="240" w:lineRule="auto"/>
        <w:jc w:val="center"/>
        <w:rPr>
          <w:rFonts w:ascii="Times New Roman" w:hAnsi="Times New Roman"/>
          <w:lang w:val="lv-LV"/>
        </w:rPr>
      </w:pPr>
    </w:p>
    <w:p w14:paraId="517C52B4" w14:textId="77777777" w:rsidR="00F21FA3" w:rsidRPr="0011313F" w:rsidRDefault="00F21FA3" w:rsidP="00107A2D">
      <w:pPr>
        <w:autoSpaceDE w:val="0"/>
        <w:autoSpaceDN w:val="0"/>
        <w:adjustRightInd w:val="0"/>
        <w:spacing w:after="0" w:line="240" w:lineRule="auto"/>
        <w:jc w:val="center"/>
        <w:rPr>
          <w:rFonts w:ascii="Times New Roman" w:hAnsi="Times New Roman"/>
          <w:lang w:val="lv-LV"/>
        </w:rPr>
      </w:pPr>
    </w:p>
    <w:p w14:paraId="297DA027" w14:textId="77777777" w:rsidR="00F21FA3" w:rsidRPr="0011313F" w:rsidRDefault="00F21FA3" w:rsidP="00107A2D">
      <w:pPr>
        <w:autoSpaceDE w:val="0"/>
        <w:autoSpaceDN w:val="0"/>
        <w:adjustRightInd w:val="0"/>
        <w:spacing w:after="0" w:line="240" w:lineRule="auto"/>
        <w:jc w:val="center"/>
        <w:rPr>
          <w:rFonts w:ascii="Times New Roman" w:hAnsi="Times New Roman"/>
          <w:lang w:val="lv-LV"/>
        </w:rPr>
      </w:pPr>
    </w:p>
    <w:p w14:paraId="5375CD10" w14:textId="77777777" w:rsidR="00F21FA3" w:rsidRPr="0011313F" w:rsidRDefault="00F21FA3" w:rsidP="00107A2D">
      <w:pPr>
        <w:autoSpaceDE w:val="0"/>
        <w:autoSpaceDN w:val="0"/>
        <w:adjustRightInd w:val="0"/>
        <w:spacing w:after="0" w:line="240" w:lineRule="auto"/>
        <w:jc w:val="center"/>
        <w:rPr>
          <w:rFonts w:ascii="Times New Roman" w:hAnsi="Times New Roman"/>
          <w:lang w:val="lv-LV"/>
        </w:rPr>
      </w:pPr>
    </w:p>
    <w:p w14:paraId="6948B0EF" w14:textId="77777777" w:rsidR="00F21FA3" w:rsidRPr="0011313F" w:rsidRDefault="00F21FA3" w:rsidP="00107A2D">
      <w:pPr>
        <w:autoSpaceDE w:val="0"/>
        <w:autoSpaceDN w:val="0"/>
        <w:adjustRightInd w:val="0"/>
        <w:spacing w:after="0" w:line="240" w:lineRule="auto"/>
        <w:jc w:val="center"/>
        <w:rPr>
          <w:rFonts w:ascii="Times New Roman" w:hAnsi="Times New Roman"/>
          <w:lang w:val="lv-LV"/>
        </w:rPr>
      </w:pPr>
    </w:p>
    <w:p w14:paraId="24B89DAA" w14:textId="77777777" w:rsidR="00F21FA3" w:rsidRPr="0011313F" w:rsidRDefault="00F21FA3" w:rsidP="00107A2D">
      <w:pPr>
        <w:autoSpaceDE w:val="0"/>
        <w:autoSpaceDN w:val="0"/>
        <w:adjustRightInd w:val="0"/>
        <w:spacing w:after="0" w:line="240" w:lineRule="auto"/>
        <w:jc w:val="center"/>
        <w:rPr>
          <w:rFonts w:ascii="Times New Roman" w:hAnsi="Times New Roman"/>
          <w:lang w:val="lv-LV"/>
        </w:rPr>
      </w:pPr>
    </w:p>
    <w:p w14:paraId="59853841" w14:textId="77777777" w:rsidR="00F21FA3" w:rsidRPr="0011313F" w:rsidRDefault="00F21FA3" w:rsidP="00107A2D">
      <w:pPr>
        <w:autoSpaceDE w:val="0"/>
        <w:autoSpaceDN w:val="0"/>
        <w:adjustRightInd w:val="0"/>
        <w:spacing w:after="0" w:line="240" w:lineRule="auto"/>
        <w:jc w:val="center"/>
        <w:rPr>
          <w:rFonts w:ascii="Times New Roman" w:hAnsi="Times New Roman"/>
          <w:lang w:val="lv-LV"/>
        </w:rPr>
      </w:pPr>
    </w:p>
    <w:p w14:paraId="66CC09FA"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3CA79908"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04A6A040"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075E70A6"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4D144906"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1E425847"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72416140"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513CBCB3"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222000F6"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40D1A05A"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4501855F"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66665DD5"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002AA9CC"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7FC09C6C"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1B3DC69C" w14:textId="77777777" w:rsidR="00F90EDE" w:rsidRPr="0011313F" w:rsidRDefault="00DC5FFE" w:rsidP="00107A2D">
      <w:pPr>
        <w:autoSpaceDE w:val="0"/>
        <w:autoSpaceDN w:val="0"/>
        <w:adjustRightInd w:val="0"/>
        <w:spacing w:after="0" w:line="240" w:lineRule="auto"/>
        <w:jc w:val="center"/>
        <w:rPr>
          <w:rFonts w:ascii="Times New Roman" w:hAnsi="Times New Roman"/>
          <w:b/>
          <w:bCs/>
          <w:lang w:val="lv-LV"/>
        </w:rPr>
      </w:pPr>
      <w:r w:rsidRPr="0011313F">
        <w:rPr>
          <w:rFonts w:ascii="Times New Roman" w:hAnsi="Times New Roman"/>
          <w:b/>
          <w:lang w:val="lv-LV"/>
        </w:rPr>
        <w:t>III PIELIKUMS</w:t>
      </w:r>
    </w:p>
    <w:p w14:paraId="2BF91BC6" w14:textId="77777777" w:rsidR="00F90EDE" w:rsidRPr="0011313F" w:rsidRDefault="00F90EDE" w:rsidP="00107A2D">
      <w:pPr>
        <w:autoSpaceDE w:val="0"/>
        <w:autoSpaceDN w:val="0"/>
        <w:adjustRightInd w:val="0"/>
        <w:spacing w:after="0" w:line="240" w:lineRule="auto"/>
        <w:jc w:val="center"/>
        <w:rPr>
          <w:rFonts w:ascii="Times New Roman" w:hAnsi="Times New Roman"/>
          <w:bCs/>
          <w:lang w:val="lv-LV"/>
        </w:rPr>
      </w:pPr>
    </w:p>
    <w:p w14:paraId="0EAB5140" w14:textId="77777777" w:rsidR="00F90EDE" w:rsidRPr="0011313F" w:rsidRDefault="00DC5FFE"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b/>
          <w:lang w:val="lv-LV"/>
        </w:rPr>
        <w:t>MARĶĒJUMA TEKSTS UN LIETOŠANAS INSTRUKCIJA</w:t>
      </w:r>
    </w:p>
    <w:p w14:paraId="5D58C151" w14:textId="77777777" w:rsidR="00F90EDE" w:rsidRPr="0011313F" w:rsidRDefault="00F21FA3" w:rsidP="00107A2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br w:type="page"/>
      </w:r>
    </w:p>
    <w:p w14:paraId="30FD1BB1"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791C11EA"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44E83C30"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1C59D2C9"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3CF8183A"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14C62D2F"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11C01BD3"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11F82687"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77EAB758"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0288B4EA"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519137EB"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4B1B1414"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68DE2EB6"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2EB2E817"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207E8A62"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318F84C7"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69E5A274"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29962604"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003D342F"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4707A28D"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0AF3CCE6"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460854F8"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48B07786" w14:textId="77777777" w:rsidR="00F90EDE" w:rsidRPr="0011313F" w:rsidRDefault="00DC5FFE" w:rsidP="00594604">
      <w:pPr>
        <w:pStyle w:val="TitleA"/>
        <w:rPr>
          <w:lang w:val="lv-LV"/>
        </w:rPr>
      </w:pPr>
      <w:r w:rsidRPr="0011313F">
        <w:rPr>
          <w:lang w:val="lv-LV"/>
        </w:rPr>
        <w:t>A. MARĶĒJUMA TEKSTS</w:t>
      </w:r>
    </w:p>
    <w:p w14:paraId="34E629D2" w14:textId="77777777" w:rsidR="00F90ED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7096F4A0" w14:textId="77777777" w:rsidTr="00107A2D">
        <w:tc>
          <w:tcPr>
            <w:tcW w:w="9546" w:type="dxa"/>
          </w:tcPr>
          <w:p w14:paraId="7CDF2478" w14:textId="77777777" w:rsidR="00F90EDE" w:rsidRPr="0011313F" w:rsidRDefault="00DC5FFE"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INFORMĀCIJA, KAS JĀNORĀDA UZ ĀRĒJĀ IEPAKOJUMA</w:t>
            </w:r>
          </w:p>
          <w:p w14:paraId="1786FEDD" w14:textId="77777777" w:rsidR="00F90EDE" w:rsidRPr="0011313F" w:rsidRDefault="00F90EDE" w:rsidP="003C52FD">
            <w:pPr>
              <w:autoSpaceDE w:val="0"/>
              <w:autoSpaceDN w:val="0"/>
              <w:adjustRightInd w:val="0"/>
              <w:spacing w:after="0" w:line="240" w:lineRule="auto"/>
              <w:rPr>
                <w:rFonts w:ascii="Times New Roman" w:hAnsi="Times New Roman"/>
                <w:bCs/>
                <w:lang w:val="lv-LV"/>
              </w:rPr>
            </w:pPr>
          </w:p>
          <w:p w14:paraId="30EC3416" w14:textId="77777777" w:rsidR="00F90ED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KARTONA KASTĪTE</w:t>
            </w:r>
          </w:p>
        </w:tc>
      </w:tr>
    </w:tbl>
    <w:p w14:paraId="6A3386A6"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55C17721"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08305D10" w14:textId="77777777" w:rsidTr="00107A2D">
        <w:tc>
          <w:tcPr>
            <w:tcW w:w="9546" w:type="dxa"/>
          </w:tcPr>
          <w:p w14:paraId="7A040B3F"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w:t>
            </w:r>
            <w:r w:rsidRPr="0011313F">
              <w:rPr>
                <w:rFonts w:ascii="Times New Roman" w:hAnsi="Times New Roman"/>
                <w:b/>
                <w:bCs/>
                <w:lang w:val="lv-LV"/>
              </w:rPr>
              <w:tab/>
              <w:t>ZĀĻU NOSAUKUMS</w:t>
            </w:r>
          </w:p>
        </w:tc>
      </w:tr>
    </w:tbl>
    <w:p w14:paraId="426ED4F4"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30EC5993"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50 mg cietās kapsulas</w:t>
      </w:r>
    </w:p>
    <w:p w14:paraId="76353A6F" w14:textId="77777777" w:rsidR="00DC5FFE" w:rsidRPr="0011313F" w:rsidRDefault="007B156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w:t>
      </w:r>
      <w:r w:rsidR="00DC5FFE" w:rsidRPr="0011313F">
        <w:rPr>
          <w:rFonts w:ascii="Times New Roman" w:hAnsi="Times New Roman"/>
          <w:lang w:val="lv-LV"/>
        </w:rPr>
        <w:t>matinibum</w:t>
      </w:r>
    </w:p>
    <w:p w14:paraId="730FB2F3" w14:textId="77777777" w:rsidR="00DC5FFE" w:rsidRPr="0011313F" w:rsidRDefault="00DC5FFE" w:rsidP="00107A2D">
      <w:pPr>
        <w:autoSpaceDE w:val="0"/>
        <w:autoSpaceDN w:val="0"/>
        <w:adjustRightInd w:val="0"/>
        <w:spacing w:after="0" w:line="240" w:lineRule="auto"/>
        <w:rPr>
          <w:rFonts w:ascii="Times New Roman" w:hAnsi="Times New Roman"/>
          <w:lang w:val="lv-LV"/>
        </w:rPr>
      </w:pPr>
    </w:p>
    <w:p w14:paraId="3C511395"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111759A2" w14:textId="77777777" w:rsidTr="00107A2D">
        <w:tc>
          <w:tcPr>
            <w:tcW w:w="9546" w:type="dxa"/>
          </w:tcPr>
          <w:p w14:paraId="0D6905FC"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Pr="0011313F">
              <w:rPr>
                <w:rFonts w:ascii="Times New Roman" w:hAnsi="Times New Roman"/>
                <w:b/>
                <w:bCs/>
                <w:lang w:val="lv-LV"/>
              </w:rPr>
              <w:tab/>
              <w:t>AKTĪVĀS(-O) VIELAS(-U) NOSAUKUMS(-I) UN DAUDZUMS(-I)</w:t>
            </w:r>
          </w:p>
        </w:tc>
      </w:tr>
    </w:tbl>
    <w:p w14:paraId="47D66176"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0665BBE5" w14:textId="77777777" w:rsidR="00DC5FFE" w:rsidRPr="0011313F" w:rsidRDefault="00DC5FFE"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Katra </w:t>
      </w:r>
      <w:r w:rsidR="007573B8" w:rsidRPr="0011313F">
        <w:rPr>
          <w:rFonts w:ascii="Times New Roman" w:hAnsi="Times New Roman"/>
          <w:lang w:val="lv-LV"/>
        </w:rPr>
        <w:t xml:space="preserve">cietā </w:t>
      </w:r>
      <w:r w:rsidRPr="0011313F">
        <w:rPr>
          <w:rFonts w:ascii="Times New Roman" w:hAnsi="Times New Roman"/>
          <w:lang w:val="lv-LV"/>
        </w:rPr>
        <w:t>kapsula satur 50 mg imatiniba (mesilāta formā).</w:t>
      </w:r>
    </w:p>
    <w:p w14:paraId="07E5F35F"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1BB63950"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70C85520" w14:textId="77777777" w:rsidTr="00107A2D">
        <w:tc>
          <w:tcPr>
            <w:tcW w:w="9546" w:type="dxa"/>
          </w:tcPr>
          <w:p w14:paraId="38C17593"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3.</w:t>
            </w:r>
            <w:r w:rsidRPr="0011313F">
              <w:rPr>
                <w:rFonts w:ascii="Times New Roman" w:hAnsi="Times New Roman"/>
                <w:b/>
                <w:bCs/>
                <w:lang w:val="lv-LV"/>
              </w:rPr>
              <w:tab/>
              <w:t>PALĪGVIELU SARAKSTS</w:t>
            </w:r>
          </w:p>
        </w:tc>
      </w:tr>
    </w:tbl>
    <w:p w14:paraId="5076ACD4"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73D112C2"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7086A5C7" w14:textId="77777777" w:rsidTr="00107A2D">
        <w:tc>
          <w:tcPr>
            <w:tcW w:w="9546" w:type="dxa"/>
          </w:tcPr>
          <w:p w14:paraId="36C9A333"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4.</w:t>
            </w:r>
            <w:r w:rsidRPr="0011313F">
              <w:rPr>
                <w:rFonts w:ascii="Times New Roman" w:hAnsi="Times New Roman"/>
                <w:b/>
                <w:bCs/>
                <w:lang w:val="lv-LV"/>
              </w:rPr>
              <w:tab/>
              <w:t>ZĀĻU FORMA UN SATURS</w:t>
            </w:r>
          </w:p>
        </w:tc>
      </w:tr>
    </w:tbl>
    <w:p w14:paraId="7892C3B8"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316B5092" w14:textId="77777777" w:rsidR="00DC5FFE" w:rsidRPr="0011313F" w:rsidRDefault="00DC5FFE" w:rsidP="00A93AA7">
      <w:pPr>
        <w:pStyle w:val="KeinLeerraum"/>
        <w:rPr>
          <w:rFonts w:ascii="Times New Roman" w:hAnsi="Times New Roman"/>
          <w:highlight w:val="lightGray"/>
          <w:lang w:val="lv-LV"/>
        </w:rPr>
      </w:pPr>
      <w:r w:rsidRPr="0011313F">
        <w:rPr>
          <w:rFonts w:ascii="Times New Roman" w:hAnsi="Times New Roman"/>
          <w:lang w:val="lv-LV"/>
        </w:rPr>
        <w:t>30</w:t>
      </w:r>
      <w:r w:rsidR="007573B8" w:rsidRPr="0011313F">
        <w:rPr>
          <w:rFonts w:ascii="Times New Roman" w:hAnsi="Times New Roman"/>
          <w:lang w:val="lv-LV"/>
        </w:rPr>
        <w:t xml:space="preserve"> cietās</w:t>
      </w:r>
      <w:r w:rsidR="00C33611" w:rsidRPr="0011313F">
        <w:rPr>
          <w:rFonts w:ascii="Times New Roman" w:hAnsi="Times New Roman"/>
          <w:lang w:val="lv-LV"/>
        </w:rPr>
        <w:t xml:space="preserve"> </w:t>
      </w:r>
      <w:r w:rsidRPr="0011313F">
        <w:rPr>
          <w:rFonts w:ascii="Times New Roman" w:hAnsi="Times New Roman"/>
          <w:lang w:val="lv-LV"/>
        </w:rPr>
        <w:t>kapsulas</w:t>
      </w:r>
    </w:p>
    <w:p w14:paraId="7CFECC13" w14:textId="77777777" w:rsidR="00DC5FFE" w:rsidRPr="0011313F" w:rsidRDefault="00DC5FFE" w:rsidP="00A93AA7">
      <w:pPr>
        <w:pStyle w:val="KeinLeerraum"/>
        <w:rPr>
          <w:rFonts w:ascii="Times New Roman" w:hAnsi="Times New Roman"/>
          <w:lang w:val="lv-LV"/>
        </w:rPr>
      </w:pPr>
      <w:r w:rsidRPr="0011313F">
        <w:rPr>
          <w:rFonts w:ascii="Times New Roman" w:hAnsi="Times New Roman"/>
          <w:highlight w:val="lightGray"/>
          <w:lang w:val="lv-LV"/>
        </w:rPr>
        <w:t>90</w:t>
      </w:r>
      <w:r w:rsidR="00C33611" w:rsidRPr="0011313F">
        <w:rPr>
          <w:rFonts w:ascii="Times New Roman" w:hAnsi="Times New Roman"/>
          <w:highlight w:val="lightGray"/>
          <w:lang w:val="lv-LV"/>
        </w:rPr>
        <w:t xml:space="preserve"> </w:t>
      </w:r>
      <w:r w:rsidR="007573B8" w:rsidRPr="0011313F">
        <w:rPr>
          <w:rFonts w:ascii="Times New Roman" w:hAnsi="Times New Roman"/>
          <w:highlight w:val="lightGray"/>
          <w:lang w:val="lv-LV"/>
        </w:rPr>
        <w:t xml:space="preserve">cietās </w:t>
      </w:r>
      <w:r w:rsidRPr="0011313F">
        <w:rPr>
          <w:rFonts w:ascii="Times New Roman" w:hAnsi="Times New Roman"/>
          <w:highlight w:val="lightGray"/>
          <w:lang w:val="lv-LV"/>
        </w:rPr>
        <w:t>kapsulas</w:t>
      </w:r>
    </w:p>
    <w:p w14:paraId="55E7E957"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3CEF92EF"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5B32C113" w14:textId="77777777" w:rsidTr="00107A2D">
        <w:tc>
          <w:tcPr>
            <w:tcW w:w="9546" w:type="dxa"/>
          </w:tcPr>
          <w:p w14:paraId="4DE4BCFB" w14:textId="77777777" w:rsidR="00DC5FFE" w:rsidRPr="0011313F" w:rsidRDefault="00DC5FFE" w:rsidP="00CC01CE">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5.</w:t>
            </w:r>
            <w:r w:rsidRPr="0011313F">
              <w:rPr>
                <w:rFonts w:ascii="Times New Roman" w:hAnsi="Times New Roman"/>
                <w:b/>
                <w:bCs/>
                <w:lang w:val="lv-LV"/>
              </w:rPr>
              <w:tab/>
              <w:t>LIETOŠANAS UN IEVADĪŠANAS VEIDS(-I)</w:t>
            </w:r>
          </w:p>
        </w:tc>
      </w:tr>
    </w:tbl>
    <w:p w14:paraId="4525D237"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56FE596D"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Iekšķīgai lietošanai.</w:t>
      </w:r>
    </w:p>
    <w:p w14:paraId="76B99571"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Pirms lietošanas izlasīt lietošanas instrukciju.</w:t>
      </w:r>
    </w:p>
    <w:p w14:paraId="48A71101" w14:textId="77777777" w:rsidR="00DC5FFE" w:rsidRPr="0011313F" w:rsidRDefault="00DC5FFE" w:rsidP="00107A2D">
      <w:pPr>
        <w:autoSpaceDE w:val="0"/>
        <w:autoSpaceDN w:val="0"/>
        <w:adjustRightInd w:val="0"/>
        <w:spacing w:after="0" w:line="240" w:lineRule="auto"/>
        <w:rPr>
          <w:rFonts w:ascii="Times New Roman" w:hAnsi="Times New Roman"/>
          <w:lang w:val="lv-LV"/>
        </w:rPr>
      </w:pPr>
    </w:p>
    <w:p w14:paraId="4C441E11"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46F7E0CA" w14:textId="77777777" w:rsidTr="00107A2D">
        <w:tc>
          <w:tcPr>
            <w:tcW w:w="9546" w:type="dxa"/>
          </w:tcPr>
          <w:p w14:paraId="6C424FAF" w14:textId="77777777" w:rsidR="00DC5FFE" w:rsidRPr="0011313F" w:rsidRDefault="00DC5FFE"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t>ĪPAŠI BRĪDINĀJUMI PAR ZĀĻU UZGLABĀŠANU BĒRNIEM NEREDZAMĀ UN NEPIEEJAMĀ VIETĀ</w:t>
            </w:r>
          </w:p>
        </w:tc>
      </w:tr>
    </w:tbl>
    <w:p w14:paraId="2E7774BC"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37C6117C"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bērniem neredzamā un nepieejamā vietā.</w:t>
      </w:r>
    </w:p>
    <w:p w14:paraId="44999CEF"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54266353"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7D3C01DE" w14:textId="77777777" w:rsidTr="00107A2D">
        <w:tc>
          <w:tcPr>
            <w:tcW w:w="9546" w:type="dxa"/>
          </w:tcPr>
          <w:p w14:paraId="5FBD5392"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7.</w:t>
            </w:r>
            <w:r w:rsidRPr="0011313F">
              <w:rPr>
                <w:rFonts w:ascii="Times New Roman" w:hAnsi="Times New Roman"/>
                <w:b/>
                <w:bCs/>
                <w:lang w:val="lv-LV"/>
              </w:rPr>
              <w:tab/>
              <w:t>CITI ĪPAŠI BRĪDINĀJUMI, JA NEPIECIEŠAMS</w:t>
            </w:r>
          </w:p>
        </w:tc>
      </w:tr>
    </w:tbl>
    <w:p w14:paraId="0220AF31"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3AEDA2EC"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Lietot tikai tā, kā to norādījis ārsts.</w:t>
      </w:r>
    </w:p>
    <w:p w14:paraId="49901373"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3746F9D8"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44C63CF9" w14:textId="77777777" w:rsidTr="00107A2D">
        <w:tc>
          <w:tcPr>
            <w:tcW w:w="9546" w:type="dxa"/>
          </w:tcPr>
          <w:p w14:paraId="38EBAFDB"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8.</w:t>
            </w:r>
            <w:r w:rsidRPr="0011313F">
              <w:rPr>
                <w:rFonts w:ascii="Times New Roman" w:hAnsi="Times New Roman"/>
                <w:b/>
                <w:bCs/>
                <w:lang w:val="lv-LV"/>
              </w:rPr>
              <w:tab/>
              <w:t>DERĪGUMA TERMIŅŠ</w:t>
            </w:r>
          </w:p>
        </w:tc>
      </w:tr>
    </w:tbl>
    <w:p w14:paraId="041E0330"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0E6CFD0A" w14:textId="77777777" w:rsidR="00DC5FFE"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EXP</w:t>
      </w:r>
    </w:p>
    <w:p w14:paraId="06342FBE"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1B184DF7"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0655BD47" w14:textId="77777777" w:rsidTr="00107A2D">
        <w:tc>
          <w:tcPr>
            <w:tcW w:w="9546" w:type="dxa"/>
          </w:tcPr>
          <w:p w14:paraId="0E73AA37"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9.</w:t>
            </w:r>
            <w:r w:rsidRPr="0011313F">
              <w:rPr>
                <w:rFonts w:ascii="Times New Roman" w:hAnsi="Times New Roman"/>
                <w:b/>
                <w:bCs/>
                <w:lang w:val="lv-LV"/>
              </w:rPr>
              <w:tab/>
              <w:t>ĪPAŠI UZGLABĀŠANAS NOSACĪJUMI</w:t>
            </w:r>
          </w:p>
        </w:tc>
      </w:tr>
    </w:tbl>
    <w:p w14:paraId="224AF03C"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2FEF046A" w14:textId="77777777" w:rsidR="00DC5FFE" w:rsidRPr="0011313F" w:rsidRDefault="00DC5FFE"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Uzglabāt temperatūrā līdz </w:t>
      </w:r>
      <w:r w:rsidR="00D07B6F" w:rsidRPr="0011313F">
        <w:rPr>
          <w:rFonts w:ascii="Times New Roman" w:hAnsi="Times New Roman"/>
          <w:lang w:val="lv-LV"/>
        </w:rPr>
        <w:t>25</w:t>
      </w:r>
      <w:r w:rsidRPr="0011313F">
        <w:rPr>
          <w:rFonts w:ascii="Times New Roman" w:hAnsi="Times New Roman"/>
          <w:lang w:val="lv-LV"/>
        </w:rPr>
        <w:t>°C.</w:t>
      </w:r>
    </w:p>
    <w:p w14:paraId="7F892F72"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oriģinālā iepakojumā, lai pasargātu no mitruma.</w:t>
      </w:r>
    </w:p>
    <w:p w14:paraId="4CEE198E"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65574136"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0E6B51B7" w14:textId="77777777" w:rsidTr="00107A2D">
        <w:tc>
          <w:tcPr>
            <w:tcW w:w="9546" w:type="dxa"/>
          </w:tcPr>
          <w:p w14:paraId="5F6DB2A5" w14:textId="77777777" w:rsidR="00DC5FFE" w:rsidRPr="0011313F" w:rsidRDefault="00DC5FFE"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10.</w:t>
            </w:r>
            <w:r w:rsidRPr="0011313F">
              <w:rPr>
                <w:rFonts w:ascii="Times New Roman" w:hAnsi="Times New Roman"/>
                <w:b/>
                <w:bCs/>
                <w:lang w:val="lv-LV"/>
              </w:rPr>
              <w:tab/>
              <w:t>ĪPAŠI PIESARDZĪBAS PASĀKUMI, IZNĪCINOT NEIZLIETOTĀS ZĀLES VAI IZMANTOTOS MATERIĀLUS, KAS BIJUŠI SASKARĒ AR ŠĪM ZĀLĒM, JA PIEMĒROJAMS</w:t>
            </w:r>
          </w:p>
        </w:tc>
      </w:tr>
    </w:tbl>
    <w:p w14:paraId="462A90ED"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6A06BDD2"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4BDCFF22" w14:textId="77777777" w:rsidTr="00107A2D">
        <w:tc>
          <w:tcPr>
            <w:tcW w:w="9546" w:type="dxa"/>
          </w:tcPr>
          <w:p w14:paraId="1FAD0672"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11.</w:t>
            </w:r>
            <w:r w:rsidRPr="0011313F">
              <w:rPr>
                <w:rFonts w:ascii="Times New Roman" w:hAnsi="Times New Roman"/>
                <w:b/>
                <w:bCs/>
                <w:lang w:val="lv-LV"/>
              </w:rPr>
              <w:tab/>
              <w:t>REĢISTRĀCIJAS APLIECĪBAS ĪPAŠNIEKA NOSAUKUMS UN ADRESE</w:t>
            </w:r>
          </w:p>
        </w:tc>
      </w:tr>
    </w:tbl>
    <w:p w14:paraId="78348C45"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12F639DE"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0B16A470" w14:textId="77777777" w:rsidR="00DC5FFE" w:rsidRPr="0011313F" w:rsidRDefault="00C21C2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220 </w:t>
      </w:r>
      <w:r w:rsidR="00DC5FFE" w:rsidRPr="0011313F">
        <w:rPr>
          <w:rFonts w:ascii="Times New Roman" w:hAnsi="Times New Roman"/>
          <w:lang w:val="lv-LV"/>
        </w:rPr>
        <w:t>Hafnarfjörður</w:t>
      </w:r>
    </w:p>
    <w:p w14:paraId="7EAF054C"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Īslande</w:t>
      </w:r>
    </w:p>
    <w:p w14:paraId="1B6B1FAF" w14:textId="77777777" w:rsidR="00DC5FFE" w:rsidRPr="0011313F" w:rsidRDefault="00DC5FFE" w:rsidP="00107A2D">
      <w:pPr>
        <w:autoSpaceDE w:val="0"/>
        <w:autoSpaceDN w:val="0"/>
        <w:adjustRightInd w:val="0"/>
        <w:spacing w:after="0" w:line="240" w:lineRule="auto"/>
        <w:rPr>
          <w:rFonts w:ascii="Times New Roman" w:hAnsi="Times New Roman"/>
          <w:lang w:val="lv-LV"/>
        </w:rPr>
      </w:pPr>
    </w:p>
    <w:p w14:paraId="77AB45C7"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342DD460" w14:textId="77777777" w:rsidTr="00107A2D">
        <w:tc>
          <w:tcPr>
            <w:tcW w:w="9546" w:type="dxa"/>
          </w:tcPr>
          <w:p w14:paraId="00A0CEE5"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12.</w:t>
            </w:r>
            <w:r w:rsidRPr="0011313F">
              <w:rPr>
                <w:rFonts w:ascii="Times New Roman" w:hAnsi="Times New Roman"/>
                <w:b/>
                <w:bCs/>
                <w:lang w:val="lv-LV"/>
              </w:rPr>
              <w:tab/>
              <w:t xml:space="preserve">REĢISTRĀCIJAS </w:t>
            </w:r>
            <w:r w:rsidR="00CC01CE" w:rsidRPr="0011313F">
              <w:rPr>
                <w:rFonts w:ascii="Times New Roman" w:hAnsi="Times New Roman"/>
                <w:b/>
                <w:bCs/>
                <w:lang w:val="lv-LV"/>
              </w:rPr>
              <w:t xml:space="preserve">APLIECĪBAS </w:t>
            </w:r>
            <w:r w:rsidRPr="0011313F">
              <w:rPr>
                <w:rFonts w:ascii="Times New Roman" w:hAnsi="Times New Roman"/>
                <w:b/>
                <w:bCs/>
                <w:lang w:val="lv-LV"/>
              </w:rPr>
              <w:t>NUMURS(-I)</w:t>
            </w:r>
          </w:p>
        </w:tc>
      </w:tr>
    </w:tbl>
    <w:p w14:paraId="5D392EA8"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75BFC8D2" w14:textId="77777777" w:rsidR="000325E2" w:rsidRPr="0011313F" w:rsidRDefault="003F12EF" w:rsidP="00A93AA7">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lang w:val="lv-LV"/>
        </w:rPr>
        <w:t xml:space="preserve">EU/1/13/825/001 </w:t>
      </w:r>
      <w:r w:rsidRPr="0011313F">
        <w:rPr>
          <w:rFonts w:ascii="Times New Roman" w:hAnsi="Times New Roman"/>
          <w:highlight w:val="lightGray"/>
          <w:lang w:val="lv-LV"/>
        </w:rPr>
        <w:t>30</w:t>
      </w:r>
      <w:r w:rsidR="00C33611" w:rsidRPr="0011313F">
        <w:rPr>
          <w:rFonts w:ascii="Times New Roman" w:hAnsi="Times New Roman"/>
          <w:highlight w:val="lightGray"/>
          <w:lang w:val="lv-LV"/>
        </w:rPr>
        <w:t xml:space="preserve"> </w:t>
      </w:r>
      <w:r w:rsidRPr="0011313F">
        <w:rPr>
          <w:rFonts w:ascii="Times New Roman" w:hAnsi="Times New Roman"/>
          <w:highlight w:val="lightGray"/>
          <w:lang w:val="lv-LV"/>
        </w:rPr>
        <w:t>kapsulas</w:t>
      </w:r>
    </w:p>
    <w:p w14:paraId="59880418" w14:textId="77777777" w:rsidR="00DC5FFE" w:rsidRPr="0011313F" w:rsidRDefault="000325E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highlight w:val="lightGray"/>
          <w:lang w:val="lv-LV"/>
        </w:rPr>
        <w:t>EU/1/13/825/002 90</w:t>
      </w:r>
      <w:r w:rsidR="00C33611" w:rsidRPr="0011313F">
        <w:rPr>
          <w:rFonts w:ascii="Times New Roman" w:hAnsi="Times New Roman"/>
          <w:highlight w:val="lightGray"/>
          <w:lang w:val="lv-LV"/>
        </w:rPr>
        <w:t xml:space="preserve"> </w:t>
      </w:r>
      <w:r w:rsidR="003F12EF" w:rsidRPr="0011313F">
        <w:rPr>
          <w:rFonts w:ascii="Times New Roman" w:hAnsi="Times New Roman"/>
          <w:highlight w:val="lightGray"/>
          <w:lang w:val="lv-LV"/>
        </w:rPr>
        <w:t>kapsulas</w:t>
      </w:r>
    </w:p>
    <w:p w14:paraId="5211E476"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1376513F"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4C2AAEB7" w14:textId="77777777" w:rsidTr="00107A2D">
        <w:tc>
          <w:tcPr>
            <w:tcW w:w="9546" w:type="dxa"/>
          </w:tcPr>
          <w:p w14:paraId="3D179137"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13.</w:t>
            </w:r>
            <w:r w:rsidRPr="0011313F">
              <w:rPr>
                <w:rFonts w:ascii="Times New Roman" w:hAnsi="Times New Roman"/>
                <w:b/>
                <w:bCs/>
                <w:lang w:val="lv-LV"/>
              </w:rPr>
              <w:tab/>
              <w:t>SĒRIJAS NUMURS</w:t>
            </w:r>
          </w:p>
        </w:tc>
      </w:tr>
    </w:tbl>
    <w:p w14:paraId="1C7D841D"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16421A04" w14:textId="77777777" w:rsidR="00DC5FFE"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Lot</w:t>
      </w:r>
    </w:p>
    <w:p w14:paraId="00ECB7E4"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14574E4B"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201B7EB1" w14:textId="77777777" w:rsidTr="00107A2D">
        <w:tc>
          <w:tcPr>
            <w:tcW w:w="9546" w:type="dxa"/>
          </w:tcPr>
          <w:p w14:paraId="74634A04"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14.</w:t>
            </w:r>
            <w:r w:rsidRPr="0011313F">
              <w:rPr>
                <w:rFonts w:ascii="Times New Roman" w:hAnsi="Times New Roman"/>
                <w:b/>
                <w:bCs/>
                <w:lang w:val="lv-LV"/>
              </w:rPr>
              <w:tab/>
              <w:t>IZSNIEGŠANAS KĀRTĪBA</w:t>
            </w:r>
          </w:p>
        </w:tc>
      </w:tr>
    </w:tbl>
    <w:p w14:paraId="59D81880"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5230DC49"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3C9D1566" w14:textId="77777777" w:rsidTr="00107A2D">
        <w:tc>
          <w:tcPr>
            <w:tcW w:w="9546" w:type="dxa"/>
          </w:tcPr>
          <w:p w14:paraId="377FCB0A"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15.</w:t>
            </w:r>
            <w:r w:rsidRPr="0011313F">
              <w:rPr>
                <w:rFonts w:ascii="Times New Roman" w:hAnsi="Times New Roman"/>
                <w:b/>
                <w:bCs/>
                <w:lang w:val="lv-LV"/>
              </w:rPr>
              <w:tab/>
              <w:t>NORĀDĪJUMI PAR LIETOŠANU</w:t>
            </w:r>
          </w:p>
        </w:tc>
      </w:tr>
    </w:tbl>
    <w:p w14:paraId="714AD0EE"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5E3E235C"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654B7A5A" w14:textId="77777777" w:rsidTr="00107A2D">
        <w:tc>
          <w:tcPr>
            <w:tcW w:w="9546" w:type="dxa"/>
          </w:tcPr>
          <w:p w14:paraId="10DF65A7" w14:textId="77777777" w:rsidR="00DC5FFE" w:rsidRPr="0011313F" w:rsidRDefault="00DC5FFE" w:rsidP="003C52FD">
            <w:pPr>
              <w:keepNext/>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16.</w:t>
            </w:r>
            <w:r w:rsidRPr="0011313F">
              <w:rPr>
                <w:rFonts w:ascii="Times New Roman" w:hAnsi="Times New Roman"/>
                <w:b/>
                <w:bCs/>
                <w:lang w:val="lv-LV"/>
              </w:rPr>
              <w:tab/>
              <w:t>INFORMĀCIJA BRAILA RAKSTĀ</w:t>
            </w:r>
          </w:p>
        </w:tc>
      </w:tr>
    </w:tbl>
    <w:p w14:paraId="1BA1C1DD"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2796F5BB"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50 mg</w:t>
      </w:r>
    </w:p>
    <w:p w14:paraId="655DD47C" w14:textId="77777777" w:rsidR="00CA1541" w:rsidRPr="0011313F" w:rsidRDefault="00CA1541" w:rsidP="003C52FD">
      <w:pPr>
        <w:autoSpaceDE w:val="0"/>
        <w:autoSpaceDN w:val="0"/>
        <w:adjustRightInd w:val="0"/>
        <w:spacing w:after="0" w:line="240" w:lineRule="auto"/>
        <w:rPr>
          <w:rFonts w:ascii="Times New Roman" w:hAnsi="Times New Roman"/>
          <w:lang w:val="lv-LV"/>
        </w:rPr>
      </w:pPr>
    </w:p>
    <w:p w14:paraId="5BAD72CF" w14:textId="77777777" w:rsidR="00AA505C" w:rsidRPr="0011313F" w:rsidRDefault="00AA505C" w:rsidP="003C52FD">
      <w:pPr>
        <w:autoSpaceDE w:val="0"/>
        <w:autoSpaceDN w:val="0"/>
        <w:adjustRightInd w:val="0"/>
        <w:spacing w:after="0" w:line="240" w:lineRule="auto"/>
        <w:rPr>
          <w:rFonts w:ascii="Times New Roman" w:hAnsi="Times New Roman"/>
          <w:lang w:val="lv-LV"/>
        </w:rPr>
      </w:pPr>
    </w:p>
    <w:p w14:paraId="281A6045" w14:textId="77777777" w:rsidR="00CA1541" w:rsidRPr="0011313F" w:rsidRDefault="00CA1541" w:rsidP="00CA1541">
      <w:pPr>
        <w:keepNext/>
        <w:numPr>
          <w:ilvl w:val="1"/>
          <w:numId w:val="6"/>
        </w:numPr>
        <w:pBdr>
          <w:top w:val="single" w:sz="4" w:space="1" w:color="auto"/>
          <w:left w:val="single" w:sz="4" w:space="4" w:color="auto"/>
          <w:bottom w:val="single" w:sz="4" w:space="1" w:color="auto"/>
          <w:right w:val="single" w:sz="4" w:space="4" w:color="auto"/>
        </w:pBdr>
        <w:tabs>
          <w:tab w:val="left" w:pos="567"/>
        </w:tabs>
        <w:spacing w:after="0" w:line="240" w:lineRule="auto"/>
        <w:ind w:left="567"/>
        <w:outlineLvl w:val="0"/>
        <w:rPr>
          <w:rFonts w:ascii="Times New Roman" w:hAnsi="Times New Roman"/>
          <w:i/>
          <w:noProof/>
          <w:lang w:val="lv-LV" w:eastAsia="lv-LV" w:bidi="lv-LV"/>
        </w:rPr>
      </w:pPr>
      <w:r w:rsidRPr="0011313F">
        <w:rPr>
          <w:rFonts w:ascii="Times New Roman" w:hAnsi="Times New Roman"/>
          <w:b/>
          <w:noProof/>
          <w:lang w:val="lv-LV" w:eastAsia="lv-LV" w:bidi="lv-LV"/>
        </w:rPr>
        <w:t>UNIKĀLS IDENTIFIKATORS – 2D SVĪTRKODS</w:t>
      </w:r>
    </w:p>
    <w:p w14:paraId="16EBEE37" w14:textId="77777777" w:rsidR="00CA1541" w:rsidRPr="0011313F" w:rsidRDefault="00CA1541" w:rsidP="0089185E">
      <w:pPr>
        <w:spacing w:after="0" w:line="240" w:lineRule="auto"/>
        <w:rPr>
          <w:rFonts w:ascii="Times New Roman" w:hAnsi="Times New Roman"/>
          <w:noProof/>
          <w:lang w:val="lv-LV" w:eastAsia="lv-LV" w:bidi="lv-LV"/>
        </w:rPr>
      </w:pPr>
    </w:p>
    <w:p w14:paraId="741E81D4" w14:textId="77777777" w:rsidR="00B92E9E" w:rsidRPr="0011313F" w:rsidRDefault="0074164D" w:rsidP="0089185E">
      <w:pPr>
        <w:spacing w:after="0" w:line="240" w:lineRule="auto"/>
        <w:rPr>
          <w:rFonts w:ascii="Times New Roman" w:hAnsi="Times New Roman"/>
          <w:noProof/>
          <w:lang w:val="lv-LV" w:eastAsia="lv-LV" w:bidi="lv-LV"/>
        </w:rPr>
      </w:pPr>
      <w:r w:rsidRPr="0011313F">
        <w:rPr>
          <w:rFonts w:ascii="Times New Roman" w:hAnsi="Times New Roman"/>
          <w:noProof/>
          <w:highlight w:val="lightGray"/>
          <w:lang w:val="lv-LV" w:eastAsia="lv-LV" w:bidi="lv-LV"/>
        </w:rPr>
        <w:t>&lt;</w:t>
      </w:r>
      <w:r w:rsidR="00B92E9E" w:rsidRPr="0011313F">
        <w:rPr>
          <w:rFonts w:ascii="Times New Roman" w:hAnsi="Times New Roman"/>
          <w:noProof/>
          <w:highlight w:val="lightGray"/>
          <w:lang w:val="lv-LV" w:eastAsia="lv-LV" w:bidi="lv-LV"/>
        </w:rPr>
        <w:t>2D svītrkods, kurā iekļauts unikāls identifikators</w:t>
      </w:r>
      <w:r w:rsidRPr="0011313F">
        <w:rPr>
          <w:rFonts w:ascii="Times New Roman" w:hAnsi="Times New Roman"/>
          <w:noProof/>
          <w:lang w:val="lv-LV" w:eastAsia="lv-LV" w:bidi="lv-LV"/>
        </w:rPr>
        <w:t>&gt;</w:t>
      </w:r>
    </w:p>
    <w:p w14:paraId="516797A7" w14:textId="77777777" w:rsidR="00B92E9E" w:rsidRPr="0011313F" w:rsidRDefault="00B92E9E" w:rsidP="0089185E">
      <w:pPr>
        <w:spacing w:after="0" w:line="240" w:lineRule="auto"/>
        <w:rPr>
          <w:rFonts w:ascii="Times New Roman" w:hAnsi="Times New Roman"/>
          <w:noProof/>
          <w:lang w:val="lv-LV" w:eastAsia="lv-LV" w:bidi="lv-LV"/>
        </w:rPr>
      </w:pPr>
    </w:p>
    <w:p w14:paraId="0E31C267" w14:textId="77777777" w:rsidR="00B92E9E" w:rsidRPr="0011313F" w:rsidRDefault="00B92E9E" w:rsidP="0089185E">
      <w:pPr>
        <w:spacing w:after="0" w:line="240" w:lineRule="auto"/>
        <w:rPr>
          <w:rFonts w:ascii="Times New Roman" w:hAnsi="Times New Roman"/>
          <w:noProof/>
          <w:lang w:val="lv-LV" w:eastAsia="lv-LV" w:bidi="lv-LV"/>
        </w:rPr>
      </w:pPr>
    </w:p>
    <w:p w14:paraId="25FBB001" w14:textId="77777777" w:rsidR="00CA1541" w:rsidRPr="0011313F" w:rsidRDefault="00CA1541" w:rsidP="00CA1541">
      <w:pPr>
        <w:keepNext/>
        <w:numPr>
          <w:ilvl w:val="1"/>
          <w:numId w:val="6"/>
        </w:numPr>
        <w:pBdr>
          <w:top w:val="single" w:sz="4" w:space="1" w:color="auto"/>
          <w:left w:val="single" w:sz="4" w:space="4" w:color="auto"/>
          <w:bottom w:val="single" w:sz="4" w:space="1" w:color="auto"/>
          <w:right w:val="single" w:sz="4" w:space="4" w:color="auto"/>
        </w:pBdr>
        <w:tabs>
          <w:tab w:val="left" w:pos="567"/>
        </w:tabs>
        <w:spacing w:after="0" w:line="240" w:lineRule="auto"/>
        <w:ind w:left="567"/>
        <w:outlineLvl w:val="0"/>
        <w:rPr>
          <w:rFonts w:ascii="Times New Roman" w:hAnsi="Times New Roman"/>
          <w:i/>
          <w:noProof/>
          <w:lang w:val="lv-LV" w:eastAsia="lv-LV" w:bidi="lv-LV"/>
        </w:rPr>
      </w:pPr>
      <w:r w:rsidRPr="0011313F">
        <w:rPr>
          <w:rFonts w:ascii="Times New Roman" w:hAnsi="Times New Roman"/>
          <w:b/>
          <w:noProof/>
          <w:lang w:val="lv-LV" w:eastAsia="lv-LV" w:bidi="lv-LV"/>
        </w:rPr>
        <w:t>UNIKĀLS IDENTIFIKATORS – DATI, KURUS VAR NOLASĪT PERSONA</w:t>
      </w:r>
    </w:p>
    <w:p w14:paraId="439BCDE3" w14:textId="77777777" w:rsidR="00CA1541" w:rsidRPr="0011313F" w:rsidRDefault="00CA1541" w:rsidP="003C52FD">
      <w:pPr>
        <w:autoSpaceDE w:val="0"/>
        <w:autoSpaceDN w:val="0"/>
        <w:adjustRightInd w:val="0"/>
        <w:spacing w:after="0" w:line="240" w:lineRule="auto"/>
        <w:rPr>
          <w:rFonts w:ascii="Times New Roman" w:hAnsi="Times New Roman"/>
          <w:lang w:val="lv-LV"/>
        </w:rPr>
      </w:pPr>
    </w:p>
    <w:p w14:paraId="4B3647CB" w14:textId="1CDF9102" w:rsidR="0089185E" w:rsidRPr="0011313F" w:rsidRDefault="0089185E" w:rsidP="0089185E">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PC {numurs}</w:t>
      </w:r>
    </w:p>
    <w:p w14:paraId="7C6D17C6" w14:textId="47CACAE0" w:rsidR="0089185E" w:rsidRPr="0011313F" w:rsidRDefault="0089185E" w:rsidP="0089185E">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SN {numurs}</w:t>
      </w:r>
    </w:p>
    <w:p w14:paraId="00360FC1" w14:textId="49D5C259" w:rsidR="00DC5FFE" w:rsidRPr="0011313F" w:rsidRDefault="0089185E" w:rsidP="0089185E">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NN {numurs}</w:t>
      </w:r>
    </w:p>
    <w:p w14:paraId="3507064D" w14:textId="77777777" w:rsidR="00DC5FFE" w:rsidRPr="0011313F" w:rsidRDefault="00DC5FFE" w:rsidP="00107A2D">
      <w:pPr>
        <w:autoSpaceDE w:val="0"/>
        <w:autoSpaceDN w:val="0"/>
        <w:adjustRightInd w:val="0"/>
        <w:spacing w:after="0" w:line="240" w:lineRule="auto"/>
        <w:rPr>
          <w:rFonts w:ascii="Times New Roman" w:hAnsi="Times New Roman"/>
          <w:lang w:val="lv-LV"/>
        </w:rPr>
      </w:pPr>
    </w:p>
    <w:p w14:paraId="698991BC"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37EA5913" w14:textId="77777777" w:rsidTr="00107A2D">
        <w:tc>
          <w:tcPr>
            <w:tcW w:w="9546" w:type="dxa"/>
          </w:tcPr>
          <w:p w14:paraId="5DA8D8C0" w14:textId="77777777" w:rsidR="00490476" w:rsidRPr="0011313F" w:rsidRDefault="00490476"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INFORMĀCIJA, KAS JĀNORĀDA UZ ĀRĒJĀ IEPAKOJUMA</w:t>
            </w:r>
          </w:p>
          <w:p w14:paraId="31901677" w14:textId="77777777" w:rsidR="00490476" w:rsidRPr="0011313F" w:rsidRDefault="00490476" w:rsidP="00107A2D">
            <w:pPr>
              <w:autoSpaceDE w:val="0"/>
              <w:autoSpaceDN w:val="0"/>
              <w:adjustRightInd w:val="0"/>
              <w:spacing w:after="0" w:line="240" w:lineRule="auto"/>
              <w:rPr>
                <w:rFonts w:ascii="Times New Roman" w:hAnsi="Times New Roman"/>
                <w:bCs/>
                <w:lang w:val="lv-LV"/>
              </w:rPr>
            </w:pPr>
          </w:p>
          <w:p w14:paraId="7FBAAF77"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KARTONA KASTĪTE</w:t>
            </w:r>
          </w:p>
        </w:tc>
      </w:tr>
    </w:tbl>
    <w:p w14:paraId="3467F6A9"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136E732F" w14:textId="77777777" w:rsidR="00490476" w:rsidRPr="0011313F" w:rsidRDefault="00490476"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7BE46414" w14:textId="77777777" w:rsidTr="00107A2D">
        <w:tc>
          <w:tcPr>
            <w:tcW w:w="9546" w:type="dxa"/>
          </w:tcPr>
          <w:p w14:paraId="0F4597FC"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w:t>
            </w:r>
            <w:r w:rsidRPr="0011313F">
              <w:rPr>
                <w:rFonts w:ascii="Times New Roman" w:hAnsi="Times New Roman"/>
                <w:b/>
                <w:bCs/>
                <w:lang w:val="lv-LV"/>
              </w:rPr>
              <w:tab/>
              <w:t>ZĀĻU NOSAUKUMS</w:t>
            </w:r>
          </w:p>
        </w:tc>
      </w:tr>
    </w:tbl>
    <w:p w14:paraId="03E042B0"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4D6B114F"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100 mg cietās kapsulas</w:t>
      </w:r>
    </w:p>
    <w:p w14:paraId="1F83E675" w14:textId="77777777" w:rsidR="00490476" w:rsidRPr="0011313F" w:rsidRDefault="007B156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w:t>
      </w:r>
      <w:r w:rsidR="00490476" w:rsidRPr="0011313F">
        <w:rPr>
          <w:rFonts w:ascii="Times New Roman" w:hAnsi="Times New Roman"/>
          <w:lang w:val="lv-LV"/>
        </w:rPr>
        <w:t>matinibum</w:t>
      </w:r>
    </w:p>
    <w:p w14:paraId="222CD96B" w14:textId="77777777" w:rsidR="00490476" w:rsidRPr="0011313F" w:rsidRDefault="00490476" w:rsidP="00107A2D">
      <w:pPr>
        <w:autoSpaceDE w:val="0"/>
        <w:autoSpaceDN w:val="0"/>
        <w:adjustRightInd w:val="0"/>
        <w:spacing w:after="0" w:line="240" w:lineRule="auto"/>
        <w:rPr>
          <w:rFonts w:ascii="Times New Roman" w:hAnsi="Times New Roman"/>
          <w:lang w:val="lv-LV"/>
        </w:rPr>
      </w:pPr>
    </w:p>
    <w:p w14:paraId="2D9D9937"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6422CF45" w14:textId="77777777" w:rsidTr="00107A2D">
        <w:tc>
          <w:tcPr>
            <w:tcW w:w="9546" w:type="dxa"/>
          </w:tcPr>
          <w:p w14:paraId="120BA76E"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Pr="0011313F">
              <w:rPr>
                <w:rFonts w:ascii="Times New Roman" w:hAnsi="Times New Roman"/>
                <w:b/>
                <w:bCs/>
                <w:lang w:val="lv-LV"/>
              </w:rPr>
              <w:tab/>
              <w:t>AKTĪVĀS(-O) VIELAS(-U) NOSAUKUMS(-I) UN DAUDZUMS(-I)</w:t>
            </w:r>
          </w:p>
        </w:tc>
      </w:tr>
    </w:tbl>
    <w:p w14:paraId="26767FA1"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2B0B1D1B" w14:textId="77777777" w:rsidR="00490476" w:rsidRPr="0011313F" w:rsidRDefault="00490476"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Katra </w:t>
      </w:r>
      <w:r w:rsidR="007573B8" w:rsidRPr="0011313F">
        <w:rPr>
          <w:rFonts w:ascii="Times New Roman" w:hAnsi="Times New Roman"/>
          <w:lang w:val="lv-LV"/>
        </w:rPr>
        <w:t xml:space="preserve">cietā </w:t>
      </w:r>
      <w:r w:rsidRPr="0011313F">
        <w:rPr>
          <w:rFonts w:ascii="Times New Roman" w:hAnsi="Times New Roman"/>
          <w:lang w:val="lv-LV"/>
        </w:rPr>
        <w:t>kapsula satur 100 mg imatiniba (mesilāta formā).</w:t>
      </w:r>
    </w:p>
    <w:p w14:paraId="64685193" w14:textId="77777777" w:rsidR="00490476" w:rsidRPr="0011313F" w:rsidRDefault="00490476" w:rsidP="003C52FD">
      <w:pPr>
        <w:autoSpaceDE w:val="0"/>
        <w:autoSpaceDN w:val="0"/>
        <w:adjustRightInd w:val="0"/>
        <w:spacing w:after="0" w:line="240" w:lineRule="auto"/>
        <w:rPr>
          <w:rFonts w:ascii="Times New Roman" w:hAnsi="Times New Roman"/>
          <w:lang w:val="lv-LV"/>
        </w:rPr>
      </w:pPr>
    </w:p>
    <w:p w14:paraId="110E5A28" w14:textId="77777777" w:rsidR="00490476" w:rsidRPr="0011313F" w:rsidRDefault="00490476"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5DD1862B" w14:textId="77777777" w:rsidTr="00107A2D">
        <w:tc>
          <w:tcPr>
            <w:tcW w:w="9546" w:type="dxa"/>
          </w:tcPr>
          <w:p w14:paraId="6EA57DA1"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3.</w:t>
            </w:r>
            <w:r w:rsidRPr="0011313F">
              <w:rPr>
                <w:rFonts w:ascii="Times New Roman" w:hAnsi="Times New Roman"/>
                <w:b/>
                <w:bCs/>
                <w:lang w:val="lv-LV"/>
              </w:rPr>
              <w:tab/>
              <w:t>PALĪGVIELU SARAKSTS</w:t>
            </w:r>
          </w:p>
        </w:tc>
      </w:tr>
    </w:tbl>
    <w:p w14:paraId="4A15030D"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2322E4FD" w14:textId="77777777" w:rsidR="00490476" w:rsidRPr="0011313F" w:rsidRDefault="00490476"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75E464DB" w14:textId="77777777" w:rsidTr="00107A2D">
        <w:tc>
          <w:tcPr>
            <w:tcW w:w="9546" w:type="dxa"/>
          </w:tcPr>
          <w:p w14:paraId="0CB77A88" w14:textId="77777777" w:rsidR="00490476" w:rsidRPr="0011313F" w:rsidRDefault="00490476" w:rsidP="00AA505C">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4.</w:t>
            </w:r>
            <w:r w:rsidRPr="0011313F">
              <w:rPr>
                <w:rFonts w:ascii="Times New Roman" w:hAnsi="Times New Roman"/>
                <w:b/>
                <w:bCs/>
                <w:lang w:val="lv-LV"/>
              </w:rPr>
              <w:tab/>
              <w:t>ZĀĻU FORMA UN SATURS</w:t>
            </w:r>
          </w:p>
        </w:tc>
      </w:tr>
    </w:tbl>
    <w:p w14:paraId="55FE2144"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114F0359" w14:textId="77777777" w:rsidR="00490476" w:rsidRPr="0011313F" w:rsidRDefault="00490476" w:rsidP="00A93AA7">
      <w:pPr>
        <w:pStyle w:val="KeinLeerraum"/>
        <w:rPr>
          <w:rFonts w:ascii="Times New Roman" w:hAnsi="Times New Roman"/>
          <w:lang w:val="lv-LV"/>
        </w:rPr>
      </w:pPr>
      <w:r w:rsidRPr="0011313F">
        <w:rPr>
          <w:rFonts w:ascii="Times New Roman" w:hAnsi="Times New Roman"/>
          <w:lang w:val="lv-LV"/>
        </w:rPr>
        <w:t>24 </w:t>
      </w:r>
      <w:r w:rsidR="007573B8" w:rsidRPr="0011313F">
        <w:rPr>
          <w:rFonts w:ascii="Times New Roman" w:hAnsi="Times New Roman"/>
          <w:lang w:val="lv-LV"/>
        </w:rPr>
        <w:t xml:space="preserve">cietās </w:t>
      </w:r>
      <w:r w:rsidRPr="0011313F">
        <w:rPr>
          <w:rFonts w:ascii="Times New Roman" w:hAnsi="Times New Roman"/>
          <w:lang w:val="lv-LV"/>
        </w:rPr>
        <w:t>kapsulas</w:t>
      </w:r>
    </w:p>
    <w:p w14:paraId="1F40386A" w14:textId="77777777" w:rsidR="00490476" w:rsidRPr="0011313F" w:rsidRDefault="00490476" w:rsidP="003C52FD">
      <w:pPr>
        <w:pStyle w:val="KeinLeerraum"/>
        <w:rPr>
          <w:rFonts w:ascii="Times New Roman" w:hAnsi="Times New Roman"/>
          <w:highlight w:val="lightGray"/>
          <w:lang w:val="lv-LV"/>
        </w:rPr>
      </w:pPr>
      <w:r w:rsidRPr="0011313F">
        <w:rPr>
          <w:rFonts w:ascii="Times New Roman" w:hAnsi="Times New Roman"/>
          <w:highlight w:val="lightGray"/>
          <w:lang w:val="lv-LV"/>
        </w:rPr>
        <w:t>48 </w:t>
      </w:r>
      <w:r w:rsidR="007573B8" w:rsidRPr="0011313F">
        <w:rPr>
          <w:rFonts w:ascii="Times New Roman" w:hAnsi="Times New Roman"/>
          <w:highlight w:val="lightGray"/>
          <w:lang w:val="lv-LV"/>
        </w:rPr>
        <w:t xml:space="preserve">cietās </w:t>
      </w:r>
      <w:r w:rsidRPr="0011313F">
        <w:rPr>
          <w:rFonts w:ascii="Times New Roman" w:hAnsi="Times New Roman"/>
          <w:highlight w:val="lightGray"/>
          <w:lang w:val="lv-LV"/>
        </w:rPr>
        <w:t>kapsulas</w:t>
      </w:r>
    </w:p>
    <w:p w14:paraId="7DC0EE21" w14:textId="77777777" w:rsidR="00992169" w:rsidRPr="0011313F" w:rsidRDefault="00992169" w:rsidP="003C52FD">
      <w:pPr>
        <w:pStyle w:val="KeinLeerraum"/>
        <w:rPr>
          <w:rFonts w:ascii="Times New Roman" w:hAnsi="Times New Roman"/>
          <w:highlight w:val="lightGray"/>
          <w:lang w:val="lv-LV"/>
        </w:rPr>
      </w:pPr>
      <w:r w:rsidRPr="0011313F">
        <w:rPr>
          <w:rFonts w:ascii="Times New Roman" w:hAnsi="Times New Roman"/>
          <w:highlight w:val="lightGray"/>
          <w:lang w:val="lv-LV"/>
        </w:rPr>
        <w:t>60 </w:t>
      </w:r>
      <w:r w:rsidR="007573B8" w:rsidRPr="0011313F">
        <w:rPr>
          <w:rFonts w:ascii="Times New Roman" w:hAnsi="Times New Roman"/>
          <w:highlight w:val="lightGray"/>
          <w:lang w:val="lv-LV"/>
        </w:rPr>
        <w:t xml:space="preserve">cietās </w:t>
      </w:r>
      <w:r w:rsidRPr="0011313F">
        <w:rPr>
          <w:rFonts w:ascii="Times New Roman" w:hAnsi="Times New Roman"/>
          <w:highlight w:val="lightGray"/>
          <w:lang w:val="lv-LV"/>
        </w:rPr>
        <w:t>kapsulas</w:t>
      </w:r>
    </w:p>
    <w:p w14:paraId="6D7C6DF5" w14:textId="77777777" w:rsidR="00490476" w:rsidRPr="0011313F" w:rsidRDefault="00490476" w:rsidP="00107A2D">
      <w:pPr>
        <w:pStyle w:val="KeinLeerraum"/>
        <w:rPr>
          <w:rFonts w:ascii="Times New Roman" w:hAnsi="Times New Roman"/>
          <w:highlight w:val="lightGray"/>
          <w:lang w:val="lv-LV"/>
        </w:rPr>
      </w:pPr>
      <w:r w:rsidRPr="0011313F">
        <w:rPr>
          <w:rFonts w:ascii="Times New Roman" w:hAnsi="Times New Roman"/>
          <w:highlight w:val="lightGray"/>
          <w:lang w:val="lv-LV"/>
        </w:rPr>
        <w:t>96 </w:t>
      </w:r>
      <w:r w:rsidR="007573B8" w:rsidRPr="0011313F">
        <w:rPr>
          <w:rFonts w:ascii="Times New Roman" w:hAnsi="Times New Roman"/>
          <w:highlight w:val="lightGray"/>
          <w:lang w:val="lv-LV"/>
        </w:rPr>
        <w:t xml:space="preserve">cietās </w:t>
      </w:r>
      <w:r w:rsidRPr="0011313F">
        <w:rPr>
          <w:rFonts w:ascii="Times New Roman" w:hAnsi="Times New Roman"/>
          <w:highlight w:val="lightGray"/>
          <w:lang w:val="lv-LV"/>
        </w:rPr>
        <w:t>kapsulas</w:t>
      </w:r>
    </w:p>
    <w:p w14:paraId="59934783" w14:textId="77777777" w:rsidR="00490476" w:rsidRPr="0011313F" w:rsidRDefault="00490476" w:rsidP="00107A2D">
      <w:pPr>
        <w:pStyle w:val="KeinLeerraum"/>
        <w:rPr>
          <w:rFonts w:ascii="Times New Roman" w:hAnsi="Times New Roman"/>
          <w:highlight w:val="lightGray"/>
          <w:lang w:val="lv-LV"/>
        </w:rPr>
      </w:pPr>
      <w:r w:rsidRPr="0011313F">
        <w:rPr>
          <w:rFonts w:ascii="Times New Roman" w:hAnsi="Times New Roman"/>
          <w:highlight w:val="lightGray"/>
          <w:lang w:val="lv-LV"/>
        </w:rPr>
        <w:t>120 </w:t>
      </w:r>
      <w:r w:rsidR="007573B8" w:rsidRPr="0011313F">
        <w:rPr>
          <w:rFonts w:ascii="Times New Roman" w:hAnsi="Times New Roman"/>
          <w:highlight w:val="lightGray"/>
          <w:lang w:val="lv-LV"/>
        </w:rPr>
        <w:t xml:space="preserve">cietās </w:t>
      </w:r>
      <w:r w:rsidRPr="0011313F">
        <w:rPr>
          <w:rFonts w:ascii="Times New Roman" w:hAnsi="Times New Roman"/>
          <w:highlight w:val="lightGray"/>
          <w:lang w:val="lv-LV"/>
        </w:rPr>
        <w:t>kapsulas</w:t>
      </w:r>
    </w:p>
    <w:p w14:paraId="022B6202" w14:textId="77777777" w:rsidR="00490476" w:rsidRPr="0011313F" w:rsidRDefault="00490476" w:rsidP="00107A2D">
      <w:pPr>
        <w:pStyle w:val="KeinLeerraum"/>
        <w:rPr>
          <w:rFonts w:ascii="Times New Roman" w:hAnsi="Times New Roman"/>
          <w:lang w:val="lv-LV"/>
        </w:rPr>
      </w:pPr>
      <w:r w:rsidRPr="0011313F">
        <w:rPr>
          <w:rFonts w:ascii="Times New Roman" w:hAnsi="Times New Roman"/>
          <w:highlight w:val="lightGray"/>
          <w:lang w:val="lv-LV"/>
        </w:rPr>
        <w:t>180 </w:t>
      </w:r>
      <w:r w:rsidR="007573B8" w:rsidRPr="0011313F">
        <w:rPr>
          <w:rFonts w:ascii="Times New Roman" w:hAnsi="Times New Roman"/>
          <w:highlight w:val="lightGray"/>
          <w:lang w:val="lv-LV"/>
        </w:rPr>
        <w:t xml:space="preserve">cietās </w:t>
      </w:r>
      <w:r w:rsidRPr="0011313F">
        <w:rPr>
          <w:rFonts w:ascii="Times New Roman" w:hAnsi="Times New Roman"/>
          <w:highlight w:val="lightGray"/>
          <w:lang w:val="lv-LV"/>
        </w:rPr>
        <w:t>kapsulas</w:t>
      </w:r>
    </w:p>
    <w:p w14:paraId="555B8C0A" w14:textId="77777777" w:rsidR="00490476" w:rsidRPr="0011313F" w:rsidRDefault="00490476" w:rsidP="00107A2D">
      <w:pPr>
        <w:autoSpaceDE w:val="0"/>
        <w:autoSpaceDN w:val="0"/>
        <w:adjustRightInd w:val="0"/>
        <w:spacing w:after="0" w:line="240" w:lineRule="auto"/>
        <w:rPr>
          <w:rFonts w:ascii="Times New Roman" w:hAnsi="Times New Roman"/>
          <w:lang w:val="lv-LV"/>
        </w:rPr>
      </w:pPr>
    </w:p>
    <w:p w14:paraId="34184702"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2E672097" w14:textId="77777777" w:rsidTr="00107A2D">
        <w:tc>
          <w:tcPr>
            <w:tcW w:w="9546" w:type="dxa"/>
          </w:tcPr>
          <w:p w14:paraId="2268ED5F" w14:textId="77777777" w:rsidR="00490476" w:rsidRPr="0011313F" w:rsidRDefault="00490476" w:rsidP="00CC01CE">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5.</w:t>
            </w:r>
            <w:r w:rsidRPr="0011313F">
              <w:rPr>
                <w:rFonts w:ascii="Times New Roman" w:hAnsi="Times New Roman"/>
                <w:b/>
                <w:bCs/>
                <w:lang w:val="lv-LV"/>
              </w:rPr>
              <w:tab/>
              <w:t>LIETOŠANAS UN IEVADĪŠANAS VEIDS(-I)</w:t>
            </w:r>
          </w:p>
        </w:tc>
      </w:tr>
    </w:tbl>
    <w:p w14:paraId="455A1AD8"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2CC4B014"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Iekšķīgai lietošanai.</w:t>
      </w:r>
    </w:p>
    <w:p w14:paraId="10A3C06B"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Pirms lietošanas izlasīt lietošanas instrukciju.</w:t>
      </w:r>
    </w:p>
    <w:p w14:paraId="7519717B" w14:textId="77777777" w:rsidR="00490476" w:rsidRPr="0011313F" w:rsidRDefault="00490476" w:rsidP="00107A2D">
      <w:pPr>
        <w:autoSpaceDE w:val="0"/>
        <w:autoSpaceDN w:val="0"/>
        <w:adjustRightInd w:val="0"/>
        <w:spacing w:after="0" w:line="240" w:lineRule="auto"/>
        <w:rPr>
          <w:rFonts w:ascii="Times New Roman" w:hAnsi="Times New Roman"/>
          <w:lang w:val="lv-LV"/>
        </w:rPr>
      </w:pPr>
    </w:p>
    <w:p w14:paraId="6C2366C1"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53F6A3E2" w14:textId="77777777" w:rsidTr="00107A2D">
        <w:tc>
          <w:tcPr>
            <w:tcW w:w="9546" w:type="dxa"/>
          </w:tcPr>
          <w:p w14:paraId="2529E9AF" w14:textId="77777777" w:rsidR="00490476" w:rsidRPr="0011313F" w:rsidRDefault="00490476"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t>ĪPAŠI BRĪDINĀJUMI PAR ZĀĻU UZGLABĀŠANU BĒRNIEM NEREDZAMĀ UN NEPIEEJAMĀ VIETĀ</w:t>
            </w:r>
          </w:p>
        </w:tc>
      </w:tr>
    </w:tbl>
    <w:p w14:paraId="37F9EF9E"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0A6A4410"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bērniem neredzamā un nepieejamā vietā.</w:t>
      </w:r>
    </w:p>
    <w:p w14:paraId="29C1CE1D" w14:textId="77777777" w:rsidR="00490476" w:rsidRPr="0011313F" w:rsidRDefault="00490476" w:rsidP="003C52FD">
      <w:pPr>
        <w:autoSpaceDE w:val="0"/>
        <w:autoSpaceDN w:val="0"/>
        <w:adjustRightInd w:val="0"/>
        <w:spacing w:after="0" w:line="240" w:lineRule="auto"/>
        <w:rPr>
          <w:rFonts w:ascii="Times New Roman" w:hAnsi="Times New Roman"/>
          <w:lang w:val="lv-LV"/>
        </w:rPr>
      </w:pPr>
    </w:p>
    <w:p w14:paraId="0B0D0023"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5F9D8046" w14:textId="77777777" w:rsidTr="00107A2D">
        <w:tc>
          <w:tcPr>
            <w:tcW w:w="9546" w:type="dxa"/>
          </w:tcPr>
          <w:p w14:paraId="0CCAEAC7"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7.</w:t>
            </w:r>
            <w:r w:rsidRPr="0011313F">
              <w:rPr>
                <w:rFonts w:ascii="Times New Roman" w:hAnsi="Times New Roman"/>
                <w:b/>
                <w:bCs/>
                <w:lang w:val="lv-LV"/>
              </w:rPr>
              <w:tab/>
              <w:t>CITI ĪPAŠI BRĪDINĀJUMI, JA NEPIECIEŠAMS</w:t>
            </w:r>
          </w:p>
        </w:tc>
      </w:tr>
    </w:tbl>
    <w:p w14:paraId="384EEF2C"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473A3A7C"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Lietot tikai tā, kā to norādījis ārsts.</w:t>
      </w:r>
    </w:p>
    <w:p w14:paraId="1FE2762C" w14:textId="77777777" w:rsidR="00490476" w:rsidRPr="0011313F" w:rsidRDefault="00490476" w:rsidP="003C52FD">
      <w:pPr>
        <w:autoSpaceDE w:val="0"/>
        <w:autoSpaceDN w:val="0"/>
        <w:adjustRightInd w:val="0"/>
        <w:spacing w:after="0" w:line="240" w:lineRule="auto"/>
        <w:rPr>
          <w:rFonts w:ascii="Times New Roman" w:hAnsi="Times New Roman"/>
          <w:lang w:val="lv-LV"/>
        </w:rPr>
      </w:pPr>
    </w:p>
    <w:p w14:paraId="4DDC48A1"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71C34B09" w14:textId="77777777" w:rsidTr="00107A2D">
        <w:tc>
          <w:tcPr>
            <w:tcW w:w="9546" w:type="dxa"/>
          </w:tcPr>
          <w:p w14:paraId="16DB2FBE"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8.</w:t>
            </w:r>
            <w:r w:rsidRPr="0011313F">
              <w:rPr>
                <w:rFonts w:ascii="Times New Roman" w:hAnsi="Times New Roman"/>
                <w:b/>
                <w:bCs/>
                <w:lang w:val="lv-LV"/>
              </w:rPr>
              <w:tab/>
              <w:t>DERĪGUMA TERMIŅŠ</w:t>
            </w:r>
          </w:p>
        </w:tc>
      </w:tr>
    </w:tbl>
    <w:p w14:paraId="6C228F41"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04DE9B8A" w14:textId="77777777" w:rsidR="00490476"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EXP</w:t>
      </w:r>
    </w:p>
    <w:p w14:paraId="6B01B866" w14:textId="77777777" w:rsidR="00490476" w:rsidRPr="0011313F" w:rsidRDefault="00490476" w:rsidP="003C52FD">
      <w:pPr>
        <w:autoSpaceDE w:val="0"/>
        <w:autoSpaceDN w:val="0"/>
        <w:adjustRightInd w:val="0"/>
        <w:spacing w:after="0" w:line="240" w:lineRule="auto"/>
        <w:rPr>
          <w:rFonts w:ascii="Times New Roman" w:hAnsi="Times New Roman"/>
          <w:lang w:val="lv-LV"/>
        </w:rPr>
      </w:pPr>
    </w:p>
    <w:p w14:paraId="3C0C14E5"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76C9E379" w14:textId="77777777" w:rsidTr="00107A2D">
        <w:tc>
          <w:tcPr>
            <w:tcW w:w="9546" w:type="dxa"/>
          </w:tcPr>
          <w:p w14:paraId="368A6823"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9.</w:t>
            </w:r>
            <w:r w:rsidRPr="0011313F">
              <w:rPr>
                <w:rFonts w:ascii="Times New Roman" w:hAnsi="Times New Roman"/>
                <w:b/>
                <w:bCs/>
                <w:lang w:val="lv-LV"/>
              </w:rPr>
              <w:tab/>
              <w:t>ĪPAŠI UZGLABĀŠANAS NOSACĪJUMI</w:t>
            </w:r>
          </w:p>
        </w:tc>
      </w:tr>
    </w:tbl>
    <w:p w14:paraId="3A289437"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41CAD42D" w14:textId="77777777" w:rsidR="00490476" w:rsidRPr="0011313F" w:rsidRDefault="00490476"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Uzglabāt temperatūrā līdz </w:t>
      </w:r>
      <w:r w:rsidR="00D07B6F" w:rsidRPr="0011313F">
        <w:rPr>
          <w:rFonts w:ascii="Times New Roman" w:hAnsi="Times New Roman"/>
          <w:lang w:val="lv-LV"/>
        </w:rPr>
        <w:t>25</w:t>
      </w:r>
      <w:r w:rsidRPr="0011313F">
        <w:rPr>
          <w:rFonts w:ascii="Times New Roman" w:hAnsi="Times New Roman"/>
          <w:lang w:val="lv-LV"/>
        </w:rPr>
        <w:t>°C.</w:t>
      </w:r>
    </w:p>
    <w:p w14:paraId="1D3AA628"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oriģinālā iepakojumā, lai pasargātu no mitruma.</w:t>
      </w:r>
    </w:p>
    <w:p w14:paraId="6E04FDE8" w14:textId="77777777" w:rsidR="00490476" w:rsidRPr="0011313F" w:rsidRDefault="00490476" w:rsidP="003C52FD">
      <w:pPr>
        <w:autoSpaceDE w:val="0"/>
        <w:autoSpaceDN w:val="0"/>
        <w:adjustRightInd w:val="0"/>
        <w:spacing w:after="0" w:line="240" w:lineRule="auto"/>
        <w:rPr>
          <w:rFonts w:ascii="Times New Roman" w:hAnsi="Times New Roman"/>
          <w:lang w:val="lv-LV"/>
        </w:rPr>
      </w:pPr>
    </w:p>
    <w:p w14:paraId="508DA205"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219AC5B5" w14:textId="77777777" w:rsidTr="00107A2D">
        <w:tc>
          <w:tcPr>
            <w:tcW w:w="9546" w:type="dxa"/>
          </w:tcPr>
          <w:p w14:paraId="648D73A7" w14:textId="77777777" w:rsidR="00490476" w:rsidRPr="0011313F" w:rsidRDefault="00490476"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10.</w:t>
            </w:r>
            <w:r w:rsidRPr="0011313F">
              <w:rPr>
                <w:rFonts w:ascii="Times New Roman" w:hAnsi="Times New Roman"/>
                <w:b/>
                <w:bCs/>
                <w:lang w:val="lv-LV"/>
              </w:rPr>
              <w:tab/>
              <w:t>ĪPAŠI PIESARDZĪBAS PASĀKUMI, IZNĪCINOT NEIZLIETOTĀS ZĀLES VAI IZMANTOTOS MATERIĀLUS, KAS BIJUŠI SASKARĒ AR ŠĪM ZĀLĒM, JA PIEMĒROJAMS</w:t>
            </w:r>
          </w:p>
        </w:tc>
      </w:tr>
    </w:tbl>
    <w:p w14:paraId="499F63C8"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02C3BDE3" w14:textId="77777777" w:rsidR="00490476" w:rsidRPr="0011313F" w:rsidRDefault="00490476"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196F678A" w14:textId="77777777" w:rsidTr="00107A2D">
        <w:tc>
          <w:tcPr>
            <w:tcW w:w="9546" w:type="dxa"/>
          </w:tcPr>
          <w:p w14:paraId="2A5852DB"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11.</w:t>
            </w:r>
            <w:r w:rsidRPr="0011313F">
              <w:rPr>
                <w:rFonts w:ascii="Times New Roman" w:hAnsi="Times New Roman"/>
                <w:b/>
                <w:bCs/>
                <w:lang w:val="lv-LV"/>
              </w:rPr>
              <w:tab/>
              <w:t>REĢISTRĀCIJAS APLIECĪBAS ĪPAŠNIEKA NOSAUKUMS UN ADRESE</w:t>
            </w:r>
          </w:p>
        </w:tc>
      </w:tr>
    </w:tbl>
    <w:p w14:paraId="61E3EAA7"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7FADFA7B"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506F3D83" w14:textId="77777777" w:rsidR="00490476" w:rsidRPr="0011313F" w:rsidRDefault="00C21C2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220 </w:t>
      </w:r>
      <w:r w:rsidR="00490476" w:rsidRPr="0011313F">
        <w:rPr>
          <w:rFonts w:ascii="Times New Roman" w:hAnsi="Times New Roman"/>
          <w:lang w:val="lv-LV"/>
        </w:rPr>
        <w:t>Hafnarfjörður</w:t>
      </w:r>
    </w:p>
    <w:p w14:paraId="5697BC1B"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Īslande</w:t>
      </w:r>
    </w:p>
    <w:p w14:paraId="161838C5" w14:textId="77777777" w:rsidR="00490476" w:rsidRPr="0011313F" w:rsidRDefault="00490476" w:rsidP="00107A2D">
      <w:pPr>
        <w:autoSpaceDE w:val="0"/>
        <w:autoSpaceDN w:val="0"/>
        <w:adjustRightInd w:val="0"/>
        <w:spacing w:after="0" w:line="240" w:lineRule="auto"/>
        <w:rPr>
          <w:rFonts w:ascii="Times New Roman" w:hAnsi="Times New Roman"/>
          <w:lang w:val="lv-LV"/>
        </w:rPr>
      </w:pPr>
    </w:p>
    <w:p w14:paraId="3A4692B1"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1893A71C" w14:textId="77777777" w:rsidTr="00107A2D">
        <w:tc>
          <w:tcPr>
            <w:tcW w:w="9546" w:type="dxa"/>
          </w:tcPr>
          <w:p w14:paraId="407661D3"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12.</w:t>
            </w:r>
            <w:r w:rsidRPr="0011313F">
              <w:rPr>
                <w:rFonts w:ascii="Times New Roman" w:hAnsi="Times New Roman"/>
                <w:b/>
                <w:bCs/>
                <w:lang w:val="lv-LV"/>
              </w:rPr>
              <w:tab/>
              <w:t xml:space="preserve">REĢISTRĀCIJAS </w:t>
            </w:r>
            <w:r w:rsidR="00CC01CE" w:rsidRPr="0011313F">
              <w:rPr>
                <w:rFonts w:ascii="Times New Roman" w:hAnsi="Times New Roman"/>
                <w:b/>
                <w:bCs/>
                <w:lang w:val="lv-LV"/>
              </w:rPr>
              <w:t xml:space="preserve">APLIECĪBAS </w:t>
            </w:r>
            <w:r w:rsidRPr="0011313F">
              <w:rPr>
                <w:rFonts w:ascii="Times New Roman" w:hAnsi="Times New Roman"/>
                <w:b/>
                <w:bCs/>
                <w:lang w:val="lv-LV"/>
              </w:rPr>
              <w:t>NUMURS(-I)</w:t>
            </w:r>
          </w:p>
        </w:tc>
      </w:tr>
    </w:tbl>
    <w:p w14:paraId="737E8D46"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58FEA7CC" w14:textId="77777777" w:rsidR="000325E2" w:rsidRPr="0011313F" w:rsidRDefault="000325E2" w:rsidP="00A93AA7">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lang w:val="lv-LV"/>
        </w:rPr>
        <w:t xml:space="preserve">EU/1/13/825/003 </w:t>
      </w:r>
      <w:r w:rsidRPr="0011313F">
        <w:rPr>
          <w:rFonts w:ascii="Times New Roman" w:hAnsi="Times New Roman"/>
          <w:highlight w:val="lightGray"/>
          <w:lang w:val="lv-LV"/>
        </w:rPr>
        <w:t>24 </w:t>
      </w:r>
      <w:r w:rsidR="003F12EF" w:rsidRPr="0011313F">
        <w:rPr>
          <w:rFonts w:ascii="Times New Roman" w:hAnsi="Times New Roman"/>
          <w:highlight w:val="lightGray"/>
          <w:lang w:val="lv-LV"/>
        </w:rPr>
        <w:t>kapsulas</w:t>
      </w:r>
    </w:p>
    <w:p w14:paraId="3C781035" w14:textId="77777777" w:rsidR="000325E2" w:rsidRPr="0011313F" w:rsidRDefault="000325E2" w:rsidP="003C52FD">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highlight w:val="lightGray"/>
          <w:lang w:val="lv-LV"/>
        </w:rPr>
        <w:t>EU/1/13/825/004 48 </w:t>
      </w:r>
      <w:r w:rsidR="003F12EF" w:rsidRPr="0011313F">
        <w:rPr>
          <w:rFonts w:ascii="Times New Roman" w:hAnsi="Times New Roman"/>
          <w:highlight w:val="lightGray"/>
          <w:lang w:val="lv-LV"/>
        </w:rPr>
        <w:t>kapsulas</w:t>
      </w:r>
    </w:p>
    <w:p w14:paraId="65128596" w14:textId="77777777" w:rsidR="00992169" w:rsidRPr="0011313F" w:rsidRDefault="00992169" w:rsidP="003C52FD">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highlight w:val="lightGray"/>
          <w:lang w:val="lv-LV"/>
        </w:rPr>
        <w:t>EU/1/13/825/019 60 kapsulas</w:t>
      </w:r>
    </w:p>
    <w:p w14:paraId="129BBE83" w14:textId="77777777" w:rsidR="000325E2" w:rsidRPr="0011313F" w:rsidRDefault="000325E2" w:rsidP="00107A2D">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highlight w:val="lightGray"/>
          <w:lang w:val="lv-LV"/>
        </w:rPr>
        <w:t>EU/1/13/825/005 96 </w:t>
      </w:r>
      <w:r w:rsidR="003F12EF" w:rsidRPr="0011313F">
        <w:rPr>
          <w:rFonts w:ascii="Times New Roman" w:hAnsi="Times New Roman"/>
          <w:highlight w:val="lightGray"/>
          <w:lang w:val="lv-LV"/>
        </w:rPr>
        <w:t>kapsulas</w:t>
      </w:r>
    </w:p>
    <w:p w14:paraId="7BE85418" w14:textId="77777777" w:rsidR="000325E2" w:rsidRPr="0011313F" w:rsidRDefault="000325E2" w:rsidP="00107A2D">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highlight w:val="lightGray"/>
          <w:lang w:val="lv-LV"/>
        </w:rPr>
        <w:t>EU/1/13/825/006 120 </w:t>
      </w:r>
      <w:r w:rsidR="003F12EF" w:rsidRPr="0011313F">
        <w:rPr>
          <w:rFonts w:ascii="Times New Roman" w:hAnsi="Times New Roman"/>
          <w:highlight w:val="lightGray"/>
          <w:lang w:val="lv-LV"/>
        </w:rPr>
        <w:t>kapsulas</w:t>
      </w:r>
    </w:p>
    <w:p w14:paraId="1AEF18E1" w14:textId="77777777" w:rsidR="00490476" w:rsidRPr="0011313F" w:rsidRDefault="000325E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highlight w:val="lightGray"/>
          <w:lang w:val="lv-LV"/>
        </w:rPr>
        <w:t>EU/1/13/825/007 180 </w:t>
      </w:r>
      <w:r w:rsidR="003F12EF" w:rsidRPr="0011313F">
        <w:rPr>
          <w:rFonts w:ascii="Times New Roman" w:hAnsi="Times New Roman"/>
          <w:highlight w:val="lightGray"/>
          <w:lang w:val="lv-LV"/>
        </w:rPr>
        <w:t>kapsulas</w:t>
      </w:r>
      <w:r w:rsidR="003F12EF" w:rsidRPr="0011313F" w:rsidDel="000325E2">
        <w:rPr>
          <w:rFonts w:ascii="Times New Roman" w:hAnsi="Times New Roman"/>
          <w:lang w:val="lv-LV"/>
        </w:rPr>
        <w:t xml:space="preserve"> </w:t>
      </w:r>
    </w:p>
    <w:p w14:paraId="619A2277" w14:textId="77777777" w:rsidR="00490476" w:rsidRPr="0011313F" w:rsidRDefault="00490476" w:rsidP="00107A2D">
      <w:pPr>
        <w:autoSpaceDE w:val="0"/>
        <w:autoSpaceDN w:val="0"/>
        <w:adjustRightInd w:val="0"/>
        <w:spacing w:after="0" w:line="240" w:lineRule="auto"/>
        <w:rPr>
          <w:rFonts w:ascii="Times New Roman" w:hAnsi="Times New Roman"/>
          <w:lang w:val="lv-LV"/>
        </w:rPr>
      </w:pPr>
    </w:p>
    <w:p w14:paraId="712907F1"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230CC1B9" w14:textId="77777777" w:rsidTr="00107A2D">
        <w:tc>
          <w:tcPr>
            <w:tcW w:w="9546" w:type="dxa"/>
          </w:tcPr>
          <w:p w14:paraId="4E22AB26" w14:textId="77777777" w:rsidR="00F90EDE"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13.</w:t>
            </w:r>
            <w:r w:rsidRPr="0011313F">
              <w:rPr>
                <w:rFonts w:ascii="Times New Roman" w:hAnsi="Times New Roman"/>
                <w:b/>
                <w:bCs/>
                <w:lang w:val="lv-LV"/>
              </w:rPr>
              <w:tab/>
              <w:t>SĒRIJAS NUMURS</w:t>
            </w:r>
          </w:p>
        </w:tc>
      </w:tr>
    </w:tbl>
    <w:p w14:paraId="3B70A5C8"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6B94BFBF" w14:textId="77777777" w:rsidR="00490476"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Lot</w:t>
      </w:r>
    </w:p>
    <w:p w14:paraId="448CF746" w14:textId="77777777" w:rsidR="00490476" w:rsidRPr="0011313F" w:rsidRDefault="00490476" w:rsidP="003C52FD">
      <w:pPr>
        <w:autoSpaceDE w:val="0"/>
        <w:autoSpaceDN w:val="0"/>
        <w:adjustRightInd w:val="0"/>
        <w:spacing w:after="0" w:line="240" w:lineRule="auto"/>
        <w:rPr>
          <w:rFonts w:ascii="Times New Roman" w:hAnsi="Times New Roman"/>
          <w:lang w:val="lv-LV"/>
        </w:rPr>
      </w:pPr>
    </w:p>
    <w:p w14:paraId="6EF7200E"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1B65F216" w14:textId="77777777" w:rsidTr="00107A2D">
        <w:tc>
          <w:tcPr>
            <w:tcW w:w="9546" w:type="dxa"/>
          </w:tcPr>
          <w:p w14:paraId="19959AF2"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14.</w:t>
            </w:r>
            <w:r w:rsidRPr="0011313F">
              <w:rPr>
                <w:rFonts w:ascii="Times New Roman" w:hAnsi="Times New Roman"/>
                <w:b/>
                <w:bCs/>
                <w:lang w:val="lv-LV"/>
              </w:rPr>
              <w:tab/>
              <w:t>IZSNIEGŠANAS KĀRTĪBA</w:t>
            </w:r>
          </w:p>
        </w:tc>
      </w:tr>
    </w:tbl>
    <w:p w14:paraId="3104E400"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23AB9BB5" w14:textId="77777777" w:rsidR="00490476" w:rsidRPr="0011313F" w:rsidRDefault="00490476"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3ED0AC24" w14:textId="77777777" w:rsidTr="00107A2D">
        <w:tc>
          <w:tcPr>
            <w:tcW w:w="9546" w:type="dxa"/>
          </w:tcPr>
          <w:p w14:paraId="09814214"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15.</w:t>
            </w:r>
            <w:r w:rsidRPr="0011313F">
              <w:rPr>
                <w:rFonts w:ascii="Times New Roman" w:hAnsi="Times New Roman"/>
                <w:b/>
                <w:bCs/>
                <w:lang w:val="lv-LV"/>
              </w:rPr>
              <w:tab/>
              <w:t>NORĀDĪJUMI PAR LIETOŠANU</w:t>
            </w:r>
          </w:p>
        </w:tc>
      </w:tr>
    </w:tbl>
    <w:p w14:paraId="6668C7BA"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5CC324ED" w14:textId="77777777" w:rsidR="00490476" w:rsidRPr="0011313F" w:rsidRDefault="00490476"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6FEB0CDC" w14:textId="77777777" w:rsidTr="00107A2D">
        <w:tc>
          <w:tcPr>
            <w:tcW w:w="9546" w:type="dxa"/>
          </w:tcPr>
          <w:p w14:paraId="456C89B0" w14:textId="77777777" w:rsidR="00490476" w:rsidRPr="0011313F" w:rsidRDefault="00490476" w:rsidP="003C52FD">
            <w:pPr>
              <w:keepNext/>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16.</w:t>
            </w:r>
            <w:r w:rsidRPr="0011313F">
              <w:rPr>
                <w:rFonts w:ascii="Times New Roman" w:hAnsi="Times New Roman"/>
                <w:b/>
                <w:bCs/>
                <w:lang w:val="lv-LV"/>
              </w:rPr>
              <w:tab/>
              <w:t>INFORMĀCIJA BRAILA RAKSTĀ</w:t>
            </w:r>
          </w:p>
        </w:tc>
      </w:tr>
    </w:tbl>
    <w:p w14:paraId="275951A7"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289E45B7"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100 mg</w:t>
      </w:r>
    </w:p>
    <w:p w14:paraId="5AE55359" w14:textId="77777777" w:rsidR="00490476" w:rsidRPr="0011313F" w:rsidRDefault="00490476" w:rsidP="003C52FD">
      <w:pPr>
        <w:autoSpaceDE w:val="0"/>
        <w:autoSpaceDN w:val="0"/>
        <w:adjustRightInd w:val="0"/>
        <w:spacing w:after="0" w:line="240" w:lineRule="auto"/>
        <w:rPr>
          <w:rFonts w:ascii="Times New Roman" w:hAnsi="Times New Roman"/>
          <w:lang w:val="lv-LV"/>
        </w:rPr>
      </w:pPr>
    </w:p>
    <w:p w14:paraId="2ABB5D51" w14:textId="77777777" w:rsidR="00914715" w:rsidRPr="0011313F" w:rsidRDefault="00914715" w:rsidP="003C52FD">
      <w:pPr>
        <w:autoSpaceDE w:val="0"/>
        <w:autoSpaceDN w:val="0"/>
        <w:adjustRightInd w:val="0"/>
        <w:spacing w:after="0" w:line="240" w:lineRule="auto"/>
        <w:rPr>
          <w:rFonts w:ascii="Times New Roman" w:hAnsi="Times New Roman"/>
          <w:lang w:val="lv-LV"/>
        </w:rPr>
      </w:pPr>
    </w:p>
    <w:p w14:paraId="70F7BA0D" w14:textId="77777777" w:rsidR="00CA1541" w:rsidRPr="0011313F" w:rsidRDefault="00CA1541" w:rsidP="007C1281">
      <w:pPr>
        <w:keepNext/>
        <w:numPr>
          <w:ilvl w:val="0"/>
          <w:numId w:val="8"/>
        </w:numPr>
        <w:pBdr>
          <w:top w:val="single" w:sz="4" w:space="1" w:color="auto"/>
          <w:left w:val="single" w:sz="4" w:space="4" w:color="auto"/>
          <w:bottom w:val="single" w:sz="4" w:space="1" w:color="auto"/>
          <w:right w:val="single" w:sz="4" w:space="4" w:color="auto"/>
        </w:pBdr>
        <w:tabs>
          <w:tab w:val="left" w:pos="567"/>
        </w:tabs>
        <w:spacing w:after="0" w:line="240" w:lineRule="auto"/>
        <w:ind w:hanging="1650"/>
        <w:outlineLvl w:val="0"/>
        <w:rPr>
          <w:rFonts w:ascii="Times New Roman" w:hAnsi="Times New Roman"/>
          <w:i/>
          <w:noProof/>
          <w:lang w:val="lv-LV" w:eastAsia="lv-LV" w:bidi="lv-LV"/>
        </w:rPr>
      </w:pPr>
      <w:r w:rsidRPr="0011313F">
        <w:rPr>
          <w:rFonts w:ascii="Times New Roman" w:hAnsi="Times New Roman"/>
          <w:b/>
          <w:noProof/>
          <w:lang w:val="lv-LV" w:eastAsia="lv-LV" w:bidi="lv-LV"/>
        </w:rPr>
        <w:t>UNIKĀLS IDENTIFIKATORS – 2D SVĪTRKODS</w:t>
      </w:r>
    </w:p>
    <w:p w14:paraId="6AA96574" w14:textId="77777777" w:rsidR="00AA505C" w:rsidRPr="0011313F" w:rsidRDefault="00AA505C" w:rsidP="00AA505C">
      <w:pPr>
        <w:spacing w:after="0" w:line="240" w:lineRule="auto"/>
        <w:rPr>
          <w:rFonts w:ascii="Times New Roman" w:hAnsi="Times New Roman"/>
          <w:noProof/>
          <w:lang w:val="lv-LV" w:eastAsia="lv-LV" w:bidi="lv-LV"/>
        </w:rPr>
      </w:pPr>
    </w:p>
    <w:p w14:paraId="7FA60028" w14:textId="77777777" w:rsidR="00AA505C" w:rsidRPr="0011313F" w:rsidRDefault="0074164D" w:rsidP="00AA505C">
      <w:pPr>
        <w:spacing w:after="0" w:line="240" w:lineRule="auto"/>
        <w:rPr>
          <w:rFonts w:ascii="Times New Roman" w:hAnsi="Times New Roman"/>
          <w:noProof/>
          <w:lang w:val="lv-LV" w:eastAsia="lv-LV" w:bidi="lv-LV"/>
        </w:rPr>
      </w:pPr>
      <w:r w:rsidRPr="0011313F">
        <w:rPr>
          <w:rFonts w:ascii="Times New Roman" w:hAnsi="Times New Roman"/>
          <w:noProof/>
          <w:highlight w:val="lightGray"/>
          <w:lang w:val="lv-LV" w:eastAsia="lv-LV" w:bidi="lv-LV"/>
        </w:rPr>
        <w:t>&lt;</w:t>
      </w:r>
      <w:r w:rsidR="00AA505C" w:rsidRPr="0011313F">
        <w:rPr>
          <w:rFonts w:ascii="Times New Roman" w:hAnsi="Times New Roman"/>
          <w:noProof/>
          <w:highlight w:val="lightGray"/>
          <w:lang w:val="lv-LV" w:eastAsia="lv-LV" w:bidi="lv-LV"/>
        </w:rPr>
        <w:t>2D svītrkods, kurā iekļauts unikāls identifikators</w:t>
      </w:r>
      <w:r w:rsidRPr="0011313F">
        <w:rPr>
          <w:rFonts w:ascii="Times New Roman" w:hAnsi="Times New Roman"/>
          <w:noProof/>
          <w:lang w:val="lv-LV" w:eastAsia="lv-LV" w:bidi="lv-LV"/>
        </w:rPr>
        <w:t>&gt;</w:t>
      </w:r>
    </w:p>
    <w:p w14:paraId="1E6109C0" w14:textId="77777777" w:rsidR="00AA505C" w:rsidRPr="0011313F" w:rsidRDefault="00AA505C" w:rsidP="00AA505C">
      <w:pPr>
        <w:spacing w:after="0" w:line="240" w:lineRule="auto"/>
        <w:rPr>
          <w:rFonts w:ascii="Times New Roman" w:hAnsi="Times New Roman"/>
          <w:noProof/>
          <w:lang w:val="lv-LV" w:eastAsia="lv-LV" w:bidi="lv-LV"/>
        </w:rPr>
      </w:pPr>
    </w:p>
    <w:p w14:paraId="0BBFD11C" w14:textId="77777777" w:rsidR="00AA505C" w:rsidRPr="0011313F" w:rsidRDefault="00AA505C" w:rsidP="00AA505C">
      <w:pPr>
        <w:spacing w:after="0" w:line="240" w:lineRule="auto"/>
        <w:rPr>
          <w:rFonts w:ascii="Times New Roman" w:hAnsi="Times New Roman"/>
          <w:noProof/>
          <w:lang w:val="lv-LV" w:eastAsia="lv-LV" w:bidi="lv-LV"/>
        </w:rPr>
      </w:pPr>
    </w:p>
    <w:p w14:paraId="58C5E827" w14:textId="77777777" w:rsidR="00AA505C" w:rsidRPr="0011313F" w:rsidRDefault="00AA505C" w:rsidP="00AA505C">
      <w:pPr>
        <w:keepNext/>
        <w:numPr>
          <w:ilvl w:val="0"/>
          <w:numId w:val="8"/>
        </w:numPr>
        <w:pBdr>
          <w:top w:val="single" w:sz="4" w:space="1" w:color="auto"/>
          <w:left w:val="single" w:sz="4" w:space="4" w:color="auto"/>
          <w:bottom w:val="single" w:sz="4" w:space="1" w:color="auto"/>
          <w:right w:val="single" w:sz="4" w:space="4" w:color="auto"/>
        </w:pBdr>
        <w:tabs>
          <w:tab w:val="left" w:pos="567"/>
        </w:tabs>
        <w:spacing w:after="0" w:line="240" w:lineRule="auto"/>
        <w:ind w:left="567"/>
        <w:outlineLvl w:val="0"/>
        <w:rPr>
          <w:rFonts w:ascii="Times New Roman" w:hAnsi="Times New Roman"/>
          <w:i/>
          <w:noProof/>
          <w:lang w:val="lv-LV" w:eastAsia="lv-LV" w:bidi="lv-LV"/>
        </w:rPr>
      </w:pPr>
      <w:r w:rsidRPr="0011313F">
        <w:rPr>
          <w:rFonts w:ascii="Times New Roman" w:hAnsi="Times New Roman"/>
          <w:b/>
          <w:noProof/>
          <w:lang w:val="lv-LV" w:eastAsia="lv-LV" w:bidi="lv-LV"/>
        </w:rPr>
        <w:t>UNIKĀLS IDENTIFIKATORS – DATI, KURUS VAR NOLASĪT PERSONA</w:t>
      </w:r>
    </w:p>
    <w:p w14:paraId="3B67F6DC" w14:textId="77777777" w:rsidR="00AA505C" w:rsidRPr="0011313F" w:rsidRDefault="00AA505C" w:rsidP="00AA505C">
      <w:pPr>
        <w:autoSpaceDE w:val="0"/>
        <w:autoSpaceDN w:val="0"/>
        <w:adjustRightInd w:val="0"/>
        <w:spacing w:after="0" w:line="240" w:lineRule="auto"/>
        <w:rPr>
          <w:rFonts w:ascii="Times New Roman" w:hAnsi="Times New Roman"/>
          <w:lang w:val="lv-LV"/>
        </w:rPr>
      </w:pPr>
    </w:p>
    <w:p w14:paraId="1E7635D5" w14:textId="288DBB68" w:rsidR="00AA505C" w:rsidRPr="0011313F" w:rsidRDefault="00AA505C" w:rsidP="00AA505C">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PC {numurs}</w:t>
      </w:r>
    </w:p>
    <w:p w14:paraId="37FBF309" w14:textId="605B4DE9" w:rsidR="00AA505C" w:rsidRPr="0011313F" w:rsidRDefault="00AA505C" w:rsidP="00AA505C">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SN {numurs}</w:t>
      </w:r>
    </w:p>
    <w:p w14:paraId="57A7851F" w14:textId="29C8C846" w:rsidR="00AA505C" w:rsidRPr="0011313F" w:rsidRDefault="00AA505C" w:rsidP="00AA505C">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NN {numurs}</w:t>
      </w:r>
    </w:p>
    <w:p w14:paraId="50AAE2D5" w14:textId="77777777" w:rsidR="003C52FD"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2ED4FC2D" w14:textId="77777777" w:rsidTr="00AD1853">
        <w:tc>
          <w:tcPr>
            <w:tcW w:w="9546" w:type="dxa"/>
          </w:tcPr>
          <w:p w14:paraId="46CCE6C9" w14:textId="77777777" w:rsidR="003C52FD" w:rsidRPr="0011313F" w:rsidRDefault="003C52FD" w:rsidP="00AD1853">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INFORMĀCIJA, KAS JĀNORĀDA UZ ĀRĒJĀ IEPAKOJUMA</w:t>
            </w:r>
          </w:p>
          <w:p w14:paraId="3DBE8BF4" w14:textId="77777777" w:rsidR="003C52FD" w:rsidRPr="0011313F" w:rsidRDefault="003C52FD" w:rsidP="00AD1853">
            <w:pPr>
              <w:autoSpaceDE w:val="0"/>
              <w:autoSpaceDN w:val="0"/>
              <w:adjustRightInd w:val="0"/>
              <w:spacing w:after="0" w:line="240" w:lineRule="auto"/>
              <w:rPr>
                <w:rFonts w:ascii="Times New Roman" w:hAnsi="Times New Roman"/>
                <w:bCs/>
                <w:lang w:val="lv-LV"/>
              </w:rPr>
            </w:pPr>
          </w:p>
          <w:p w14:paraId="520BEECC"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KARTONA KASTĪTE</w:t>
            </w:r>
          </w:p>
        </w:tc>
      </w:tr>
    </w:tbl>
    <w:p w14:paraId="3BDB0BB0"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D5C2166"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12CFFE3C" w14:textId="77777777" w:rsidTr="00AD1853">
        <w:tc>
          <w:tcPr>
            <w:tcW w:w="9546" w:type="dxa"/>
          </w:tcPr>
          <w:p w14:paraId="327A2451"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w:t>
            </w:r>
            <w:r w:rsidRPr="0011313F">
              <w:rPr>
                <w:rFonts w:ascii="Times New Roman" w:hAnsi="Times New Roman"/>
                <w:b/>
                <w:bCs/>
                <w:lang w:val="lv-LV"/>
              </w:rPr>
              <w:tab/>
              <w:t>ZĀĻU NOSAUKUMS</w:t>
            </w:r>
          </w:p>
        </w:tc>
      </w:tr>
    </w:tbl>
    <w:p w14:paraId="50591039"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03D03F0A"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400 mg cietās kapsulas</w:t>
      </w:r>
    </w:p>
    <w:p w14:paraId="670F1E6C" w14:textId="77777777" w:rsidR="003C52FD" w:rsidRPr="0011313F" w:rsidRDefault="00FF690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w:t>
      </w:r>
      <w:r w:rsidR="003C52FD" w:rsidRPr="0011313F">
        <w:rPr>
          <w:rFonts w:ascii="Times New Roman" w:hAnsi="Times New Roman"/>
          <w:lang w:val="lv-LV"/>
        </w:rPr>
        <w:t>matinibum</w:t>
      </w:r>
    </w:p>
    <w:p w14:paraId="4A0F137D"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3F6B7EB9"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26C80184" w14:textId="77777777" w:rsidTr="00AD1853">
        <w:tc>
          <w:tcPr>
            <w:tcW w:w="9546" w:type="dxa"/>
          </w:tcPr>
          <w:p w14:paraId="19E950A8"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Pr="0011313F">
              <w:rPr>
                <w:rFonts w:ascii="Times New Roman" w:hAnsi="Times New Roman"/>
                <w:b/>
                <w:bCs/>
                <w:lang w:val="lv-LV"/>
              </w:rPr>
              <w:tab/>
              <w:t>AKTĪVĀS(-O) VIELAS(-U) NOSAUKUMS(-I) UN DAUDZUMS(-I)</w:t>
            </w:r>
          </w:p>
        </w:tc>
      </w:tr>
    </w:tbl>
    <w:p w14:paraId="61EEFF8A"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28CE4220"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Katra cietā kapsula satur 400 mg imatiniba (mesilāta formā).</w:t>
      </w:r>
    </w:p>
    <w:p w14:paraId="0BCB9C2C"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1D32EF98"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17B38801" w14:textId="77777777" w:rsidTr="00AD1853">
        <w:tc>
          <w:tcPr>
            <w:tcW w:w="9546" w:type="dxa"/>
          </w:tcPr>
          <w:p w14:paraId="461E691E"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3.</w:t>
            </w:r>
            <w:r w:rsidRPr="0011313F">
              <w:rPr>
                <w:rFonts w:ascii="Times New Roman" w:hAnsi="Times New Roman"/>
                <w:b/>
                <w:bCs/>
                <w:lang w:val="lv-LV"/>
              </w:rPr>
              <w:tab/>
              <w:t>PALĪGVIELU SARAKSTS</w:t>
            </w:r>
          </w:p>
        </w:tc>
      </w:tr>
    </w:tbl>
    <w:p w14:paraId="5D755B9D"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A487A49"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0BA842A1" w14:textId="77777777" w:rsidTr="00AD1853">
        <w:tc>
          <w:tcPr>
            <w:tcW w:w="9546" w:type="dxa"/>
          </w:tcPr>
          <w:p w14:paraId="49884412"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4.</w:t>
            </w:r>
            <w:r w:rsidRPr="0011313F">
              <w:rPr>
                <w:rFonts w:ascii="Times New Roman" w:hAnsi="Times New Roman"/>
                <w:b/>
                <w:bCs/>
                <w:lang w:val="lv-LV"/>
              </w:rPr>
              <w:tab/>
              <w:t>ZĀĻU FORMA UN SATURS</w:t>
            </w:r>
          </w:p>
        </w:tc>
      </w:tr>
    </w:tbl>
    <w:p w14:paraId="5110D708"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0E161EC2" w14:textId="77777777" w:rsidR="003C52FD" w:rsidRPr="0011313F" w:rsidRDefault="003C52FD" w:rsidP="003C52FD">
      <w:pPr>
        <w:pStyle w:val="KeinLeerraum"/>
        <w:rPr>
          <w:rFonts w:ascii="Times New Roman" w:hAnsi="Times New Roman"/>
          <w:highlight w:val="lightGray"/>
          <w:lang w:val="lv-LV"/>
        </w:rPr>
      </w:pPr>
      <w:r w:rsidRPr="0011313F">
        <w:rPr>
          <w:rFonts w:ascii="Times New Roman" w:hAnsi="Times New Roman"/>
          <w:lang w:val="lv-LV"/>
        </w:rPr>
        <w:t>10 cietās kapsulas</w:t>
      </w:r>
    </w:p>
    <w:p w14:paraId="01A6AB95" w14:textId="77777777" w:rsidR="003C52FD" w:rsidRPr="0011313F" w:rsidRDefault="003C52FD" w:rsidP="003C52FD">
      <w:pPr>
        <w:pStyle w:val="KeinLeerraum"/>
        <w:rPr>
          <w:rFonts w:ascii="Times New Roman" w:hAnsi="Times New Roman"/>
          <w:highlight w:val="lightGray"/>
          <w:lang w:val="lv-LV"/>
        </w:rPr>
      </w:pPr>
      <w:r w:rsidRPr="0011313F">
        <w:rPr>
          <w:rFonts w:ascii="Times New Roman" w:hAnsi="Times New Roman"/>
          <w:highlight w:val="lightGray"/>
          <w:lang w:val="lv-LV"/>
        </w:rPr>
        <w:t>30 cietās kapsulas</w:t>
      </w:r>
    </w:p>
    <w:p w14:paraId="721121F5" w14:textId="77777777" w:rsidR="003C52FD" w:rsidRPr="0011313F" w:rsidRDefault="003C52FD" w:rsidP="003C52FD">
      <w:pPr>
        <w:pStyle w:val="KeinLeerraum"/>
        <w:rPr>
          <w:rFonts w:ascii="Times New Roman" w:hAnsi="Times New Roman"/>
          <w:highlight w:val="lightGray"/>
          <w:lang w:val="lv-LV"/>
        </w:rPr>
      </w:pPr>
      <w:r w:rsidRPr="0011313F">
        <w:rPr>
          <w:rFonts w:ascii="Times New Roman" w:hAnsi="Times New Roman"/>
          <w:highlight w:val="lightGray"/>
          <w:lang w:val="lv-LV"/>
        </w:rPr>
        <w:t>60 cietās kapsulas</w:t>
      </w:r>
    </w:p>
    <w:p w14:paraId="1650A201" w14:textId="77777777" w:rsidR="003C52FD" w:rsidRPr="0011313F" w:rsidRDefault="003C52FD" w:rsidP="003C52FD">
      <w:pPr>
        <w:pStyle w:val="KeinLeerraum"/>
        <w:rPr>
          <w:rFonts w:ascii="Times New Roman" w:hAnsi="Times New Roman"/>
          <w:lang w:val="lv-LV"/>
        </w:rPr>
      </w:pPr>
      <w:r w:rsidRPr="0011313F">
        <w:rPr>
          <w:rFonts w:ascii="Times New Roman" w:hAnsi="Times New Roman"/>
          <w:highlight w:val="lightGray"/>
          <w:lang w:val="lv-LV"/>
        </w:rPr>
        <w:t>90 cietās kapsulas</w:t>
      </w:r>
    </w:p>
    <w:p w14:paraId="2E63B1E4"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41AC5424"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1B149188" w14:textId="77777777" w:rsidTr="00AD1853">
        <w:tc>
          <w:tcPr>
            <w:tcW w:w="9546" w:type="dxa"/>
          </w:tcPr>
          <w:p w14:paraId="0B24BA87" w14:textId="77777777" w:rsidR="003C52FD" w:rsidRPr="0011313F" w:rsidRDefault="003C52FD" w:rsidP="00CC01CE">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5.</w:t>
            </w:r>
            <w:r w:rsidRPr="0011313F">
              <w:rPr>
                <w:rFonts w:ascii="Times New Roman" w:hAnsi="Times New Roman"/>
                <w:b/>
                <w:bCs/>
                <w:lang w:val="lv-LV"/>
              </w:rPr>
              <w:tab/>
              <w:t>LIETOŠANAS UN IEVADĪŠANAS VEIDS(-I)</w:t>
            </w:r>
          </w:p>
        </w:tc>
      </w:tr>
    </w:tbl>
    <w:p w14:paraId="7F1FC2A1"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007A8B7C"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Iekšķīgai lietošanai.</w:t>
      </w:r>
    </w:p>
    <w:p w14:paraId="7845C439"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Pirms lietošanas izlasīt lietošanas instrukciju.</w:t>
      </w:r>
    </w:p>
    <w:p w14:paraId="2785B70B"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4FCBFB6F"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5B09CC05" w14:textId="77777777" w:rsidTr="00AD1853">
        <w:tc>
          <w:tcPr>
            <w:tcW w:w="9546" w:type="dxa"/>
          </w:tcPr>
          <w:p w14:paraId="5F79B461" w14:textId="77777777" w:rsidR="003C52FD" w:rsidRPr="0011313F" w:rsidRDefault="003C52FD" w:rsidP="00AD1853">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t>ĪPAŠI BRĪDINĀJUMI PAR ZĀĻU UZGLABĀŠANU BĒRNIEM NEREDZAMĀ UN NEPIEEJAMĀ VIETĀ</w:t>
            </w:r>
          </w:p>
        </w:tc>
      </w:tr>
    </w:tbl>
    <w:p w14:paraId="21E4D367"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628EEC5C"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bērniem neredzamā un nepieejamā vietā.</w:t>
      </w:r>
    </w:p>
    <w:p w14:paraId="200E6C60"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64606861"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1A454365" w14:textId="77777777" w:rsidTr="00AD1853">
        <w:tc>
          <w:tcPr>
            <w:tcW w:w="9546" w:type="dxa"/>
          </w:tcPr>
          <w:p w14:paraId="61913258"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7.</w:t>
            </w:r>
            <w:r w:rsidRPr="0011313F">
              <w:rPr>
                <w:rFonts w:ascii="Times New Roman" w:hAnsi="Times New Roman"/>
                <w:b/>
                <w:bCs/>
                <w:lang w:val="lv-LV"/>
              </w:rPr>
              <w:tab/>
              <w:t>CITI ĪPAŠI BRĪDINĀJUMI, JA NEPIECIEŠAMS</w:t>
            </w:r>
          </w:p>
        </w:tc>
      </w:tr>
    </w:tbl>
    <w:p w14:paraId="6E3742F8"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91116A8"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Lietot tikai tā, kā to norādījis ārsts.</w:t>
      </w:r>
    </w:p>
    <w:p w14:paraId="7F9F20E4"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16BDC052"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5960B7CA" w14:textId="77777777" w:rsidTr="00AD1853">
        <w:tc>
          <w:tcPr>
            <w:tcW w:w="9546" w:type="dxa"/>
          </w:tcPr>
          <w:p w14:paraId="0887B613"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8.</w:t>
            </w:r>
            <w:r w:rsidRPr="0011313F">
              <w:rPr>
                <w:rFonts w:ascii="Times New Roman" w:hAnsi="Times New Roman"/>
                <w:b/>
                <w:bCs/>
                <w:lang w:val="lv-LV"/>
              </w:rPr>
              <w:tab/>
              <w:t>DERĪGUMA TERMIŅŠ</w:t>
            </w:r>
          </w:p>
        </w:tc>
      </w:tr>
    </w:tbl>
    <w:p w14:paraId="6E77A5C2"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F1EFA76" w14:textId="77777777" w:rsidR="003C52FD"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EXP</w:t>
      </w:r>
    </w:p>
    <w:p w14:paraId="627B6BCA"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33E30604"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3EE04142" w14:textId="77777777" w:rsidTr="00AD1853">
        <w:tc>
          <w:tcPr>
            <w:tcW w:w="9546" w:type="dxa"/>
          </w:tcPr>
          <w:p w14:paraId="276A94EE"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9.</w:t>
            </w:r>
            <w:r w:rsidRPr="0011313F">
              <w:rPr>
                <w:rFonts w:ascii="Times New Roman" w:hAnsi="Times New Roman"/>
                <w:b/>
                <w:bCs/>
                <w:lang w:val="lv-LV"/>
              </w:rPr>
              <w:tab/>
              <w:t>ĪPAŠI UZGLABĀŠANAS NOSACĪJUMI</w:t>
            </w:r>
          </w:p>
        </w:tc>
      </w:tr>
    </w:tbl>
    <w:p w14:paraId="3C344FCD"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3DE6489C"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Uzglabāt temperatūrā līdz </w:t>
      </w:r>
      <w:smartTag w:uri="urn:schemas-microsoft-com:office:smarttags" w:element="metricconverter">
        <w:smartTagPr>
          <w:attr w:name="ProductID" w:val="25ﾰC"/>
        </w:smartTagPr>
        <w:r w:rsidRPr="0011313F">
          <w:rPr>
            <w:rFonts w:ascii="Times New Roman" w:hAnsi="Times New Roman"/>
            <w:lang w:val="lv-LV"/>
          </w:rPr>
          <w:t>25°C</w:t>
        </w:r>
      </w:smartTag>
      <w:r w:rsidRPr="0011313F">
        <w:rPr>
          <w:rFonts w:ascii="Times New Roman" w:hAnsi="Times New Roman"/>
          <w:lang w:val="lv-LV"/>
        </w:rPr>
        <w:t>.</w:t>
      </w:r>
    </w:p>
    <w:p w14:paraId="467C5A0B"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oriģinālā iepakojumā, lai pasargātu no mitruma.</w:t>
      </w:r>
    </w:p>
    <w:p w14:paraId="2B973BE1"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63E0DF15"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24645FF4" w14:textId="77777777" w:rsidTr="00AD1853">
        <w:tc>
          <w:tcPr>
            <w:tcW w:w="9546" w:type="dxa"/>
          </w:tcPr>
          <w:p w14:paraId="44DB193F" w14:textId="77777777" w:rsidR="003C52FD" w:rsidRPr="0011313F" w:rsidRDefault="003C52FD" w:rsidP="00AD1853">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10.</w:t>
            </w:r>
            <w:r w:rsidRPr="0011313F">
              <w:rPr>
                <w:rFonts w:ascii="Times New Roman" w:hAnsi="Times New Roman"/>
                <w:b/>
                <w:bCs/>
                <w:lang w:val="lv-LV"/>
              </w:rPr>
              <w:tab/>
              <w:t>ĪPAŠI PIESARDZĪBAS PASĀKUMI, IZNĪCINOT NEIZLIETOTĀS ZĀLES VAI IZMANTOTOS MATERIĀLUS, KAS BIJUŠI SASKARĒ AR ŠĪM ZĀLĒM, JA PIEMĒROJAMS</w:t>
            </w:r>
          </w:p>
        </w:tc>
      </w:tr>
    </w:tbl>
    <w:p w14:paraId="39C1D3DB"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BE94595"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10ECD1A9" w14:textId="77777777" w:rsidTr="00AD1853">
        <w:tc>
          <w:tcPr>
            <w:tcW w:w="9546" w:type="dxa"/>
          </w:tcPr>
          <w:p w14:paraId="1F1F5AD8"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11.</w:t>
            </w:r>
            <w:r w:rsidRPr="0011313F">
              <w:rPr>
                <w:rFonts w:ascii="Times New Roman" w:hAnsi="Times New Roman"/>
                <w:b/>
                <w:bCs/>
                <w:lang w:val="lv-LV"/>
              </w:rPr>
              <w:tab/>
              <w:t>REĢISTRĀCIJAS APLIECĪBAS ĪPAŠNIEKA NOSAUKUMS UN ADRESE</w:t>
            </w:r>
          </w:p>
        </w:tc>
      </w:tr>
    </w:tbl>
    <w:p w14:paraId="6833F4EB"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2C47C1E0"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57E5746F"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220 Hafnarfjörður</w:t>
      </w:r>
    </w:p>
    <w:p w14:paraId="18B099CC"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Īslande</w:t>
      </w:r>
    </w:p>
    <w:p w14:paraId="4A08E7EC"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2B62725"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2FD074A0" w14:textId="77777777" w:rsidTr="003C52FD">
        <w:tc>
          <w:tcPr>
            <w:tcW w:w="9287" w:type="dxa"/>
          </w:tcPr>
          <w:p w14:paraId="31088B30"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12.</w:t>
            </w:r>
            <w:r w:rsidRPr="0011313F">
              <w:rPr>
                <w:rFonts w:ascii="Times New Roman" w:hAnsi="Times New Roman"/>
                <w:b/>
                <w:bCs/>
                <w:lang w:val="lv-LV"/>
              </w:rPr>
              <w:tab/>
              <w:t xml:space="preserve">REĢISTRĀCIJAS </w:t>
            </w:r>
            <w:r w:rsidR="00CC01CE" w:rsidRPr="0011313F">
              <w:rPr>
                <w:rFonts w:ascii="Times New Roman" w:hAnsi="Times New Roman"/>
                <w:b/>
                <w:bCs/>
                <w:lang w:val="lv-LV"/>
              </w:rPr>
              <w:t xml:space="preserve">APLIECĪBAS </w:t>
            </w:r>
            <w:r w:rsidRPr="0011313F">
              <w:rPr>
                <w:rFonts w:ascii="Times New Roman" w:hAnsi="Times New Roman"/>
                <w:b/>
                <w:bCs/>
                <w:lang w:val="lv-LV"/>
              </w:rPr>
              <w:t>NUMURS(-I)</w:t>
            </w:r>
          </w:p>
        </w:tc>
      </w:tr>
    </w:tbl>
    <w:p w14:paraId="6B16DCD6" w14:textId="77777777" w:rsidR="003C52FD" w:rsidRPr="0011313F" w:rsidRDefault="003C52FD" w:rsidP="003C52FD">
      <w:pPr>
        <w:spacing w:after="0" w:line="240" w:lineRule="auto"/>
        <w:rPr>
          <w:rFonts w:ascii="Times New Roman" w:eastAsia="Times New Roman" w:hAnsi="Times New Roman"/>
          <w:lang w:val="lv-LV"/>
        </w:rPr>
      </w:pPr>
    </w:p>
    <w:p w14:paraId="6722FF37" w14:textId="77777777" w:rsidR="003C52FD" w:rsidRPr="0011313F" w:rsidRDefault="003C52FD" w:rsidP="003C52FD">
      <w:pPr>
        <w:spacing w:after="0" w:line="240" w:lineRule="auto"/>
        <w:rPr>
          <w:rFonts w:ascii="Times New Roman" w:eastAsia="Times New Roman" w:hAnsi="Times New Roman"/>
          <w:lang w:val="lv-LV"/>
        </w:rPr>
      </w:pPr>
      <w:r w:rsidRPr="0011313F">
        <w:rPr>
          <w:rFonts w:ascii="Times New Roman" w:eastAsia="Times New Roman" w:hAnsi="Times New Roman"/>
          <w:lang w:val="lv-LV"/>
        </w:rPr>
        <w:t>EU/1/13/825/020</w:t>
      </w:r>
    </w:p>
    <w:p w14:paraId="44A5DC63" w14:textId="77777777" w:rsidR="003C52FD" w:rsidRPr="0011313F" w:rsidRDefault="003C52FD" w:rsidP="003C52FD">
      <w:pPr>
        <w:spacing w:after="0" w:line="240" w:lineRule="auto"/>
        <w:rPr>
          <w:rFonts w:ascii="Times New Roman" w:eastAsia="Times New Roman" w:hAnsi="Times New Roman"/>
          <w:lang w:val="lv-LV"/>
        </w:rPr>
      </w:pPr>
      <w:r w:rsidRPr="0011313F">
        <w:rPr>
          <w:rFonts w:ascii="Times New Roman" w:eastAsia="Times New Roman" w:hAnsi="Times New Roman"/>
          <w:lang w:val="lv-LV"/>
        </w:rPr>
        <w:t>EU/1/13/825/021</w:t>
      </w:r>
    </w:p>
    <w:p w14:paraId="2A04A206" w14:textId="77777777" w:rsidR="003C52FD" w:rsidRPr="0011313F" w:rsidRDefault="003C52FD" w:rsidP="003C52FD">
      <w:pPr>
        <w:spacing w:after="0" w:line="240" w:lineRule="auto"/>
        <w:rPr>
          <w:rFonts w:ascii="Times New Roman" w:eastAsia="Times New Roman" w:hAnsi="Times New Roman"/>
          <w:lang w:val="lv-LV"/>
        </w:rPr>
      </w:pPr>
      <w:r w:rsidRPr="0011313F">
        <w:rPr>
          <w:rFonts w:ascii="Times New Roman" w:eastAsia="Times New Roman" w:hAnsi="Times New Roman"/>
          <w:lang w:val="lv-LV"/>
        </w:rPr>
        <w:t>EU/1/13/825/022</w:t>
      </w:r>
    </w:p>
    <w:p w14:paraId="0EC894C7" w14:textId="77777777" w:rsidR="003C52FD" w:rsidRPr="0011313F" w:rsidRDefault="003C52FD" w:rsidP="003C52FD">
      <w:pPr>
        <w:spacing w:after="0" w:line="240" w:lineRule="auto"/>
        <w:rPr>
          <w:rFonts w:ascii="Times New Roman" w:eastAsia="Times New Roman" w:hAnsi="Times New Roman"/>
          <w:lang w:val="lv-LV"/>
        </w:rPr>
      </w:pPr>
      <w:r w:rsidRPr="0011313F">
        <w:rPr>
          <w:rFonts w:ascii="Times New Roman" w:eastAsia="Times New Roman" w:hAnsi="Times New Roman"/>
          <w:lang w:val="lv-LV"/>
        </w:rPr>
        <w:t>EU/1/13/825/023</w:t>
      </w:r>
    </w:p>
    <w:p w14:paraId="40004C8B"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66853773"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53372BF3" w14:textId="77777777" w:rsidTr="00AD1853">
        <w:tc>
          <w:tcPr>
            <w:tcW w:w="9546" w:type="dxa"/>
          </w:tcPr>
          <w:p w14:paraId="1FAD3782"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13.</w:t>
            </w:r>
            <w:r w:rsidRPr="0011313F">
              <w:rPr>
                <w:rFonts w:ascii="Times New Roman" w:hAnsi="Times New Roman"/>
                <w:b/>
                <w:bCs/>
                <w:lang w:val="lv-LV"/>
              </w:rPr>
              <w:tab/>
              <w:t>SĒRIJAS NUMURS</w:t>
            </w:r>
          </w:p>
        </w:tc>
      </w:tr>
    </w:tbl>
    <w:p w14:paraId="069DEC30"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37A97EB" w14:textId="77777777" w:rsidR="003C52FD"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Lot</w:t>
      </w:r>
    </w:p>
    <w:p w14:paraId="41231233"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97E03DE"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0197B365" w14:textId="77777777" w:rsidTr="00AD1853">
        <w:tc>
          <w:tcPr>
            <w:tcW w:w="9546" w:type="dxa"/>
          </w:tcPr>
          <w:p w14:paraId="72675794"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14.</w:t>
            </w:r>
            <w:r w:rsidRPr="0011313F">
              <w:rPr>
                <w:rFonts w:ascii="Times New Roman" w:hAnsi="Times New Roman"/>
                <w:b/>
                <w:bCs/>
                <w:lang w:val="lv-LV"/>
              </w:rPr>
              <w:tab/>
              <w:t>IZSNIEGŠANAS KĀRTĪBA</w:t>
            </w:r>
          </w:p>
        </w:tc>
      </w:tr>
    </w:tbl>
    <w:p w14:paraId="33C9C916"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F342EF4"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6A2E6B48" w14:textId="77777777" w:rsidTr="00AD1853">
        <w:tc>
          <w:tcPr>
            <w:tcW w:w="9546" w:type="dxa"/>
          </w:tcPr>
          <w:p w14:paraId="6FFA2370" w14:textId="77777777" w:rsidR="003C52FD" w:rsidRPr="0011313F" w:rsidRDefault="003C52FD" w:rsidP="00AD1853">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15.</w:t>
            </w:r>
            <w:r w:rsidRPr="0011313F">
              <w:rPr>
                <w:rFonts w:ascii="Times New Roman" w:hAnsi="Times New Roman"/>
                <w:b/>
                <w:bCs/>
                <w:lang w:val="lv-LV"/>
              </w:rPr>
              <w:tab/>
              <w:t>NORĀDĪJUMI PAR LIETOŠANU</w:t>
            </w:r>
          </w:p>
        </w:tc>
      </w:tr>
    </w:tbl>
    <w:p w14:paraId="11D6A311"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23A8AF4" w14:textId="77777777" w:rsidR="003C52FD" w:rsidRPr="0011313F" w:rsidRDefault="003C52FD"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C52FD" w:rsidRPr="0011313F" w14:paraId="35781971" w14:textId="77777777" w:rsidTr="00AD1853">
        <w:tc>
          <w:tcPr>
            <w:tcW w:w="9546" w:type="dxa"/>
          </w:tcPr>
          <w:p w14:paraId="4AF1B34B" w14:textId="77777777" w:rsidR="003C52FD" w:rsidRPr="0011313F" w:rsidRDefault="003C52FD" w:rsidP="00AD1853">
            <w:pPr>
              <w:keepNext/>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16.</w:t>
            </w:r>
            <w:r w:rsidRPr="0011313F">
              <w:rPr>
                <w:rFonts w:ascii="Times New Roman" w:hAnsi="Times New Roman"/>
                <w:b/>
                <w:bCs/>
                <w:lang w:val="lv-LV"/>
              </w:rPr>
              <w:tab/>
              <w:t>INFORMĀCIJA BRAILA RAKSTĀ</w:t>
            </w:r>
          </w:p>
        </w:tc>
      </w:tr>
    </w:tbl>
    <w:p w14:paraId="5B74CBAE"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2AB6C4EE"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400 mg</w:t>
      </w:r>
    </w:p>
    <w:p w14:paraId="40AD9575"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E4B8FC8"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13D7C32D" w14:textId="77777777" w:rsidR="00CA1541" w:rsidRPr="0011313F" w:rsidRDefault="00CA1541" w:rsidP="007C1281">
      <w:pPr>
        <w:keepNext/>
        <w:numPr>
          <w:ilvl w:val="0"/>
          <w:numId w:val="9"/>
        </w:numPr>
        <w:pBdr>
          <w:top w:val="single" w:sz="4" w:space="1" w:color="auto"/>
          <w:left w:val="single" w:sz="4" w:space="4" w:color="auto"/>
          <w:bottom w:val="single" w:sz="4" w:space="1" w:color="auto"/>
          <w:right w:val="single" w:sz="4" w:space="4" w:color="auto"/>
        </w:pBdr>
        <w:tabs>
          <w:tab w:val="left" w:pos="567"/>
        </w:tabs>
        <w:spacing w:after="0" w:line="240" w:lineRule="auto"/>
        <w:ind w:hanging="1650"/>
        <w:outlineLvl w:val="0"/>
        <w:rPr>
          <w:rFonts w:ascii="Times New Roman" w:hAnsi="Times New Roman"/>
          <w:i/>
          <w:noProof/>
          <w:lang w:val="lv-LV" w:eastAsia="lv-LV" w:bidi="lv-LV"/>
        </w:rPr>
      </w:pPr>
      <w:r w:rsidRPr="0011313F">
        <w:rPr>
          <w:rFonts w:ascii="Times New Roman" w:hAnsi="Times New Roman"/>
          <w:b/>
          <w:noProof/>
          <w:lang w:val="lv-LV" w:eastAsia="lv-LV" w:bidi="lv-LV"/>
        </w:rPr>
        <w:t>UNIKĀLS IDENTIFIKATORS – 2D SVĪTRKODS</w:t>
      </w:r>
    </w:p>
    <w:p w14:paraId="57674ED1" w14:textId="77777777" w:rsidR="001D7521" w:rsidRPr="0011313F" w:rsidRDefault="001D7521" w:rsidP="001D7521">
      <w:pPr>
        <w:spacing w:after="0" w:line="240" w:lineRule="auto"/>
        <w:rPr>
          <w:rFonts w:ascii="Times New Roman" w:hAnsi="Times New Roman"/>
          <w:noProof/>
          <w:highlight w:val="lightGray"/>
          <w:lang w:val="lv-LV" w:eastAsia="lv-LV" w:bidi="lv-LV"/>
        </w:rPr>
      </w:pPr>
    </w:p>
    <w:p w14:paraId="31478DFB" w14:textId="77777777" w:rsidR="001D7521" w:rsidRPr="0011313F" w:rsidRDefault="0074164D" w:rsidP="001D7521">
      <w:pPr>
        <w:spacing w:after="0" w:line="240" w:lineRule="auto"/>
        <w:rPr>
          <w:rFonts w:ascii="Times New Roman" w:hAnsi="Times New Roman"/>
          <w:noProof/>
          <w:lang w:val="lv-LV" w:eastAsia="lv-LV" w:bidi="lv-LV"/>
        </w:rPr>
      </w:pPr>
      <w:r w:rsidRPr="0011313F">
        <w:rPr>
          <w:rFonts w:ascii="Times New Roman" w:hAnsi="Times New Roman"/>
          <w:noProof/>
          <w:highlight w:val="lightGray"/>
          <w:lang w:val="lv-LV" w:eastAsia="lv-LV" w:bidi="lv-LV"/>
        </w:rPr>
        <w:t>&lt;</w:t>
      </w:r>
      <w:r w:rsidR="001D7521" w:rsidRPr="0011313F">
        <w:rPr>
          <w:rFonts w:ascii="Times New Roman" w:hAnsi="Times New Roman"/>
          <w:noProof/>
          <w:highlight w:val="lightGray"/>
          <w:lang w:val="lv-LV" w:eastAsia="lv-LV" w:bidi="lv-LV"/>
        </w:rPr>
        <w:t>2D svītrkods, kurā iekļauts unikāls identifikators</w:t>
      </w:r>
      <w:r w:rsidRPr="0011313F">
        <w:rPr>
          <w:rFonts w:ascii="Times New Roman" w:hAnsi="Times New Roman"/>
          <w:noProof/>
          <w:lang w:val="lv-LV" w:eastAsia="lv-LV" w:bidi="lv-LV"/>
        </w:rPr>
        <w:t>&gt;</w:t>
      </w:r>
    </w:p>
    <w:p w14:paraId="211E98CC" w14:textId="77777777" w:rsidR="001D7521" w:rsidRPr="0011313F" w:rsidRDefault="001D7521" w:rsidP="001D7521">
      <w:pPr>
        <w:spacing w:after="0" w:line="240" w:lineRule="auto"/>
        <w:rPr>
          <w:rFonts w:ascii="Times New Roman" w:hAnsi="Times New Roman"/>
          <w:noProof/>
          <w:lang w:val="lv-LV" w:eastAsia="lv-LV" w:bidi="lv-LV"/>
        </w:rPr>
      </w:pPr>
    </w:p>
    <w:p w14:paraId="2DD88FF2" w14:textId="77777777" w:rsidR="001D7521" w:rsidRPr="0011313F" w:rsidRDefault="001D7521" w:rsidP="001D7521">
      <w:pPr>
        <w:spacing w:after="0" w:line="240" w:lineRule="auto"/>
        <w:rPr>
          <w:rFonts w:ascii="Times New Roman" w:hAnsi="Times New Roman"/>
          <w:noProof/>
          <w:lang w:val="lv-LV" w:eastAsia="lv-LV" w:bidi="lv-LV"/>
        </w:rPr>
      </w:pPr>
    </w:p>
    <w:p w14:paraId="6816F57A" w14:textId="77777777" w:rsidR="001D7521" w:rsidRPr="0011313F" w:rsidRDefault="001D7521" w:rsidP="001D7521">
      <w:pPr>
        <w:keepNext/>
        <w:numPr>
          <w:ilvl w:val="0"/>
          <w:numId w:val="9"/>
        </w:numPr>
        <w:pBdr>
          <w:top w:val="single" w:sz="4" w:space="1" w:color="auto"/>
          <w:left w:val="single" w:sz="4" w:space="4" w:color="auto"/>
          <w:bottom w:val="single" w:sz="4" w:space="1" w:color="auto"/>
          <w:right w:val="single" w:sz="4" w:space="4" w:color="auto"/>
        </w:pBdr>
        <w:tabs>
          <w:tab w:val="left" w:pos="567"/>
        </w:tabs>
        <w:spacing w:after="0" w:line="240" w:lineRule="auto"/>
        <w:ind w:left="567"/>
        <w:outlineLvl w:val="0"/>
        <w:rPr>
          <w:rFonts w:ascii="Times New Roman" w:hAnsi="Times New Roman"/>
          <w:i/>
          <w:noProof/>
          <w:lang w:val="lv-LV" w:eastAsia="lv-LV" w:bidi="lv-LV"/>
        </w:rPr>
      </w:pPr>
      <w:r w:rsidRPr="0011313F">
        <w:rPr>
          <w:rFonts w:ascii="Times New Roman" w:hAnsi="Times New Roman"/>
          <w:b/>
          <w:noProof/>
          <w:lang w:val="lv-LV" w:eastAsia="lv-LV" w:bidi="lv-LV"/>
        </w:rPr>
        <w:t>UNIKĀLS IDENTIFIKATORS – DATI, KURUS VAR NOLASĪT PERSONA</w:t>
      </w:r>
    </w:p>
    <w:p w14:paraId="53D43CDC" w14:textId="77777777" w:rsidR="001D7521" w:rsidRPr="0011313F" w:rsidRDefault="001D7521" w:rsidP="001D7521">
      <w:pPr>
        <w:autoSpaceDE w:val="0"/>
        <w:autoSpaceDN w:val="0"/>
        <w:adjustRightInd w:val="0"/>
        <w:spacing w:after="0" w:line="240" w:lineRule="auto"/>
        <w:rPr>
          <w:rFonts w:ascii="Times New Roman" w:hAnsi="Times New Roman"/>
          <w:lang w:val="lv-LV"/>
        </w:rPr>
      </w:pPr>
    </w:p>
    <w:p w14:paraId="102FA136" w14:textId="16B7FD19" w:rsidR="001D7521" w:rsidRPr="0011313F" w:rsidRDefault="001D7521" w:rsidP="001D7521">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PC {numurs}</w:t>
      </w:r>
    </w:p>
    <w:p w14:paraId="0E484D91" w14:textId="2B756F7E" w:rsidR="001D7521" w:rsidRPr="0011313F" w:rsidRDefault="001D7521" w:rsidP="001D7521">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SN {numurs}</w:t>
      </w:r>
    </w:p>
    <w:p w14:paraId="06D468F4" w14:textId="5342EC38" w:rsidR="003C52FD" w:rsidRPr="0011313F" w:rsidRDefault="001D7521" w:rsidP="001D7521">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NN {numurs}</w:t>
      </w:r>
      <w:r w:rsidR="003C52FD" w:rsidRPr="0011313F">
        <w:rPr>
          <w:rFonts w:ascii="Times New Roman" w:hAnsi="Times New Roman"/>
          <w:lang w:val="lv-LV"/>
        </w:rPr>
        <w:br w:type="page"/>
      </w:r>
    </w:p>
    <w:p w14:paraId="1DCB11BD"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78D85DDD" w14:textId="77777777" w:rsidTr="00107A2D">
        <w:tc>
          <w:tcPr>
            <w:tcW w:w="9546" w:type="dxa"/>
          </w:tcPr>
          <w:p w14:paraId="127442E0" w14:textId="77777777" w:rsidR="00DC5FFE" w:rsidRPr="0011313F" w:rsidRDefault="00DC5FFE"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MINIMĀLĀ INFORMĀCIJA, KAS JĀNORĀDA UZ BLISTERA VAI PLĀKSNĪTES</w:t>
            </w:r>
          </w:p>
          <w:p w14:paraId="11363C3B" w14:textId="77777777" w:rsidR="00DC5FFE" w:rsidRPr="0011313F" w:rsidRDefault="00DC5FFE" w:rsidP="003C52FD">
            <w:pPr>
              <w:autoSpaceDE w:val="0"/>
              <w:autoSpaceDN w:val="0"/>
              <w:adjustRightInd w:val="0"/>
              <w:spacing w:after="0" w:line="240" w:lineRule="auto"/>
              <w:rPr>
                <w:rFonts w:ascii="Times New Roman" w:hAnsi="Times New Roman"/>
                <w:bCs/>
                <w:lang w:val="lv-LV"/>
              </w:rPr>
            </w:pPr>
          </w:p>
          <w:p w14:paraId="68B16764"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BLISTERI</w:t>
            </w:r>
          </w:p>
        </w:tc>
      </w:tr>
    </w:tbl>
    <w:p w14:paraId="1F95CEC3"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5129E2D5"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66E27004" w14:textId="77777777" w:rsidTr="00107A2D">
        <w:tc>
          <w:tcPr>
            <w:tcW w:w="9546" w:type="dxa"/>
          </w:tcPr>
          <w:p w14:paraId="4EEFF6F8"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w:t>
            </w:r>
            <w:r w:rsidRPr="0011313F">
              <w:rPr>
                <w:rFonts w:ascii="Times New Roman" w:hAnsi="Times New Roman"/>
                <w:b/>
                <w:bCs/>
                <w:lang w:val="lv-LV"/>
              </w:rPr>
              <w:tab/>
              <w:t>ZĀĻU NOSAUKUMS</w:t>
            </w:r>
          </w:p>
        </w:tc>
      </w:tr>
    </w:tbl>
    <w:p w14:paraId="17F04730"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77E7A7F8"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50 mg kapsulas</w:t>
      </w:r>
    </w:p>
    <w:p w14:paraId="0D23C364" w14:textId="77777777" w:rsidR="00DC5FFE" w:rsidRPr="0011313F" w:rsidRDefault="00FF690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w:t>
      </w:r>
      <w:r w:rsidR="00DC5FFE" w:rsidRPr="0011313F">
        <w:rPr>
          <w:rFonts w:ascii="Times New Roman" w:hAnsi="Times New Roman"/>
          <w:lang w:val="lv-LV"/>
        </w:rPr>
        <w:t>matinibum</w:t>
      </w:r>
    </w:p>
    <w:p w14:paraId="300B9531" w14:textId="77777777" w:rsidR="00DC5FFE" w:rsidRPr="0011313F" w:rsidRDefault="00DC5FFE" w:rsidP="00107A2D">
      <w:pPr>
        <w:autoSpaceDE w:val="0"/>
        <w:autoSpaceDN w:val="0"/>
        <w:adjustRightInd w:val="0"/>
        <w:spacing w:after="0" w:line="240" w:lineRule="auto"/>
        <w:rPr>
          <w:rFonts w:ascii="Times New Roman" w:hAnsi="Times New Roman"/>
          <w:lang w:val="lv-LV"/>
        </w:rPr>
      </w:pPr>
    </w:p>
    <w:p w14:paraId="476745AD"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04BDF48F" w14:textId="77777777" w:rsidTr="00107A2D">
        <w:tc>
          <w:tcPr>
            <w:tcW w:w="9546" w:type="dxa"/>
          </w:tcPr>
          <w:p w14:paraId="5FE8E59F"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Pr="0011313F">
              <w:rPr>
                <w:rFonts w:ascii="Times New Roman" w:hAnsi="Times New Roman"/>
                <w:b/>
                <w:bCs/>
                <w:lang w:val="lv-LV"/>
              </w:rPr>
              <w:tab/>
              <w:t>REĢISTRĀCIJAS APLIECĪBAS ĪPAŠNIEKA NOSAUKUMS</w:t>
            </w:r>
          </w:p>
        </w:tc>
      </w:tr>
    </w:tbl>
    <w:p w14:paraId="065BC5BB"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09BD37C1" w14:textId="77777777" w:rsidR="00DC5FFE" w:rsidRPr="0011313F" w:rsidRDefault="00DC5FFE"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highlight w:val="lightGray"/>
          <w:lang w:val="lv-LV"/>
        </w:rPr>
        <w:t>[Actavis logo]</w:t>
      </w:r>
    </w:p>
    <w:p w14:paraId="3B10B005"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0A3D7F8B"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23FCD28B" w14:textId="77777777" w:rsidTr="00107A2D">
        <w:tc>
          <w:tcPr>
            <w:tcW w:w="9546" w:type="dxa"/>
          </w:tcPr>
          <w:p w14:paraId="7452B529"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3.</w:t>
            </w:r>
            <w:r w:rsidRPr="0011313F">
              <w:rPr>
                <w:rFonts w:ascii="Times New Roman" w:hAnsi="Times New Roman"/>
                <w:b/>
                <w:bCs/>
                <w:lang w:val="lv-LV"/>
              </w:rPr>
              <w:tab/>
              <w:t>DERĪGUMA TERMIŅŠ</w:t>
            </w:r>
          </w:p>
        </w:tc>
      </w:tr>
    </w:tbl>
    <w:p w14:paraId="3525E0A9"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092875C9"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EXP</w:t>
      </w:r>
    </w:p>
    <w:p w14:paraId="703B50F2"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2E9D4535"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361B6E30" w14:textId="77777777" w:rsidTr="00107A2D">
        <w:tc>
          <w:tcPr>
            <w:tcW w:w="9546" w:type="dxa"/>
          </w:tcPr>
          <w:p w14:paraId="6274CE4E"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4.</w:t>
            </w:r>
            <w:r w:rsidRPr="0011313F">
              <w:rPr>
                <w:rFonts w:ascii="Times New Roman" w:hAnsi="Times New Roman"/>
                <w:b/>
                <w:bCs/>
                <w:lang w:val="lv-LV"/>
              </w:rPr>
              <w:tab/>
              <w:t>SĒRIJAS NUMURS</w:t>
            </w:r>
          </w:p>
        </w:tc>
      </w:tr>
    </w:tbl>
    <w:p w14:paraId="555EF7D6"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3756A2C3" w14:textId="77777777" w:rsidR="00DC5FFE"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Lot</w:t>
      </w:r>
    </w:p>
    <w:p w14:paraId="11AEDA66"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7BFD406F"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6E2D5999" w14:textId="77777777" w:rsidTr="00107A2D">
        <w:tc>
          <w:tcPr>
            <w:tcW w:w="9546" w:type="dxa"/>
          </w:tcPr>
          <w:p w14:paraId="3D9DEA2B"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5.</w:t>
            </w:r>
            <w:r w:rsidRPr="0011313F">
              <w:rPr>
                <w:rFonts w:ascii="Times New Roman" w:hAnsi="Times New Roman"/>
                <w:b/>
                <w:bCs/>
                <w:lang w:val="lv-LV"/>
              </w:rPr>
              <w:tab/>
              <w:t>CITA</w:t>
            </w:r>
          </w:p>
        </w:tc>
      </w:tr>
    </w:tbl>
    <w:p w14:paraId="5CD32496"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2B2F7ED0"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5820AFC0"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7F7A5FA0" w14:textId="77777777" w:rsidTr="00107A2D">
        <w:tc>
          <w:tcPr>
            <w:tcW w:w="9546" w:type="dxa"/>
          </w:tcPr>
          <w:p w14:paraId="79034FCF" w14:textId="77777777" w:rsidR="00490476" w:rsidRPr="0011313F" w:rsidRDefault="00490476"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MINIMĀLĀ INFORMĀCIJA, KAS JĀNORĀDA UZ BLISTERA VAI PLĀKSNĪTES</w:t>
            </w:r>
          </w:p>
          <w:p w14:paraId="0F19AA18" w14:textId="77777777" w:rsidR="00490476" w:rsidRPr="0011313F" w:rsidRDefault="00490476" w:rsidP="00107A2D">
            <w:pPr>
              <w:autoSpaceDE w:val="0"/>
              <w:autoSpaceDN w:val="0"/>
              <w:adjustRightInd w:val="0"/>
              <w:spacing w:after="0" w:line="240" w:lineRule="auto"/>
              <w:rPr>
                <w:rFonts w:ascii="Times New Roman" w:hAnsi="Times New Roman"/>
                <w:bCs/>
                <w:lang w:val="lv-LV"/>
              </w:rPr>
            </w:pPr>
          </w:p>
          <w:p w14:paraId="669F11CA"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BLISTERI</w:t>
            </w:r>
          </w:p>
        </w:tc>
      </w:tr>
    </w:tbl>
    <w:p w14:paraId="14B376E3"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43E49C62" w14:textId="77777777" w:rsidR="00490476" w:rsidRPr="0011313F" w:rsidRDefault="00490476"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0677C6B3" w14:textId="77777777" w:rsidTr="00107A2D">
        <w:tc>
          <w:tcPr>
            <w:tcW w:w="9546" w:type="dxa"/>
          </w:tcPr>
          <w:p w14:paraId="3450451A"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w:t>
            </w:r>
            <w:r w:rsidRPr="0011313F">
              <w:rPr>
                <w:rFonts w:ascii="Times New Roman" w:hAnsi="Times New Roman"/>
                <w:b/>
                <w:bCs/>
                <w:lang w:val="lv-LV"/>
              </w:rPr>
              <w:tab/>
              <w:t>ZĀĻU NOSAUKUMS</w:t>
            </w:r>
          </w:p>
        </w:tc>
      </w:tr>
    </w:tbl>
    <w:p w14:paraId="3C0E62BF"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0EEF0930"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100 mg kapsulas</w:t>
      </w:r>
    </w:p>
    <w:p w14:paraId="03403B13" w14:textId="77777777" w:rsidR="00490476" w:rsidRPr="0011313F" w:rsidRDefault="00FF690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w:t>
      </w:r>
      <w:r w:rsidR="00490476" w:rsidRPr="0011313F">
        <w:rPr>
          <w:rFonts w:ascii="Times New Roman" w:hAnsi="Times New Roman"/>
          <w:lang w:val="lv-LV"/>
        </w:rPr>
        <w:t>matinibum</w:t>
      </w:r>
    </w:p>
    <w:p w14:paraId="52270A10" w14:textId="77777777" w:rsidR="00490476" w:rsidRPr="0011313F" w:rsidRDefault="00490476" w:rsidP="00107A2D">
      <w:pPr>
        <w:autoSpaceDE w:val="0"/>
        <w:autoSpaceDN w:val="0"/>
        <w:adjustRightInd w:val="0"/>
        <w:spacing w:after="0" w:line="240" w:lineRule="auto"/>
        <w:rPr>
          <w:rFonts w:ascii="Times New Roman" w:hAnsi="Times New Roman"/>
          <w:lang w:val="lv-LV"/>
        </w:rPr>
      </w:pPr>
    </w:p>
    <w:p w14:paraId="3EB9F091"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2C26CC89" w14:textId="77777777" w:rsidTr="00107A2D">
        <w:tc>
          <w:tcPr>
            <w:tcW w:w="9546" w:type="dxa"/>
          </w:tcPr>
          <w:p w14:paraId="7E4EB29A"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Pr="0011313F">
              <w:rPr>
                <w:rFonts w:ascii="Times New Roman" w:hAnsi="Times New Roman"/>
                <w:b/>
                <w:bCs/>
                <w:lang w:val="lv-LV"/>
              </w:rPr>
              <w:tab/>
              <w:t>REĢISTRĀCIJAS APLIECĪBAS ĪPAŠNIEKA NOSAUKUMS</w:t>
            </w:r>
          </w:p>
        </w:tc>
      </w:tr>
    </w:tbl>
    <w:p w14:paraId="678170B8"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6BCE3196" w14:textId="77777777" w:rsidR="00490476" w:rsidRPr="0011313F" w:rsidRDefault="00490476"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highlight w:val="lightGray"/>
          <w:lang w:val="lv-LV"/>
        </w:rPr>
        <w:t>[Actavis logo]</w:t>
      </w:r>
    </w:p>
    <w:p w14:paraId="6051332A" w14:textId="77777777" w:rsidR="00490476" w:rsidRPr="0011313F" w:rsidRDefault="00490476" w:rsidP="003C52FD">
      <w:pPr>
        <w:autoSpaceDE w:val="0"/>
        <w:autoSpaceDN w:val="0"/>
        <w:adjustRightInd w:val="0"/>
        <w:spacing w:after="0" w:line="240" w:lineRule="auto"/>
        <w:rPr>
          <w:rFonts w:ascii="Times New Roman" w:hAnsi="Times New Roman"/>
          <w:lang w:val="lv-LV"/>
        </w:rPr>
      </w:pPr>
    </w:p>
    <w:p w14:paraId="2624ACD9" w14:textId="77777777" w:rsidR="00490476" w:rsidRPr="0011313F" w:rsidRDefault="00490476"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0E15446A" w14:textId="77777777" w:rsidTr="00107A2D">
        <w:tc>
          <w:tcPr>
            <w:tcW w:w="9546" w:type="dxa"/>
          </w:tcPr>
          <w:p w14:paraId="6807CB75"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3.</w:t>
            </w:r>
            <w:r w:rsidRPr="0011313F">
              <w:rPr>
                <w:rFonts w:ascii="Times New Roman" w:hAnsi="Times New Roman"/>
                <w:b/>
                <w:bCs/>
                <w:lang w:val="lv-LV"/>
              </w:rPr>
              <w:tab/>
              <w:t>DERĪGUMA TERMIŅŠ</w:t>
            </w:r>
          </w:p>
        </w:tc>
      </w:tr>
    </w:tbl>
    <w:p w14:paraId="60EE421D"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2F6B47CD" w14:textId="77777777" w:rsidR="00490476" w:rsidRPr="0011313F" w:rsidRDefault="0049047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EXP</w:t>
      </w:r>
    </w:p>
    <w:p w14:paraId="41AE4137" w14:textId="77777777" w:rsidR="00490476" w:rsidRPr="0011313F" w:rsidRDefault="00490476" w:rsidP="003C52FD">
      <w:pPr>
        <w:autoSpaceDE w:val="0"/>
        <w:autoSpaceDN w:val="0"/>
        <w:adjustRightInd w:val="0"/>
        <w:spacing w:after="0" w:line="240" w:lineRule="auto"/>
        <w:rPr>
          <w:rFonts w:ascii="Times New Roman" w:hAnsi="Times New Roman"/>
          <w:lang w:val="lv-LV"/>
        </w:rPr>
      </w:pPr>
    </w:p>
    <w:p w14:paraId="5508A83B"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2BA21220" w14:textId="77777777" w:rsidTr="00107A2D">
        <w:tc>
          <w:tcPr>
            <w:tcW w:w="9546" w:type="dxa"/>
          </w:tcPr>
          <w:p w14:paraId="482AC3B0"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4.</w:t>
            </w:r>
            <w:r w:rsidRPr="0011313F">
              <w:rPr>
                <w:rFonts w:ascii="Times New Roman" w:hAnsi="Times New Roman"/>
                <w:b/>
                <w:bCs/>
                <w:lang w:val="lv-LV"/>
              </w:rPr>
              <w:tab/>
              <w:t>SĒRIJAS NUMURS</w:t>
            </w:r>
          </w:p>
        </w:tc>
      </w:tr>
    </w:tbl>
    <w:p w14:paraId="039E31A4"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66E31626" w14:textId="77777777" w:rsidR="00490476"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Lot</w:t>
      </w:r>
    </w:p>
    <w:p w14:paraId="30D5AB23" w14:textId="77777777" w:rsidR="00490476" w:rsidRPr="0011313F" w:rsidRDefault="00490476" w:rsidP="003C52FD">
      <w:pPr>
        <w:autoSpaceDE w:val="0"/>
        <w:autoSpaceDN w:val="0"/>
        <w:adjustRightInd w:val="0"/>
        <w:spacing w:after="0" w:line="240" w:lineRule="auto"/>
        <w:rPr>
          <w:rFonts w:ascii="Times New Roman" w:hAnsi="Times New Roman"/>
          <w:lang w:val="lv-LV"/>
        </w:rPr>
      </w:pPr>
    </w:p>
    <w:p w14:paraId="101336CF" w14:textId="77777777" w:rsidR="00490476" w:rsidRPr="0011313F" w:rsidRDefault="00490476"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490476" w:rsidRPr="0011313F" w14:paraId="0F20DE76" w14:textId="77777777" w:rsidTr="00107A2D">
        <w:tc>
          <w:tcPr>
            <w:tcW w:w="9546" w:type="dxa"/>
          </w:tcPr>
          <w:p w14:paraId="4C2A558D" w14:textId="77777777" w:rsidR="00490476" w:rsidRPr="0011313F" w:rsidRDefault="0049047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5.</w:t>
            </w:r>
            <w:r w:rsidRPr="0011313F">
              <w:rPr>
                <w:rFonts w:ascii="Times New Roman" w:hAnsi="Times New Roman"/>
                <w:b/>
                <w:bCs/>
                <w:lang w:val="lv-LV"/>
              </w:rPr>
              <w:tab/>
              <w:t>CITA</w:t>
            </w:r>
          </w:p>
        </w:tc>
      </w:tr>
    </w:tbl>
    <w:p w14:paraId="7B031F58" w14:textId="77777777" w:rsidR="00490476" w:rsidRPr="0011313F" w:rsidRDefault="00490476" w:rsidP="00A93AA7">
      <w:pPr>
        <w:autoSpaceDE w:val="0"/>
        <w:autoSpaceDN w:val="0"/>
        <w:adjustRightInd w:val="0"/>
        <w:spacing w:after="0" w:line="240" w:lineRule="auto"/>
        <w:rPr>
          <w:rFonts w:ascii="Times New Roman" w:hAnsi="Times New Roman"/>
          <w:lang w:val="lv-LV"/>
        </w:rPr>
      </w:pPr>
    </w:p>
    <w:p w14:paraId="41D661F0"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58780E7A" w14:textId="77777777" w:rsidR="00740674" w:rsidRPr="0011313F" w:rsidRDefault="00740674" w:rsidP="00740674">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br w:type="page"/>
      </w:r>
    </w:p>
    <w:p w14:paraId="10D03371" w14:textId="77777777" w:rsidR="00736589" w:rsidRPr="0011313F" w:rsidRDefault="00736589" w:rsidP="00736589">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736589" w:rsidRPr="0011313F" w14:paraId="70F5A6EC" w14:textId="77777777" w:rsidTr="006E1FE7">
        <w:tc>
          <w:tcPr>
            <w:tcW w:w="9546" w:type="dxa"/>
          </w:tcPr>
          <w:p w14:paraId="1E5236B7" w14:textId="77777777" w:rsidR="00736589" w:rsidRPr="0011313F" w:rsidRDefault="00736589" w:rsidP="006E1FE7">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MINIMĀLĀ INFORMĀCIJA, KAS JĀNORĀDA UZ BLISTERA VAI PLĀKSNĪTES</w:t>
            </w:r>
          </w:p>
          <w:p w14:paraId="5309DAF4" w14:textId="77777777" w:rsidR="00736589" w:rsidRPr="0011313F" w:rsidRDefault="00736589" w:rsidP="006E1FE7">
            <w:pPr>
              <w:autoSpaceDE w:val="0"/>
              <w:autoSpaceDN w:val="0"/>
              <w:adjustRightInd w:val="0"/>
              <w:spacing w:after="0" w:line="240" w:lineRule="auto"/>
              <w:rPr>
                <w:rFonts w:ascii="Times New Roman" w:hAnsi="Times New Roman"/>
                <w:bCs/>
                <w:lang w:val="lv-LV"/>
              </w:rPr>
            </w:pPr>
          </w:p>
          <w:p w14:paraId="3C219FA1" w14:textId="77777777" w:rsidR="00736589" w:rsidRPr="0011313F" w:rsidRDefault="00736589" w:rsidP="006E1FE7">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BLISTERI</w:t>
            </w:r>
          </w:p>
        </w:tc>
      </w:tr>
    </w:tbl>
    <w:p w14:paraId="1B1197DC" w14:textId="77777777" w:rsidR="00736589" w:rsidRPr="0011313F" w:rsidRDefault="00736589" w:rsidP="00736589">
      <w:pPr>
        <w:autoSpaceDE w:val="0"/>
        <w:autoSpaceDN w:val="0"/>
        <w:adjustRightInd w:val="0"/>
        <w:spacing w:after="0" w:line="240" w:lineRule="auto"/>
        <w:rPr>
          <w:rFonts w:ascii="Times New Roman" w:hAnsi="Times New Roman"/>
          <w:lang w:val="lv-LV"/>
        </w:rPr>
      </w:pPr>
    </w:p>
    <w:p w14:paraId="0CFB8A99" w14:textId="77777777" w:rsidR="00736589" w:rsidRPr="0011313F" w:rsidRDefault="00736589" w:rsidP="00736589">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736589" w:rsidRPr="0011313F" w14:paraId="1D0B8AD7" w14:textId="77777777" w:rsidTr="006E1FE7">
        <w:tc>
          <w:tcPr>
            <w:tcW w:w="9546" w:type="dxa"/>
          </w:tcPr>
          <w:p w14:paraId="2900C17C" w14:textId="77777777" w:rsidR="00736589" w:rsidRPr="0011313F" w:rsidRDefault="00736589" w:rsidP="006E1FE7">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w:t>
            </w:r>
            <w:r w:rsidRPr="0011313F">
              <w:rPr>
                <w:rFonts w:ascii="Times New Roman" w:hAnsi="Times New Roman"/>
                <w:b/>
                <w:bCs/>
                <w:lang w:val="lv-LV"/>
              </w:rPr>
              <w:tab/>
              <w:t>ZĀĻU NOSAUKUMS</w:t>
            </w:r>
          </w:p>
        </w:tc>
      </w:tr>
    </w:tbl>
    <w:p w14:paraId="5EDA16F2" w14:textId="77777777" w:rsidR="00736589" w:rsidRPr="0011313F" w:rsidRDefault="00736589" w:rsidP="00736589">
      <w:pPr>
        <w:autoSpaceDE w:val="0"/>
        <w:autoSpaceDN w:val="0"/>
        <w:adjustRightInd w:val="0"/>
        <w:spacing w:after="0" w:line="240" w:lineRule="auto"/>
        <w:rPr>
          <w:rFonts w:ascii="Times New Roman" w:hAnsi="Times New Roman"/>
          <w:lang w:val="lv-LV"/>
        </w:rPr>
      </w:pPr>
    </w:p>
    <w:p w14:paraId="6FAF2EA2" w14:textId="77777777" w:rsidR="00736589" w:rsidRPr="0011313F" w:rsidRDefault="00736589" w:rsidP="00736589">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400 mg kapsulas</w:t>
      </w:r>
    </w:p>
    <w:p w14:paraId="2E9CEC32" w14:textId="77777777" w:rsidR="00736589" w:rsidRPr="0011313F" w:rsidRDefault="00FF6906" w:rsidP="00736589">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w:t>
      </w:r>
      <w:r w:rsidR="00736589" w:rsidRPr="0011313F">
        <w:rPr>
          <w:rFonts w:ascii="Times New Roman" w:hAnsi="Times New Roman"/>
          <w:lang w:val="lv-LV"/>
        </w:rPr>
        <w:t>matinibum</w:t>
      </w:r>
    </w:p>
    <w:p w14:paraId="551E1101" w14:textId="77777777" w:rsidR="00736589" w:rsidRPr="0011313F" w:rsidRDefault="00736589" w:rsidP="00736589">
      <w:pPr>
        <w:autoSpaceDE w:val="0"/>
        <w:autoSpaceDN w:val="0"/>
        <w:adjustRightInd w:val="0"/>
        <w:spacing w:after="0" w:line="240" w:lineRule="auto"/>
        <w:rPr>
          <w:rFonts w:ascii="Times New Roman" w:hAnsi="Times New Roman"/>
          <w:lang w:val="lv-LV"/>
        </w:rPr>
      </w:pPr>
    </w:p>
    <w:p w14:paraId="7D7F4134" w14:textId="77777777" w:rsidR="00736589" w:rsidRPr="0011313F" w:rsidRDefault="00736589" w:rsidP="00736589">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736589" w:rsidRPr="0011313F" w14:paraId="044ADF97" w14:textId="77777777" w:rsidTr="006E1FE7">
        <w:tc>
          <w:tcPr>
            <w:tcW w:w="9546" w:type="dxa"/>
          </w:tcPr>
          <w:p w14:paraId="15F57309" w14:textId="77777777" w:rsidR="00736589" w:rsidRPr="0011313F" w:rsidRDefault="00736589" w:rsidP="006E1FE7">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Pr="0011313F">
              <w:rPr>
                <w:rFonts w:ascii="Times New Roman" w:hAnsi="Times New Roman"/>
                <w:b/>
                <w:bCs/>
                <w:lang w:val="lv-LV"/>
              </w:rPr>
              <w:tab/>
              <w:t>REĢISTRĀCIJAS APLIECĪBAS ĪPAŠNIEKA NOSAUKUMS</w:t>
            </w:r>
          </w:p>
        </w:tc>
      </w:tr>
    </w:tbl>
    <w:p w14:paraId="477043A0" w14:textId="77777777" w:rsidR="00736589" w:rsidRPr="0011313F" w:rsidRDefault="00736589" w:rsidP="00736589">
      <w:pPr>
        <w:autoSpaceDE w:val="0"/>
        <w:autoSpaceDN w:val="0"/>
        <w:adjustRightInd w:val="0"/>
        <w:spacing w:after="0" w:line="240" w:lineRule="auto"/>
        <w:rPr>
          <w:rFonts w:ascii="Times New Roman" w:hAnsi="Times New Roman"/>
          <w:lang w:val="lv-LV"/>
        </w:rPr>
      </w:pPr>
    </w:p>
    <w:p w14:paraId="38DF2B90" w14:textId="77777777" w:rsidR="00736589" w:rsidRPr="0011313F" w:rsidRDefault="00736589" w:rsidP="00736589">
      <w:pPr>
        <w:autoSpaceDE w:val="0"/>
        <w:autoSpaceDN w:val="0"/>
        <w:adjustRightInd w:val="0"/>
        <w:spacing w:after="0" w:line="240" w:lineRule="auto"/>
        <w:rPr>
          <w:rFonts w:ascii="Times New Roman" w:hAnsi="Times New Roman"/>
          <w:lang w:val="lv-LV"/>
        </w:rPr>
      </w:pPr>
      <w:r w:rsidRPr="0011313F">
        <w:rPr>
          <w:rFonts w:ascii="Times New Roman" w:hAnsi="Times New Roman"/>
          <w:highlight w:val="lightGray"/>
          <w:lang w:val="lv-LV"/>
        </w:rPr>
        <w:t>[Actavis logo]</w:t>
      </w:r>
    </w:p>
    <w:p w14:paraId="6497165E" w14:textId="77777777" w:rsidR="00736589" w:rsidRPr="0011313F" w:rsidRDefault="00736589" w:rsidP="00736589">
      <w:pPr>
        <w:autoSpaceDE w:val="0"/>
        <w:autoSpaceDN w:val="0"/>
        <w:adjustRightInd w:val="0"/>
        <w:spacing w:after="0" w:line="240" w:lineRule="auto"/>
        <w:rPr>
          <w:rFonts w:ascii="Times New Roman" w:hAnsi="Times New Roman"/>
          <w:lang w:val="lv-LV"/>
        </w:rPr>
      </w:pPr>
    </w:p>
    <w:p w14:paraId="1341F2F0" w14:textId="77777777" w:rsidR="00736589" w:rsidRPr="0011313F" w:rsidRDefault="00736589" w:rsidP="00736589">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736589" w:rsidRPr="0011313F" w14:paraId="10367E4E" w14:textId="77777777" w:rsidTr="006E1FE7">
        <w:tc>
          <w:tcPr>
            <w:tcW w:w="9546" w:type="dxa"/>
          </w:tcPr>
          <w:p w14:paraId="64118C0B" w14:textId="77777777" w:rsidR="00736589" w:rsidRPr="0011313F" w:rsidRDefault="00736589" w:rsidP="006E1FE7">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3.</w:t>
            </w:r>
            <w:r w:rsidRPr="0011313F">
              <w:rPr>
                <w:rFonts w:ascii="Times New Roman" w:hAnsi="Times New Roman"/>
                <w:b/>
                <w:bCs/>
                <w:lang w:val="lv-LV"/>
              </w:rPr>
              <w:tab/>
              <w:t>DERĪGUMA TERMIŅŠ</w:t>
            </w:r>
          </w:p>
        </w:tc>
      </w:tr>
    </w:tbl>
    <w:p w14:paraId="159836ED" w14:textId="77777777" w:rsidR="00736589" w:rsidRPr="0011313F" w:rsidRDefault="00736589" w:rsidP="00736589">
      <w:pPr>
        <w:autoSpaceDE w:val="0"/>
        <w:autoSpaceDN w:val="0"/>
        <w:adjustRightInd w:val="0"/>
        <w:spacing w:after="0" w:line="240" w:lineRule="auto"/>
        <w:rPr>
          <w:rFonts w:ascii="Times New Roman" w:hAnsi="Times New Roman"/>
          <w:lang w:val="lv-LV"/>
        </w:rPr>
      </w:pPr>
    </w:p>
    <w:p w14:paraId="0B7FEB9B" w14:textId="77777777" w:rsidR="00736589" w:rsidRPr="0011313F" w:rsidRDefault="00736589" w:rsidP="00736589">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EXP</w:t>
      </w:r>
    </w:p>
    <w:p w14:paraId="457E540D" w14:textId="77777777" w:rsidR="00736589" w:rsidRPr="0011313F" w:rsidRDefault="00736589" w:rsidP="00736589">
      <w:pPr>
        <w:autoSpaceDE w:val="0"/>
        <w:autoSpaceDN w:val="0"/>
        <w:adjustRightInd w:val="0"/>
        <w:spacing w:after="0" w:line="240" w:lineRule="auto"/>
        <w:rPr>
          <w:rFonts w:ascii="Times New Roman" w:hAnsi="Times New Roman"/>
          <w:lang w:val="lv-LV"/>
        </w:rPr>
      </w:pPr>
    </w:p>
    <w:p w14:paraId="1A6B6026" w14:textId="77777777" w:rsidR="00736589" w:rsidRPr="0011313F" w:rsidRDefault="00736589" w:rsidP="00736589">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736589" w:rsidRPr="0011313F" w14:paraId="53372732" w14:textId="77777777" w:rsidTr="006E1FE7">
        <w:tc>
          <w:tcPr>
            <w:tcW w:w="9546" w:type="dxa"/>
          </w:tcPr>
          <w:p w14:paraId="24545B16" w14:textId="77777777" w:rsidR="00736589" w:rsidRPr="0011313F" w:rsidRDefault="00736589" w:rsidP="006E1FE7">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4.</w:t>
            </w:r>
            <w:r w:rsidRPr="0011313F">
              <w:rPr>
                <w:rFonts w:ascii="Times New Roman" w:hAnsi="Times New Roman"/>
                <w:b/>
                <w:bCs/>
                <w:lang w:val="lv-LV"/>
              </w:rPr>
              <w:tab/>
              <w:t>SĒRIJAS NUMURS</w:t>
            </w:r>
          </w:p>
        </w:tc>
      </w:tr>
    </w:tbl>
    <w:p w14:paraId="05E77898" w14:textId="77777777" w:rsidR="00736589" w:rsidRPr="0011313F" w:rsidRDefault="00736589" w:rsidP="00736589">
      <w:pPr>
        <w:autoSpaceDE w:val="0"/>
        <w:autoSpaceDN w:val="0"/>
        <w:adjustRightInd w:val="0"/>
        <w:spacing w:after="0" w:line="240" w:lineRule="auto"/>
        <w:rPr>
          <w:rFonts w:ascii="Times New Roman" w:hAnsi="Times New Roman"/>
          <w:lang w:val="lv-LV"/>
        </w:rPr>
      </w:pPr>
    </w:p>
    <w:p w14:paraId="1C0A0104" w14:textId="77777777" w:rsidR="00736589" w:rsidRPr="0011313F" w:rsidRDefault="004A1928" w:rsidP="00736589">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Lot</w:t>
      </w:r>
    </w:p>
    <w:p w14:paraId="46D5A6DB" w14:textId="77777777" w:rsidR="00736589" w:rsidRPr="0011313F" w:rsidRDefault="00736589" w:rsidP="00736589">
      <w:pPr>
        <w:autoSpaceDE w:val="0"/>
        <w:autoSpaceDN w:val="0"/>
        <w:adjustRightInd w:val="0"/>
        <w:spacing w:after="0" w:line="240" w:lineRule="auto"/>
        <w:rPr>
          <w:rFonts w:ascii="Times New Roman" w:hAnsi="Times New Roman"/>
          <w:lang w:val="lv-LV"/>
        </w:rPr>
      </w:pPr>
    </w:p>
    <w:p w14:paraId="0D6F0670" w14:textId="77777777" w:rsidR="00736589" w:rsidRPr="0011313F" w:rsidRDefault="00736589" w:rsidP="00736589">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736589" w:rsidRPr="0011313F" w14:paraId="550CA4EF" w14:textId="77777777" w:rsidTr="006E1FE7">
        <w:tc>
          <w:tcPr>
            <w:tcW w:w="9546" w:type="dxa"/>
          </w:tcPr>
          <w:p w14:paraId="7756B939" w14:textId="77777777" w:rsidR="00736589" w:rsidRPr="0011313F" w:rsidRDefault="00736589" w:rsidP="006E1FE7">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5.</w:t>
            </w:r>
            <w:r w:rsidRPr="0011313F">
              <w:rPr>
                <w:rFonts w:ascii="Times New Roman" w:hAnsi="Times New Roman"/>
                <w:b/>
                <w:bCs/>
                <w:lang w:val="lv-LV"/>
              </w:rPr>
              <w:tab/>
              <w:t>CITA</w:t>
            </w:r>
          </w:p>
        </w:tc>
      </w:tr>
    </w:tbl>
    <w:p w14:paraId="61204DF2" w14:textId="77777777" w:rsidR="00DC5FFE" w:rsidRPr="0011313F" w:rsidRDefault="00914715"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47497CC3" w14:textId="77777777" w:rsidTr="00107A2D">
        <w:tc>
          <w:tcPr>
            <w:tcW w:w="9546" w:type="dxa"/>
          </w:tcPr>
          <w:p w14:paraId="2F5B370C" w14:textId="77777777" w:rsidR="00DC5FFE" w:rsidRPr="0011313F" w:rsidRDefault="00DC5FFE"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INFORMĀCIJA, KAS JĀNORĀDA UZ ĀRĒJĀ IEPAKOJUMA</w:t>
            </w:r>
          </w:p>
          <w:p w14:paraId="595BA40B" w14:textId="77777777" w:rsidR="00DC5FFE" w:rsidRPr="0011313F" w:rsidRDefault="00DC5FFE" w:rsidP="00107A2D">
            <w:pPr>
              <w:autoSpaceDE w:val="0"/>
              <w:autoSpaceDN w:val="0"/>
              <w:adjustRightInd w:val="0"/>
              <w:spacing w:after="0" w:line="240" w:lineRule="auto"/>
              <w:rPr>
                <w:rFonts w:ascii="Times New Roman" w:hAnsi="Times New Roman"/>
                <w:bCs/>
                <w:lang w:val="lv-LV"/>
              </w:rPr>
            </w:pPr>
          </w:p>
          <w:p w14:paraId="2BB12E49"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KARTONA KASTĪTE</w:t>
            </w:r>
          </w:p>
        </w:tc>
      </w:tr>
    </w:tbl>
    <w:p w14:paraId="6944214D"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75BE665A"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0152BC19" w14:textId="77777777" w:rsidTr="00107A2D">
        <w:tc>
          <w:tcPr>
            <w:tcW w:w="9546" w:type="dxa"/>
          </w:tcPr>
          <w:p w14:paraId="246993AB"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w:t>
            </w:r>
            <w:r w:rsidRPr="0011313F">
              <w:rPr>
                <w:rFonts w:ascii="Times New Roman" w:hAnsi="Times New Roman"/>
                <w:b/>
                <w:bCs/>
                <w:lang w:val="lv-LV"/>
              </w:rPr>
              <w:tab/>
              <w:t>ZĀĻU NOSAUKUMS</w:t>
            </w:r>
          </w:p>
        </w:tc>
      </w:tr>
    </w:tbl>
    <w:p w14:paraId="5E06CEAA"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463349D1"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100 mg apvalkotās tabletes</w:t>
      </w:r>
    </w:p>
    <w:p w14:paraId="38A3B81C" w14:textId="77777777" w:rsidR="00DC5FFE" w:rsidRPr="0011313F" w:rsidRDefault="00FF690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w:t>
      </w:r>
      <w:r w:rsidR="00DC5FFE" w:rsidRPr="0011313F">
        <w:rPr>
          <w:rFonts w:ascii="Times New Roman" w:hAnsi="Times New Roman"/>
          <w:lang w:val="lv-LV"/>
        </w:rPr>
        <w:t>matinibum</w:t>
      </w:r>
    </w:p>
    <w:p w14:paraId="7BDAD433" w14:textId="77777777" w:rsidR="00DC5FFE" w:rsidRPr="0011313F" w:rsidRDefault="00DC5FFE" w:rsidP="00107A2D">
      <w:pPr>
        <w:autoSpaceDE w:val="0"/>
        <w:autoSpaceDN w:val="0"/>
        <w:adjustRightInd w:val="0"/>
        <w:spacing w:after="0" w:line="240" w:lineRule="auto"/>
        <w:rPr>
          <w:rFonts w:ascii="Times New Roman" w:hAnsi="Times New Roman"/>
          <w:lang w:val="lv-LV"/>
        </w:rPr>
      </w:pPr>
    </w:p>
    <w:p w14:paraId="150B940D"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1E2BCCC0" w14:textId="77777777" w:rsidTr="00107A2D">
        <w:tc>
          <w:tcPr>
            <w:tcW w:w="9546" w:type="dxa"/>
          </w:tcPr>
          <w:p w14:paraId="783B835F"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Pr="0011313F">
              <w:rPr>
                <w:rFonts w:ascii="Times New Roman" w:hAnsi="Times New Roman"/>
                <w:b/>
                <w:bCs/>
                <w:lang w:val="lv-LV"/>
              </w:rPr>
              <w:tab/>
              <w:t>AKTĪVĀS(-O) VIELAS(-U) NOSAUKUMS(-I) UN DAUDZUMS(-I)</w:t>
            </w:r>
          </w:p>
        </w:tc>
      </w:tr>
    </w:tbl>
    <w:p w14:paraId="115A9155"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5A862A77"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Katra apvalkotā tablete satur 100 mg imatiniba (mesilāta formā).</w:t>
      </w:r>
    </w:p>
    <w:p w14:paraId="68180719"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7CD52B30"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66751CA3" w14:textId="77777777" w:rsidTr="00107A2D">
        <w:tc>
          <w:tcPr>
            <w:tcW w:w="9546" w:type="dxa"/>
          </w:tcPr>
          <w:p w14:paraId="18E6B9DD"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3.</w:t>
            </w:r>
            <w:r w:rsidRPr="0011313F">
              <w:rPr>
                <w:rFonts w:ascii="Times New Roman" w:hAnsi="Times New Roman"/>
                <w:b/>
                <w:bCs/>
                <w:lang w:val="lv-LV"/>
              </w:rPr>
              <w:tab/>
              <w:t>PALĪGVIELU SARAKSTS</w:t>
            </w:r>
          </w:p>
        </w:tc>
      </w:tr>
    </w:tbl>
    <w:p w14:paraId="35D892C0"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50829B0D" w14:textId="77777777" w:rsidR="00DC5FFE" w:rsidRPr="0011313F" w:rsidRDefault="00DC5FFE"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Satur lecitīnu (soju) (E322)</w:t>
      </w:r>
      <w:r w:rsidRPr="0011313F">
        <w:rPr>
          <w:rFonts w:ascii="Times New Roman" w:hAnsi="Times New Roman"/>
          <w:bCs/>
          <w:lang w:val="lv-LV"/>
        </w:rPr>
        <w:t>.</w:t>
      </w:r>
      <w:r w:rsidR="00C21C2E" w:rsidRPr="0011313F">
        <w:rPr>
          <w:rFonts w:ascii="Times New Roman" w:hAnsi="Times New Roman"/>
          <w:bCs/>
          <w:lang w:val="lv-LV"/>
        </w:rPr>
        <w:t xml:space="preserve"> </w:t>
      </w:r>
      <w:r w:rsidRPr="0011313F">
        <w:rPr>
          <w:rFonts w:ascii="Times New Roman" w:hAnsi="Times New Roman"/>
          <w:lang w:val="lv-LV"/>
        </w:rPr>
        <w:t>Sīkāku informāciju skatīt lietošanas instrukcijā.</w:t>
      </w:r>
    </w:p>
    <w:p w14:paraId="3D83309E"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6CECF0A4"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0DB94E8B" w14:textId="77777777" w:rsidTr="00107A2D">
        <w:tc>
          <w:tcPr>
            <w:tcW w:w="9546" w:type="dxa"/>
          </w:tcPr>
          <w:p w14:paraId="58D8BC36" w14:textId="77777777" w:rsidR="00DC5FFE" w:rsidRPr="0011313F" w:rsidRDefault="00DC5FFE" w:rsidP="00CC01CE">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4.</w:t>
            </w:r>
            <w:r w:rsidRPr="0011313F">
              <w:rPr>
                <w:rFonts w:ascii="Times New Roman" w:hAnsi="Times New Roman"/>
                <w:b/>
                <w:bCs/>
                <w:lang w:val="lv-LV"/>
              </w:rPr>
              <w:tab/>
              <w:t>ZĀĻU FORMA UN SATURS</w:t>
            </w:r>
          </w:p>
        </w:tc>
      </w:tr>
    </w:tbl>
    <w:p w14:paraId="1906E5B1"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38A67DCF" w14:textId="77777777" w:rsidR="00DC5FFE" w:rsidRPr="0011313F" w:rsidRDefault="00DC5FFE" w:rsidP="00A93AA7">
      <w:pPr>
        <w:pStyle w:val="KeinLeerraum"/>
        <w:rPr>
          <w:rFonts w:ascii="Times New Roman" w:hAnsi="Times New Roman"/>
          <w:lang w:val="lv-LV"/>
        </w:rPr>
      </w:pPr>
      <w:r w:rsidRPr="0011313F">
        <w:rPr>
          <w:rFonts w:ascii="Times New Roman" w:hAnsi="Times New Roman"/>
          <w:lang w:val="lv-LV"/>
        </w:rPr>
        <w:t>10</w:t>
      </w:r>
      <w:r w:rsidR="00C33611" w:rsidRPr="0011313F">
        <w:rPr>
          <w:rFonts w:ascii="Times New Roman" w:hAnsi="Times New Roman"/>
          <w:lang w:val="lv-LV"/>
        </w:rPr>
        <w:t xml:space="preserve"> </w:t>
      </w:r>
      <w:r w:rsidR="007573B8" w:rsidRPr="0011313F">
        <w:rPr>
          <w:rFonts w:ascii="Times New Roman" w:hAnsi="Times New Roman"/>
          <w:lang w:val="lv-LV"/>
        </w:rPr>
        <w:t xml:space="preserve">apvalkotās </w:t>
      </w:r>
      <w:r w:rsidRPr="0011313F">
        <w:rPr>
          <w:rFonts w:ascii="Times New Roman" w:hAnsi="Times New Roman"/>
          <w:lang w:val="lv-LV"/>
        </w:rPr>
        <w:t>tabletes</w:t>
      </w:r>
    </w:p>
    <w:p w14:paraId="6635451D" w14:textId="77777777" w:rsidR="00DC5FFE" w:rsidRPr="0011313F" w:rsidRDefault="00DC5FFE" w:rsidP="00A93AA7">
      <w:pPr>
        <w:pStyle w:val="KeinLeerraum"/>
        <w:rPr>
          <w:rFonts w:ascii="Times New Roman" w:hAnsi="Times New Roman"/>
          <w:highlight w:val="lightGray"/>
          <w:lang w:val="lv-LV"/>
        </w:rPr>
      </w:pPr>
      <w:r w:rsidRPr="0011313F">
        <w:rPr>
          <w:rFonts w:ascii="Times New Roman" w:hAnsi="Times New Roman"/>
          <w:highlight w:val="lightGray"/>
          <w:lang w:val="lv-LV"/>
        </w:rPr>
        <w:t>20</w:t>
      </w:r>
      <w:r w:rsidR="00C33611" w:rsidRPr="0011313F">
        <w:rPr>
          <w:rFonts w:ascii="Times New Roman" w:hAnsi="Times New Roman"/>
          <w:highlight w:val="lightGray"/>
          <w:lang w:val="lv-LV"/>
        </w:rPr>
        <w:t xml:space="preserve"> </w:t>
      </w:r>
      <w:r w:rsidR="007573B8" w:rsidRPr="0011313F">
        <w:rPr>
          <w:rFonts w:ascii="Times New Roman" w:hAnsi="Times New Roman"/>
          <w:highlight w:val="lightGray"/>
          <w:lang w:val="lv-LV"/>
        </w:rPr>
        <w:t xml:space="preserve">apvalkotās </w:t>
      </w:r>
      <w:r w:rsidRPr="0011313F">
        <w:rPr>
          <w:rFonts w:ascii="Times New Roman" w:hAnsi="Times New Roman"/>
          <w:highlight w:val="lightGray"/>
          <w:lang w:val="lv-LV"/>
        </w:rPr>
        <w:t>tabletes</w:t>
      </w:r>
    </w:p>
    <w:p w14:paraId="24A95E5A" w14:textId="77777777" w:rsidR="00DC5FFE" w:rsidRPr="0011313F" w:rsidRDefault="00DC5FFE" w:rsidP="00A93AA7">
      <w:pPr>
        <w:pStyle w:val="KeinLeerraum"/>
        <w:rPr>
          <w:rFonts w:ascii="Times New Roman" w:hAnsi="Times New Roman"/>
          <w:highlight w:val="lightGray"/>
          <w:lang w:val="lv-LV"/>
        </w:rPr>
      </w:pPr>
      <w:r w:rsidRPr="0011313F">
        <w:rPr>
          <w:rFonts w:ascii="Times New Roman" w:hAnsi="Times New Roman"/>
          <w:highlight w:val="lightGray"/>
          <w:lang w:val="lv-LV"/>
        </w:rPr>
        <w:t>30</w:t>
      </w:r>
      <w:r w:rsidR="00C33611" w:rsidRPr="0011313F">
        <w:rPr>
          <w:rFonts w:ascii="Times New Roman" w:hAnsi="Times New Roman"/>
          <w:highlight w:val="lightGray"/>
          <w:lang w:val="lv-LV"/>
        </w:rPr>
        <w:t xml:space="preserve"> </w:t>
      </w:r>
      <w:r w:rsidR="007573B8" w:rsidRPr="0011313F">
        <w:rPr>
          <w:rFonts w:ascii="Times New Roman" w:hAnsi="Times New Roman"/>
          <w:highlight w:val="lightGray"/>
          <w:lang w:val="lv-LV"/>
        </w:rPr>
        <w:t xml:space="preserve">apvalkotās </w:t>
      </w:r>
      <w:r w:rsidRPr="0011313F">
        <w:rPr>
          <w:rFonts w:ascii="Times New Roman" w:hAnsi="Times New Roman"/>
          <w:highlight w:val="lightGray"/>
          <w:lang w:val="lv-LV"/>
        </w:rPr>
        <w:t>tabletes</w:t>
      </w:r>
    </w:p>
    <w:p w14:paraId="10955CFE" w14:textId="77777777" w:rsidR="00DC5FFE" w:rsidRPr="0011313F" w:rsidRDefault="00DC5FFE" w:rsidP="00A93AA7">
      <w:pPr>
        <w:pStyle w:val="KeinLeerraum"/>
        <w:rPr>
          <w:rFonts w:ascii="Times New Roman" w:hAnsi="Times New Roman"/>
          <w:highlight w:val="lightGray"/>
          <w:lang w:val="lv-LV"/>
        </w:rPr>
      </w:pPr>
      <w:r w:rsidRPr="0011313F">
        <w:rPr>
          <w:rFonts w:ascii="Times New Roman" w:hAnsi="Times New Roman"/>
          <w:highlight w:val="lightGray"/>
          <w:lang w:val="lv-LV"/>
        </w:rPr>
        <w:t>60</w:t>
      </w:r>
      <w:r w:rsidR="00C33611" w:rsidRPr="0011313F">
        <w:rPr>
          <w:rFonts w:ascii="Times New Roman" w:hAnsi="Times New Roman"/>
          <w:highlight w:val="lightGray"/>
          <w:lang w:val="lv-LV"/>
        </w:rPr>
        <w:t xml:space="preserve"> </w:t>
      </w:r>
      <w:r w:rsidR="007573B8" w:rsidRPr="0011313F">
        <w:rPr>
          <w:rFonts w:ascii="Times New Roman" w:hAnsi="Times New Roman"/>
          <w:highlight w:val="lightGray"/>
          <w:lang w:val="lv-LV"/>
        </w:rPr>
        <w:t xml:space="preserve">apvalkotās </w:t>
      </w:r>
      <w:r w:rsidRPr="0011313F">
        <w:rPr>
          <w:rFonts w:ascii="Times New Roman" w:hAnsi="Times New Roman"/>
          <w:highlight w:val="lightGray"/>
          <w:lang w:val="lv-LV"/>
        </w:rPr>
        <w:t>tabletes</w:t>
      </w:r>
    </w:p>
    <w:p w14:paraId="4D1D3BE3" w14:textId="77777777" w:rsidR="00DC5FFE" w:rsidRPr="0011313F" w:rsidRDefault="00DC5FFE" w:rsidP="003C52FD">
      <w:pPr>
        <w:pStyle w:val="KeinLeerraum"/>
        <w:rPr>
          <w:rFonts w:ascii="Times New Roman" w:hAnsi="Times New Roman"/>
          <w:highlight w:val="lightGray"/>
          <w:lang w:val="lv-LV"/>
        </w:rPr>
      </w:pPr>
      <w:r w:rsidRPr="0011313F">
        <w:rPr>
          <w:rFonts w:ascii="Times New Roman" w:hAnsi="Times New Roman"/>
          <w:highlight w:val="lightGray"/>
          <w:lang w:val="lv-LV"/>
        </w:rPr>
        <w:t>90</w:t>
      </w:r>
      <w:r w:rsidR="00C33611" w:rsidRPr="0011313F">
        <w:rPr>
          <w:rFonts w:ascii="Times New Roman" w:hAnsi="Times New Roman"/>
          <w:highlight w:val="lightGray"/>
          <w:lang w:val="lv-LV"/>
        </w:rPr>
        <w:t xml:space="preserve"> </w:t>
      </w:r>
      <w:r w:rsidR="007573B8" w:rsidRPr="0011313F">
        <w:rPr>
          <w:rFonts w:ascii="Times New Roman" w:hAnsi="Times New Roman"/>
          <w:highlight w:val="lightGray"/>
          <w:lang w:val="lv-LV"/>
        </w:rPr>
        <w:t xml:space="preserve">apvalkotās </w:t>
      </w:r>
      <w:r w:rsidRPr="0011313F">
        <w:rPr>
          <w:rFonts w:ascii="Times New Roman" w:hAnsi="Times New Roman"/>
          <w:highlight w:val="lightGray"/>
          <w:lang w:val="lv-LV"/>
        </w:rPr>
        <w:t>tabletes</w:t>
      </w:r>
    </w:p>
    <w:p w14:paraId="758F5578" w14:textId="77777777" w:rsidR="00DC5FFE" w:rsidRPr="0011313F" w:rsidRDefault="00DC5FFE" w:rsidP="003C52FD">
      <w:pPr>
        <w:pStyle w:val="KeinLeerraum"/>
        <w:rPr>
          <w:rFonts w:ascii="Times New Roman" w:hAnsi="Times New Roman"/>
          <w:highlight w:val="lightGray"/>
          <w:lang w:val="lv-LV"/>
        </w:rPr>
      </w:pPr>
      <w:r w:rsidRPr="0011313F">
        <w:rPr>
          <w:rFonts w:ascii="Times New Roman" w:hAnsi="Times New Roman"/>
          <w:highlight w:val="lightGray"/>
          <w:lang w:val="lv-LV"/>
        </w:rPr>
        <w:t>120</w:t>
      </w:r>
      <w:r w:rsidR="00C33611" w:rsidRPr="0011313F">
        <w:rPr>
          <w:rFonts w:ascii="Times New Roman" w:hAnsi="Times New Roman"/>
          <w:highlight w:val="lightGray"/>
          <w:lang w:val="lv-LV"/>
        </w:rPr>
        <w:t xml:space="preserve"> </w:t>
      </w:r>
      <w:r w:rsidR="007573B8" w:rsidRPr="0011313F">
        <w:rPr>
          <w:rFonts w:ascii="Times New Roman" w:hAnsi="Times New Roman"/>
          <w:highlight w:val="lightGray"/>
          <w:lang w:val="lv-LV"/>
        </w:rPr>
        <w:t xml:space="preserve">apvalkotās </w:t>
      </w:r>
      <w:r w:rsidRPr="0011313F">
        <w:rPr>
          <w:rFonts w:ascii="Times New Roman" w:hAnsi="Times New Roman"/>
          <w:highlight w:val="lightGray"/>
          <w:lang w:val="lv-LV"/>
        </w:rPr>
        <w:t>tabletes</w:t>
      </w:r>
    </w:p>
    <w:p w14:paraId="16CECCEA" w14:textId="77777777" w:rsidR="00DC5FFE" w:rsidRPr="0011313F" w:rsidRDefault="00DC5FFE" w:rsidP="003C52FD">
      <w:pPr>
        <w:pStyle w:val="KeinLeerraum"/>
        <w:rPr>
          <w:rFonts w:ascii="Times New Roman" w:hAnsi="Times New Roman"/>
          <w:lang w:val="lv-LV"/>
        </w:rPr>
      </w:pPr>
      <w:r w:rsidRPr="0011313F">
        <w:rPr>
          <w:rFonts w:ascii="Times New Roman" w:hAnsi="Times New Roman"/>
          <w:highlight w:val="lightGray"/>
          <w:lang w:val="lv-LV"/>
        </w:rPr>
        <w:t>180</w:t>
      </w:r>
      <w:r w:rsidR="00C33611" w:rsidRPr="0011313F">
        <w:rPr>
          <w:rFonts w:ascii="Times New Roman" w:hAnsi="Times New Roman"/>
          <w:highlight w:val="lightGray"/>
          <w:lang w:val="lv-LV"/>
        </w:rPr>
        <w:t xml:space="preserve"> </w:t>
      </w:r>
      <w:r w:rsidR="007573B8" w:rsidRPr="0011313F">
        <w:rPr>
          <w:rFonts w:ascii="Times New Roman" w:hAnsi="Times New Roman"/>
          <w:highlight w:val="lightGray"/>
          <w:lang w:val="lv-LV"/>
        </w:rPr>
        <w:t xml:space="preserve">apvalkotās </w:t>
      </w:r>
      <w:r w:rsidRPr="0011313F">
        <w:rPr>
          <w:rFonts w:ascii="Times New Roman" w:hAnsi="Times New Roman"/>
          <w:highlight w:val="lightGray"/>
          <w:lang w:val="lv-LV"/>
        </w:rPr>
        <w:t>tabletes</w:t>
      </w:r>
    </w:p>
    <w:p w14:paraId="1697EB47" w14:textId="77777777" w:rsidR="00DC5FFE" w:rsidRPr="0011313F" w:rsidRDefault="00DC5FFE" w:rsidP="00107A2D">
      <w:pPr>
        <w:pStyle w:val="KeinLeerraum"/>
        <w:rPr>
          <w:rFonts w:ascii="Times New Roman" w:hAnsi="Times New Roman"/>
          <w:lang w:val="lv-LV"/>
        </w:rPr>
      </w:pPr>
    </w:p>
    <w:p w14:paraId="5D29B418"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1FA69B39" w14:textId="77777777" w:rsidTr="00107A2D">
        <w:tc>
          <w:tcPr>
            <w:tcW w:w="9546" w:type="dxa"/>
          </w:tcPr>
          <w:p w14:paraId="23EEEA7E" w14:textId="77777777" w:rsidR="00DC5FFE" w:rsidRPr="0011313F" w:rsidRDefault="00DC5FFE" w:rsidP="00CC01CE">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5.</w:t>
            </w:r>
            <w:r w:rsidRPr="0011313F">
              <w:rPr>
                <w:rFonts w:ascii="Times New Roman" w:hAnsi="Times New Roman"/>
                <w:b/>
                <w:bCs/>
                <w:lang w:val="lv-LV"/>
              </w:rPr>
              <w:tab/>
              <w:t>LIETOŠANAS UN IEVADĪŠANAS VEIDS(-I)</w:t>
            </w:r>
          </w:p>
        </w:tc>
      </w:tr>
    </w:tbl>
    <w:p w14:paraId="559D9D11"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1A9F7A55"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Iekšķīgai lietošanai.</w:t>
      </w:r>
    </w:p>
    <w:p w14:paraId="7324CA98"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Pirms lietošanas izlasīt lietošanas instrukciju.</w:t>
      </w:r>
    </w:p>
    <w:p w14:paraId="657D2081" w14:textId="77777777" w:rsidR="00DC5FFE" w:rsidRPr="0011313F" w:rsidRDefault="00DC5FFE" w:rsidP="00107A2D">
      <w:pPr>
        <w:autoSpaceDE w:val="0"/>
        <w:autoSpaceDN w:val="0"/>
        <w:adjustRightInd w:val="0"/>
        <w:spacing w:after="0" w:line="240" w:lineRule="auto"/>
        <w:rPr>
          <w:rFonts w:ascii="Times New Roman" w:hAnsi="Times New Roman"/>
          <w:lang w:val="lv-LV"/>
        </w:rPr>
      </w:pPr>
    </w:p>
    <w:p w14:paraId="0C54D54D"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45862295" w14:textId="77777777" w:rsidTr="00107A2D">
        <w:tc>
          <w:tcPr>
            <w:tcW w:w="9546" w:type="dxa"/>
          </w:tcPr>
          <w:p w14:paraId="2D8795AF" w14:textId="77777777" w:rsidR="00DC5FFE" w:rsidRPr="0011313F" w:rsidRDefault="00DC5FFE"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t>ĪPAŠI BRĪDINĀJUMI PAR ZĀĻU UZGLABĀŠANU BĒRNIEM NEREDZAMĀ UN NEPIEEJAMĀ VIETĀ</w:t>
            </w:r>
          </w:p>
        </w:tc>
      </w:tr>
    </w:tbl>
    <w:p w14:paraId="45E976F6"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28858420"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bērniem neredzamā un nepieejamā vietā.</w:t>
      </w:r>
    </w:p>
    <w:p w14:paraId="252A816A"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6AB3856A"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464BA1D6" w14:textId="77777777" w:rsidTr="00107A2D">
        <w:tc>
          <w:tcPr>
            <w:tcW w:w="9546" w:type="dxa"/>
          </w:tcPr>
          <w:p w14:paraId="04121F69"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7.</w:t>
            </w:r>
            <w:r w:rsidRPr="0011313F">
              <w:rPr>
                <w:rFonts w:ascii="Times New Roman" w:hAnsi="Times New Roman"/>
                <w:b/>
                <w:bCs/>
                <w:lang w:val="lv-LV"/>
              </w:rPr>
              <w:tab/>
              <w:t>CITI ĪPAŠI BRĪDINĀJUMI, JA NEPIECIEŠAMS</w:t>
            </w:r>
          </w:p>
        </w:tc>
      </w:tr>
    </w:tbl>
    <w:p w14:paraId="5E8C6C67"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4C278734"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Lietot tikai tā, kā to norādījis ārsts.</w:t>
      </w:r>
    </w:p>
    <w:p w14:paraId="237AC34A"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37A2A8DA"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58CB872C" w14:textId="77777777" w:rsidTr="00107A2D">
        <w:tc>
          <w:tcPr>
            <w:tcW w:w="9546" w:type="dxa"/>
          </w:tcPr>
          <w:p w14:paraId="76348B28"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8.</w:t>
            </w:r>
            <w:r w:rsidRPr="0011313F">
              <w:rPr>
                <w:rFonts w:ascii="Times New Roman" w:hAnsi="Times New Roman"/>
                <w:b/>
                <w:bCs/>
                <w:lang w:val="lv-LV"/>
              </w:rPr>
              <w:tab/>
              <w:t>DERĪGUMA TERMIŅŠ</w:t>
            </w:r>
          </w:p>
        </w:tc>
      </w:tr>
    </w:tbl>
    <w:p w14:paraId="130D96C0"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0B5D0F95" w14:textId="77777777" w:rsidR="00DC5FFE"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EXP</w:t>
      </w:r>
    </w:p>
    <w:p w14:paraId="0C2B73B7"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7A02E9E0"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2D23E60D" w14:textId="77777777" w:rsidTr="00107A2D">
        <w:tc>
          <w:tcPr>
            <w:tcW w:w="9546" w:type="dxa"/>
          </w:tcPr>
          <w:p w14:paraId="5CD331A1"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9.</w:t>
            </w:r>
            <w:r w:rsidRPr="0011313F">
              <w:rPr>
                <w:rFonts w:ascii="Times New Roman" w:hAnsi="Times New Roman"/>
                <w:b/>
                <w:bCs/>
                <w:lang w:val="lv-LV"/>
              </w:rPr>
              <w:tab/>
              <w:t>ĪPAŠI UZGLABĀŠANAS NOSACĪJUMI</w:t>
            </w:r>
          </w:p>
        </w:tc>
      </w:tr>
    </w:tbl>
    <w:p w14:paraId="553D3E2A"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2986A900"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Uzglabāt temperatūrā līdz </w:t>
      </w:r>
      <w:smartTag w:uri="urn:schemas-microsoft-com:office:smarttags" w:element="metricconverter">
        <w:smartTagPr>
          <w:attr w:name="ProductID" w:val="30°C"/>
        </w:smartTagPr>
        <w:r w:rsidRPr="0011313F">
          <w:rPr>
            <w:rFonts w:ascii="Times New Roman" w:hAnsi="Times New Roman"/>
            <w:lang w:val="lv-LV"/>
          </w:rPr>
          <w:t>30°C</w:t>
        </w:r>
      </w:smartTag>
      <w:r w:rsidRPr="0011313F">
        <w:rPr>
          <w:rFonts w:ascii="Times New Roman" w:hAnsi="Times New Roman"/>
          <w:lang w:val="lv-LV"/>
        </w:rPr>
        <w:t>.</w:t>
      </w:r>
    </w:p>
    <w:p w14:paraId="2E0E3360"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oriģinālā iepakojumā, lai pasargātu no mitruma.</w:t>
      </w:r>
    </w:p>
    <w:p w14:paraId="71D5C390" w14:textId="77777777" w:rsidR="00DC5FFE" w:rsidRPr="0011313F" w:rsidRDefault="00DC5FFE" w:rsidP="00107A2D">
      <w:pPr>
        <w:autoSpaceDE w:val="0"/>
        <w:autoSpaceDN w:val="0"/>
        <w:adjustRightInd w:val="0"/>
        <w:spacing w:after="0" w:line="240" w:lineRule="auto"/>
        <w:rPr>
          <w:rFonts w:ascii="Times New Roman" w:hAnsi="Times New Roman"/>
          <w:lang w:val="lv-LV"/>
        </w:rPr>
      </w:pPr>
    </w:p>
    <w:p w14:paraId="30BC556A"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6D7D65C4" w14:textId="77777777" w:rsidTr="00107A2D">
        <w:tc>
          <w:tcPr>
            <w:tcW w:w="9546" w:type="dxa"/>
          </w:tcPr>
          <w:p w14:paraId="44257EC7" w14:textId="77777777" w:rsidR="00DC5FFE" w:rsidRPr="0011313F" w:rsidRDefault="00DC5FFE"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10.</w:t>
            </w:r>
            <w:r w:rsidRPr="0011313F">
              <w:rPr>
                <w:rFonts w:ascii="Times New Roman" w:hAnsi="Times New Roman"/>
                <w:b/>
                <w:bCs/>
                <w:lang w:val="lv-LV"/>
              </w:rPr>
              <w:tab/>
              <w:t>ĪPAŠI PIESARDZĪBAS PASĀKUMI, IZNĪCINOT NEIZLIETOTĀS ZĀLES VAI IZMANTOTOS MATERIĀLUS, KAS BIJUŠI SASKARĒ AR ŠĪM ZĀLĒM, JA PIEMĒROJAMS</w:t>
            </w:r>
          </w:p>
        </w:tc>
      </w:tr>
    </w:tbl>
    <w:p w14:paraId="7EB6095C"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289203B0"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2A88A456" w14:textId="77777777" w:rsidTr="00107A2D">
        <w:tc>
          <w:tcPr>
            <w:tcW w:w="9546" w:type="dxa"/>
          </w:tcPr>
          <w:p w14:paraId="04A434C2"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11.</w:t>
            </w:r>
            <w:r w:rsidRPr="0011313F">
              <w:rPr>
                <w:rFonts w:ascii="Times New Roman" w:hAnsi="Times New Roman"/>
                <w:b/>
                <w:bCs/>
                <w:lang w:val="lv-LV"/>
              </w:rPr>
              <w:tab/>
              <w:t>REĢISTRĀCIJAS APLIECĪBAS ĪPAŠNIEKA NOSAUKUMS UN ADRESE</w:t>
            </w:r>
          </w:p>
        </w:tc>
      </w:tr>
    </w:tbl>
    <w:p w14:paraId="57153103"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63061BA7"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7C5FAE28" w14:textId="77777777" w:rsidR="00DC5FFE" w:rsidRPr="0011313F" w:rsidRDefault="00C21C2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220 </w:t>
      </w:r>
      <w:r w:rsidR="00DC5FFE" w:rsidRPr="0011313F">
        <w:rPr>
          <w:rFonts w:ascii="Times New Roman" w:hAnsi="Times New Roman"/>
          <w:lang w:val="lv-LV"/>
        </w:rPr>
        <w:t>Hafnarfjörður</w:t>
      </w:r>
    </w:p>
    <w:p w14:paraId="7DA92239"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Īslande</w:t>
      </w:r>
    </w:p>
    <w:p w14:paraId="5C92E1E9" w14:textId="77777777" w:rsidR="00DC5FFE" w:rsidRPr="0011313F" w:rsidRDefault="00DC5FFE" w:rsidP="00107A2D">
      <w:pPr>
        <w:autoSpaceDE w:val="0"/>
        <w:autoSpaceDN w:val="0"/>
        <w:adjustRightInd w:val="0"/>
        <w:spacing w:after="0" w:line="240" w:lineRule="auto"/>
        <w:rPr>
          <w:rFonts w:ascii="Times New Roman" w:hAnsi="Times New Roman"/>
          <w:lang w:val="lv-LV"/>
        </w:rPr>
      </w:pPr>
    </w:p>
    <w:p w14:paraId="09F19591"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6A469DEE" w14:textId="77777777" w:rsidTr="00107A2D">
        <w:tc>
          <w:tcPr>
            <w:tcW w:w="9546" w:type="dxa"/>
          </w:tcPr>
          <w:p w14:paraId="1403A110"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12.</w:t>
            </w:r>
            <w:r w:rsidRPr="0011313F">
              <w:rPr>
                <w:rFonts w:ascii="Times New Roman" w:hAnsi="Times New Roman"/>
                <w:b/>
                <w:bCs/>
                <w:lang w:val="lv-LV"/>
              </w:rPr>
              <w:tab/>
              <w:t xml:space="preserve">REĢISTRĀCIJAS </w:t>
            </w:r>
            <w:r w:rsidR="00CC01CE" w:rsidRPr="0011313F">
              <w:rPr>
                <w:rFonts w:ascii="Times New Roman" w:hAnsi="Times New Roman"/>
                <w:b/>
                <w:bCs/>
                <w:lang w:val="lv-LV"/>
              </w:rPr>
              <w:t xml:space="preserve">APLIECĪBAS </w:t>
            </w:r>
            <w:r w:rsidRPr="0011313F">
              <w:rPr>
                <w:rFonts w:ascii="Times New Roman" w:hAnsi="Times New Roman"/>
                <w:b/>
                <w:bCs/>
                <w:lang w:val="lv-LV"/>
              </w:rPr>
              <w:t>NUMURS(-I)</w:t>
            </w:r>
          </w:p>
        </w:tc>
      </w:tr>
    </w:tbl>
    <w:p w14:paraId="3225995D"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67795FD2" w14:textId="77777777" w:rsidR="000325E2" w:rsidRPr="0011313F" w:rsidRDefault="000325E2" w:rsidP="00A93AA7">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lang w:val="lv-LV"/>
        </w:rPr>
        <w:t xml:space="preserve">EU/1/13/825/008 </w:t>
      </w:r>
      <w:r w:rsidRPr="0011313F">
        <w:rPr>
          <w:rFonts w:ascii="Times New Roman" w:hAnsi="Times New Roman"/>
          <w:highlight w:val="lightGray"/>
          <w:lang w:val="lv-LV"/>
        </w:rPr>
        <w:t>10</w:t>
      </w:r>
      <w:r w:rsidR="00C33611" w:rsidRPr="0011313F">
        <w:rPr>
          <w:rFonts w:ascii="Times New Roman" w:hAnsi="Times New Roman"/>
          <w:highlight w:val="lightGray"/>
          <w:lang w:val="lv-LV"/>
        </w:rPr>
        <w:t xml:space="preserve"> </w:t>
      </w:r>
      <w:r w:rsidR="003F12EF" w:rsidRPr="0011313F">
        <w:rPr>
          <w:rFonts w:ascii="Times New Roman" w:hAnsi="Times New Roman"/>
          <w:highlight w:val="lightGray"/>
          <w:lang w:val="lv-LV"/>
        </w:rPr>
        <w:t>tabletes</w:t>
      </w:r>
    </w:p>
    <w:p w14:paraId="365DEFBB" w14:textId="77777777" w:rsidR="000325E2" w:rsidRPr="0011313F" w:rsidRDefault="000325E2" w:rsidP="00A93AA7">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highlight w:val="lightGray"/>
          <w:lang w:val="lv-LV"/>
        </w:rPr>
        <w:t>EU/1/13/825/009 20</w:t>
      </w:r>
      <w:r w:rsidR="00C33611" w:rsidRPr="0011313F">
        <w:rPr>
          <w:rFonts w:ascii="Times New Roman" w:hAnsi="Times New Roman"/>
          <w:highlight w:val="lightGray"/>
          <w:lang w:val="lv-LV"/>
        </w:rPr>
        <w:t xml:space="preserve"> </w:t>
      </w:r>
      <w:r w:rsidRPr="0011313F">
        <w:rPr>
          <w:rFonts w:ascii="Times New Roman" w:hAnsi="Times New Roman"/>
          <w:highlight w:val="lightGray"/>
          <w:lang w:val="lv-LV"/>
        </w:rPr>
        <w:t>tablet</w:t>
      </w:r>
      <w:r w:rsidR="003F12EF" w:rsidRPr="0011313F">
        <w:rPr>
          <w:rFonts w:ascii="Times New Roman" w:hAnsi="Times New Roman"/>
          <w:highlight w:val="lightGray"/>
          <w:lang w:val="lv-LV"/>
        </w:rPr>
        <w:t>e</w:t>
      </w:r>
      <w:r w:rsidRPr="0011313F">
        <w:rPr>
          <w:rFonts w:ascii="Times New Roman" w:hAnsi="Times New Roman"/>
          <w:highlight w:val="lightGray"/>
          <w:lang w:val="lv-LV"/>
        </w:rPr>
        <w:t>s</w:t>
      </w:r>
    </w:p>
    <w:p w14:paraId="4CC296C0" w14:textId="77777777" w:rsidR="000325E2" w:rsidRPr="0011313F" w:rsidRDefault="000325E2" w:rsidP="00A93AA7">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highlight w:val="lightGray"/>
          <w:lang w:val="lv-LV"/>
        </w:rPr>
        <w:t>EU/1/13/825/010 30</w:t>
      </w:r>
      <w:r w:rsidR="00C33611" w:rsidRPr="0011313F">
        <w:rPr>
          <w:rFonts w:ascii="Times New Roman" w:hAnsi="Times New Roman"/>
          <w:highlight w:val="lightGray"/>
          <w:lang w:val="lv-LV"/>
        </w:rPr>
        <w:t xml:space="preserve"> </w:t>
      </w:r>
      <w:r w:rsidRPr="0011313F">
        <w:rPr>
          <w:rFonts w:ascii="Times New Roman" w:hAnsi="Times New Roman"/>
          <w:highlight w:val="lightGray"/>
          <w:lang w:val="lv-LV"/>
        </w:rPr>
        <w:t>tablet</w:t>
      </w:r>
      <w:r w:rsidR="003F12EF" w:rsidRPr="0011313F">
        <w:rPr>
          <w:rFonts w:ascii="Times New Roman" w:hAnsi="Times New Roman"/>
          <w:highlight w:val="lightGray"/>
          <w:lang w:val="lv-LV"/>
        </w:rPr>
        <w:t>e</w:t>
      </w:r>
      <w:r w:rsidRPr="0011313F">
        <w:rPr>
          <w:rFonts w:ascii="Times New Roman" w:hAnsi="Times New Roman"/>
          <w:highlight w:val="lightGray"/>
          <w:lang w:val="lv-LV"/>
        </w:rPr>
        <w:t>s</w:t>
      </w:r>
    </w:p>
    <w:p w14:paraId="601E17F8" w14:textId="77777777" w:rsidR="000325E2" w:rsidRPr="0011313F" w:rsidRDefault="000325E2" w:rsidP="00A93AA7">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highlight w:val="lightGray"/>
          <w:lang w:val="lv-LV"/>
        </w:rPr>
        <w:t>EU/1/13/825/011 60</w:t>
      </w:r>
      <w:r w:rsidR="00C33611" w:rsidRPr="0011313F">
        <w:rPr>
          <w:rFonts w:ascii="Times New Roman" w:hAnsi="Times New Roman"/>
          <w:highlight w:val="lightGray"/>
          <w:lang w:val="lv-LV"/>
        </w:rPr>
        <w:t xml:space="preserve"> </w:t>
      </w:r>
      <w:r w:rsidRPr="0011313F">
        <w:rPr>
          <w:rFonts w:ascii="Times New Roman" w:hAnsi="Times New Roman"/>
          <w:highlight w:val="lightGray"/>
          <w:lang w:val="lv-LV"/>
        </w:rPr>
        <w:t>tablet</w:t>
      </w:r>
      <w:r w:rsidR="003F12EF" w:rsidRPr="0011313F">
        <w:rPr>
          <w:rFonts w:ascii="Times New Roman" w:hAnsi="Times New Roman"/>
          <w:highlight w:val="lightGray"/>
          <w:lang w:val="lv-LV"/>
        </w:rPr>
        <w:t>e</w:t>
      </w:r>
      <w:r w:rsidRPr="0011313F">
        <w:rPr>
          <w:rFonts w:ascii="Times New Roman" w:hAnsi="Times New Roman"/>
          <w:highlight w:val="lightGray"/>
          <w:lang w:val="lv-LV"/>
        </w:rPr>
        <w:t>s</w:t>
      </w:r>
    </w:p>
    <w:p w14:paraId="7D8A6539" w14:textId="77777777" w:rsidR="000325E2" w:rsidRPr="0011313F" w:rsidRDefault="000325E2" w:rsidP="003C52FD">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highlight w:val="lightGray"/>
          <w:lang w:val="lv-LV"/>
        </w:rPr>
        <w:t>EU/1/13/825/012 90</w:t>
      </w:r>
      <w:r w:rsidR="00C33611" w:rsidRPr="0011313F">
        <w:rPr>
          <w:rFonts w:ascii="Times New Roman" w:hAnsi="Times New Roman"/>
          <w:highlight w:val="lightGray"/>
          <w:lang w:val="lv-LV"/>
        </w:rPr>
        <w:t xml:space="preserve"> </w:t>
      </w:r>
      <w:r w:rsidRPr="0011313F">
        <w:rPr>
          <w:rFonts w:ascii="Times New Roman" w:hAnsi="Times New Roman"/>
          <w:highlight w:val="lightGray"/>
          <w:lang w:val="lv-LV"/>
        </w:rPr>
        <w:t>tablet</w:t>
      </w:r>
      <w:r w:rsidR="003F12EF" w:rsidRPr="0011313F">
        <w:rPr>
          <w:rFonts w:ascii="Times New Roman" w:hAnsi="Times New Roman"/>
          <w:highlight w:val="lightGray"/>
          <w:lang w:val="lv-LV"/>
        </w:rPr>
        <w:t>e</w:t>
      </w:r>
      <w:r w:rsidRPr="0011313F">
        <w:rPr>
          <w:rFonts w:ascii="Times New Roman" w:hAnsi="Times New Roman"/>
          <w:highlight w:val="lightGray"/>
          <w:lang w:val="lv-LV"/>
        </w:rPr>
        <w:t>s</w:t>
      </w:r>
    </w:p>
    <w:p w14:paraId="415A3DA2" w14:textId="77777777" w:rsidR="000325E2" w:rsidRPr="0011313F" w:rsidRDefault="000325E2" w:rsidP="003C52FD">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highlight w:val="lightGray"/>
          <w:lang w:val="lv-LV"/>
        </w:rPr>
        <w:t>EU/1/13/825/013 120</w:t>
      </w:r>
      <w:r w:rsidR="00C33611" w:rsidRPr="0011313F">
        <w:rPr>
          <w:rFonts w:ascii="Times New Roman" w:hAnsi="Times New Roman"/>
          <w:highlight w:val="lightGray"/>
          <w:lang w:val="lv-LV"/>
        </w:rPr>
        <w:t xml:space="preserve"> </w:t>
      </w:r>
      <w:r w:rsidRPr="0011313F">
        <w:rPr>
          <w:rFonts w:ascii="Times New Roman" w:hAnsi="Times New Roman"/>
          <w:highlight w:val="lightGray"/>
          <w:lang w:val="lv-LV"/>
        </w:rPr>
        <w:t>tablet</w:t>
      </w:r>
      <w:r w:rsidR="003F12EF" w:rsidRPr="0011313F">
        <w:rPr>
          <w:rFonts w:ascii="Times New Roman" w:hAnsi="Times New Roman"/>
          <w:highlight w:val="lightGray"/>
          <w:lang w:val="lv-LV"/>
        </w:rPr>
        <w:t>e</w:t>
      </w:r>
      <w:r w:rsidRPr="0011313F">
        <w:rPr>
          <w:rFonts w:ascii="Times New Roman" w:hAnsi="Times New Roman"/>
          <w:highlight w:val="lightGray"/>
          <w:lang w:val="lv-LV"/>
        </w:rPr>
        <w:t>s</w:t>
      </w:r>
    </w:p>
    <w:p w14:paraId="3DFB487E" w14:textId="77777777" w:rsidR="00DC5FFE" w:rsidRPr="0011313F" w:rsidRDefault="000325E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highlight w:val="lightGray"/>
          <w:lang w:val="lv-LV"/>
        </w:rPr>
        <w:t>EU/1/13/825/014 180</w:t>
      </w:r>
      <w:r w:rsidR="00C33611" w:rsidRPr="0011313F">
        <w:rPr>
          <w:rFonts w:ascii="Times New Roman" w:hAnsi="Times New Roman"/>
          <w:highlight w:val="lightGray"/>
          <w:lang w:val="lv-LV"/>
        </w:rPr>
        <w:t xml:space="preserve"> </w:t>
      </w:r>
      <w:r w:rsidRPr="0011313F">
        <w:rPr>
          <w:rFonts w:ascii="Times New Roman" w:hAnsi="Times New Roman"/>
          <w:highlight w:val="lightGray"/>
          <w:lang w:val="lv-LV"/>
        </w:rPr>
        <w:t>tablet</w:t>
      </w:r>
      <w:r w:rsidR="003F12EF" w:rsidRPr="0011313F">
        <w:rPr>
          <w:rFonts w:ascii="Times New Roman" w:hAnsi="Times New Roman"/>
          <w:highlight w:val="lightGray"/>
          <w:lang w:val="lv-LV"/>
        </w:rPr>
        <w:t>e</w:t>
      </w:r>
      <w:r w:rsidRPr="0011313F">
        <w:rPr>
          <w:rFonts w:ascii="Times New Roman" w:hAnsi="Times New Roman"/>
          <w:highlight w:val="lightGray"/>
          <w:lang w:val="lv-LV"/>
        </w:rPr>
        <w:t>s</w:t>
      </w:r>
    </w:p>
    <w:p w14:paraId="6C18DF0A" w14:textId="77777777" w:rsidR="00DC5FFE" w:rsidRPr="0011313F" w:rsidRDefault="00DC5FFE" w:rsidP="00107A2D">
      <w:pPr>
        <w:autoSpaceDE w:val="0"/>
        <w:autoSpaceDN w:val="0"/>
        <w:adjustRightInd w:val="0"/>
        <w:spacing w:after="0" w:line="240" w:lineRule="auto"/>
        <w:rPr>
          <w:rFonts w:ascii="Times New Roman" w:hAnsi="Times New Roman"/>
          <w:lang w:val="lv-LV"/>
        </w:rPr>
      </w:pPr>
    </w:p>
    <w:p w14:paraId="11317799"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11B7192C" w14:textId="77777777" w:rsidTr="00107A2D">
        <w:tc>
          <w:tcPr>
            <w:tcW w:w="9546" w:type="dxa"/>
          </w:tcPr>
          <w:p w14:paraId="31C5F0E4"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13.</w:t>
            </w:r>
            <w:r w:rsidRPr="0011313F">
              <w:rPr>
                <w:rFonts w:ascii="Times New Roman" w:hAnsi="Times New Roman"/>
                <w:b/>
                <w:bCs/>
                <w:lang w:val="lv-LV"/>
              </w:rPr>
              <w:tab/>
              <w:t>SĒRIJAS NUMURS</w:t>
            </w:r>
          </w:p>
        </w:tc>
      </w:tr>
    </w:tbl>
    <w:p w14:paraId="384D6542"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0C325844" w14:textId="77777777" w:rsidR="00DC5FFE"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Lot</w:t>
      </w:r>
    </w:p>
    <w:p w14:paraId="0270E087"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3F625AE2"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6F99BB42" w14:textId="77777777" w:rsidTr="00107A2D">
        <w:tc>
          <w:tcPr>
            <w:tcW w:w="9546" w:type="dxa"/>
          </w:tcPr>
          <w:p w14:paraId="3B4560A7"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14.</w:t>
            </w:r>
            <w:r w:rsidRPr="0011313F">
              <w:rPr>
                <w:rFonts w:ascii="Times New Roman" w:hAnsi="Times New Roman"/>
                <w:b/>
                <w:bCs/>
                <w:lang w:val="lv-LV"/>
              </w:rPr>
              <w:tab/>
              <w:t>IZSNIEGŠANAS KĀRTĪBA</w:t>
            </w:r>
          </w:p>
        </w:tc>
      </w:tr>
    </w:tbl>
    <w:p w14:paraId="77B1D5F3"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7C69B898"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4A96C2F2" w14:textId="77777777" w:rsidTr="00107A2D">
        <w:tc>
          <w:tcPr>
            <w:tcW w:w="9546" w:type="dxa"/>
          </w:tcPr>
          <w:p w14:paraId="7EDBA004"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15.</w:t>
            </w:r>
            <w:r w:rsidRPr="0011313F">
              <w:rPr>
                <w:rFonts w:ascii="Times New Roman" w:hAnsi="Times New Roman"/>
                <w:b/>
                <w:bCs/>
                <w:lang w:val="lv-LV"/>
              </w:rPr>
              <w:tab/>
              <w:t>NORĀDĪJUMI PAR LIETOŠANU</w:t>
            </w:r>
          </w:p>
        </w:tc>
      </w:tr>
    </w:tbl>
    <w:p w14:paraId="14C1A3BF"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63B38417"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2C491AD0" w14:textId="77777777" w:rsidTr="00107A2D">
        <w:tc>
          <w:tcPr>
            <w:tcW w:w="9546" w:type="dxa"/>
          </w:tcPr>
          <w:p w14:paraId="78DF5EE9" w14:textId="77777777" w:rsidR="00DC5FFE" w:rsidRPr="0011313F" w:rsidRDefault="00DC5FFE" w:rsidP="003C52FD">
            <w:pPr>
              <w:keepNext/>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16.</w:t>
            </w:r>
            <w:r w:rsidRPr="0011313F">
              <w:rPr>
                <w:rFonts w:ascii="Times New Roman" w:hAnsi="Times New Roman"/>
                <w:b/>
                <w:bCs/>
                <w:lang w:val="lv-LV"/>
              </w:rPr>
              <w:tab/>
              <w:t>INFORMĀCIJA BRAILA RAKSTĀ</w:t>
            </w:r>
          </w:p>
        </w:tc>
      </w:tr>
    </w:tbl>
    <w:p w14:paraId="0B96754F"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261EFFB6" w14:textId="77777777" w:rsidR="00DC5FFE" w:rsidRPr="0011313F" w:rsidRDefault="00DC5FFE" w:rsidP="003C52F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100 mg</w:t>
      </w:r>
    </w:p>
    <w:p w14:paraId="0E44C2CF" w14:textId="77777777" w:rsidR="00DC5FFE" w:rsidRPr="0011313F" w:rsidRDefault="00DC5FFE" w:rsidP="003C52FD">
      <w:pPr>
        <w:keepNext/>
        <w:autoSpaceDE w:val="0"/>
        <w:autoSpaceDN w:val="0"/>
        <w:adjustRightInd w:val="0"/>
        <w:spacing w:after="0" w:line="240" w:lineRule="auto"/>
        <w:rPr>
          <w:rFonts w:ascii="Times New Roman" w:hAnsi="Times New Roman"/>
          <w:lang w:val="lv-LV"/>
        </w:rPr>
      </w:pPr>
    </w:p>
    <w:p w14:paraId="7EF242EE" w14:textId="77777777" w:rsidR="00DC5FFE" w:rsidRPr="0011313F" w:rsidRDefault="00DC5FFE" w:rsidP="00107A2D">
      <w:pPr>
        <w:keepNext/>
        <w:autoSpaceDE w:val="0"/>
        <w:autoSpaceDN w:val="0"/>
        <w:adjustRightInd w:val="0"/>
        <w:spacing w:after="0" w:line="240" w:lineRule="auto"/>
        <w:rPr>
          <w:rFonts w:ascii="Times New Roman" w:hAnsi="Times New Roman"/>
          <w:lang w:val="lv-LV"/>
        </w:rPr>
      </w:pPr>
    </w:p>
    <w:p w14:paraId="2EFEAC75" w14:textId="77777777" w:rsidR="00CA1541" w:rsidRPr="0011313F" w:rsidRDefault="00CA1541" w:rsidP="007C1281">
      <w:pPr>
        <w:keepNext/>
        <w:numPr>
          <w:ilvl w:val="0"/>
          <w:numId w:val="10"/>
        </w:numPr>
        <w:pBdr>
          <w:top w:val="single" w:sz="4" w:space="1" w:color="auto"/>
          <w:left w:val="single" w:sz="4" w:space="4" w:color="auto"/>
          <w:bottom w:val="single" w:sz="4" w:space="1" w:color="auto"/>
          <w:right w:val="single" w:sz="4" w:space="4" w:color="auto"/>
        </w:pBdr>
        <w:tabs>
          <w:tab w:val="left" w:pos="567"/>
        </w:tabs>
        <w:spacing w:after="0" w:line="240" w:lineRule="auto"/>
        <w:ind w:hanging="1650"/>
        <w:outlineLvl w:val="0"/>
        <w:rPr>
          <w:rFonts w:ascii="Times New Roman" w:hAnsi="Times New Roman"/>
          <w:i/>
          <w:noProof/>
          <w:lang w:val="lv-LV" w:eastAsia="lv-LV" w:bidi="lv-LV"/>
        </w:rPr>
      </w:pPr>
      <w:r w:rsidRPr="0011313F">
        <w:rPr>
          <w:rFonts w:ascii="Times New Roman" w:hAnsi="Times New Roman"/>
          <w:b/>
          <w:noProof/>
          <w:lang w:val="lv-LV" w:eastAsia="lv-LV" w:bidi="lv-LV"/>
        </w:rPr>
        <w:t>UNIKĀLS IDENTIFIKATORS – 2D SVĪTRKODS</w:t>
      </w:r>
    </w:p>
    <w:p w14:paraId="7B2AD20D" w14:textId="77777777" w:rsidR="00AE4A06" w:rsidRPr="0011313F" w:rsidRDefault="00AE4A06" w:rsidP="00AE4A06">
      <w:pPr>
        <w:spacing w:after="0" w:line="240" w:lineRule="auto"/>
        <w:rPr>
          <w:rFonts w:ascii="Times New Roman" w:hAnsi="Times New Roman"/>
          <w:noProof/>
          <w:highlight w:val="lightGray"/>
          <w:lang w:val="lv-LV" w:eastAsia="lv-LV" w:bidi="lv-LV"/>
        </w:rPr>
      </w:pPr>
    </w:p>
    <w:p w14:paraId="34C93CDA" w14:textId="77777777" w:rsidR="00AE4A06" w:rsidRPr="0011313F" w:rsidRDefault="0074164D" w:rsidP="00AE4A06">
      <w:pPr>
        <w:spacing w:after="0" w:line="240" w:lineRule="auto"/>
        <w:rPr>
          <w:rFonts w:ascii="Times New Roman" w:hAnsi="Times New Roman"/>
          <w:noProof/>
          <w:lang w:val="lv-LV" w:eastAsia="lv-LV" w:bidi="lv-LV"/>
        </w:rPr>
      </w:pPr>
      <w:r w:rsidRPr="0011313F">
        <w:rPr>
          <w:rFonts w:ascii="Times New Roman" w:hAnsi="Times New Roman"/>
          <w:noProof/>
          <w:highlight w:val="lightGray"/>
          <w:lang w:val="lv-LV" w:eastAsia="lv-LV" w:bidi="lv-LV"/>
        </w:rPr>
        <w:t>&lt;</w:t>
      </w:r>
      <w:r w:rsidR="00AE4A06" w:rsidRPr="0011313F">
        <w:rPr>
          <w:rFonts w:ascii="Times New Roman" w:hAnsi="Times New Roman"/>
          <w:noProof/>
          <w:highlight w:val="lightGray"/>
          <w:lang w:val="lv-LV" w:eastAsia="lv-LV" w:bidi="lv-LV"/>
        </w:rPr>
        <w:t>2D svītrkods, kurā iekļauts unikāls identifikators</w:t>
      </w:r>
      <w:r w:rsidRPr="0011313F">
        <w:rPr>
          <w:rFonts w:ascii="Times New Roman" w:hAnsi="Times New Roman"/>
          <w:noProof/>
          <w:lang w:val="lv-LV" w:eastAsia="lv-LV" w:bidi="lv-LV"/>
        </w:rPr>
        <w:t>&gt;</w:t>
      </w:r>
    </w:p>
    <w:p w14:paraId="2730420D" w14:textId="77777777" w:rsidR="00AE4A06" w:rsidRPr="0011313F" w:rsidRDefault="00AE4A06" w:rsidP="00AE4A06">
      <w:pPr>
        <w:spacing w:after="0" w:line="240" w:lineRule="auto"/>
        <w:rPr>
          <w:rFonts w:ascii="Times New Roman" w:hAnsi="Times New Roman"/>
          <w:noProof/>
          <w:lang w:val="lv-LV" w:eastAsia="lv-LV" w:bidi="lv-LV"/>
        </w:rPr>
      </w:pPr>
    </w:p>
    <w:p w14:paraId="0162B1D0" w14:textId="77777777" w:rsidR="00AE4A06" w:rsidRPr="0011313F" w:rsidRDefault="00AE4A06" w:rsidP="00AE4A06">
      <w:pPr>
        <w:spacing w:after="0" w:line="240" w:lineRule="auto"/>
        <w:rPr>
          <w:rFonts w:ascii="Times New Roman" w:hAnsi="Times New Roman"/>
          <w:noProof/>
          <w:lang w:val="lv-LV" w:eastAsia="lv-LV" w:bidi="lv-LV"/>
        </w:rPr>
      </w:pPr>
    </w:p>
    <w:p w14:paraId="424C17CF" w14:textId="77777777" w:rsidR="00AE4A06" w:rsidRPr="0011313F" w:rsidRDefault="00AE4A06" w:rsidP="0068303A">
      <w:pPr>
        <w:keepNext/>
        <w:numPr>
          <w:ilvl w:val="0"/>
          <w:numId w:val="10"/>
        </w:numPr>
        <w:pBdr>
          <w:top w:val="single" w:sz="4" w:space="1" w:color="auto"/>
          <w:left w:val="single" w:sz="4" w:space="4" w:color="auto"/>
          <w:bottom w:val="single" w:sz="4" w:space="1" w:color="auto"/>
          <w:right w:val="single" w:sz="4" w:space="4" w:color="auto"/>
        </w:pBdr>
        <w:tabs>
          <w:tab w:val="left" w:pos="567"/>
        </w:tabs>
        <w:spacing w:after="0" w:line="240" w:lineRule="auto"/>
        <w:ind w:left="567"/>
        <w:outlineLvl w:val="0"/>
        <w:rPr>
          <w:rFonts w:ascii="Times New Roman" w:hAnsi="Times New Roman"/>
          <w:i/>
          <w:noProof/>
          <w:lang w:val="lv-LV" w:eastAsia="lv-LV" w:bidi="lv-LV"/>
        </w:rPr>
      </w:pPr>
      <w:r w:rsidRPr="0011313F">
        <w:rPr>
          <w:rFonts w:ascii="Times New Roman" w:hAnsi="Times New Roman"/>
          <w:b/>
          <w:noProof/>
          <w:lang w:val="lv-LV" w:eastAsia="lv-LV" w:bidi="lv-LV"/>
        </w:rPr>
        <w:t>UNIKĀLS IDENTIFIKATORS – DATI, KURUS VAR NOLASĪT PERSONA</w:t>
      </w:r>
    </w:p>
    <w:p w14:paraId="7C3A3038" w14:textId="77777777" w:rsidR="00AE4A06" w:rsidRPr="0011313F" w:rsidRDefault="00AE4A06" w:rsidP="0068303A">
      <w:pPr>
        <w:keepNext/>
        <w:autoSpaceDE w:val="0"/>
        <w:autoSpaceDN w:val="0"/>
        <w:adjustRightInd w:val="0"/>
        <w:spacing w:after="0" w:line="240" w:lineRule="auto"/>
        <w:rPr>
          <w:rFonts w:ascii="Times New Roman" w:hAnsi="Times New Roman"/>
          <w:lang w:val="lv-LV"/>
        </w:rPr>
      </w:pPr>
    </w:p>
    <w:p w14:paraId="5F58DFB5" w14:textId="496D0A11" w:rsidR="00AE4A06" w:rsidRPr="0011313F" w:rsidRDefault="00AE4A06" w:rsidP="0068303A">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PC {numurs}</w:t>
      </w:r>
    </w:p>
    <w:p w14:paraId="6F8B1D42" w14:textId="77281353" w:rsidR="00AE4A06" w:rsidRPr="0011313F" w:rsidRDefault="00AE4A06" w:rsidP="00AE4A06">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SN {numurs}</w:t>
      </w:r>
    </w:p>
    <w:p w14:paraId="46EE6C81" w14:textId="577A5F98" w:rsidR="009A2ED8" w:rsidRPr="0011313F" w:rsidRDefault="00AE4A0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NN {numurs}</w:t>
      </w:r>
      <w:r w:rsidRPr="0011313F">
        <w:rPr>
          <w:rFonts w:ascii="Times New Roman" w:hAnsi="Times New Roman"/>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0532252D" w14:textId="77777777" w:rsidTr="00107A2D">
        <w:tc>
          <w:tcPr>
            <w:tcW w:w="9546" w:type="dxa"/>
          </w:tcPr>
          <w:p w14:paraId="43C570B2" w14:textId="77777777" w:rsidR="009A2ED8"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INFORMĀCIJA, KAS JĀNORĀDA UZ ĀRĒJĀ IEPAKOJUMA</w:t>
            </w:r>
          </w:p>
          <w:p w14:paraId="088142B8" w14:textId="77777777" w:rsidR="009A2ED8" w:rsidRPr="0011313F" w:rsidRDefault="009A2ED8" w:rsidP="00107A2D">
            <w:pPr>
              <w:autoSpaceDE w:val="0"/>
              <w:autoSpaceDN w:val="0"/>
              <w:adjustRightInd w:val="0"/>
              <w:spacing w:after="0" w:line="240" w:lineRule="auto"/>
              <w:rPr>
                <w:rFonts w:ascii="Times New Roman" w:hAnsi="Times New Roman"/>
                <w:bCs/>
                <w:lang w:val="lv-LV"/>
              </w:rPr>
            </w:pPr>
          </w:p>
          <w:p w14:paraId="61E94F74" w14:textId="77777777" w:rsidR="009A2ED8"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KARTONA KASTĪTE</w:t>
            </w:r>
          </w:p>
          <w:p w14:paraId="4E9A0156" w14:textId="77777777" w:rsidR="009A2ED8" w:rsidRPr="0011313F" w:rsidRDefault="009A2ED8" w:rsidP="00107A2D">
            <w:pPr>
              <w:autoSpaceDE w:val="0"/>
              <w:autoSpaceDN w:val="0"/>
              <w:adjustRightInd w:val="0"/>
              <w:spacing w:after="0" w:line="240" w:lineRule="auto"/>
              <w:rPr>
                <w:rFonts w:ascii="Times New Roman" w:hAnsi="Times New Roman"/>
                <w:lang w:val="lv-LV"/>
              </w:rPr>
            </w:pPr>
          </w:p>
        </w:tc>
      </w:tr>
    </w:tbl>
    <w:p w14:paraId="6FC8D628"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06CCC02F" w14:textId="77777777" w:rsidR="009A2ED8" w:rsidRPr="0011313F" w:rsidRDefault="009A2ED8"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20D96F54" w14:textId="77777777" w:rsidTr="00107A2D">
        <w:tc>
          <w:tcPr>
            <w:tcW w:w="9546" w:type="dxa"/>
          </w:tcPr>
          <w:p w14:paraId="77F58417"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w:t>
            </w:r>
            <w:r w:rsidRPr="0011313F">
              <w:rPr>
                <w:rFonts w:ascii="Times New Roman" w:hAnsi="Times New Roman"/>
                <w:b/>
                <w:bCs/>
                <w:lang w:val="lv-LV"/>
              </w:rPr>
              <w:tab/>
              <w:t>ZĀĻU NOSAUKUMS</w:t>
            </w:r>
          </w:p>
        </w:tc>
      </w:tr>
    </w:tbl>
    <w:p w14:paraId="50909E7D"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571D0B5C"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400 mg apvalkotās tabletes</w:t>
      </w:r>
    </w:p>
    <w:p w14:paraId="10499C1F" w14:textId="77777777" w:rsidR="009A2ED8" w:rsidRPr="0011313F" w:rsidRDefault="00FF690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w:t>
      </w:r>
      <w:r w:rsidR="009A2ED8" w:rsidRPr="0011313F">
        <w:rPr>
          <w:rFonts w:ascii="Times New Roman" w:hAnsi="Times New Roman"/>
          <w:lang w:val="lv-LV"/>
        </w:rPr>
        <w:t>matinibum</w:t>
      </w:r>
    </w:p>
    <w:p w14:paraId="72F7009D" w14:textId="77777777" w:rsidR="009A2ED8" w:rsidRPr="0011313F" w:rsidRDefault="009A2ED8" w:rsidP="00107A2D">
      <w:pPr>
        <w:autoSpaceDE w:val="0"/>
        <w:autoSpaceDN w:val="0"/>
        <w:adjustRightInd w:val="0"/>
        <w:spacing w:after="0" w:line="240" w:lineRule="auto"/>
        <w:rPr>
          <w:rFonts w:ascii="Times New Roman" w:hAnsi="Times New Roman"/>
          <w:lang w:val="lv-LV"/>
        </w:rPr>
      </w:pPr>
    </w:p>
    <w:p w14:paraId="08DF7F73" w14:textId="77777777" w:rsidR="009A2ED8" w:rsidRPr="0011313F" w:rsidRDefault="009A2ED8"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1F18A003" w14:textId="77777777" w:rsidTr="00107A2D">
        <w:tc>
          <w:tcPr>
            <w:tcW w:w="9546" w:type="dxa"/>
          </w:tcPr>
          <w:p w14:paraId="01290E5C" w14:textId="77777777" w:rsidR="009A2ED8"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Pr="0011313F">
              <w:rPr>
                <w:rFonts w:ascii="Times New Roman" w:hAnsi="Times New Roman"/>
                <w:b/>
                <w:bCs/>
                <w:lang w:val="lv-LV"/>
              </w:rPr>
              <w:tab/>
              <w:t>AKTĪVĀS(-O) VIELAS(-U) NOSAUKUMS(-I) UN DAUDZUMS(-I)</w:t>
            </w:r>
          </w:p>
        </w:tc>
      </w:tr>
    </w:tbl>
    <w:p w14:paraId="0EBF5C99"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5E501FD3"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Katra apvalkotā tablete satur 400 mg imatiniba (mesilāta formā).</w:t>
      </w:r>
    </w:p>
    <w:p w14:paraId="42E1D9BA"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6D6A7E4C" w14:textId="77777777" w:rsidR="009A2ED8" w:rsidRPr="0011313F" w:rsidRDefault="009A2ED8"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19D5F3E6" w14:textId="77777777" w:rsidTr="00107A2D">
        <w:tc>
          <w:tcPr>
            <w:tcW w:w="9546" w:type="dxa"/>
          </w:tcPr>
          <w:p w14:paraId="297C1FA0" w14:textId="77777777" w:rsidR="009A2ED8"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3.</w:t>
            </w:r>
            <w:r w:rsidRPr="0011313F">
              <w:rPr>
                <w:rFonts w:ascii="Times New Roman" w:hAnsi="Times New Roman"/>
                <w:b/>
                <w:bCs/>
                <w:lang w:val="lv-LV"/>
              </w:rPr>
              <w:tab/>
              <w:t>PALĪGVIELU SARAKSTS</w:t>
            </w:r>
          </w:p>
        </w:tc>
      </w:tr>
    </w:tbl>
    <w:p w14:paraId="3FFA8FED"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0A705AFB" w14:textId="77777777" w:rsidR="009A2ED8" w:rsidRPr="0011313F" w:rsidRDefault="009A2ED8"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Satur lecitīnu (soju) (E322)</w:t>
      </w:r>
      <w:r w:rsidRPr="0011313F">
        <w:rPr>
          <w:rFonts w:ascii="Times New Roman" w:hAnsi="Times New Roman"/>
          <w:bCs/>
          <w:lang w:val="lv-LV"/>
        </w:rPr>
        <w:t>.</w:t>
      </w:r>
      <w:r w:rsidR="00C21C2E" w:rsidRPr="0011313F">
        <w:rPr>
          <w:rFonts w:ascii="Times New Roman" w:hAnsi="Times New Roman"/>
          <w:bCs/>
          <w:lang w:val="lv-LV"/>
        </w:rPr>
        <w:t xml:space="preserve"> </w:t>
      </w:r>
      <w:r w:rsidRPr="0011313F">
        <w:rPr>
          <w:rFonts w:ascii="Times New Roman" w:hAnsi="Times New Roman"/>
          <w:lang w:val="lv-LV"/>
        </w:rPr>
        <w:t>Sīkāku informāciju skatīt lietošanas instrukcijā.</w:t>
      </w:r>
    </w:p>
    <w:p w14:paraId="135F0788"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3FB0B6A9" w14:textId="77777777" w:rsidR="009A2ED8" w:rsidRPr="0011313F" w:rsidRDefault="009A2ED8"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64C7AE14" w14:textId="77777777" w:rsidTr="00107A2D">
        <w:tc>
          <w:tcPr>
            <w:tcW w:w="9546" w:type="dxa"/>
          </w:tcPr>
          <w:p w14:paraId="795C4B75" w14:textId="77777777" w:rsidR="009A2ED8" w:rsidRPr="0011313F" w:rsidRDefault="009A2ED8" w:rsidP="00CC01CE">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4.</w:t>
            </w:r>
            <w:r w:rsidRPr="0011313F">
              <w:rPr>
                <w:rFonts w:ascii="Times New Roman" w:hAnsi="Times New Roman"/>
                <w:b/>
                <w:bCs/>
                <w:lang w:val="lv-LV"/>
              </w:rPr>
              <w:tab/>
              <w:t>ZĀĻU FORMA UN SATURS</w:t>
            </w:r>
          </w:p>
        </w:tc>
      </w:tr>
    </w:tbl>
    <w:p w14:paraId="5B6E28BB"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2C1D6441" w14:textId="77777777" w:rsidR="009A2ED8" w:rsidRPr="0011313F" w:rsidRDefault="009A2ED8" w:rsidP="00A93AA7">
      <w:pPr>
        <w:pStyle w:val="KeinLeerraum"/>
        <w:rPr>
          <w:rFonts w:ascii="Times New Roman" w:hAnsi="Times New Roman"/>
          <w:lang w:val="lv-LV"/>
        </w:rPr>
      </w:pPr>
      <w:r w:rsidRPr="0011313F">
        <w:rPr>
          <w:rFonts w:ascii="Times New Roman" w:hAnsi="Times New Roman"/>
          <w:lang w:val="lv-LV"/>
        </w:rPr>
        <w:t>10</w:t>
      </w:r>
      <w:r w:rsidR="00C33611" w:rsidRPr="0011313F">
        <w:rPr>
          <w:rFonts w:ascii="Times New Roman" w:hAnsi="Times New Roman"/>
          <w:lang w:val="lv-LV"/>
        </w:rPr>
        <w:t xml:space="preserve"> </w:t>
      </w:r>
      <w:r w:rsidR="007573B8" w:rsidRPr="0011313F">
        <w:rPr>
          <w:rFonts w:ascii="Times New Roman" w:hAnsi="Times New Roman"/>
          <w:lang w:val="lv-LV"/>
        </w:rPr>
        <w:t xml:space="preserve">apvalkotās </w:t>
      </w:r>
      <w:r w:rsidRPr="0011313F">
        <w:rPr>
          <w:rFonts w:ascii="Times New Roman" w:hAnsi="Times New Roman"/>
          <w:lang w:val="lv-LV"/>
        </w:rPr>
        <w:t>tabletes</w:t>
      </w:r>
    </w:p>
    <w:p w14:paraId="7E9BCEAD" w14:textId="77777777" w:rsidR="009A2ED8" w:rsidRPr="0011313F" w:rsidRDefault="009A2ED8" w:rsidP="00A93AA7">
      <w:pPr>
        <w:pStyle w:val="KeinLeerraum"/>
        <w:rPr>
          <w:rFonts w:ascii="Times New Roman" w:hAnsi="Times New Roman"/>
          <w:highlight w:val="lightGray"/>
          <w:lang w:val="lv-LV"/>
        </w:rPr>
      </w:pPr>
      <w:r w:rsidRPr="0011313F">
        <w:rPr>
          <w:rFonts w:ascii="Times New Roman" w:hAnsi="Times New Roman"/>
          <w:highlight w:val="lightGray"/>
          <w:lang w:val="lv-LV"/>
        </w:rPr>
        <w:t>30</w:t>
      </w:r>
      <w:r w:rsidR="00C33611" w:rsidRPr="0011313F">
        <w:rPr>
          <w:rFonts w:ascii="Times New Roman" w:hAnsi="Times New Roman"/>
          <w:highlight w:val="lightGray"/>
          <w:lang w:val="lv-LV"/>
        </w:rPr>
        <w:t xml:space="preserve"> </w:t>
      </w:r>
      <w:r w:rsidR="007573B8" w:rsidRPr="0011313F">
        <w:rPr>
          <w:rFonts w:ascii="Times New Roman" w:hAnsi="Times New Roman"/>
          <w:highlight w:val="lightGray"/>
          <w:lang w:val="lv-LV"/>
        </w:rPr>
        <w:t xml:space="preserve">apvalkotās </w:t>
      </w:r>
      <w:r w:rsidRPr="0011313F">
        <w:rPr>
          <w:rFonts w:ascii="Times New Roman" w:hAnsi="Times New Roman"/>
          <w:highlight w:val="lightGray"/>
          <w:lang w:val="lv-LV"/>
        </w:rPr>
        <w:t>tabletes</w:t>
      </w:r>
    </w:p>
    <w:p w14:paraId="3A54C479" w14:textId="77777777" w:rsidR="009A2ED8" w:rsidRPr="0011313F" w:rsidRDefault="009A2ED8" w:rsidP="00A93AA7">
      <w:pPr>
        <w:pStyle w:val="KeinLeerraum"/>
        <w:rPr>
          <w:rFonts w:ascii="Times New Roman" w:hAnsi="Times New Roman"/>
          <w:highlight w:val="lightGray"/>
          <w:lang w:val="lv-LV"/>
        </w:rPr>
      </w:pPr>
      <w:r w:rsidRPr="0011313F">
        <w:rPr>
          <w:rFonts w:ascii="Times New Roman" w:hAnsi="Times New Roman"/>
          <w:highlight w:val="lightGray"/>
          <w:lang w:val="lv-LV"/>
        </w:rPr>
        <w:t>60</w:t>
      </w:r>
      <w:r w:rsidR="00C33611" w:rsidRPr="0011313F">
        <w:rPr>
          <w:rFonts w:ascii="Times New Roman" w:hAnsi="Times New Roman"/>
          <w:highlight w:val="lightGray"/>
          <w:lang w:val="lv-LV"/>
        </w:rPr>
        <w:t xml:space="preserve"> </w:t>
      </w:r>
      <w:r w:rsidR="007573B8" w:rsidRPr="0011313F">
        <w:rPr>
          <w:rFonts w:ascii="Times New Roman" w:hAnsi="Times New Roman"/>
          <w:highlight w:val="lightGray"/>
          <w:lang w:val="lv-LV"/>
        </w:rPr>
        <w:t xml:space="preserve">apvalkotās </w:t>
      </w:r>
      <w:r w:rsidRPr="0011313F">
        <w:rPr>
          <w:rFonts w:ascii="Times New Roman" w:hAnsi="Times New Roman"/>
          <w:highlight w:val="lightGray"/>
          <w:lang w:val="lv-LV"/>
        </w:rPr>
        <w:t>tabletes</w:t>
      </w:r>
    </w:p>
    <w:p w14:paraId="61023916" w14:textId="77777777" w:rsidR="009A2ED8" w:rsidRPr="0011313F" w:rsidRDefault="009A2ED8" w:rsidP="00A93AA7">
      <w:pPr>
        <w:pStyle w:val="KeinLeerraum"/>
        <w:rPr>
          <w:rFonts w:ascii="Times New Roman" w:hAnsi="Times New Roman"/>
          <w:lang w:val="lv-LV"/>
        </w:rPr>
      </w:pPr>
      <w:r w:rsidRPr="0011313F">
        <w:rPr>
          <w:rFonts w:ascii="Times New Roman" w:hAnsi="Times New Roman"/>
          <w:highlight w:val="lightGray"/>
          <w:lang w:val="lv-LV"/>
        </w:rPr>
        <w:t>90</w:t>
      </w:r>
      <w:r w:rsidR="00C33611" w:rsidRPr="0011313F">
        <w:rPr>
          <w:rFonts w:ascii="Times New Roman" w:hAnsi="Times New Roman"/>
          <w:highlight w:val="lightGray"/>
          <w:lang w:val="lv-LV"/>
        </w:rPr>
        <w:t xml:space="preserve"> </w:t>
      </w:r>
      <w:r w:rsidR="007573B8" w:rsidRPr="0011313F">
        <w:rPr>
          <w:rFonts w:ascii="Times New Roman" w:hAnsi="Times New Roman"/>
          <w:highlight w:val="lightGray"/>
          <w:lang w:val="lv-LV"/>
        </w:rPr>
        <w:t xml:space="preserve">apvalkotās </w:t>
      </w:r>
      <w:r w:rsidRPr="0011313F">
        <w:rPr>
          <w:rFonts w:ascii="Times New Roman" w:hAnsi="Times New Roman"/>
          <w:highlight w:val="lightGray"/>
          <w:lang w:val="lv-LV"/>
        </w:rPr>
        <w:t>tabletes</w:t>
      </w:r>
    </w:p>
    <w:p w14:paraId="2D54E6BF"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2D24FA7D" w14:textId="77777777" w:rsidR="009A2ED8" w:rsidRPr="0011313F" w:rsidRDefault="009A2ED8"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69C0B9FF" w14:textId="77777777" w:rsidTr="00107A2D">
        <w:tc>
          <w:tcPr>
            <w:tcW w:w="9546" w:type="dxa"/>
          </w:tcPr>
          <w:p w14:paraId="7EAA63B9" w14:textId="77777777" w:rsidR="009A2ED8" w:rsidRPr="0011313F" w:rsidRDefault="009A2ED8" w:rsidP="00CC01CE">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5.</w:t>
            </w:r>
            <w:r w:rsidRPr="0011313F">
              <w:rPr>
                <w:rFonts w:ascii="Times New Roman" w:hAnsi="Times New Roman"/>
                <w:b/>
                <w:bCs/>
                <w:lang w:val="lv-LV"/>
              </w:rPr>
              <w:tab/>
              <w:t>LIETOŠANAS UN IEVADĪŠANAS VEIDS(-I)</w:t>
            </w:r>
          </w:p>
        </w:tc>
      </w:tr>
    </w:tbl>
    <w:p w14:paraId="21AC6D57"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6EEB6630"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Iekšķīgai lietošanai.</w:t>
      </w:r>
    </w:p>
    <w:p w14:paraId="57BC397F"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Pirms lietošanas izlasīt lietošanas instrukciju.</w:t>
      </w:r>
    </w:p>
    <w:p w14:paraId="6AF692ED" w14:textId="77777777" w:rsidR="009A2ED8" w:rsidRPr="0011313F" w:rsidRDefault="009A2ED8" w:rsidP="00107A2D">
      <w:pPr>
        <w:autoSpaceDE w:val="0"/>
        <w:autoSpaceDN w:val="0"/>
        <w:adjustRightInd w:val="0"/>
        <w:spacing w:after="0" w:line="240" w:lineRule="auto"/>
        <w:rPr>
          <w:rFonts w:ascii="Times New Roman" w:hAnsi="Times New Roman"/>
          <w:lang w:val="lv-LV"/>
        </w:rPr>
      </w:pPr>
    </w:p>
    <w:p w14:paraId="106F8D7B" w14:textId="77777777" w:rsidR="009A2ED8" w:rsidRPr="0011313F" w:rsidRDefault="009A2ED8"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08E6938A" w14:textId="77777777" w:rsidTr="00107A2D">
        <w:tc>
          <w:tcPr>
            <w:tcW w:w="9546" w:type="dxa"/>
          </w:tcPr>
          <w:p w14:paraId="22935312" w14:textId="77777777" w:rsidR="009A2ED8"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t>ĪPAŠI BRĪDINĀJUMI PAR ZĀĻU UZGLABĀŠANU BĒRNIEM NEREDZAMĀ UN NEPIEEJAMĀ VIETĀ</w:t>
            </w:r>
          </w:p>
        </w:tc>
      </w:tr>
    </w:tbl>
    <w:p w14:paraId="10B6B8E0"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4CDF3580"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bērniem neredzamā un nepieejamā vietā.</w:t>
      </w:r>
    </w:p>
    <w:p w14:paraId="2A145E52"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6A733C10" w14:textId="77777777" w:rsidR="009A2ED8" w:rsidRPr="0011313F" w:rsidRDefault="009A2ED8"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240B5B13" w14:textId="77777777" w:rsidTr="00107A2D">
        <w:tc>
          <w:tcPr>
            <w:tcW w:w="9546" w:type="dxa"/>
          </w:tcPr>
          <w:p w14:paraId="61D42E91" w14:textId="77777777" w:rsidR="009A2ED8"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7.</w:t>
            </w:r>
            <w:r w:rsidRPr="0011313F">
              <w:rPr>
                <w:rFonts w:ascii="Times New Roman" w:hAnsi="Times New Roman"/>
                <w:b/>
                <w:bCs/>
                <w:lang w:val="lv-LV"/>
              </w:rPr>
              <w:tab/>
              <w:t>CITI ĪPAŠI BRĪDINĀJUMI, JA NEPIECIEŠAMS</w:t>
            </w:r>
          </w:p>
        </w:tc>
      </w:tr>
    </w:tbl>
    <w:p w14:paraId="62B1BF0B"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57FAEC5A"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Lietot tikai tā, kā to norādījis ārsts.</w:t>
      </w:r>
    </w:p>
    <w:p w14:paraId="504A0CFD"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43E12D03" w14:textId="77777777" w:rsidR="009A2ED8" w:rsidRPr="0011313F" w:rsidRDefault="009A2ED8"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04F67146" w14:textId="77777777" w:rsidTr="00107A2D">
        <w:tc>
          <w:tcPr>
            <w:tcW w:w="9546" w:type="dxa"/>
          </w:tcPr>
          <w:p w14:paraId="3088A388" w14:textId="77777777" w:rsidR="009A2ED8"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8.</w:t>
            </w:r>
            <w:r w:rsidRPr="0011313F">
              <w:rPr>
                <w:rFonts w:ascii="Times New Roman" w:hAnsi="Times New Roman"/>
                <w:b/>
                <w:bCs/>
                <w:lang w:val="lv-LV"/>
              </w:rPr>
              <w:tab/>
              <w:t>DERĪGUMA TERMIŅŠ</w:t>
            </w:r>
          </w:p>
        </w:tc>
      </w:tr>
    </w:tbl>
    <w:p w14:paraId="7D644E3D"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0C1A62C3" w14:textId="77777777" w:rsidR="009A2ED8"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EXP</w:t>
      </w:r>
    </w:p>
    <w:p w14:paraId="6B4B9C31"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4EB3FD55" w14:textId="77777777" w:rsidR="009A2ED8" w:rsidRPr="0011313F" w:rsidRDefault="009A2ED8"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336A5E22" w14:textId="77777777" w:rsidTr="00107A2D">
        <w:tc>
          <w:tcPr>
            <w:tcW w:w="9546" w:type="dxa"/>
          </w:tcPr>
          <w:p w14:paraId="6A0A97B1" w14:textId="77777777" w:rsidR="009A2ED8"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9.</w:t>
            </w:r>
            <w:r w:rsidRPr="0011313F">
              <w:rPr>
                <w:rFonts w:ascii="Times New Roman" w:hAnsi="Times New Roman"/>
                <w:b/>
                <w:bCs/>
                <w:lang w:val="lv-LV"/>
              </w:rPr>
              <w:tab/>
              <w:t>ĪPAŠI UZGLABĀŠANAS NOSACĪJUMI</w:t>
            </w:r>
          </w:p>
        </w:tc>
      </w:tr>
    </w:tbl>
    <w:p w14:paraId="12AA095C"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2035BB15"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Uzglabāt temperatūrā līdz </w:t>
      </w:r>
      <w:smartTag w:uri="urn:schemas-microsoft-com:office:smarttags" w:element="metricconverter">
        <w:smartTagPr>
          <w:attr w:name="ProductID" w:val="30°C"/>
        </w:smartTagPr>
        <w:r w:rsidRPr="0011313F">
          <w:rPr>
            <w:rFonts w:ascii="Times New Roman" w:hAnsi="Times New Roman"/>
            <w:lang w:val="lv-LV"/>
          </w:rPr>
          <w:t>30°C</w:t>
        </w:r>
      </w:smartTag>
      <w:r w:rsidRPr="0011313F">
        <w:rPr>
          <w:rFonts w:ascii="Times New Roman" w:hAnsi="Times New Roman"/>
          <w:lang w:val="lv-LV"/>
        </w:rPr>
        <w:t>.</w:t>
      </w:r>
    </w:p>
    <w:p w14:paraId="4856D1FF"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oriģinālā iepakojumā, lai pasargātu no mitruma.</w:t>
      </w:r>
    </w:p>
    <w:p w14:paraId="45C2F469" w14:textId="77777777" w:rsidR="009A2ED8" w:rsidRPr="0011313F" w:rsidRDefault="009A2ED8" w:rsidP="00107A2D">
      <w:pPr>
        <w:autoSpaceDE w:val="0"/>
        <w:autoSpaceDN w:val="0"/>
        <w:adjustRightInd w:val="0"/>
        <w:spacing w:after="0" w:line="240" w:lineRule="auto"/>
        <w:rPr>
          <w:rFonts w:ascii="Times New Roman" w:hAnsi="Times New Roman"/>
          <w:lang w:val="lv-LV"/>
        </w:rPr>
      </w:pPr>
    </w:p>
    <w:p w14:paraId="632732A4" w14:textId="77777777" w:rsidR="009A2ED8" w:rsidRPr="0011313F" w:rsidRDefault="009A2ED8"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1D7F9673" w14:textId="77777777" w:rsidTr="00107A2D">
        <w:tc>
          <w:tcPr>
            <w:tcW w:w="9546" w:type="dxa"/>
          </w:tcPr>
          <w:p w14:paraId="71CE96E4" w14:textId="77777777" w:rsidR="009A2ED8"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10.</w:t>
            </w:r>
            <w:r w:rsidRPr="0011313F">
              <w:rPr>
                <w:rFonts w:ascii="Times New Roman" w:hAnsi="Times New Roman"/>
                <w:b/>
                <w:bCs/>
                <w:lang w:val="lv-LV"/>
              </w:rPr>
              <w:tab/>
              <w:t>ĪPAŠI PIESARDZĪBAS PASĀKUMI, IZNĪCINOT NEIZLIETOTĀS ZĀLES VAI IZMANTOTOS MATERIĀLUS, KAS BIJUŠI SASKARĒ AR ŠĪM ZĀLĒM, JA PIEMĒROJAMS</w:t>
            </w:r>
          </w:p>
        </w:tc>
      </w:tr>
    </w:tbl>
    <w:p w14:paraId="42BB89BA"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2F9F7725" w14:textId="77777777" w:rsidR="009A2ED8" w:rsidRPr="0011313F" w:rsidRDefault="009A2ED8"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0F0B32ED" w14:textId="77777777" w:rsidTr="00107A2D">
        <w:tc>
          <w:tcPr>
            <w:tcW w:w="9546" w:type="dxa"/>
          </w:tcPr>
          <w:p w14:paraId="13AA805D"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11.</w:t>
            </w:r>
            <w:r w:rsidRPr="0011313F">
              <w:rPr>
                <w:rFonts w:ascii="Times New Roman" w:hAnsi="Times New Roman"/>
                <w:b/>
                <w:bCs/>
                <w:lang w:val="lv-LV"/>
              </w:rPr>
              <w:tab/>
              <w:t>REĢISTRĀCIJAS APLIECĪBAS ĪPAŠNIEKA NOSAUKUMS UN ADRESE</w:t>
            </w:r>
          </w:p>
        </w:tc>
      </w:tr>
    </w:tbl>
    <w:p w14:paraId="3BAD57FC"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041526A2"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3A77BE4A" w14:textId="77777777" w:rsidR="009A2ED8" w:rsidRPr="0011313F" w:rsidRDefault="00C21C2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220 </w:t>
      </w:r>
      <w:r w:rsidR="009A2ED8" w:rsidRPr="0011313F">
        <w:rPr>
          <w:rFonts w:ascii="Times New Roman" w:hAnsi="Times New Roman"/>
          <w:lang w:val="lv-LV"/>
        </w:rPr>
        <w:t>Hafnarfjörður</w:t>
      </w:r>
    </w:p>
    <w:p w14:paraId="1ECBE185" w14:textId="77777777" w:rsidR="009A2ED8"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Īslande</w:t>
      </w:r>
    </w:p>
    <w:p w14:paraId="0E976D7B" w14:textId="77777777" w:rsidR="009A2ED8" w:rsidRPr="0011313F" w:rsidRDefault="009A2ED8" w:rsidP="00107A2D">
      <w:pPr>
        <w:autoSpaceDE w:val="0"/>
        <w:autoSpaceDN w:val="0"/>
        <w:adjustRightInd w:val="0"/>
        <w:spacing w:after="0" w:line="240" w:lineRule="auto"/>
        <w:rPr>
          <w:rFonts w:ascii="Times New Roman" w:hAnsi="Times New Roman"/>
          <w:lang w:val="lv-LV"/>
        </w:rPr>
      </w:pPr>
    </w:p>
    <w:p w14:paraId="624FCA11" w14:textId="77777777" w:rsidR="009A2ED8" w:rsidRPr="0011313F" w:rsidRDefault="009A2ED8"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0CEF1550" w14:textId="77777777" w:rsidTr="00107A2D">
        <w:tc>
          <w:tcPr>
            <w:tcW w:w="9546" w:type="dxa"/>
          </w:tcPr>
          <w:p w14:paraId="2A07EBD5" w14:textId="77777777" w:rsidR="009A2ED8"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12.</w:t>
            </w:r>
            <w:r w:rsidRPr="0011313F">
              <w:rPr>
                <w:rFonts w:ascii="Times New Roman" w:hAnsi="Times New Roman"/>
                <w:b/>
                <w:bCs/>
                <w:lang w:val="lv-LV"/>
              </w:rPr>
              <w:tab/>
              <w:t xml:space="preserve">REĢISTRĀCIJAS </w:t>
            </w:r>
            <w:r w:rsidR="002540D4" w:rsidRPr="0011313F">
              <w:rPr>
                <w:rFonts w:ascii="Times New Roman" w:hAnsi="Times New Roman"/>
                <w:b/>
                <w:bCs/>
                <w:lang w:val="lv-LV"/>
              </w:rPr>
              <w:t xml:space="preserve">APLIECĪBAS </w:t>
            </w:r>
            <w:r w:rsidRPr="0011313F">
              <w:rPr>
                <w:rFonts w:ascii="Times New Roman" w:hAnsi="Times New Roman"/>
                <w:b/>
                <w:bCs/>
                <w:lang w:val="lv-LV"/>
              </w:rPr>
              <w:t>NUMURS(-I)</w:t>
            </w:r>
          </w:p>
        </w:tc>
      </w:tr>
    </w:tbl>
    <w:p w14:paraId="4B1143C0"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70610499" w14:textId="77777777" w:rsidR="000325E2" w:rsidRPr="0011313F" w:rsidRDefault="000325E2" w:rsidP="00A93AA7">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lang w:val="lv-LV"/>
        </w:rPr>
        <w:t xml:space="preserve">EU/1/13/825/015 </w:t>
      </w:r>
      <w:r w:rsidRPr="0011313F">
        <w:rPr>
          <w:rFonts w:ascii="Times New Roman" w:hAnsi="Times New Roman"/>
          <w:highlight w:val="lightGray"/>
          <w:lang w:val="lv-LV"/>
        </w:rPr>
        <w:t>10</w:t>
      </w:r>
      <w:r w:rsidR="00C33611" w:rsidRPr="0011313F">
        <w:rPr>
          <w:rFonts w:ascii="Times New Roman" w:hAnsi="Times New Roman"/>
          <w:highlight w:val="lightGray"/>
          <w:lang w:val="lv-LV"/>
        </w:rPr>
        <w:t xml:space="preserve"> </w:t>
      </w:r>
      <w:r w:rsidRPr="0011313F">
        <w:rPr>
          <w:rFonts w:ascii="Times New Roman" w:hAnsi="Times New Roman"/>
          <w:highlight w:val="lightGray"/>
          <w:lang w:val="lv-LV"/>
        </w:rPr>
        <w:t>tablet</w:t>
      </w:r>
      <w:r w:rsidR="003F12EF" w:rsidRPr="0011313F">
        <w:rPr>
          <w:rFonts w:ascii="Times New Roman" w:hAnsi="Times New Roman"/>
          <w:highlight w:val="lightGray"/>
          <w:lang w:val="lv-LV"/>
        </w:rPr>
        <w:t>e</w:t>
      </w:r>
      <w:r w:rsidRPr="0011313F">
        <w:rPr>
          <w:rFonts w:ascii="Times New Roman" w:hAnsi="Times New Roman"/>
          <w:highlight w:val="lightGray"/>
          <w:lang w:val="lv-LV"/>
        </w:rPr>
        <w:t>s</w:t>
      </w:r>
    </w:p>
    <w:p w14:paraId="54FA5858" w14:textId="77777777" w:rsidR="000325E2" w:rsidRPr="0011313F" w:rsidRDefault="000325E2" w:rsidP="00A93AA7">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highlight w:val="lightGray"/>
          <w:lang w:val="lv-LV"/>
        </w:rPr>
        <w:t>EU/1/13/825/016 30</w:t>
      </w:r>
      <w:r w:rsidR="00C33611" w:rsidRPr="0011313F">
        <w:rPr>
          <w:rFonts w:ascii="Times New Roman" w:hAnsi="Times New Roman"/>
          <w:highlight w:val="lightGray"/>
          <w:lang w:val="lv-LV"/>
        </w:rPr>
        <w:t xml:space="preserve"> </w:t>
      </w:r>
      <w:r w:rsidRPr="0011313F">
        <w:rPr>
          <w:rFonts w:ascii="Times New Roman" w:hAnsi="Times New Roman"/>
          <w:highlight w:val="lightGray"/>
          <w:lang w:val="lv-LV"/>
        </w:rPr>
        <w:t>tablet</w:t>
      </w:r>
      <w:r w:rsidR="003F12EF" w:rsidRPr="0011313F">
        <w:rPr>
          <w:rFonts w:ascii="Times New Roman" w:hAnsi="Times New Roman"/>
          <w:highlight w:val="lightGray"/>
          <w:lang w:val="lv-LV"/>
        </w:rPr>
        <w:t>e</w:t>
      </w:r>
      <w:r w:rsidRPr="0011313F">
        <w:rPr>
          <w:rFonts w:ascii="Times New Roman" w:hAnsi="Times New Roman"/>
          <w:highlight w:val="lightGray"/>
          <w:lang w:val="lv-LV"/>
        </w:rPr>
        <w:t>s</w:t>
      </w:r>
    </w:p>
    <w:p w14:paraId="231BFE10" w14:textId="77777777" w:rsidR="000325E2" w:rsidRPr="0011313F" w:rsidRDefault="000325E2" w:rsidP="00A93AA7">
      <w:pPr>
        <w:autoSpaceDE w:val="0"/>
        <w:autoSpaceDN w:val="0"/>
        <w:adjustRightInd w:val="0"/>
        <w:spacing w:after="0" w:line="240" w:lineRule="auto"/>
        <w:rPr>
          <w:rFonts w:ascii="Times New Roman" w:hAnsi="Times New Roman"/>
          <w:highlight w:val="lightGray"/>
          <w:lang w:val="lv-LV"/>
        </w:rPr>
      </w:pPr>
      <w:r w:rsidRPr="0011313F">
        <w:rPr>
          <w:rFonts w:ascii="Times New Roman" w:hAnsi="Times New Roman"/>
          <w:highlight w:val="lightGray"/>
          <w:lang w:val="lv-LV"/>
        </w:rPr>
        <w:t>EU/1/13/825/017 60</w:t>
      </w:r>
      <w:r w:rsidR="00C33611" w:rsidRPr="0011313F">
        <w:rPr>
          <w:rFonts w:ascii="Times New Roman" w:hAnsi="Times New Roman"/>
          <w:highlight w:val="lightGray"/>
          <w:lang w:val="lv-LV"/>
        </w:rPr>
        <w:t xml:space="preserve"> </w:t>
      </w:r>
      <w:r w:rsidRPr="0011313F">
        <w:rPr>
          <w:rFonts w:ascii="Times New Roman" w:hAnsi="Times New Roman"/>
          <w:highlight w:val="lightGray"/>
          <w:lang w:val="lv-LV"/>
        </w:rPr>
        <w:t>tablet</w:t>
      </w:r>
      <w:r w:rsidR="003F12EF" w:rsidRPr="0011313F">
        <w:rPr>
          <w:rFonts w:ascii="Times New Roman" w:hAnsi="Times New Roman"/>
          <w:highlight w:val="lightGray"/>
          <w:lang w:val="lv-LV"/>
        </w:rPr>
        <w:t>e</w:t>
      </w:r>
      <w:r w:rsidRPr="0011313F">
        <w:rPr>
          <w:rFonts w:ascii="Times New Roman" w:hAnsi="Times New Roman"/>
          <w:highlight w:val="lightGray"/>
          <w:lang w:val="lv-LV"/>
        </w:rPr>
        <w:t>s</w:t>
      </w:r>
    </w:p>
    <w:p w14:paraId="03EE7A57" w14:textId="77777777" w:rsidR="009A2ED8" w:rsidRPr="0011313F" w:rsidRDefault="000325E2"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highlight w:val="lightGray"/>
          <w:lang w:val="lv-LV"/>
        </w:rPr>
        <w:t>EU/1/13/825/018 90</w:t>
      </w:r>
      <w:r w:rsidR="00C33611" w:rsidRPr="0011313F">
        <w:rPr>
          <w:rFonts w:ascii="Times New Roman" w:hAnsi="Times New Roman"/>
          <w:highlight w:val="lightGray"/>
          <w:lang w:val="lv-LV"/>
        </w:rPr>
        <w:t xml:space="preserve"> </w:t>
      </w:r>
      <w:r w:rsidRPr="0011313F">
        <w:rPr>
          <w:rFonts w:ascii="Times New Roman" w:hAnsi="Times New Roman"/>
          <w:highlight w:val="lightGray"/>
          <w:lang w:val="lv-LV"/>
        </w:rPr>
        <w:t>tablet</w:t>
      </w:r>
      <w:r w:rsidR="003F12EF" w:rsidRPr="0011313F">
        <w:rPr>
          <w:rFonts w:ascii="Times New Roman" w:hAnsi="Times New Roman"/>
          <w:highlight w:val="lightGray"/>
          <w:lang w:val="lv-LV"/>
        </w:rPr>
        <w:t>e</w:t>
      </w:r>
      <w:r w:rsidRPr="0011313F">
        <w:rPr>
          <w:rFonts w:ascii="Times New Roman" w:hAnsi="Times New Roman"/>
          <w:highlight w:val="lightGray"/>
          <w:lang w:val="lv-LV"/>
        </w:rPr>
        <w:t>s</w:t>
      </w:r>
    </w:p>
    <w:p w14:paraId="6ED81CDE"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73D85281" w14:textId="77777777" w:rsidR="009A2ED8" w:rsidRPr="0011313F" w:rsidRDefault="009A2ED8"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155C5423" w14:textId="77777777" w:rsidTr="00107A2D">
        <w:tc>
          <w:tcPr>
            <w:tcW w:w="9546" w:type="dxa"/>
          </w:tcPr>
          <w:p w14:paraId="4CE20165"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13.</w:t>
            </w:r>
            <w:r w:rsidRPr="0011313F">
              <w:rPr>
                <w:rFonts w:ascii="Times New Roman" w:hAnsi="Times New Roman"/>
                <w:b/>
                <w:bCs/>
                <w:lang w:val="lv-LV"/>
              </w:rPr>
              <w:tab/>
              <w:t>SĒRIJAS NUMURS</w:t>
            </w:r>
          </w:p>
        </w:tc>
      </w:tr>
    </w:tbl>
    <w:p w14:paraId="12149165"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3A1A7887" w14:textId="77777777" w:rsidR="009A2ED8"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Lot</w:t>
      </w:r>
    </w:p>
    <w:p w14:paraId="248EACA9"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10828C2A" w14:textId="77777777" w:rsidR="009A2ED8" w:rsidRPr="0011313F" w:rsidRDefault="009A2ED8"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10683B69" w14:textId="77777777" w:rsidTr="00107A2D">
        <w:tc>
          <w:tcPr>
            <w:tcW w:w="9546" w:type="dxa"/>
          </w:tcPr>
          <w:p w14:paraId="7B47E6A5" w14:textId="77777777" w:rsidR="009A2ED8"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14.</w:t>
            </w:r>
            <w:r w:rsidRPr="0011313F">
              <w:rPr>
                <w:rFonts w:ascii="Times New Roman" w:hAnsi="Times New Roman"/>
                <w:b/>
                <w:bCs/>
                <w:lang w:val="lv-LV"/>
              </w:rPr>
              <w:tab/>
              <w:t>IZSNIEGŠANAS KĀRTĪBA</w:t>
            </w:r>
          </w:p>
        </w:tc>
      </w:tr>
    </w:tbl>
    <w:p w14:paraId="09BBDB2D"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06D41163" w14:textId="77777777" w:rsidR="009A2ED8" w:rsidRPr="0011313F" w:rsidRDefault="009A2ED8"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261B6361" w14:textId="77777777" w:rsidTr="00107A2D">
        <w:tc>
          <w:tcPr>
            <w:tcW w:w="9546" w:type="dxa"/>
          </w:tcPr>
          <w:p w14:paraId="10ABB3BF" w14:textId="77777777" w:rsidR="009A2ED8" w:rsidRPr="0011313F" w:rsidRDefault="009A2ED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15.</w:t>
            </w:r>
            <w:r w:rsidRPr="0011313F">
              <w:rPr>
                <w:rFonts w:ascii="Times New Roman" w:hAnsi="Times New Roman"/>
                <w:b/>
                <w:bCs/>
                <w:lang w:val="lv-LV"/>
              </w:rPr>
              <w:tab/>
              <w:t>NORĀDĪJUMI PAR LIETOŠANU</w:t>
            </w:r>
          </w:p>
        </w:tc>
      </w:tr>
    </w:tbl>
    <w:p w14:paraId="03C05489"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0477CC83" w14:textId="77777777" w:rsidR="009A2ED8" w:rsidRPr="0011313F" w:rsidRDefault="009A2ED8"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9A2ED8" w:rsidRPr="0011313F" w14:paraId="69BB6EFC" w14:textId="77777777" w:rsidTr="00107A2D">
        <w:tc>
          <w:tcPr>
            <w:tcW w:w="9546" w:type="dxa"/>
          </w:tcPr>
          <w:p w14:paraId="02ED6EAC" w14:textId="77777777" w:rsidR="009A2ED8" w:rsidRPr="0011313F" w:rsidRDefault="009A2ED8" w:rsidP="003C52FD">
            <w:pPr>
              <w:keepNext/>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16.</w:t>
            </w:r>
            <w:r w:rsidRPr="0011313F">
              <w:rPr>
                <w:rFonts w:ascii="Times New Roman" w:hAnsi="Times New Roman"/>
                <w:b/>
                <w:bCs/>
                <w:lang w:val="lv-LV"/>
              </w:rPr>
              <w:tab/>
              <w:t>INFORMĀCIJA BRAILA RAKSTĀ</w:t>
            </w:r>
          </w:p>
        </w:tc>
      </w:tr>
    </w:tbl>
    <w:p w14:paraId="569DA3B9" w14:textId="77777777" w:rsidR="009A2ED8" w:rsidRPr="0011313F" w:rsidRDefault="009A2ED8" w:rsidP="00A93AA7">
      <w:pPr>
        <w:autoSpaceDE w:val="0"/>
        <w:autoSpaceDN w:val="0"/>
        <w:adjustRightInd w:val="0"/>
        <w:spacing w:after="0" w:line="240" w:lineRule="auto"/>
        <w:rPr>
          <w:rFonts w:ascii="Times New Roman" w:hAnsi="Times New Roman"/>
          <w:lang w:val="lv-LV"/>
        </w:rPr>
      </w:pPr>
    </w:p>
    <w:p w14:paraId="789EC972" w14:textId="77777777" w:rsidR="009A2ED8" w:rsidRPr="0011313F" w:rsidRDefault="009A2ED8" w:rsidP="003C52F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400 mg</w:t>
      </w:r>
    </w:p>
    <w:p w14:paraId="7EA30110" w14:textId="77777777" w:rsidR="009A2ED8" w:rsidRPr="0011313F" w:rsidRDefault="009A2ED8" w:rsidP="003C52FD">
      <w:pPr>
        <w:keepNext/>
        <w:autoSpaceDE w:val="0"/>
        <w:autoSpaceDN w:val="0"/>
        <w:adjustRightInd w:val="0"/>
        <w:spacing w:after="0" w:line="240" w:lineRule="auto"/>
        <w:rPr>
          <w:rFonts w:ascii="Times New Roman" w:hAnsi="Times New Roman"/>
          <w:lang w:val="lv-LV"/>
        </w:rPr>
      </w:pPr>
    </w:p>
    <w:p w14:paraId="4E6CBD52" w14:textId="77777777" w:rsidR="009A2ED8" w:rsidRPr="0011313F" w:rsidRDefault="009A2ED8" w:rsidP="00107A2D">
      <w:pPr>
        <w:keepNext/>
        <w:autoSpaceDE w:val="0"/>
        <w:autoSpaceDN w:val="0"/>
        <w:adjustRightInd w:val="0"/>
        <w:spacing w:after="0" w:line="240" w:lineRule="auto"/>
        <w:rPr>
          <w:rFonts w:ascii="Times New Roman" w:hAnsi="Times New Roman"/>
          <w:lang w:val="lv-LV"/>
        </w:rPr>
      </w:pPr>
    </w:p>
    <w:p w14:paraId="3CA7CC07" w14:textId="77777777" w:rsidR="00CA1541" w:rsidRPr="0011313F" w:rsidRDefault="00CA1541" w:rsidP="00487CED">
      <w:pPr>
        <w:keepNext/>
        <w:numPr>
          <w:ilvl w:val="0"/>
          <w:numId w:val="11"/>
        </w:numPr>
        <w:pBdr>
          <w:top w:val="single" w:sz="4" w:space="1" w:color="auto"/>
          <w:left w:val="single" w:sz="4" w:space="4" w:color="auto"/>
          <w:bottom w:val="single" w:sz="4" w:space="1" w:color="auto"/>
          <w:right w:val="single" w:sz="4" w:space="4" w:color="auto"/>
        </w:pBdr>
        <w:tabs>
          <w:tab w:val="left" w:pos="567"/>
        </w:tabs>
        <w:spacing w:after="0" w:line="240" w:lineRule="auto"/>
        <w:ind w:hanging="1650"/>
        <w:outlineLvl w:val="0"/>
        <w:rPr>
          <w:rFonts w:ascii="Times New Roman" w:hAnsi="Times New Roman"/>
          <w:i/>
          <w:noProof/>
          <w:lang w:val="lv-LV" w:eastAsia="lv-LV" w:bidi="lv-LV"/>
        </w:rPr>
      </w:pPr>
      <w:r w:rsidRPr="0011313F">
        <w:rPr>
          <w:rFonts w:ascii="Times New Roman" w:hAnsi="Times New Roman"/>
          <w:b/>
          <w:noProof/>
          <w:lang w:val="lv-LV" w:eastAsia="lv-LV" w:bidi="lv-LV"/>
        </w:rPr>
        <w:t>UNIKĀLS IDENTIFIKATORS – 2D SVĪTRKODS</w:t>
      </w:r>
    </w:p>
    <w:p w14:paraId="0C4B0F33" w14:textId="77777777" w:rsidR="00CA1541" w:rsidRPr="0011313F" w:rsidRDefault="00CA1541" w:rsidP="00434C92">
      <w:pPr>
        <w:spacing w:after="0" w:line="240" w:lineRule="auto"/>
        <w:rPr>
          <w:rFonts w:ascii="Times New Roman" w:hAnsi="Times New Roman"/>
          <w:noProof/>
          <w:lang w:val="lv-LV" w:eastAsia="lv-LV" w:bidi="lv-LV"/>
        </w:rPr>
      </w:pPr>
    </w:p>
    <w:p w14:paraId="3692C529" w14:textId="77777777" w:rsidR="00487CED" w:rsidRPr="0011313F" w:rsidRDefault="0074164D" w:rsidP="00487CED">
      <w:pPr>
        <w:spacing w:after="0" w:line="240" w:lineRule="auto"/>
        <w:rPr>
          <w:rFonts w:ascii="Times New Roman" w:hAnsi="Times New Roman"/>
          <w:noProof/>
          <w:lang w:val="lv-LV" w:eastAsia="lv-LV" w:bidi="lv-LV"/>
        </w:rPr>
      </w:pPr>
      <w:r w:rsidRPr="0011313F">
        <w:rPr>
          <w:rFonts w:ascii="Times New Roman" w:hAnsi="Times New Roman"/>
          <w:noProof/>
          <w:lang w:val="lv-LV" w:eastAsia="lv-LV" w:bidi="lv-LV"/>
        </w:rPr>
        <w:t>&lt;</w:t>
      </w:r>
      <w:r w:rsidR="00487CED" w:rsidRPr="0011313F">
        <w:rPr>
          <w:rFonts w:ascii="Times New Roman" w:hAnsi="Times New Roman"/>
          <w:noProof/>
          <w:highlight w:val="lightGray"/>
          <w:lang w:val="lv-LV" w:eastAsia="lv-LV" w:bidi="lv-LV"/>
        </w:rPr>
        <w:t>2D svītrkods, kurā iekļauts unikāls identifikators</w:t>
      </w:r>
      <w:r w:rsidRPr="0011313F">
        <w:rPr>
          <w:rFonts w:ascii="Times New Roman" w:hAnsi="Times New Roman"/>
          <w:noProof/>
          <w:lang w:val="lv-LV" w:eastAsia="lv-LV" w:bidi="lv-LV"/>
        </w:rPr>
        <w:t>&gt;</w:t>
      </w:r>
    </w:p>
    <w:p w14:paraId="37A28120" w14:textId="77777777" w:rsidR="00487CED" w:rsidRPr="0011313F" w:rsidRDefault="00487CED" w:rsidP="00487CED">
      <w:pPr>
        <w:spacing w:after="0" w:line="240" w:lineRule="auto"/>
        <w:rPr>
          <w:rFonts w:ascii="Times New Roman" w:hAnsi="Times New Roman"/>
          <w:noProof/>
          <w:lang w:val="lv-LV" w:eastAsia="lv-LV" w:bidi="lv-LV"/>
        </w:rPr>
      </w:pPr>
    </w:p>
    <w:p w14:paraId="70406A2F" w14:textId="77777777" w:rsidR="00487CED" w:rsidRPr="0011313F" w:rsidRDefault="00487CED" w:rsidP="00487CED">
      <w:pPr>
        <w:spacing w:after="0" w:line="240" w:lineRule="auto"/>
        <w:rPr>
          <w:rFonts w:ascii="Times New Roman" w:hAnsi="Times New Roman"/>
          <w:noProof/>
          <w:lang w:val="lv-LV" w:eastAsia="lv-LV" w:bidi="lv-LV"/>
        </w:rPr>
      </w:pPr>
    </w:p>
    <w:p w14:paraId="72368ACD" w14:textId="77777777" w:rsidR="00487CED" w:rsidRPr="0011313F" w:rsidRDefault="00487CED" w:rsidP="00434C92">
      <w:pPr>
        <w:keepNext/>
        <w:numPr>
          <w:ilvl w:val="0"/>
          <w:numId w:val="11"/>
        </w:numPr>
        <w:pBdr>
          <w:top w:val="single" w:sz="4" w:space="1" w:color="auto"/>
          <w:left w:val="single" w:sz="4" w:space="4" w:color="auto"/>
          <w:bottom w:val="single" w:sz="4" w:space="1" w:color="auto"/>
          <w:right w:val="single" w:sz="4" w:space="4" w:color="auto"/>
        </w:pBdr>
        <w:tabs>
          <w:tab w:val="left" w:pos="567"/>
        </w:tabs>
        <w:spacing w:after="0" w:line="240" w:lineRule="auto"/>
        <w:ind w:left="567"/>
        <w:outlineLvl w:val="0"/>
        <w:rPr>
          <w:rFonts w:ascii="Times New Roman" w:hAnsi="Times New Roman"/>
          <w:i/>
          <w:noProof/>
          <w:lang w:val="lv-LV" w:eastAsia="lv-LV" w:bidi="lv-LV"/>
        </w:rPr>
      </w:pPr>
      <w:r w:rsidRPr="0011313F">
        <w:rPr>
          <w:rFonts w:ascii="Times New Roman" w:hAnsi="Times New Roman"/>
          <w:b/>
          <w:noProof/>
          <w:lang w:val="lv-LV" w:eastAsia="lv-LV" w:bidi="lv-LV"/>
        </w:rPr>
        <w:t>UNIKĀLS IDENTIFIKATORS – DATI, KURUS VAR NOLASĪT PERSONA</w:t>
      </w:r>
    </w:p>
    <w:p w14:paraId="3177D2E2" w14:textId="77777777" w:rsidR="00487CED" w:rsidRPr="0011313F" w:rsidRDefault="00487CED" w:rsidP="00487CED">
      <w:pPr>
        <w:autoSpaceDE w:val="0"/>
        <w:autoSpaceDN w:val="0"/>
        <w:adjustRightInd w:val="0"/>
        <w:spacing w:after="0" w:line="240" w:lineRule="auto"/>
        <w:rPr>
          <w:rFonts w:ascii="Times New Roman" w:hAnsi="Times New Roman"/>
          <w:lang w:val="lv-LV"/>
        </w:rPr>
      </w:pPr>
    </w:p>
    <w:p w14:paraId="5CE1FE0B" w14:textId="0CB24195" w:rsidR="00487CED" w:rsidRPr="0011313F" w:rsidRDefault="00487CED" w:rsidP="00487CE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PC {numurs}</w:t>
      </w:r>
    </w:p>
    <w:p w14:paraId="64DBD2F2" w14:textId="2D8AB22B" w:rsidR="00487CED" w:rsidRPr="0011313F" w:rsidRDefault="00487CED" w:rsidP="00487CE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SN {numurs}</w:t>
      </w:r>
    </w:p>
    <w:p w14:paraId="60387DC8" w14:textId="3CE1E893" w:rsidR="00DC5FFE" w:rsidRPr="0011313F" w:rsidRDefault="00487CED" w:rsidP="00487CE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NN {numurs}</w:t>
      </w:r>
      <w:r w:rsidR="00DC5FFE" w:rsidRPr="0011313F">
        <w:rPr>
          <w:rFonts w:ascii="Times New Roman" w:hAnsi="Times New Roman"/>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6D79E09E" w14:textId="77777777" w:rsidTr="00107A2D">
        <w:tc>
          <w:tcPr>
            <w:tcW w:w="9546" w:type="dxa"/>
          </w:tcPr>
          <w:p w14:paraId="723E42C3" w14:textId="77777777" w:rsidR="00DC5FFE" w:rsidRPr="0011313F" w:rsidRDefault="00DC5FFE"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MINIMĀLĀ INFORMĀCIJA, KAS JĀNORĀDA UZ BLISTERA VAI PLĀKSNĪTES</w:t>
            </w:r>
          </w:p>
          <w:p w14:paraId="59941C43" w14:textId="77777777" w:rsidR="00DC5FFE" w:rsidRPr="0011313F" w:rsidRDefault="00DC5FFE" w:rsidP="00107A2D">
            <w:pPr>
              <w:autoSpaceDE w:val="0"/>
              <w:autoSpaceDN w:val="0"/>
              <w:adjustRightInd w:val="0"/>
              <w:spacing w:after="0" w:line="240" w:lineRule="auto"/>
              <w:rPr>
                <w:rFonts w:ascii="Times New Roman" w:hAnsi="Times New Roman"/>
                <w:bCs/>
                <w:lang w:val="lv-LV"/>
              </w:rPr>
            </w:pPr>
          </w:p>
          <w:p w14:paraId="220D260F"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BLISTERI</w:t>
            </w:r>
          </w:p>
        </w:tc>
      </w:tr>
    </w:tbl>
    <w:p w14:paraId="77AAFF10"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7607F7C7"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2B87521C" w14:textId="77777777" w:rsidTr="00107A2D">
        <w:tc>
          <w:tcPr>
            <w:tcW w:w="9546" w:type="dxa"/>
          </w:tcPr>
          <w:p w14:paraId="2AB98DF2"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w:t>
            </w:r>
            <w:r w:rsidRPr="0011313F">
              <w:rPr>
                <w:rFonts w:ascii="Times New Roman" w:hAnsi="Times New Roman"/>
                <w:b/>
                <w:bCs/>
                <w:lang w:val="lv-LV"/>
              </w:rPr>
              <w:tab/>
              <w:t>ZĀĻU NOSAUKUMS</w:t>
            </w:r>
          </w:p>
        </w:tc>
      </w:tr>
    </w:tbl>
    <w:p w14:paraId="0165C3CF"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38158230" w14:textId="77777777" w:rsidR="00DC5FFE" w:rsidRPr="0011313F" w:rsidRDefault="00DC5FFE"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Imatinib Actavis </w:t>
      </w:r>
      <w:r w:rsidR="00A93AA7" w:rsidRPr="0011313F">
        <w:rPr>
          <w:rFonts w:ascii="Times New Roman" w:hAnsi="Times New Roman"/>
          <w:lang w:val="lv-LV"/>
        </w:rPr>
        <w:t>1</w:t>
      </w:r>
      <w:r w:rsidRPr="0011313F">
        <w:rPr>
          <w:rFonts w:ascii="Times New Roman" w:hAnsi="Times New Roman"/>
          <w:lang w:val="lv-LV"/>
        </w:rPr>
        <w:t>00 mg tabletes</w:t>
      </w:r>
    </w:p>
    <w:p w14:paraId="2C3048CD" w14:textId="77777777" w:rsidR="00DC5FFE" w:rsidRPr="0011313F" w:rsidRDefault="00FF6906"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w:t>
      </w:r>
      <w:r w:rsidR="00DC5FFE" w:rsidRPr="0011313F">
        <w:rPr>
          <w:rFonts w:ascii="Times New Roman" w:hAnsi="Times New Roman"/>
          <w:lang w:val="lv-LV"/>
        </w:rPr>
        <w:t>matinibum</w:t>
      </w:r>
    </w:p>
    <w:p w14:paraId="5365ABDA"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7E7E99B1"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441FE807" w14:textId="77777777" w:rsidTr="00107A2D">
        <w:tc>
          <w:tcPr>
            <w:tcW w:w="9546" w:type="dxa"/>
          </w:tcPr>
          <w:p w14:paraId="59DB10C9"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Pr="0011313F">
              <w:rPr>
                <w:rFonts w:ascii="Times New Roman" w:hAnsi="Times New Roman"/>
                <w:b/>
                <w:bCs/>
                <w:lang w:val="lv-LV"/>
              </w:rPr>
              <w:tab/>
              <w:t>REĢISTRĀCIJAS APLIECĪBAS ĪPAŠNIEKA NOSAUKUMS</w:t>
            </w:r>
          </w:p>
        </w:tc>
      </w:tr>
    </w:tbl>
    <w:p w14:paraId="17153BCC"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24A3C020" w14:textId="77777777" w:rsidR="00DC5FFE" w:rsidRPr="0011313F" w:rsidRDefault="00DC5FFE"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highlight w:val="lightGray"/>
          <w:lang w:val="lv-LV"/>
        </w:rPr>
        <w:t>[Actavis logo]</w:t>
      </w:r>
    </w:p>
    <w:p w14:paraId="390E5C40"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76F5C7CE" w14:textId="77777777" w:rsidR="00DC5FFE" w:rsidRPr="0011313F" w:rsidRDefault="00DC5FFE" w:rsidP="003C52F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5224A622" w14:textId="77777777" w:rsidTr="00107A2D">
        <w:tc>
          <w:tcPr>
            <w:tcW w:w="9546" w:type="dxa"/>
          </w:tcPr>
          <w:p w14:paraId="4DFF31C1"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3.</w:t>
            </w:r>
            <w:r w:rsidRPr="0011313F">
              <w:rPr>
                <w:rFonts w:ascii="Times New Roman" w:hAnsi="Times New Roman"/>
                <w:b/>
                <w:bCs/>
                <w:lang w:val="lv-LV"/>
              </w:rPr>
              <w:tab/>
              <w:t>DERĪGUMA TERMIŅŠ</w:t>
            </w:r>
          </w:p>
        </w:tc>
      </w:tr>
    </w:tbl>
    <w:p w14:paraId="63064B34"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037FF677" w14:textId="77777777" w:rsidR="00DC5FFE" w:rsidRPr="0011313F" w:rsidRDefault="00DC5FFE"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EXP</w:t>
      </w:r>
    </w:p>
    <w:p w14:paraId="5F1EEE46"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40A7D25D"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464FC99D" w14:textId="77777777" w:rsidTr="00107A2D">
        <w:tc>
          <w:tcPr>
            <w:tcW w:w="9546" w:type="dxa"/>
          </w:tcPr>
          <w:p w14:paraId="013E18F3"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4.</w:t>
            </w:r>
            <w:r w:rsidRPr="0011313F">
              <w:rPr>
                <w:rFonts w:ascii="Times New Roman" w:hAnsi="Times New Roman"/>
                <w:b/>
                <w:bCs/>
                <w:lang w:val="lv-LV"/>
              </w:rPr>
              <w:tab/>
              <w:t>SĒRIJAS NUMURS</w:t>
            </w:r>
          </w:p>
        </w:tc>
      </w:tr>
    </w:tbl>
    <w:p w14:paraId="7DF673BC"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72C2E795" w14:textId="77777777" w:rsidR="00DC5FFE" w:rsidRPr="0011313F" w:rsidRDefault="004A1928"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Lot</w:t>
      </w:r>
    </w:p>
    <w:p w14:paraId="3A3B3BBC" w14:textId="77777777" w:rsidR="00DC5FFE" w:rsidRPr="0011313F" w:rsidRDefault="00DC5FFE" w:rsidP="003C52FD">
      <w:pPr>
        <w:autoSpaceDE w:val="0"/>
        <w:autoSpaceDN w:val="0"/>
        <w:adjustRightInd w:val="0"/>
        <w:spacing w:after="0" w:line="240" w:lineRule="auto"/>
        <w:rPr>
          <w:rFonts w:ascii="Times New Roman" w:hAnsi="Times New Roman"/>
          <w:lang w:val="lv-LV"/>
        </w:rPr>
      </w:pPr>
    </w:p>
    <w:p w14:paraId="0D6F77D6" w14:textId="77777777" w:rsidR="00DC5FFE" w:rsidRPr="0011313F" w:rsidRDefault="00DC5FFE" w:rsidP="00107A2D">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DC5FFE" w:rsidRPr="0011313F" w14:paraId="41D6406B" w14:textId="77777777" w:rsidTr="00107A2D">
        <w:tc>
          <w:tcPr>
            <w:tcW w:w="9546" w:type="dxa"/>
          </w:tcPr>
          <w:p w14:paraId="08550CBC" w14:textId="77777777" w:rsidR="00DC5FFE" w:rsidRPr="0011313F" w:rsidRDefault="00DC5FF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5.</w:t>
            </w:r>
            <w:r w:rsidRPr="0011313F">
              <w:rPr>
                <w:rFonts w:ascii="Times New Roman" w:hAnsi="Times New Roman"/>
                <w:b/>
                <w:bCs/>
                <w:lang w:val="lv-LV"/>
              </w:rPr>
              <w:tab/>
              <w:t>CITA</w:t>
            </w:r>
          </w:p>
        </w:tc>
      </w:tr>
    </w:tbl>
    <w:p w14:paraId="53722495" w14:textId="77777777" w:rsidR="00DC5FFE" w:rsidRPr="0011313F" w:rsidRDefault="00DC5FFE" w:rsidP="00A93AA7">
      <w:pPr>
        <w:autoSpaceDE w:val="0"/>
        <w:autoSpaceDN w:val="0"/>
        <w:adjustRightInd w:val="0"/>
        <w:spacing w:after="0" w:line="240" w:lineRule="auto"/>
        <w:rPr>
          <w:rFonts w:ascii="Times New Roman" w:hAnsi="Times New Roman"/>
          <w:lang w:val="lv-LV"/>
        </w:rPr>
      </w:pPr>
    </w:p>
    <w:p w14:paraId="5CF24E8E" w14:textId="77777777" w:rsidR="00EE1F8A" w:rsidRPr="0011313F" w:rsidRDefault="00EE1F8A" w:rsidP="00A93AA7">
      <w:pPr>
        <w:autoSpaceDE w:val="0"/>
        <w:autoSpaceDN w:val="0"/>
        <w:adjustRightInd w:val="0"/>
        <w:spacing w:after="0" w:line="240" w:lineRule="auto"/>
        <w:rPr>
          <w:rFonts w:ascii="Times New Roman" w:hAnsi="Times New Roman"/>
          <w:lang w:val="lv-LV"/>
        </w:rPr>
      </w:pPr>
    </w:p>
    <w:p w14:paraId="56BC830A" w14:textId="77777777" w:rsidR="00A93AA7" w:rsidRPr="0011313F" w:rsidRDefault="00A93AA7"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A93AA7" w:rsidRPr="0011313F" w14:paraId="23C10FE2" w14:textId="77777777" w:rsidTr="005C3F35">
        <w:tc>
          <w:tcPr>
            <w:tcW w:w="9546" w:type="dxa"/>
          </w:tcPr>
          <w:p w14:paraId="18FBEE3A" w14:textId="77777777" w:rsidR="00A93AA7" w:rsidRPr="0011313F" w:rsidRDefault="00A93AA7" w:rsidP="005C3F35">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MINIMĀLĀ INFORMĀCIJA, KAS JĀNORĀDA UZ BLISTERA VAI PLĀKSNĪTES</w:t>
            </w:r>
          </w:p>
          <w:p w14:paraId="13EEE783" w14:textId="77777777" w:rsidR="00A93AA7" w:rsidRPr="0011313F" w:rsidRDefault="00A93AA7" w:rsidP="005C3F35">
            <w:pPr>
              <w:autoSpaceDE w:val="0"/>
              <w:autoSpaceDN w:val="0"/>
              <w:adjustRightInd w:val="0"/>
              <w:spacing w:after="0" w:line="240" w:lineRule="auto"/>
              <w:rPr>
                <w:rFonts w:ascii="Times New Roman" w:hAnsi="Times New Roman"/>
                <w:bCs/>
                <w:lang w:val="lv-LV"/>
              </w:rPr>
            </w:pPr>
          </w:p>
          <w:p w14:paraId="4F344828" w14:textId="77777777" w:rsidR="00A93AA7" w:rsidRPr="0011313F" w:rsidRDefault="00A93AA7" w:rsidP="005C3F35">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BLISTERI</w:t>
            </w:r>
          </w:p>
        </w:tc>
      </w:tr>
    </w:tbl>
    <w:p w14:paraId="408B136A" w14:textId="77777777" w:rsidR="00A93AA7" w:rsidRPr="0011313F" w:rsidRDefault="00A93AA7" w:rsidP="00A93AA7">
      <w:pPr>
        <w:autoSpaceDE w:val="0"/>
        <w:autoSpaceDN w:val="0"/>
        <w:adjustRightInd w:val="0"/>
        <w:spacing w:after="0" w:line="240" w:lineRule="auto"/>
        <w:rPr>
          <w:rFonts w:ascii="Times New Roman" w:hAnsi="Times New Roman"/>
          <w:lang w:val="lv-LV"/>
        </w:rPr>
      </w:pPr>
    </w:p>
    <w:p w14:paraId="327499D5" w14:textId="77777777" w:rsidR="00A93AA7" w:rsidRPr="0011313F" w:rsidRDefault="00A93AA7" w:rsidP="00A93AA7">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A93AA7" w:rsidRPr="0011313F" w14:paraId="7779FAA3" w14:textId="77777777" w:rsidTr="005C3F35">
        <w:tc>
          <w:tcPr>
            <w:tcW w:w="9546" w:type="dxa"/>
          </w:tcPr>
          <w:p w14:paraId="3E3E4F6E" w14:textId="77777777" w:rsidR="00A93AA7" w:rsidRPr="0011313F" w:rsidRDefault="00A93AA7" w:rsidP="005C3F35">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1.</w:t>
            </w:r>
            <w:r w:rsidRPr="0011313F">
              <w:rPr>
                <w:rFonts w:ascii="Times New Roman" w:hAnsi="Times New Roman"/>
                <w:b/>
                <w:bCs/>
                <w:lang w:val="lv-LV"/>
              </w:rPr>
              <w:tab/>
              <w:t>ZĀĻU NOSAUKUMS</w:t>
            </w:r>
          </w:p>
        </w:tc>
      </w:tr>
    </w:tbl>
    <w:p w14:paraId="1D912A97" w14:textId="77777777" w:rsidR="00A93AA7" w:rsidRPr="0011313F" w:rsidRDefault="00A93AA7" w:rsidP="00A93AA7">
      <w:pPr>
        <w:autoSpaceDE w:val="0"/>
        <w:autoSpaceDN w:val="0"/>
        <w:adjustRightInd w:val="0"/>
        <w:spacing w:after="0" w:line="240" w:lineRule="auto"/>
        <w:rPr>
          <w:rFonts w:ascii="Times New Roman" w:hAnsi="Times New Roman"/>
          <w:lang w:val="lv-LV"/>
        </w:rPr>
      </w:pPr>
    </w:p>
    <w:p w14:paraId="651BA192" w14:textId="77777777" w:rsidR="00A93AA7" w:rsidRPr="0011313F" w:rsidRDefault="00A93AA7"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400 mg tabletes</w:t>
      </w:r>
    </w:p>
    <w:p w14:paraId="70123926" w14:textId="77777777" w:rsidR="00A93AA7" w:rsidRPr="0011313F" w:rsidRDefault="00FF6906"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w:t>
      </w:r>
      <w:r w:rsidR="00A93AA7" w:rsidRPr="0011313F">
        <w:rPr>
          <w:rFonts w:ascii="Times New Roman" w:hAnsi="Times New Roman"/>
          <w:lang w:val="lv-LV"/>
        </w:rPr>
        <w:t>matinibum</w:t>
      </w:r>
    </w:p>
    <w:p w14:paraId="06276237" w14:textId="77777777" w:rsidR="00A93AA7" w:rsidRPr="0011313F" w:rsidRDefault="00A93AA7" w:rsidP="00A93AA7">
      <w:pPr>
        <w:autoSpaceDE w:val="0"/>
        <w:autoSpaceDN w:val="0"/>
        <w:adjustRightInd w:val="0"/>
        <w:spacing w:after="0" w:line="240" w:lineRule="auto"/>
        <w:rPr>
          <w:rFonts w:ascii="Times New Roman" w:hAnsi="Times New Roman"/>
          <w:lang w:val="lv-LV"/>
        </w:rPr>
      </w:pPr>
    </w:p>
    <w:p w14:paraId="2FEF91C0" w14:textId="77777777" w:rsidR="00A93AA7" w:rsidRPr="0011313F" w:rsidRDefault="00A93AA7" w:rsidP="00A93AA7">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A93AA7" w:rsidRPr="0011313F" w14:paraId="57442B8D" w14:textId="77777777" w:rsidTr="005C3F35">
        <w:tc>
          <w:tcPr>
            <w:tcW w:w="9546" w:type="dxa"/>
          </w:tcPr>
          <w:p w14:paraId="14B74E51" w14:textId="77777777" w:rsidR="00A93AA7" w:rsidRPr="0011313F" w:rsidRDefault="00A93AA7" w:rsidP="005C3F35">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2.</w:t>
            </w:r>
            <w:r w:rsidRPr="0011313F">
              <w:rPr>
                <w:rFonts w:ascii="Times New Roman" w:hAnsi="Times New Roman"/>
                <w:b/>
                <w:bCs/>
                <w:lang w:val="lv-LV"/>
              </w:rPr>
              <w:tab/>
              <w:t>REĢISTRĀCIJAS APLIECĪBAS ĪPAŠNIEKA NOSAUKUMS</w:t>
            </w:r>
          </w:p>
        </w:tc>
      </w:tr>
    </w:tbl>
    <w:p w14:paraId="6D47ADEA" w14:textId="77777777" w:rsidR="00A93AA7" w:rsidRPr="0011313F" w:rsidRDefault="00A93AA7" w:rsidP="00A93AA7">
      <w:pPr>
        <w:autoSpaceDE w:val="0"/>
        <w:autoSpaceDN w:val="0"/>
        <w:adjustRightInd w:val="0"/>
        <w:spacing w:after="0" w:line="240" w:lineRule="auto"/>
        <w:rPr>
          <w:rFonts w:ascii="Times New Roman" w:hAnsi="Times New Roman"/>
          <w:lang w:val="lv-LV"/>
        </w:rPr>
      </w:pPr>
    </w:p>
    <w:p w14:paraId="71E7E736" w14:textId="77777777" w:rsidR="00A93AA7" w:rsidRPr="0011313F" w:rsidRDefault="00A93AA7"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highlight w:val="lightGray"/>
          <w:lang w:val="lv-LV"/>
        </w:rPr>
        <w:t>[Actavis logo]</w:t>
      </w:r>
    </w:p>
    <w:p w14:paraId="689DF089" w14:textId="77777777" w:rsidR="00A93AA7" w:rsidRPr="0011313F" w:rsidRDefault="00A93AA7" w:rsidP="00A93AA7">
      <w:pPr>
        <w:autoSpaceDE w:val="0"/>
        <w:autoSpaceDN w:val="0"/>
        <w:adjustRightInd w:val="0"/>
        <w:spacing w:after="0" w:line="240" w:lineRule="auto"/>
        <w:rPr>
          <w:rFonts w:ascii="Times New Roman" w:hAnsi="Times New Roman"/>
          <w:lang w:val="lv-LV"/>
        </w:rPr>
      </w:pPr>
    </w:p>
    <w:p w14:paraId="0E21A398" w14:textId="77777777" w:rsidR="00A93AA7" w:rsidRPr="0011313F" w:rsidRDefault="00A93AA7" w:rsidP="00A93AA7">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A93AA7" w:rsidRPr="0011313F" w14:paraId="4817521E" w14:textId="77777777" w:rsidTr="005C3F35">
        <w:tc>
          <w:tcPr>
            <w:tcW w:w="9546" w:type="dxa"/>
          </w:tcPr>
          <w:p w14:paraId="3B8DC04E" w14:textId="77777777" w:rsidR="00A93AA7" w:rsidRPr="0011313F" w:rsidRDefault="00A93AA7" w:rsidP="005C3F35">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3.</w:t>
            </w:r>
            <w:r w:rsidRPr="0011313F">
              <w:rPr>
                <w:rFonts w:ascii="Times New Roman" w:hAnsi="Times New Roman"/>
                <w:b/>
                <w:bCs/>
                <w:lang w:val="lv-LV"/>
              </w:rPr>
              <w:tab/>
              <w:t>DERĪGUMA TERMIŅŠ</w:t>
            </w:r>
          </w:p>
        </w:tc>
      </w:tr>
    </w:tbl>
    <w:p w14:paraId="41B62450" w14:textId="77777777" w:rsidR="00A93AA7" w:rsidRPr="0011313F" w:rsidRDefault="00A93AA7" w:rsidP="00A93AA7">
      <w:pPr>
        <w:autoSpaceDE w:val="0"/>
        <w:autoSpaceDN w:val="0"/>
        <w:adjustRightInd w:val="0"/>
        <w:spacing w:after="0" w:line="240" w:lineRule="auto"/>
        <w:rPr>
          <w:rFonts w:ascii="Times New Roman" w:hAnsi="Times New Roman"/>
          <w:lang w:val="lv-LV"/>
        </w:rPr>
      </w:pPr>
    </w:p>
    <w:p w14:paraId="039BDB9F" w14:textId="77777777" w:rsidR="00A93AA7" w:rsidRPr="0011313F" w:rsidRDefault="00A93AA7"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EXP</w:t>
      </w:r>
    </w:p>
    <w:p w14:paraId="0D450BFA" w14:textId="77777777" w:rsidR="00A93AA7" w:rsidRPr="0011313F" w:rsidRDefault="00A93AA7" w:rsidP="00A93AA7">
      <w:pPr>
        <w:autoSpaceDE w:val="0"/>
        <w:autoSpaceDN w:val="0"/>
        <w:adjustRightInd w:val="0"/>
        <w:spacing w:after="0" w:line="240" w:lineRule="auto"/>
        <w:rPr>
          <w:rFonts w:ascii="Times New Roman" w:hAnsi="Times New Roman"/>
          <w:lang w:val="lv-LV"/>
        </w:rPr>
      </w:pPr>
    </w:p>
    <w:p w14:paraId="2CE9258D" w14:textId="77777777" w:rsidR="00A93AA7" w:rsidRPr="0011313F" w:rsidRDefault="00A93AA7" w:rsidP="00A93AA7">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A93AA7" w:rsidRPr="0011313F" w14:paraId="7E566702" w14:textId="77777777" w:rsidTr="005C3F35">
        <w:tc>
          <w:tcPr>
            <w:tcW w:w="9546" w:type="dxa"/>
          </w:tcPr>
          <w:p w14:paraId="075260C0" w14:textId="77777777" w:rsidR="00A93AA7" w:rsidRPr="0011313F" w:rsidRDefault="00A93AA7" w:rsidP="005C3F35">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4.</w:t>
            </w:r>
            <w:r w:rsidRPr="0011313F">
              <w:rPr>
                <w:rFonts w:ascii="Times New Roman" w:hAnsi="Times New Roman"/>
                <w:b/>
                <w:bCs/>
                <w:lang w:val="lv-LV"/>
              </w:rPr>
              <w:tab/>
              <w:t>SĒRIJAS NUMURS</w:t>
            </w:r>
          </w:p>
        </w:tc>
      </w:tr>
    </w:tbl>
    <w:p w14:paraId="53BABFF2" w14:textId="77777777" w:rsidR="00A93AA7" w:rsidRPr="0011313F" w:rsidRDefault="00A93AA7" w:rsidP="00A93AA7">
      <w:pPr>
        <w:autoSpaceDE w:val="0"/>
        <w:autoSpaceDN w:val="0"/>
        <w:adjustRightInd w:val="0"/>
        <w:spacing w:after="0" w:line="240" w:lineRule="auto"/>
        <w:rPr>
          <w:rFonts w:ascii="Times New Roman" w:hAnsi="Times New Roman"/>
          <w:lang w:val="lv-LV"/>
        </w:rPr>
      </w:pPr>
    </w:p>
    <w:p w14:paraId="3E628972" w14:textId="77777777" w:rsidR="00A93AA7" w:rsidRPr="0011313F" w:rsidRDefault="004A1928"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Lot</w:t>
      </w:r>
    </w:p>
    <w:p w14:paraId="653FAEC8" w14:textId="77777777" w:rsidR="00A93AA7" w:rsidRPr="0011313F" w:rsidRDefault="00A93AA7" w:rsidP="00A93AA7">
      <w:pPr>
        <w:autoSpaceDE w:val="0"/>
        <w:autoSpaceDN w:val="0"/>
        <w:adjustRightInd w:val="0"/>
        <w:spacing w:after="0" w:line="240" w:lineRule="auto"/>
        <w:rPr>
          <w:rFonts w:ascii="Times New Roman" w:hAnsi="Times New Roman"/>
          <w:lang w:val="lv-LV"/>
        </w:rPr>
      </w:pPr>
    </w:p>
    <w:p w14:paraId="57211CBA" w14:textId="77777777" w:rsidR="00A93AA7" w:rsidRPr="0011313F" w:rsidRDefault="00A93AA7" w:rsidP="00A93AA7">
      <w:pPr>
        <w:autoSpaceDE w:val="0"/>
        <w:autoSpaceDN w:val="0"/>
        <w:adjustRightInd w:val="0"/>
        <w:spacing w:after="0" w:line="240" w:lineRule="auto"/>
        <w:rPr>
          <w:rFonts w:ascii="Times New Roman" w:hAnsi="Times New Roman"/>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A93AA7" w:rsidRPr="0011313F" w14:paraId="420EAA11" w14:textId="77777777" w:rsidTr="005C3F35">
        <w:tc>
          <w:tcPr>
            <w:tcW w:w="9546" w:type="dxa"/>
          </w:tcPr>
          <w:p w14:paraId="2C57DEE4" w14:textId="77777777" w:rsidR="00A93AA7" w:rsidRPr="0011313F" w:rsidRDefault="00A93AA7" w:rsidP="005C3F35">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5.</w:t>
            </w:r>
            <w:r w:rsidRPr="0011313F">
              <w:rPr>
                <w:rFonts w:ascii="Times New Roman" w:hAnsi="Times New Roman"/>
                <w:b/>
                <w:bCs/>
                <w:lang w:val="lv-LV"/>
              </w:rPr>
              <w:tab/>
              <w:t>CITA</w:t>
            </w:r>
          </w:p>
        </w:tc>
      </w:tr>
    </w:tbl>
    <w:p w14:paraId="479F34D4" w14:textId="77777777" w:rsidR="00A93AA7" w:rsidRPr="0011313F" w:rsidRDefault="00A93AA7" w:rsidP="00A93AA7">
      <w:pPr>
        <w:autoSpaceDE w:val="0"/>
        <w:autoSpaceDN w:val="0"/>
        <w:adjustRightInd w:val="0"/>
        <w:spacing w:after="0" w:line="240" w:lineRule="auto"/>
        <w:rPr>
          <w:rFonts w:ascii="Times New Roman" w:hAnsi="Times New Roman"/>
          <w:lang w:val="lv-LV"/>
        </w:rPr>
      </w:pPr>
    </w:p>
    <w:p w14:paraId="41BA7D03" w14:textId="77777777" w:rsidR="00A93AA7" w:rsidRPr="0011313F" w:rsidRDefault="00A93AA7" w:rsidP="00A93AA7">
      <w:pPr>
        <w:autoSpaceDE w:val="0"/>
        <w:autoSpaceDN w:val="0"/>
        <w:adjustRightInd w:val="0"/>
        <w:spacing w:after="0" w:line="240" w:lineRule="auto"/>
        <w:rPr>
          <w:rFonts w:ascii="Times New Roman" w:hAnsi="Times New Roman"/>
          <w:lang w:val="lv-LV"/>
        </w:rPr>
      </w:pPr>
    </w:p>
    <w:p w14:paraId="2A5AA752" w14:textId="77777777" w:rsidR="003F1283" w:rsidRPr="0011313F" w:rsidRDefault="003F1283" w:rsidP="00A93AA7">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br w:type="page"/>
      </w:r>
    </w:p>
    <w:p w14:paraId="72D1B659" w14:textId="77777777" w:rsidR="00176FF5" w:rsidRPr="0011313F" w:rsidRDefault="00176FF5" w:rsidP="003C52FD">
      <w:pPr>
        <w:autoSpaceDE w:val="0"/>
        <w:autoSpaceDN w:val="0"/>
        <w:adjustRightInd w:val="0"/>
        <w:spacing w:after="0" w:line="240" w:lineRule="auto"/>
        <w:jc w:val="center"/>
        <w:rPr>
          <w:rFonts w:ascii="Times New Roman" w:hAnsi="Times New Roman"/>
          <w:lang w:val="lv-LV"/>
        </w:rPr>
      </w:pPr>
    </w:p>
    <w:p w14:paraId="724D720F" w14:textId="77777777" w:rsidR="00176FF5" w:rsidRPr="0011313F" w:rsidRDefault="00176FF5" w:rsidP="003C52FD">
      <w:pPr>
        <w:autoSpaceDE w:val="0"/>
        <w:autoSpaceDN w:val="0"/>
        <w:adjustRightInd w:val="0"/>
        <w:spacing w:after="0" w:line="240" w:lineRule="auto"/>
        <w:jc w:val="center"/>
        <w:rPr>
          <w:rFonts w:ascii="Times New Roman" w:hAnsi="Times New Roman"/>
          <w:lang w:val="lv-LV"/>
        </w:rPr>
      </w:pPr>
    </w:p>
    <w:p w14:paraId="201DA1DC" w14:textId="77777777" w:rsidR="00176FF5" w:rsidRPr="0011313F" w:rsidRDefault="00176FF5" w:rsidP="00107A2D">
      <w:pPr>
        <w:autoSpaceDE w:val="0"/>
        <w:autoSpaceDN w:val="0"/>
        <w:adjustRightInd w:val="0"/>
        <w:spacing w:after="0" w:line="240" w:lineRule="auto"/>
        <w:jc w:val="center"/>
        <w:rPr>
          <w:rFonts w:ascii="Times New Roman" w:hAnsi="Times New Roman"/>
          <w:lang w:val="lv-LV"/>
        </w:rPr>
      </w:pPr>
    </w:p>
    <w:p w14:paraId="2BD74ADE" w14:textId="77777777" w:rsidR="00176FF5" w:rsidRPr="0011313F" w:rsidRDefault="00176FF5" w:rsidP="00107A2D">
      <w:pPr>
        <w:autoSpaceDE w:val="0"/>
        <w:autoSpaceDN w:val="0"/>
        <w:adjustRightInd w:val="0"/>
        <w:spacing w:after="0" w:line="240" w:lineRule="auto"/>
        <w:jc w:val="center"/>
        <w:rPr>
          <w:rFonts w:ascii="Times New Roman" w:hAnsi="Times New Roman"/>
          <w:lang w:val="lv-LV"/>
        </w:rPr>
      </w:pPr>
    </w:p>
    <w:p w14:paraId="7D5FE73C" w14:textId="77777777" w:rsidR="00176FF5" w:rsidRPr="0011313F" w:rsidRDefault="00176FF5" w:rsidP="00107A2D">
      <w:pPr>
        <w:autoSpaceDE w:val="0"/>
        <w:autoSpaceDN w:val="0"/>
        <w:adjustRightInd w:val="0"/>
        <w:spacing w:after="0" w:line="240" w:lineRule="auto"/>
        <w:jc w:val="center"/>
        <w:rPr>
          <w:rFonts w:ascii="Times New Roman" w:hAnsi="Times New Roman"/>
          <w:lang w:val="lv-LV"/>
        </w:rPr>
      </w:pPr>
    </w:p>
    <w:p w14:paraId="6336D8AA" w14:textId="77777777" w:rsidR="00176FF5" w:rsidRPr="0011313F" w:rsidRDefault="00176FF5" w:rsidP="00107A2D">
      <w:pPr>
        <w:autoSpaceDE w:val="0"/>
        <w:autoSpaceDN w:val="0"/>
        <w:adjustRightInd w:val="0"/>
        <w:spacing w:after="0" w:line="240" w:lineRule="auto"/>
        <w:jc w:val="center"/>
        <w:rPr>
          <w:rFonts w:ascii="Times New Roman" w:hAnsi="Times New Roman"/>
          <w:lang w:val="lv-LV"/>
        </w:rPr>
      </w:pPr>
    </w:p>
    <w:p w14:paraId="4A22D2F1" w14:textId="77777777" w:rsidR="00176FF5" w:rsidRPr="0011313F" w:rsidRDefault="00176FF5" w:rsidP="00107A2D">
      <w:pPr>
        <w:autoSpaceDE w:val="0"/>
        <w:autoSpaceDN w:val="0"/>
        <w:adjustRightInd w:val="0"/>
        <w:spacing w:after="0" w:line="240" w:lineRule="auto"/>
        <w:jc w:val="center"/>
        <w:rPr>
          <w:rFonts w:ascii="Times New Roman" w:hAnsi="Times New Roman"/>
          <w:lang w:val="lv-LV"/>
        </w:rPr>
      </w:pPr>
    </w:p>
    <w:p w14:paraId="35033195"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5691E649"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363C7176"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47D987C5"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7F3A6A7A"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7F13C952"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351F4A7F"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0C79BFC9"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35BF26BC"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013DD44A"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3C05D421"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46A7C723"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2D8F6428"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71020F38"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770EDC7D"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102D9F13" w14:textId="77777777" w:rsidR="00F90EDE" w:rsidRPr="0011313F" w:rsidRDefault="00D569FC" w:rsidP="00594604">
      <w:pPr>
        <w:pStyle w:val="TitleA"/>
        <w:rPr>
          <w:lang w:val="lv-LV"/>
        </w:rPr>
      </w:pPr>
      <w:r w:rsidRPr="0011313F">
        <w:rPr>
          <w:lang w:val="lv-LV"/>
        </w:rPr>
        <w:t>B. LIETOŠANAS INSTRUKCIJA</w:t>
      </w:r>
    </w:p>
    <w:p w14:paraId="413C5286" w14:textId="77777777" w:rsidR="00F90EDE" w:rsidRPr="0011313F" w:rsidRDefault="00F90EDE" w:rsidP="00107A2D">
      <w:pPr>
        <w:autoSpaceDE w:val="0"/>
        <w:autoSpaceDN w:val="0"/>
        <w:adjustRightInd w:val="0"/>
        <w:spacing w:after="0" w:line="240" w:lineRule="auto"/>
        <w:jc w:val="center"/>
        <w:rPr>
          <w:rFonts w:ascii="Times New Roman" w:hAnsi="Times New Roman"/>
          <w:lang w:val="lv-LV"/>
        </w:rPr>
      </w:pPr>
    </w:p>
    <w:p w14:paraId="4236C87B" w14:textId="77777777" w:rsidR="00F90EDE" w:rsidRPr="0011313F" w:rsidRDefault="00176FF5" w:rsidP="00107A2D">
      <w:pPr>
        <w:spacing w:after="0" w:line="240" w:lineRule="auto"/>
        <w:jc w:val="center"/>
        <w:rPr>
          <w:rFonts w:ascii="Times New Roman" w:eastAsia="Times New Roman" w:hAnsi="Times New Roman"/>
          <w:lang w:val="lv-LV"/>
        </w:rPr>
      </w:pPr>
      <w:r w:rsidRPr="0011313F">
        <w:rPr>
          <w:rFonts w:ascii="Times New Roman" w:hAnsi="Times New Roman"/>
          <w:lang w:val="lv-LV"/>
        </w:rPr>
        <w:br w:type="page"/>
      </w:r>
      <w:r w:rsidR="00D569FC" w:rsidRPr="0011313F">
        <w:rPr>
          <w:rFonts w:ascii="Times New Roman" w:hAnsi="Times New Roman"/>
          <w:b/>
          <w:lang w:val="lv-LV"/>
        </w:rPr>
        <w:t>Lietošanas instrukcija: informācija lietotājam</w:t>
      </w:r>
    </w:p>
    <w:p w14:paraId="4AB5DC71" w14:textId="77777777" w:rsidR="00FE0E06" w:rsidRPr="0011313F" w:rsidRDefault="00FE0E06" w:rsidP="00A93AA7">
      <w:pPr>
        <w:autoSpaceDE w:val="0"/>
        <w:autoSpaceDN w:val="0"/>
        <w:adjustRightInd w:val="0"/>
        <w:spacing w:after="0" w:line="240" w:lineRule="auto"/>
        <w:jc w:val="center"/>
        <w:rPr>
          <w:rFonts w:ascii="Times New Roman" w:hAnsi="Times New Roman"/>
          <w:bCs/>
          <w:lang w:val="lv-LV"/>
        </w:rPr>
      </w:pPr>
    </w:p>
    <w:p w14:paraId="3DD6B903" w14:textId="77777777" w:rsidR="00FE0E06" w:rsidRPr="0011313F" w:rsidRDefault="00396D42" w:rsidP="00A93AA7">
      <w:pPr>
        <w:widowControl w:val="0"/>
        <w:tabs>
          <w:tab w:val="left" w:pos="9356"/>
        </w:tabs>
        <w:autoSpaceDE w:val="0"/>
        <w:autoSpaceDN w:val="0"/>
        <w:adjustRightInd w:val="0"/>
        <w:spacing w:after="0" w:line="240" w:lineRule="auto"/>
        <w:jc w:val="center"/>
        <w:rPr>
          <w:rFonts w:ascii="Times New Roman" w:hAnsi="Times New Roman"/>
          <w:lang w:val="lv-LV"/>
        </w:rPr>
      </w:pPr>
      <w:r w:rsidRPr="0011313F">
        <w:rPr>
          <w:rFonts w:ascii="Times New Roman" w:hAnsi="Times New Roman"/>
          <w:b/>
          <w:lang w:val="lv-LV"/>
        </w:rPr>
        <w:t>Imatinib Actavis 50</w:t>
      </w:r>
      <w:r w:rsidR="00FE0E06" w:rsidRPr="0011313F">
        <w:rPr>
          <w:rFonts w:ascii="Times New Roman" w:hAnsi="Times New Roman"/>
          <w:b/>
          <w:bCs/>
          <w:lang w:val="lv-LV"/>
        </w:rPr>
        <w:t> </w:t>
      </w:r>
      <w:r w:rsidRPr="0011313F">
        <w:rPr>
          <w:rFonts w:ascii="Times New Roman" w:hAnsi="Times New Roman"/>
          <w:b/>
          <w:lang w:val="lv-LV"/>
        </w:rPr>
        <w:t>m</w:t>
      </w:r>
      <w:r w:rsidR="00FE0E06" w:rsidRPr="0011313F">
        <w:rPr>
          <w:rFonts w:ascii="Times New Roman" w:hAnsi="Times New Roman"/>
          <w:b/>
          <w:bCs/>
          <w:lang w:val="lv-LV"/>
        </w:rPr>
        <w:t xml:space="preserve">g </w:t>
      </w:r>
      <w:r w:rsidR="00D569FC" w:rsidRPr="0011313F">
        <w:rPr>
          <w:rFonts w:ascii="Times New Roman" w:hAnsi="Times New Roman"/>
          <w:b/>
          <w:bCs/>
          <w:lang w:val="lv-LV"/>
        </w:rPr>
        <w:t>cietās kapsulas</w:t>
      </w:r>
    </w:p>
    <w:p w14:paraId="71847962" w14:textId="77777777" w:rsidR="00FE0E06" w:rsidRPr="0011313F" w:rsidRDefault="004E1FC4" w:rsidP="00A93AA7">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i</w:t>
      </w:r>
      <w:r w:rsidR="00FE0E06" w:rsidRPr="0011313F">
        <w:rPr>
          <w:rFonts w:ascii="Times New Roman" w:hAnsi="Times New Roman"/>
          <w:lang w:val="lv-LV"/>
        </w:rPr>
        <w:t>matinib</w:t>
      </w:r>
      <w:r w:rsidR="00D569FC" w:rsidRPr="0011313F">
        <w:rPr>
          <w:rFonts w:ascii="Times New Roman" w:hAnsi="Times New Roman"/>
          <w:lang w:val="lv-LV"/>
        </w:rPr>
        <w:t>um</w:t>
      </w:r>
    </w:p>
    <w:p w14:paraId="0231A7E1" w14:textId="77777777" w:rsidR="00FE0E06" w:rsidRPr="0011313F" w:rsidRDefault="00FE0E06" w:rsidP="003C52FD">
      <w:pPr>
        <w:autoSpaceDE w:val="0"/>
        <w:autoSpaceDN w:val="0"/>
        <w:adjustRightInd w:val="0"/>
        <w:spacing w:after="0" w:line="240" w:lineRule="auto"/>
        <w:rPr>
          <w:rFonts w:ascii="Times New Roman" w:hAnsi="Times New Roman"/>
          <w:lang w:val="lv-LV"/>
        </w:rPr>
      </w:pPr>
    </w:p>
    <w:p w14:paraId="46021F35" w14:textId="77777777" w:rsidR="00FE0E06" w:rsidRPr="0011313F" w:rsidRDefault="00FE0E06" w:rsidP="003C52FD">
      <w:pPr>
        <w:autoSpaceDE w:val="0"/>
        <w:autoSpaceDN w:val="0"/>
        <w:adjustRightInd w:val="0"/>
        <w:spacing w:after="0" w:line="240" w:lineRule="auto"/>
        <w:rPr>
          <w:rFonts w:ascii="Times New Roman" w:hAnsi="Times New Roman"/>
          <w:lang w:val="lv-LV"/>
        </w:rPr>
      </w:pPr>
    </w:p>
    <w:p w14:paraId="5A73FE22" w14:textId="77777777" w:rsidR="00FE0E06" w:rsidRPr="0011313F" w:rsidRDefault="00D569FC" w:rsidP="00107A2D">
      <w:pPr>
        <w:autoSpaceDE w:val="0"/>
        <w:autoSpaceDN w:val="0"/>
        <w:adjustRightInd w:val="0"/>
        <w:spacing w:after="0" w:line="240" w:lineRule="auto"/>
        <w:rPr>
          <w:rFonts w:ascii="Times New Roman" w:hAnsi="Times New Roman"/>
          <w:bCs/>
          <w:lang w:val="lv-LV"/>
        </w:rPr>
      </w:pPr>
      <w:r w:rsidRPr="0011313F">
        <w:rPr>
          <w:rFonts w:ascii="Times New Roman" w:hAnsi="Times New Roman"/>
          <w:b/>
          <w:lang w:val="lv-LV"/>
        </w:rPr>
        <w:t>Pirms zāļu lietošanas uzmanīgi izlasiet visu instrukciju, jo tā satur Jums svarīgu informāciju</w:t>
      </w:r>
      <w:r w:rsidR="00FE0E06" w:rsidRPr="0011313F">
        <w:rPr>
          <w:rFonts w:ascii="Times New Roman" w:hAnsi="Times New Roman"/>
          <w:b/>
          <w:bCs/>
          <w:lang w:val="lv-LV"/>
        </w:rPr>
        <w:t>.</w:t>
      </w:r>
    </w:p>
    <w:p w14:paraId="2EE952F1" w14:textId="77777777" w:rsidR="00FE0E06"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D569FC" w:rsidRPr="0011313F">
        <w:rPr>
          <w:rFonts w:ascii="Times New Roman" w:hAnsi="Times New Roman"/>
          <w:lang w:val="lv-LV"/>
        </w:rPr>
        <w:t>Saglabājiet šo instrukciju! Iespējams, ka vēlāk to vajadzēs pārlasīt</w:t>
      </w:r>
      <w:r w:rsidRPr="0011313F">
        <w:rPr>
          <w:rFonts w:ascii="Times New Roman" w:hAnsi="Times New Roman"/>
          <w:lang w:val="lv-LV"/>
        </w:rPr>
        <w:t>.</w:t>
      </w:r>
    </w:p>
    <w:p w14:paraId="481FB34E" w14:textId="77777777" w:rsidR="00FE0E06"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D569FC" w:rsidRPr="0011313F">
        <w:rPr>
          <w:rFonts w:ascii="Times New Roman" w:hAnsi="Times New Roman"/>
          <w:lang w:val="lv-LV"/>
        </w:rPr>
        <w:t>Ja Jums rodas jebkādi jautājumi, vaicājiet savam ārstam, farmaceitam vai medmāsai</w:t>
      </w:r>
      <w:r w:rsidRPr="0011313F">
        <w:rPr>
          <w:rFonts w:ascii="Times New Roman" w:hAnsi="Times New Roman"/>
          <w:lang w:val="lv-LV"/>
        </w:rPr>
        <w:t>.</w:t>
      </w:r>
    </w:p>
    <w:p w14:paraId="032E8351" w14:textId="77777777" w:rsidR="00FE0E06" w:rsidRPr="0011313F" w:rsidRDefault="00FE0E06" w:rsidP="00A93AA7">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D569FC" w:rsidRPr="0011313F">
        <w:rPr>
          <w:rFonts w:ascii="Times New Roman" w:hAnsi="Times New Roman"/>
          <w:lang w:val="lv-LV"/>
        </w:rPr>
        <w:t>Šīs zāles ir parakstītas tikai Jums. Nedodiet tās citiem. Tās var nodarīt ļaunumu pat tad, ja šiem cilvēkiem ir līdzīgas slimības pazīmes</w:t>
      </w:r>
      <w:r w:rsidRPr="0011313F">
        <w:rPr>
          <w:rFonts w:ascii="Times New Roman" w:hAnsi="Times New Roman"/>
          <w:lang w:val="lv-LV"/>
        </w:rPr>
        <w:t>.</w:t>
      </w:r>
    </w:p>
    <w:p w14:paraId="2A7074F2" w14:textId="77777777" w:rsidR="00F90EDE" w:rsidRPr="0011313F" w:rsidRDefault="00FE0E06"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D569FC" w:rsidRPr="0011313F">
        <w:rPr>
          <w:rFonts w:ascii="Times New Roman" w:hAnsi="Times New Roman"/>
          <w:lang w:val="lv-LV"/>
        </w:rPr>
        <w:t xml:space="preserve">Ja Jums </w:t>
      </w:r>
      <w:r w:rsidR="002B0BC7" w:rsidRPr="0011313F">
        <w:rPr>
          <w:rFonts w:ascii="Times New Roman" w:hAnsi="Times New Roman"/>
          <w:lang w:val="lv-LV"/>
        </w:rPr>
        <w:t xml:space="preserve">rodas </w:t>
      </w:r>
      <w:r w:rsidR="00D569FC" w:rsidRPr="0011313F">
        <w:rPr>
          <w:rFonts w:ascii="Times New Roman" w:hAnsi="Times New Roman"/>
          <w:lang w:val="lv-LV"/>
        </w:rPr>
        <w:t>jebkādas blakusparādības, konsultējieties ar ārstu, farmaceitu vai medmāsu. Tas attiecas arī uz iespējamām blakusparādībām, kas šajā instrukcijā nav minētas</w:t>
      </w:r>
      <w:r w:rsidR="00D07B6F" w:rsidRPr="0011313F">
        <w:rPr>
          <w:rFonts w:ascii="Times New Roman" w:hAnsi="Times New Roman"/>
          <w:lang w:val="lv-LV"/>
        </w:rPr>
        <w:t>. Skatīt 4. punktu.</w:t>
      </w:r>
    </w:p>
    <w:p w14:paraId="37433C70"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29725AF9" w14:textId="77777777" w:rsidR="00F90EDE" w:rsidRPr="0011313F" w:rsidRDefault="00D569F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Šajā instrukcijā varat uzzināt</w:t>
      </w:r>
      <w:r w:rsidR="00FE0E06" w:rsidRPr="0011313F">
        <w:rPr>
          <w:rFonts w:ascii="Times New Roman" w:hAnsi="Times New Roman"/>
          <w:lang w:val="lv-LV"/>
        </w:rPr>
        <w:t>:</w:t>
      </w:r>
    </w:p>
    <w:p w14:paraId="2318C47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8360A69"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1.</w:t>
      </w:r>
      <w:r w:rsidRPr="0011313F">
        <w:rPr>
          <w:rFonts w:ascii="Times New Roman" w:hAnsi="Times New Roman"/>
          <w:lang w:val="lv-LV"/>
        </w:rPr>
        <w:tab/>
      </w:r>
      <w:r w:rsidR="00D569FC" w:rsidRPr="0011313F">
        <w:rPr>
          <w:rFonts w:ascii="Times New Roman" w:hAnsi="Times New Roman"/>
          <w:lang w:val="lv-LV"/>
        </w:rPr>
        <w:t>Kas ir Imatinib Actavis un kādam nolūkam t</w:t>
      </w:r>
      <w:r w:rsidR="00662ABB" w:rsidRPr="0011313F">
        <w:rPr>
          <w:rFonts w:ascii="Times New Roman" w:hAnsi="Times New Roman"/>
          <w:lang w:val="lv-LV"/>
        </w:rPr>
        <w:t>ās</w:t>
      </w:r>
      <w:r w:rsidR="00D569FC" w:rsidRPr="0011313F">
        <w:rPr>
          <w:rFonts w:ascii="Times New Roman" w:hAnsi="Times New Roman"/>
          <w:lang w:val="lv-LV"/>
        </w:rPr>
        <w:t xml:space="preserve"> lieto</w:t>
      </w:r>
    </w:p>
    <w:p w14:paraId="1C3A1751" w14:textId="77777777" w:rsidR="00F90EDE" w:rsidRPr="0011313F" w:rsidRDefault="00FE0E06"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r>
      <w:r w:rsidR="00B41ED0" w:rsidRPr="0011313F">
        <w:rPr>
          <w:rFonts w:ascii="Times New Roman" w:hAnsi="Times New Roman"/>
          <w:lang w:val="lv-LV"/>
        </w:rPr>
        <w:t>Kas</w:t>
      </w:r>
      <w:r w:rsidR="002540D4" w:rsidRPr="0011313F">
        <w:rPr>
          <w:rFonts w:ascii="Times New Roman" w:hAnsi="Times New Roman"/>
          <w:lang w:val="lv-LV"/>
        </w:rPr>
        <w:t xml:space="preserve"> Jums</w:t>
      </w:r>
      <w:r w:rsidR="00B41ED0" w:rsidRPr="0011313F">
        <w:rPr>
          <w:rFonts w:ascii="Times New Roman" w:hAnsi="Times New Roman"/>
          <w:lang w:val="lv-LV"/>
        </w:rPr>
        <w:t xml:space="preserve"> jāzina pirms Imatinib Actavis lietošanas</w:t>
      </w:r>
    </w:p>
    <w:p w14:paraId="7B9D489A"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r>
      <w:r w:rsidR="00B41ED0" w:rsidRPr="0011313F">
        <w:rPr>
          <w:rFonts w:ascii="Times New Roman" w:hAnsi="Times New Roman"/>
          <w:lang w:val="lv-LV"/>
        </w:rPr>
        <w:t>Kā lietot Imatinib Actavis</w:t>
      </w:r>
    </w:p>
    <w:p w14:paraId="5BF73567"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4.</w:t>
      </w:r>
      <w:r w:rsidRPr="0011313F">
        <w:rPr>
          <w:rFonts w:ascii="Times New Roman" w:hAnsi="Times New Roman"/>
          <w:lang w:val="lv-LV"/>
        </w:rPr>
        <w:tab/>
      </w:r>
      <w:r w:rsidR="00B41ED0" w:rsidRPr="0011313F">
        <w:rPr>
          <w:rFonts w:ascii="Times New Roman" w:hAnsi="Times New Roman"/>
          <w:lang w:val="lv-LV"/>
        </w:rPr>
        <w:t>Iespējamās blakusparādības</w:t>
      </w:r>
    </w:p>
    <w:p w14:paraId="35C89B31"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5.</w:t>
      </w:r>
      <w:r w:rsidRPr="0011313F">
        <w:rPr>
          <w:rFonts w:ascii="Times New Roman" w:hAnsi="Times New Roman"/>
          <w:lang w:val="lv-LV"/>
        </w:rPr>
        <w:tab/>
      </w:r>
      <w:r w:rsidR="00B41ED0" w:rsidRPr="0011313F">
        <w:rPr>
          <w:rFonts w:ascii="Times New Roman" w:hAnsi="Times New Roman"/>
          <w:lang w:val="lv-LV"/>
        </w:rPr>
        <w:t>Kā uzglabāt Imatinib Actavis</w:t>
      </w:r>
    </w:p>
    <w:p w14:paraId="6BF67A6B"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6.</w:t>
      </w:r>
      <w:r w:rsidRPr="0011313F">
        <w:rPr>
          <w:rFonts w:ascii="Times New Roman" w:hAnsi="Times New Roman"/>
          <w:lang w:val="lv-LV"/>
        </w:rPr>
        <w:tab/>
      </w:r>
      <w:r w:rsidR="00B41ED0" w:rsidRPr="0011313F">
        <w:rPr>
          <w:rFonts w:ascii="Times New Roman" w:hAnsi="Times New Roman"/>
          <w:lang w:val="lv-LV"/>
        </w:rPr>
        <w:t>Iepakojuma saturs un cita informācija</w:t>
      </w:r>
    </w:p>
    <w:p w14:paraId="69C34FFB" w14:textId="77777777" w:rsidR="00F90EDE" w:rsidRPr="0011313F" w:rsidRDefault="00F90EDE" w:rsidP="00A93AA7">
      <w:pPr>
        <w:autoSpaceDE w:val="0"/>
        <w:autoSpaceDN w:val="0"/>
        <w:adjustRightInd w:val="0"/>
        <w:spacing w:after="0" w:line="240" w:lineRule="auto"/>
        <w:rPr>
          <w:rFonts w:ascii="Times New Roman" w:hAnsi="Times New Roman"/>
          <w:lang w:val="lv-LV"/>
        </w:rPr>
      </w:pPr>
    </w:p>
    <w:p w14:paraId="04E04CCB"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2BEEBDD9" w14:textId="77777777" w:rsidR="00F90EDE" w:rsidRPr="0011313F" w:rsidRDefault="00FE0E06" w:rsidP="003C52FD">
      <w:pPr>
        <w:autoSpaceDE w:val="0"/>
        <w:autoSpaceDN w:val="0"/>
        <w:adjustRightInd w:val="0"/>
        <w:spacing w:after="0" w:line="240" w:lineRule="auto"/>
        <w:rPr>
          <w:rFonts w:ascii="Times New Roman" w:hAnsi="Times New Roman"/>
          <w:bCs/>
          <w:lang w:val="lv-LV"/>
        </w:rPr>
      </w:pPr>
      <w:r w:rsidRPr="0011313F">
        <w:rPr>
          <w:rFonts w:ascii="Times New Roman" w:hAnsi="Times New Roman"/>
          <w:b/>
          <w:bCs/>
          <w:lang w:val="lv-LV"/>
        </w:rPr>
        <w:t>1.</w:t>
      </w:r>
      <w:r w:rsidRPr="0011313F">
        <w:rPr>
          <w:rFonts w:ascii="Times New Roman" w:hAnsi="Times New Roman"/>
          <w:b/>
          <w:bCs/>
          <w:lang w:val="lv-LV"/>
        </w:rPr>
        <w:tab/>
      </w:r>
      <w:r w:rsidR="00B41ED0" w:rsidRPr="0011313F">
        <w:rPr>
          <w:rFonts w:ascii="Times New Roman" w:hAnsi="Times New Roman"/>
          <w:b/>
          <w:lang w:val="lv-LV"/>
        </w:rPr>
        <w:t>Kas ir Imatinib Actavis un kādam nolūkam t</w:t>
      </w:r>
      <w:r w:rsidR="00662ABB" w:rsidRPr="0011313F">
        <w:rPr>
          <w:rFonts w:ascii="Times New Roman" w:hAnsi="Times New Roman"/>
          <w:b/>
          <w:lang w:val="lv-LV"/>
        </w:rPr>
        <w:t>ās</w:t>
      </w:r>
      <w:r w:rsidR="00B41ED0" w:rsidRPr="0011313F">
        <w:rPr>
          <w:rFonts w:ascii="Times New Roman" w:hAnsi="Times New Roman"/>
          <w:b/>
          <w:lang w:val="lv-LV"/>
        </w:rPr>
        <w:t xml:space="preserve"> lieto</w:t>
      </w:r>
    </w:p>
    <w:p w14:paraId="00F5E6DB"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74A61BCC" w14:textId="77777777" w:rsidR="00F90EDE" w:rsidRPr="0011313F" w:rsidRDefault="00B41ED0"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Imatinib Actavis ir zāles, kas satur aktīvo vielu, ko sauc par imatinibu. Šīs zāles darbojas, kavējot patoloģisko šūnu augšanu </w:t>
      </w:r>
      <w:r w:rsidR="00F90EDE" w:rsidRPr="0011313F">
        <w:rPr>
          <w:rFonts w:ascii="Times New Roman" w:hAnsi="Times New Roman"/>
          <w:lang w:val="lv-LV"/>
        </w:rPr>
        <w:t>zemāk minēto slimību gadījumā. Šīs slimības ietver noteiktus vēža veidus</w:t>
      </w:r>
      <w:r w:rsidR="00FE0E06" w:rsidRPr="0011313F">
        <w:rPr>
          <w:rFonts w:ascii="Times New Roman" w:hAnsi="Times New Roman"/>
          <w:lang w:val="lv-LV"/>
        </w:rPr>
        <w:t>.</w:t>
      </w:r>
    </w:p>
    <w:p w14:paraId="238562D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F2C94C3" w14:textId="77777777" w:rsidR="00E72547" w:rsidRPr="0011313F" w:rsidRDefault="00B41ED0" w:rsidP="00107A2D">
      <w:pPr>
        <w:autoSpaceDE w:val="0"/>
        <w:autoSpaceDN w:val="0"/>
        <w:adjustRightInd w:val="0"/>
        <w:spacing w:after="0" w:line="240" w:lineRule="auto"/>
        <w:rPr>
          <w:rFonts w:ascii="Times New Roman" w:hAnsi="Times New Roman"/>
          <w:b/>
          <w:bCs/>
          <w:lang w:val="lv-LV" w:eastAsia="lv-LV"/>
        </w:rPr>
      </w:pPr>
      <w:r w:rsidRPr="0011313F">
        <w:rPr>
          <w:rFonts w:ascii="Times New Roman" w:hAnsi="Times New Roman"/>
          <w:b/>
          <w:bCs/>
          <w:lang w:val="lv-LV" w:eastAsia="lv-LV"/>
        </w:rPr>
        <w:t xml:space="preserve">Imatinib Actavis </w:t>
      </w:r>
      <w:r w:rsidR="008A2CBE" w:rsidRPr="0011313F">
        <w:rPr>
          <w:rFonts w:ascii="Times New Roman" w:hAnsi="Times New Roman"/>
          <w:b/>
          <w:bCs/>
          <w:lang w:val="lv-LV" w:eastAsia="lv-LV"/>
        </w:rPr>
        <w:t>lieto</w:t>
      </w:r>
      <w:bookmarkStart w:id="11" w:name="_Hlk522002378"/>
      <w:r w:rsidR="004A1928" w:rsidRPr="0011313F">
        <w:rPr>
          <w:rFonts w:ascii="Times New Roman" w:hAnsi="Times New Roman"/>
          <w:b/>
          <w:bCs/>
          <w:lang w:val="lv-LV" w:eastAsia="lv-LV"/>
        </w:rPr>
        <w:t xml:space="preserve"> </w:t>
      </w:r>
      <w:bookmarkEnd w:id="11"/>
      <w:r w:rsidR="00F90EDE" w:rsidRPr="0011313F">
        <w:rPr>
          <w:rFonts w:ascii="Times New Roman" w:hAnsi="Times New Roman"/>
          <w:b/>
          <w:bCs/>
          <w:lang w:val="lv-LV" w:eastAsia="lv-LV"/>
        </w:rPr>
        <w:t>:</w:t>
      </w:r>
    </w:p>
    <w:p w14:paraId="7C53D673" w14:textId="77777777" w:rsidR="00F90EDE" w:rsidRPr="0011313F" w:rsidRDefault="00F90EDE"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b/>
          <w:bCs/>
          <w:lang w:val="lv-LV"/>
        </w:rPr>
        <w:t>-</w:t>
      </w:r>
      <w:r w:rsidRPr="0011313F">
        <w:rPr>
          <w:rFonts w:ascii="Times New Roman" w:hAnsi="Times New Roman"/>
          <w:b/>
          <w:bCs/>
          <w:lang w:val="lv-LV"/>
        </w:rPr>
        <w:tab/>
      </w:r>
      <w:r w:rsidR="00B41ED0" w:rsidRPr="0011313F">
        <w:rPr>
          <w:rFonts w:ascii="Times New Roman" w:hAnsi="Times New Roman"/>
          <w:b/>
          <w:bCs/>
          <w:lang w:val="lv-LV" w:eastAsia="lv-LV"/>
        </w:rPr>
        <w:t>hroniskas mieloleikozes (</w:t>
      </w:r>
      <w:r w:rsidR="00B41ED0" w:rsidRPr="0011313F">
        <w:rPr>
          <w:rFonts w:ascii="Times New Roman" w:hAnsi="Times New Roman"/>
          <w:b/>
          <w:bCs/>
          <w:i/>
          <w:iCs/>
          <w:lang w:val="lv-LV" w:eastAsia="lv-LV"/>
        </w:rPr>
        <w:t xml:space="preserve">Chronic Myeloid Leukaemia </w:t>
      </w:r>
      <w:r w:rsidR="00B41ED0" w:rsidRPr="0011313F">
        <w:rPr>
          <w:rFonts w:ascii="Times New Roman" w:hAnsi="Times New Roman"/>
          <w:b/>
          <w:bCs/>
          <w:lang w:val="lv-LV" w:eastAsia="lv-LV"/>
        </w:rPr>
        <w:t>- CML) ārstēšanai</w:t>
      </w:r>
      <w:r w:rsidR="00FE0E06" w:rsidRPr="0011313F">
        <w:rPr>
          <w:rFonts w:ascii="Times New Roman" w:hAnsi="Times New Roman"/>
          <w:b/>
          <w:bCs/>
          <w:lang w:val="lv-LV"/>
        </w:rPr>
        <w:t>.</w:t>
      </w:r>
      <w:r w:rsidRPr="0011313F">
        <w:rPr>
          <w:rFonts w:ascii="Times New Roman" w:hAnsi="Times New Roman"/>
          <w:b/>
          <w:bCs/>
          <w:lang w:val="lv-LV"/>
        </w:rPr>
        <w:t xml:space="preserve"> </w:t>
      </w:r>
      <w:r w:rsidR="00B41ED0" w:rsidRPr="0011313F">
        <w:rPr>
          <w:rFonts w:ascii="Times New Roman" w:hAnsi="Times New Roman"/>
          <w:lang w:val="lv-LV" w:eastAsia="lv-LV"/>
        </w:rPr>
        <w:t>Leikoze ir balto asins šūnu vēzis. Parasti šīs baltās šūnas palīdz organismam cīnīties ar infekciju. Hroniska mieloleikoze ir leikozes veids, k</w:t>
      </w:r>
      <w:r w:rsidR="008A2CBE" w:rsidRPr="0011313F">
        <w:rPr>
          <w:rFonts w:ascii="Times New Roman" w:hAnsi="Times New Roman"/>
          <w:lang w:val="lv-LV" w:eastAsia="lv-LV"/>
        </w:rPr>
        <w:t>ura gadījumā</w:t>
      </w:r>
      <w:r w:rsidR="00B41ED0" w:rsidRPr="0011313F">
        <w:rPr>
          <w:rFonts w:ascii="Times New Roman" w:hAnsi="Times New Roman"/>
          <w:lang w:val="lv-LV" w:eastAsia="lv-LV"/>
        </w:rPr>
        <w:t xml:space="preserve"> sākas noteikta veida patoloģisku balto asins šūnu (kuras sauc par mieloīdajām šūnām) nekontrolēta augšana</w:t>
      </w:r>
      <w:r w:rsidR="00EA13B8" w:rsidRPr="0011313F">
        <w:rPr>
          <w:rFonts w:ascii="Times New Roman" w:hAnsi="Times New Roman"/>
          <w:lang w:val="lv-LV"/>
        </w:rPr>
        <w:t>.</w:t>
      </w:r>
    </w:p>
    <w:p w14:paraId="37570346" w14:textId="77777777" w:rsidR="00F90EDE" w:rsidRPr="0011313F" w:rsidRDefault="00F90EDE" w:rsidP="00A93AA7">
      <w:pPr>
        <w:autoSpaceDE w:val="0"/>
        <w:autoSpaceDN w:val="0"/>
        <w:adjustRightInd w:val="0"/>
        <w:spacing w:after="0" w:line="240" w:lineRule="auto"/>
        <w:rPr>
          <w:rFonts w:ascii="Times New Roman" w:hAnsi="Times New Roman"/>
          <w:lang w:val="lv-LV"/>
        </w:rPr>
      </w:pPr>
    </w:p>
    <w:p w14:paraId="202553E5" w14:textId="77777777" w:rsidR="00F90EDE" w:rsidRPr="0011313F" w:rsidRDefault="00B41ED0"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 xml:space="preserve">Pieaugušajiem Imatinib Actavis lieto, lai ārstētu slimību vēlīnā stadijā (blastu krīze). Bērniem un pusaudžiem Imatinib Actavis var lietot, lai ārstētu šo slimību </w:t>
      </w:r>
      <w:r w:rsidR="008A2CBE" w:rsidRPr="0011313F">
        <w:rPr>
          <w:rFonts w:ascii="Times New Roman" w:hAnsi="Times New Roman"/>
          <w:lang w:val="lv-LV"/>
        </w:rPr>
        <w:t xml:space="preserve">dažādās </w:t>
      </w:r>
      <w:r w:rsidRPr="0011313F">
        <w:rPr>
          <w:rFonts w:ascii="Times New Roman" w:hAnsi="Times New Roman"/>
          <w:lang w:val="lv-LV"/>
        </w:rPr>
        <w:t>stadijā</w:t>
      </w:r>
      <w:r w:rsidR="008A2CBE" w:rsidRPr="0011313F">
        <w:rPr>
          <w:rFonts w:ascii="Times New Roman" w:hAnsi="Times New Roman"/>
          <w:lang w:val="lv-LV"/>
        </w:rPr>
        <w:t>s</w:t>
      </w:r>
      <w:r w:rsidRPr="0011313F">
        <w:rPr>
          <w:rFonts w:ascii="Times New Roman" w:hAnsi="Times New Roman"/>
          <w:lang w:val="lv-LV"/>
        </w:rPr>
        <w:t xml:space="preserve"> (hroniska, </w:t>
      </w:r>
      <w:r w:rsidRPr="0011313F">
        <w:rPr>
          <w:rFonts w:ascii="Times New Roman" w:hAnsi="Times New Roman"/>
          <w:lang w:val="lv-LV" w:eastAsia="lv-LV"/>
        </w:rPr>
        <w:t>akcelerācijas fāze un blastu krīze)</w:t>
      </w:r>
      <w:r w:rsidR="00327148" w:rsidRPr="0011313F">
        <w:rPr>
          <w:rFonts w:ascii="Times New Roman" w:hAnsi="Times New Roman"/>
          <w:lang w:val="lv-LV"/>
        </w:rPr>
        <w:t>.</w:t>
      </w:r>
    </w:p>
    <w:p w14:paraId="53104C43" w14:textId="77777777" w:rsidR="00F90EDE" w:rsidRPr="0011313F" w:rsidRDefault="00F90EDE" w:rsidP="00107A2D">
      <w:pPr>
        <w:pStyle w:val="Default"/>
        <w:ind w:left="567" w:hanging="567"/>
        <w:rPr>
          <w:sz w:val="22"/>
          <w:szCs w:val="22"/>
          <w:lang w:val="lv-LV"/>
        </w:rPr>
      </w:pPr>
    </w:p>
    <w:p w14:paraId="334A788A" w14:textId="77777777" w:rsidR="004A1928" w:rsidRPr="0011313F" w:rsidRDefault="00F90EDE"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 xml:space="preserve">Filadelfijas hromosomas pozitīvas akūtas limfoblastiskās leikozes (Ph-pozitīva </w:t>
      </w:r>
      <w:smartTag w:uri="urn:schemas-microsoft-com:office:smarttags" w:element="stockticker">
        <w:r w:rsidRPr="0011313F">
          <w:rPr>
            <w:b/>
            <w:bCs/>
            <w:sz w:val="22"/>
            <w:szCs w:val="22"/>
            <w:lang w:val="lv-LV"/>
          </w:rPr>
          <w:t>ALL</w:t>
        </w:r>
      </w:smartTag>
      <w:r w:rsidRPr="0011313F">
        <w:rPr>
          <w:b/>
          <w:bCs/>
          <w:sz w:val="22"/>
          <w:szCs w:val="22"/>
          <w:lang w:val="lv-LV"/>
        </w:rPr>
        <w:t xml:space="preserve"> (</w:t>
      </w:r>
      <w:r w:rsidRPr="0011313F">
        <w:rPr>
          <w:b/>
          <w:bCs/>
          <w:i/>
          <w:sz w:val="22"/>
          <w:szCs w:val="22"/>
          <w:lang w:val="lv-LV"/>
        </w:rPr>
        <w:t>acute lymphoblastic leukemia</w:t>
      </w:r>
      <w:r w:rsidRPr="0011313F">
        <w:rPr>
          <w:b/>
          <w:bCs/>
          <w:sz w:val="22"/>
          <w:szCs w:val="22"/>
          <w:lang w:val="lv-LV"/>
        </w:rPr>
        <w:t xml:space="preserve">)) ārstēšanai. </w:t>
      </w:r>
      <w:r w:rsidRPr="0011313F">
        <w:rPr>
          <w:sz w:val="22"/>
          <w:szCs w:val="22"/>
          <w:lang w:val="lv-LV"/>
        </w:rPr>
        <w:t>Leikoze ir balto asins šūnu vēzis. Šīs baltās šūnas parasti palīdz organismam cīnīties ar infekciju. Akūta limfoblastiska leikoze ir leikozes veids, kad nekontrolēti sāk augt noteikta veida patoloģiskas baltās šūnas (limfoblasti). Imatinib Actavis nomāc šo šūnu augšanu</w:t>
      </w:r>
      <w:bookmarkStart w:id="12" w:name="_Hlk522001673"/>
    </w:p>
    <w:p w14:paraId="4AFF0393" w14:textId="77777777" w:rsidR="004A1928" w:rsidRPr="0011313F" w:rsidRDefault="004A1928" w:rsidP="00107A2D">
      <w:pPr>
        <w:pStyle w:val="Default"/>
        <w:ind w:left="567" w:hanging="567"/>
        <w:rPr>
          <w:sz w:val="22"/>
          <w:szCs w:val="22"/>
          <w:lang w:val="lv-LV"/>
        </w:rPr>
      </w:pPr>
    </w:p>
    <w:p w14:paraId="3438F625" w14:textId="77777777" w:rsidR="00E72547" w:rsidRPr="0011313F" w:rsidRDefault="004A1928" w:rsidP="00107A2D">
      <w:pPr>
        <w:pStyle w:val="Default"/>
        <w:ind w:left="567" w:hanging="567"/>
        <w:rPr>
          <w:b/>
          <w:sz w:val="22"/>
          <w:szCs w:val="22"/>
          <w:lang w:val="lv-LV"/>
        </w:rPr>
      </w:pPr>
      <w:r w:rsidRPr="0011313F">
        <w:rPr>
          <w:b/>
          <w:sz w:val="22"/>
          <w:szCs w:val="22"/>
          <w:lang w:val="lv-LV"/>
        </w:rPr>
        <w:t xml:space="preserve">Imatinib Actavis </w:t>
      </w:r>
      <w:bookmarkEnd w:id="12"/>
      <w:r w:rsidR="00DF73E2" w:rsidRPr="0011313F">
        <w:rPr>
          <w:b/>
          <w:bCs/>
          <w:sz w:val="22"/>
          <w:szCs w:val="22"/>
          <w:lang w:val="lv-LV"/>
        </w:rPr>
        <w:t>ir arī indicēts pieaugušiem:</w:t>
      </w:r>
    </w:p>
    <w:p w14:paraId="0847B7D2" w14:textId="77777777" w:rsidR="00F90EDE" w:rsidRPr="0011313F" w:rsidRDefault="00F90EDE" w:rsidP="00107A2D">
      <w:pPr>
        <w:pStyle w:val="Default"/>
        <w:ind w:left="567" w:hanging="567"/>
        <w:rPr>
          <w:b/>
          <w:sz w:val="22"/>
          <w:szCs w:val="22"/>
          <w:lang w:val="lv-LV"/>
        </w:rPr>
      </w:pPr>
    </w:p>
    <w:p w14:paraId="4263A69D" w14:textId="77777777" w:rsidR="00F90EDE" w:rsidRPr="0011313F" w:rsidRDefault="00F90EDE"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mielodisplastiskas/mieloproliferatīvas slimības (</w:t>
      </w:r>
      <w:smartTag w:uri="urn:schemas-microsoft-com:office:smarttags" w:element="stockticker">
        <w:r w:rsidRPr="0011313F">
          <w:rPr>
            <w:b/>
            <w:bCs/>
            <w:sz w:val="22"/>
            <w:szCs w:val="22"/>
            <w:lang w:val="lv-LV"/>
          </w:rPr>
          <w:t>MDS</w:t>
        </w:r>
      </w:smartTag>
      <w:r w:rsidRPr="0011313F">
        <w:rPr>
          <w:b/>
          <w:bCs/>
          <w:sz w:val="22"/>
          <w:szCs w:val="22"/>
          <w:lang w:val="lv-LV"/>
        </w:rPr>
        <w:t>/MPD</w:t>
      </w:r>
      <w:r w:rsidRPr="0011313F">
        <w:rPr>
          <w:b/>
          <w:bCs/>
          <w:i/>
          <w:sz w:val="22"/>
          <w:szCs w:val="22"/>
          <w:lang w:val="lv-LV"/>
        </w:rPr>
        <w:t xml:space="preserve"> (myelodysplastic/myeloproliferative diseases</w:t>
      </w:r>
      <w:r w:rsidRPr="0011313F">
        <w:rPr>
          <w:b/>
          <w:bCs/>
          <w:sz w:val="22"/>
          <w:szCs w:val="22"/>
          <w:lang w:val="lv-LV"/>
        </w:rPr>
        <w:t xml:space="preserve">) ārstēšanai. </w:t>
      </w:r>
      <w:r w:rsidRPr="0011313F">
        <w:rPr>
          <w:sz w:val="22"/>
          <w:szCs w:val="22"/>
          <w:lang w:val="lv-LV"/>
        </w:rPr>
        <w:t>Šī ir asins slimību grupa, kad nekontrolēti sāk augt dažas asins šūnas. Noteiktu šo slimību apakštipu gadījumā Imatinib Actavis nomāc šo šūnu augšanu;</w:t>
      </w:r>
    </w:p>
    <w:p w14:paraId="03FBBF23" w14:textId="77777777" w:rsidR="00F90EDE" w:rsidRPr="0011313F" w:rsidRDefault="00F90EDE"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hipereozinofīliskā sindroma (HES) un/vai hroniskas eozinofīlas leikozes (</w:t>
      </w:r>
      <w:smartTag w:uri="urn:schemas-microsoft-com:office:smarttags" w:element="stockticker">
        <w:r w:rsidRPr="0011313F">
          <w:rPr>
            <w:b/>
            <w:bCs/>
            <w:sz w:val="22"/>
            <w:szCs w:val="22"/>
            <w:lang w:val="lv-LV"/>
          </w:rPr>
          <w:t>CEL</w:t>
        </w:r>
      </w:smartTag>
      <w:r w:rsidRPr="0011313F">
        <w:rPr>
          <w:b/>
          <w:bCs/>
          <w:sz w:val="22"/>
          <w:szCs w:val="22"/>
          <w:lang w:val="lv-LV"/>
        </w:rPr>
        <w:t>) ārstēšanai.</w:t>
      </w:r>
      <w:r w:rsidRPr="0011313F">
        <w:rPr>
          <w:sz w:val="22"/>
          <w:szCs w:val="22"/>
          <w:lang w:val="lv-LV"/>
        </w:rPr>
        <w:t xml:space="preserve"> Šīs ir asins slimības, kuru gadījumā notiek dažu asins šūnu (ko sauc par eozinofīliem) nekontrolēta augšana. Noteiktu šo slimību apakštipu gadījumā Imatinib Actavis nomāc šo šūnu augšanu;</w:t>
      </w:r>
    </w:p>
    <w:p w14:paraId="6BE05CFB" w14:textId="77777777" w:rsidR="00F90EDE" w:rsidRPr="0011313F" w:rsidRDefault="00F90EDE"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i/>
          <w:sz w:val="22"/>
          <w:szCs w:val="22"/>
          <w:lang w:val="lv-LV"/>
        </w:rPr>
        <w:t>dermatofibrosarcoma protuberans</w:t>
      </w:r>
      <w:r w:rsidRPr="0011313F">
        <w:rPr>
          <w:b/>
          <w:bCs/>
          <w:sz w:val="22"/>
          <w:szCs w:val="22"/>
          <w:lang w:val="lv-LV"/>
        </w:rPr>
        <w:t xml:space="preserve"> (DFSP).</w:t>
      </w:r>
      <w:r w:rsidRPr="0011313F">
        <w:rPr>
          <w:sz w:val="22"/>
          <w:szCs w:val="22"/>
          <w:lang w:val="lv-LV"/>
        </w:rPr>
        <w:t xml:space="preserve"> DFSP ir zemādas audu vēzis, kura gadījumā dažas šūnas sāk nekontrolēti augt. Imatinib Actavis nomāc šo šūnu augšanu.</w:t>
      </w:r>
    </w:p>
    <w:p w14:paraId="195BFD07" w14:textId="77777777" w:rsidR="004A1928" w:rsidRPr="0011313F" w:rsidRDefault="004A1928" w:rsidP="00107A2D">
      <w:pPr>
        <w:pStyle w:val="Default"/>
        <w:ind w:left="567" w:hanging="567"/>
        <w:rPr>
          <w:sz w:val="22"/>
          <w:szCs w:val="22"/>
          <w:lang w:val="lv-LV"/>
        </w:rPr>
      </w:pPr>
    </w:p>
    <w:p w14:paraId="7906A21F" w14:textId="77777777" w:rsidR="00F90EDE" w:rsidRPr="0011313F" w:rsidRDefault="00F90EDE" w:rsidP="00107A2D">
      <w:pPr>
        <w:pStyle w:val="Default"/>
        <w:rPr>
          <w:sz w:val="22"/>
          <w:szCs w:val="22"/>
          <w:lang w:val="lv-LV"/>
        </w:rPr>
      </w:pPr>
      <w:r w:rsidRPr="0011313F">
        <w:rPr>
          <w:sz w:val="22"/>
          <w:szCs w:val="22"/>
          <w:lang w:val="lv-LV"/>
        </w:rPr>
        <w:t>Turpmāk šajā lietošanas instrukcijā aprakstot šīs slimības, mēs izmantosim iepriekš minētos saīsinājumus.</w:t>
      </w:r>
    </w:p>
    <w:p w14:paraId="0E868264" w14:textId="77777777" w:rsidR="00F90EDE" w:rsidRPr="0011313F" w:rsidRDefault="00F90EDE" w:rsidP="00A93AA7">
      <w:pPr>
        <w:autoSpaceDE w:val="0"/>
        <w:autoSpaceDN w:val="0"/>
        <w:adjustRightInd w:val="0"/>
        <w:spacing w:after="0" w:line="240" w:lineRule="auto"/>
        <w:rPr>
          <w:rFonts w:ascii="Times New Roman" w:hAnsi="Times New Roman"/>
          <w:lang w:val="lv-LV"/>
        </w:rPr>
      </w:pPr>
    </w:p>
    <w:p w14:paraId="5944E502" w14:textId="77777777" w:rsidR="00F90EDE" w:rsidRPr="0011313F" w:rsidRDefault="00B41ED0"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Jums ir kādi jautājumi par to, kā Imatinib Actavis iedarbojas, vai kādēļ šīs zāles Jums ir nozīmētas, jautājiet savam ārstam</w:t>
      </w:r>
      <w:r w:rsidR="00FE0E06" w:rsidRPr="0011313F">
        <w:rPr>
          <w:rFonts w:ascii="Times New Roman" w:hAnsi="Times New Roman"/>
          <w:lang w:val="lv-LV"/>
        </w:rPr>
        <w:t>.</w:t>
      </w:r>
    </w:p>
    <w:p w14:paraId="43125DC9"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32A4BC9D"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74E4AFA5" w14:textId="77777777" w:rsidR="00F90EDE" w:rsidRPr="0011313F" w:rsidRDefault="00FE0E06"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2.</w:t>
      </w:r>
      <w:r w:rsidRPr="0011313F">
        <w:rPr>
          <w:rFonts w:ascii="Times New Roman" w:hAnsi="Times New Roman"/>
          <w:b/>
          <w:bCs/>
          <w:lang w:val="lv-LV"/>
        </w:rPr>
        <w:tab/>
      </w:r>
      <w:r w:rsidR="00B41ED0" w:rsidRPr="0011313F">
        <w:rPr>
          <w:rFonts w:ascii="Times New Roman" w:hAnsi="Times New Roman"/>
          <w:b/>
          <w:lang w:val="lv-LV"/>
        </w:rPr>
        <w:t>Kas</w:t>
      </w:r>
      <w:r w:rsidR="002540D4" w:rsidRPr="0011313F">
        <w:rPr>
          <w:rFonts w:ascii="Times New Roman" w:hAnsi="Times New Roman"/>
          <w:b/>
          <w:lang w:val="lv-LV"/>
        </w:rPr>
        <w:t xml:space="preserve"> Jums</w:t>
      </w:r>
      <w:r w:rsidR="00B41ED0" w:rsidRPr="0011313F">
        <w:rPr>
          <w:rFonts w:ascii="Times New Roman" w:hAnsi="Times New Roman"/>
          <w:b/>
          <w:lang w:val="lv-LV"/>
        </w:rPr>
        <w:t xml:space="preserve"> jāzina pirms Imatinib Actavis lietošanas</w:t>
      </w:r>
    </w:p>
    <w:p w14:paraId="04333A44"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3C4EF6C7" w14:textId="77777777" w:rsidR="00F90EDE" w:rsidRPr="0011313F" w:rsidRDefault="00B41ED0"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 Actavis Jums nozīmēs tikai ārsts, kuram ir pieredze zāļu, kas paredzētas asins vēža </w:t>
      </w:r>
      <w:r w:rsidR="00F90EDE" w:rsidRPr="0011313F">
        <w:rPr>
          <w:rFonts w:ascii="Times New Roman" w:hAnsi="Times New Roman"/>
          <w:color w:val="000000"/>
          <w:lang w:val="lv-LV"/>
        </w:rPr>
        <w:t>vai norobežotu audzēju</w:t>
      </w:r>
      <w:r w:rsidR="00F90EDE" w:rsidRPr="0011313F">
        <w:rPr>
          <w:rFonts w:ascii="Times New Roman" w:hAnsi="Times New Roman"/>
          <w:lang w:val="lv-LV" w:eastAsia="lv-LV"/>
        </w:rPr>
        <w:t xml:space="preserve"> </w:t>
      </w:r>
      <w:r w:rsidRPr="0011313F">
        <w:rPr>
          <w:rFonts w:ascii="Times New Roman" w:hAnsi="Times New Roman"/>
          <w:lang w:val="lv-LV" w:eastAsia="lv-LV"/>
        </w:rPr>
        <w:t>ārstēšanai, lietošanā</w:t>
      </w:r>
      <w:r w:rsidR="00FE0E06" w:rsidRPr="0011313F">
        <w:rPr>
          <w:rFonts w:ascii="Times New Roman" w:hAnsi="Times New Roman"/>
          <w:lang w:val="lv-LV"/>
        </w:rPr>
        <w:t>.</w:t>
      </w:r>
    </w:p>
    <w:p w14:paraId="3C5E135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0191C1F" w14:textId="77777777" w:rsidR="00F90EDE" w:rsidRPr="0011313F" w:rsidRDefault="00B41ED0"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Rūpīgi ievērojiet visus sava ārsta norādījumus pat tad, ja tie atšķiras no vispārējās informācijas, kas sniegta šajā instrukcijā</w:t>
      </w:r>
      <w:r w:rsidR="00FE0E06" w:rsidRPr="0011313F">
        <w:rPr>
          <w:rFonts w:ascii="Times New Roman" w:hAnsi="Times New Roman"/>
          <w:lang w:val="lv-LV"/>
        </w:rPr>
        <w:t>.</w:t>
      </w:r>
    </w:p>
    <w:p w14:paraId="5E587C1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39E8736" w14:textId="77777777" w:rsidR="00F90EDE" w:rsidRPr="0011313F" w:rsidRDefault="00B41ED0"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Nelietojiet Imatinib Actavis šādos gadījumos</w:t>
      </w:r>
      <w:r w:rsidR="00FE0E06" w:rsidRPr="0011313F">
        <w:rPr>
          <w:rFonts w:ascii="Times New Roman" w:hAnsi="Times New Roman"/>
          <w:b/>
          <w:bCs/>
          <w:lang w:val="lv-LV"/>
        </w:rPr>
        <w:t>:</w:t>
      </w:r>
    </w:p>
    <w:p w14:paraId="73B5CA7A"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F920A2" w:rsidRPr="0011313F">
        <w:rPr>
          <w:rFonts w:ascii="Times New Roman" w:hAnsi="Times New Roman"/>
          <w:lang w:val="lv-LV"/>
        </w:rPr>
        <w:t>ja Jums ir alerģija pret imatinibu vai kādu citu (6.</w:t>
      </w:r>
      <w:r w:rsidR="002540D4" w:rsidRPr="0011313F">
        <w:rPr>
          <w:rFonts w:ascii="Times New Roman" w:hAnsi="Times New Roman"/>
          <w:lang w:val="lv-LV"/>
        </w:rPr>
        <w:t xml:space="preserve"> punktā </w:t>
      </w:r>
      <w:r w:rsidR="00F920A2" w:rsidRPr="0011313F">
        <w:rPr>
          <w:rFonts w:ascii="Times New Roman" w:hAnsi="Times New Roman"/>
          <w:lang w:val="lv-LV"/>
        </w:rPr>
        <w:t>minēto) šo zāļu sastāvdaļu</w:t>
      </w:r>
      <w:r w:rsidRPr="0011313F">
        <w:rPr>
          <w:rFonts w:ascii="Times New Roman" w:hAnsi="Times New Roman"/>
          <w:lang w:val="lv-LV"/>
        </w:rPr>
        <w:t>.</w:t>
      </w:r>
    </w:p>
    <w:p w14:paraId="20259C7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DEF40BD" w14:textId="77777777" w:rsidR="00F90EDE" w:rsidRPr="0011313F" w:rsidRDefault="00F920A2" w:rsidP="00A93AA7">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tas attiecas uz Jums, </w:t>
      </w:r>
      <w:r w:rsidRPr="0011313F">
        <w:rPr>
          <w:rFonts w:ascii="Times New Roman" w:hAnsi="Times New Roman"/>
          <w:b/>
          <w:bCs/>
          <w:lang w:val="lv-LV" w:eastAsia="lv-LV"/>
        </w:rPr>
        <w:t>nelietojiet Imatinib Actavis un pastāstiet par to savam ārstam</w:t>
      </w:r>
      <w:r w:rsidR="00FE0E06" w:rsidRPr="0011313F">
        <w:rPr>
          <w:rFonts w:ascii="Times New Roman" w:hAnsi="Times New Roman"/>
          <w:b/>
          <w:bCs/>
          <w:lang w:val="lv-LV"/>
        </w:rPr>
        <w:t>.</w:t>
      </w:r>
    </w:p>
    <w:p w14:paraId="3E937A83" w14:textId="77777777" w:rsidR="00F90EDE" w:rsidRPr="0011313F" w:rsidRDefault="00F90EDE" w:rsidP="003C52FD">
      <w:pPr>
        <w:autoSpaceDE w:val="0"/>
        <w:autoSpaceDN w:val="0"/>
        <w:adjustRightInd w:val="0"/>
        <w:spacing w:after="0" w:line="240" w:lineRule="auto"/>
        <w:rPr>
          <w:rFonts w:ascii="Times New Roman" w:hAnsi="Times New Roman"/>
          <w:bCs/>
          <w:lang w:val="lv-LV"/>
        </w:rPr>
      </w:pPr>
    </w:p>
    <w:p w14:paraId="3ACFC3FD" w14:textId="77777777" w:rsidR="00F90EDE" w:rsidRPr="0011313F" w:rsidRDefault="00F920A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Jūs domājat, ka Jums varētu būt alerģija, bet neesat par to drošs, vaicājiet padomu savam ārstam</w:t>
      </w:r>
      <w:r w:rsidR="00FE0E06" w:rsidRPr="0011313F">
        <w:rPr>
          <w:rFonts w:ascii="Times New Roman" w:hAnsi="Times New Roman"/>
          <w:lang w:val="lv-LV"/>
        </w:rPr>
        <w:t>.</w:t>
      </w:r>
    </w:p>
    <w:p w14:paraId="4F9E96E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210F005" w14:textId="77777777" w:rsidR="00F90EDE" w:rsidRPr="0011313F" w:rsidRDefault="00F920A2"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Brīdinājumi un piesardzība lietošanā</w:t>
      </w:r>
    </w:p>
    <w:p w14:paraId="2ED4B534" w14:textId="77777777" w:rsidR="00F90EDE" w:rsidRPr="0011313F" w:rsidRDefault="00F920A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Pirms Imatinib Actavis lietošanas konsultējieties ar savu ārstu</w:t>
      </w:r>
      <w:r w:rsidR="00FE0E06" w:rsidRPr="0011313F">
        <w:rPr>
          <w:rFonts w:ascii="Times New Roman" w:hAnsi="Times New Roman"/>
          <w:lang w:val="lv-LV"/>
        </w:rPr>
        <w:t>:</w:t>
      </w:r>
    </w:p>
    <w:p w14:paraId="31384703"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F920A2" w:rsidRPr="0011313F">
        <w:rPr>
          <w:rFonts w:ascii="Times New Roman" w:hAnsi="Times New Roman"/>
          <w:lang w:val="lv-LV" w:eastAsia="lv-LV"/>
        </w:rPr>
        <w:t>ja Jums ir vai jebkad agrāk ir bijusi aknu, nieru vai sirds slimība</w:t>
      </w:r>
      <w:r w:rsidR="00662ABB" w:rsidRPr="0011313F">
        <w:rPr>
          <w:rFonts w:ascii="Times New Roman" w:hAnsi="Times New Roman"/>
          <w:lang w:val="lv-LV"/>
        </w:rPr>
        <w:t>;</w:t>
      </w:r>
    </w:p>
    <w:p w14:paraId="5708FDA1"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F920A2" w:rsidRPr="0011313F">
        <w:rPr>
          <w:rFonts w:ascii="Times New Roman" w:hAnsi="Times New Roman"/>
          <w:lang w:val="lv-LV" w:eastAsia="lv-LV"/>
        </w:rPr>
        <w:t>ja Jūs lietojat zāles, kuras sauc par levotiroksīnu, jo Jums ir izoperēts vairogdziedzeris</w:t>
      </w:r>
      <w:r w:rsidR="00C87B18" w:rsidRPr="0011313F">
        <w:rPr>
          <w:rFonts w:ascii="Times New Roman" w:hAnsi="Times New Roman"/>
          <w:lang w:val="lv-LV"/>
        </w:rPr>
        <w:t>;</w:t>
      </w:r>
    </w:p>
    <w:p w14:paraId="0EF6E488" w14:textId="77777777" w:rsidR="00B1114A" w:rsidRPr="0011313F" w:rsidRDefault="00CA1541">
      <w:pPr>
        <w:numPr>
          <w:ilvl w:val="0"/>
          <w:numId w:val="7"/>
        </w:num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ja Jums kādreiz ir bijusi vai šobrīd varētu būt B hepatīta vīrusa infekcija. Tas ir tādēļ, ka Imatinib Actavis var izraisīt B hepatīta atkārtošanos, kas dažos gadījumos var izraisīt nāvi. Pirms ārstēšanas uzsākšanas ārsts rūpīgi izmeklēs pacientus, vai viņiem nav šīs infekcijas pazīmju</w:t>
      </w:r>
      <w:r w:rsidR="004E1FC4" w:rsidRPr="0011313F">
        <w:rPr>
          <w:rFonts w:ascii="Times New Roman" w:hAnsi="Times New Roman"/>
          <w:color w:val="000000"/>
          <w:lang w:val="lv-LV"/>
        </w:rPr>
        <w:t>;</w:t>
      </w:r>
    </w:p>
    <w:p w14:paraId="30A9DD1F" w14:textId="77777777" w:rsidR="00B1114A" w:rsidRPr="0011313F" w:rsidRDefault="004E1FC4">
      <w:pPr>
        <w:numPr>
          <w:ilvl w:val="0"/>
          <w:numId w:val="7"/>
        </w:numPr>
        <w:autoSpaceDE w:val="0"/>
        <w:autoSpaceDN w:val="0"/>
        <w:adjustRightInd w:val="0"/>
        <w:spacing w:after="0" w:line="240" w:lineRule="auto"/>
        <w:ind w:left="567" w:hanging="567"/>
        <w:rPr>
          <w:rFonts w:ascii="Times New Roman" w:hAnsi="Times New Roman"/>
          <w:lang w:val="lv-LV" w:eastAsia="lv-LV"/>
        </w:rPr>
      </w:pPr>
      <w:r w:rsidRPr="0011313F">
        <w:rPr>
          <w:rFonts w:ascii="Times New Roman" w:eastAsia="Times New Roman" w:hAnsi="Times New Roman"/>
          <w:color w:val="000000"/>
          <w:lang w:val="lv-LV"/>
        </w:rPr>
        <w:t>j</w:t>
      </w:r>
      <w:r w:rsidR="006140B3" w:rsidRPr="0011313F">
        <w:rPr>
          <w:rFonts w:ascii="Times New Roman" w:eastAsia="Times New Roman" w:hAnsi="Times New Roman"/>
          <w:color w:val="000000"/>
          <w:lang w:val="lv-LV"/>
        </w:rPr>
        <w:t xml:space="preserve">a Jums veidojas zilumi, ir asiņošana, drudzis, nogurums un apjukuma sajūta, lietojot </w:t>
      </w:r>
      <w:r w:rsidR="00E549EC" w:rsidRPr="0011313F">
        <w:rPr>
          <w:rFonts w:ascii="Times New Roman" w:eastAsia="Times New Roman" w:hAnsi="Times New Roman"/>
          <w:color w:val="000000"/>
          <w:lang w:val="lv-LV"/>
        </w:rPr>
        <w:t>Imatinib Actavis</w:t>
      </w:r>
      <w:r w:rsidR="006140B3" w:rsidRPr="0011313F">
        <w:rPr>
          <w:rFonts w:ascii="Times New Roman" w:eastAsia="Times New Roman" w:hAnsi="Times New Roman"/>
          <w:color w:val="000000"/>
          <w:lang w:val="lv-LV"/>
        </w:rPr>
        <w:t>, konsultējieties ar ārstu. Tās var būt asinsvadu bojājuma pazīmes, ko sauc par tro</w:t>
      </w:r>
      <w:r w:rsidR="007859E7" w:rsidRPr="0011313F">
        <w:rPr>
          <w:rFonts w:ascii="Times New Roman" w:eastAsia="Times New Roman" w:hAnsi="Times New Roman"/>
          <w:color w:val="000000"/>
          <w:lang w:val="lv-LV"/>
        </w:rPr>
        <w:t>mbotisku mikroangiopātiju (TMA).</w:t>
      </w:r>
    </w:p>
    <w:p w14:paraId="7F94AC13" w14:textId="77777777" w:rsidR="00F90EDE" w:rsidRPr="0011313F" w:rsidRDefault="00F920A2" w:rsidP="00A93AA7">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kaut kas no iepriekš minētā attiecas uz Jums, </w:t>
      </w:r>
      <w:r w:rsidRPr="0011313F">
        <w:rPr>
          <w:rFonts w:ascii="Times New Roman" w:hAnsi="Times New Roman"/>
          <w:b/>
          <w:bCs/>
          <w:lang w:val="lv-LV" w:eastAsia="lv-LV"/>
        </w:rPr>
        <w:t>pirms Imatinib Actavis lietošanas pastāstiet par to savam ārstam</w:t>
      </w:r>
      <w:r w:rsidR="00FE0E06" w:rsidRPr="0011313F">
        <w:rPr>
          <w:rFonts w:ascii="Times New Roman" w:hAnsi="Times New Roman"/>
          <w:b/>
          <w:bCs/>
          <w:lang w:val="lv-LV"/>
        </w:rPr>
        <w:t>.</w:t>
      </w:r>
    </w:p>
    <w:p w14:paraId="059A4F7D" w14:textId="77777777" w:rsidR="00F90EDE" w:rsidRPr="0011313F" w:rsidRDefault="00F90EDE" w:rsidP="003C52FD">
      <w:pPr>
        <w:autoSpaceDE w:val="0"/>
        <w:autoSpaceDN w:val="0"/>
        <w:adjustRightInd w:val="0"/>
        <w:spacing w:after="0" w:line="240" w:lineRule="auto"/>
        <w:rPr>
          <w:rFonts w:ascii="Times New Roman" w:hAnsi="Times New Roman"/>
          <w:bCs/>
          <w:lang w:val="lv-LV"/>
        </w:rPr>
      </w:pPr>
    </w:p>
    <w:p w14:paraId="0BE8282F" w14:textId="77777777" w:rsidR="004A1928" w:rsidRPr="0011313F" w:rsidRDefault="004A1928" w:rsidP="003C52FD">
      <w:pPr>
        <w:autoSpaceDE w:val="0"/>
        <w:autoSpaceDN w:val="0"/>
        <w:adjustRightInd w:val="0"/>
        <w:spacing w:after="0" w:line="240" w:lineRule="auto"/>
        <w:rPr>
          <w:rFonts w:ascii="Times New Roman" w:hAnsi="Times New Roman"/>
          <w:lang w:val="lv-LV" w:eastAsia="lv-LV"/>
        </w:rPr>
      </w:pPr>
      <w:bookmarkStart w:id="13" w:name="_Hlk522001727"/>
      <w:r w:rsidRPr="0011313F">
        <w:rPr>
          <w:rFonts w:ascii="Times New Roman" w:hAnsi="Times New Roman"/>
          <w:lang w:val="lv-LV" w:eastAsia="lv-LV"/>
        </w:rPr>
        <w:t>Imatinib Actavis lietošanas laikā Jūs varat kļūt jutīgāks pret saules stariem. Saules iedarbībai pakļautās atklātās ķermeņa daļas ir svarīgi apsegt un lietot sauļošanās krēmu ar augstu saules aizsardzības faktoru (SPF). Šie piesardzības pasākumi ir piemērojami arī bērniem.</w:t>
      </w:r>
    </w:p>
    <w:p w14:paraId="645A4845" w14:textId="77777777" w:rsidR="004A1928" w:rsidRPr="0011313F" w:rsidRDefault="004A1928" w:rsidP="003C52FD">
      <w:pPr>
        <w:autoSpaceDE w:val="0"/>
        <w:autoSpaceDN w:val="0"/>
        <w:adjustRightInd w:val="0"/>
        <w:spacing w:after="0" w:line="240" w:lineRule="auto"/>
        <w:rPr>
          <w:rFonts w:ascii="Times New Roman" w:hAnsi="Times New Roman"/>
          <w:lang w:val="lv-LV" w:eastAsia="lv-LV"/>
        </w:rPr>
      </w:pPr>
    </w:p>
    <w:bookmarkEnd w:id="13"/>
    <w:p w14:paraId="76937DEB" w14:textId="77777777" w:rsidR="00F90EDE" w:rsidRPr="0011313F" w:rsidRDefault="00F920A2"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w:t>
      </w:r>
      <w:r w:rsidRPr="0011313F">
        <w:rPr>
          <w:rFonts w:ascii="Times New Roman" w:hAnsi="Times New Roman"/>
          <w:b/>
          <w:bCs/>
          <w:lang w:val="lv-LV" w:eastAsia="lv-LV"/>
        </w:rPr>
        <w:t xml:space="preserve">ārstēšanas laikā ar Imatinib Actavis </w:t>
      </w:r>
      <w:r w:rsidRPr="0011313F">
        <w:rPr>
          <w:rFonts w:ascii="Times New Roman" w:hAnsi="Times New Roman"/>
          <w:lang w:val="lv-LV" w:eastAsia="lv-LV"/>
        </w:rPr>
        <w:t>J</w:t>
      </w:r>
      <w:r w:rsidR="008A2CBE" w:rsidRPr="0011313F">
        <w:rPr>
          <w:rFonts w:ascii="Times New Roman" w:hAnsi="Times New Roman"/>
          <w:lang w:val="lv-LV" w:eastAsia="lv-LV"/>
        </w:rPr>
        <w:t>ūs</w:t>
      </w:r>
      <w:r w:rsidRPr="0011313F">
        <w:rPr>
          <w:rFonts w:ascii="Times New Roman" w:hAnsi="Times New Roman"/>
          <w:lang w:val="lv-LV" w:eastAsia="lv-LV"/>
        </w:rPr>
        <w:t xml:space="preserve"> strauji p</w:t>
      </w:r>
      <w:r w:rsidR="008A2CBE" w:rsidRPr="0011313F">
        <w:rPr>
          <w:rFonts w:ascii="Times New Roman" w:hAnsi="Times New Roman"/>
          <w:lang w:val="lv-LV" w:eastAsia="lv-LV"/>
        </w:rPr>
        <w:t>ieņematies svarā</w:t>
      </w:r>
      <w:r w:rsidRPr="0011313F">
        <w:rPr>
          <w:rFonts w:ascii="Times New Roman" w:hAnsi="Times New Roman"/>
          <w:lang w:val="lv-LV" w:eastAsia="lv-LV"/>
        </w:rPr>
        <w:t xml:space="preserve">, </w:t>
      </w:r>
      <w:r w:rsidRPr="0011313F">
        <w:rPr>
          <w:rFonts w:ascii="Times New Roman" w:hAnsi="Times New Roman"/>
          <w:b/>
          <w:bCs/>
          <w:lang w:val="lv-LV" w:eastAsia="lv-LV"/>
        </w:rPr>
        <w:t>nekavējoties pastāstiet par to savam ārstam</w:t>
      </w:r>
      <w:r w:rsidRPr="0011313F">
        <w:rPr>
          <w:rFonts w:ascii="Times New Roman" w:hAnsi="Times New Roman"/>
          <w:lang w:val="lv-LV" w:eastAsia="lv-LV"/>
        </w:rPr>
        <w:t>. Imatinib Actavis var izraisīt šķidruma uzkrāšanos Jūsu organismā (smaga šķidruma aizture)</w:t>
      </w:r>
      <w:r w:rsidR="00FE0E06" w:rsidRPr="0011313F">
        <w:rPr>
          <w:rFonts w:ascii="Times New Roman" w:hAnsi="Times New Roman"/>
          <w:lang w:val="lv-LV"/>
        </w:rPr>
        <w:t>.</w:t>
      </w:r>
    </w:p>
    <w:p w14:paraId="13528E1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120F904" w14:textId="77777777" w:rsidR="00F90EDE" w:rsidRPr="0011313F" w:rsidRDefault="00F920A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 Actavis lietošanas laikā, Jūsu ārsts regulāri pārbaudīs, vai zāles iedarbojas. Jums veiks arī asins analīzes un Jūs regulāri nosvērs</w:t>
      </w:r>
      <w:r w:rsidR="00FE0E06" w:rsidRPr="0011313F">
        <w:rPr>
          <w:rFonts w:ascii="Times New Roman" w:hAnsi="Times New Roman"/>
          <w:lang w:val="lv-LV"/>
        </w:rPr>
        <w:t>.</w:t>
      </w:r>
    </w:p>
    <w:p w14:paraId="48FDFC4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2C4D463" w14:textId="77777777" w:rsidR="00F90EDE" w:rsidRPr="0011313F" w:rsidRDefault="00F920A2" w:rsidP="000878C0">
      <w:pPr>
        <w:keepNext/>
        <w:autoSpaceDE w:val="0"/>
        <w:autoSpaceDN w:val="0"/>
        <w:adjustRightInd w:val="0"/>
        <w:spacing w:after="0" w:line="240" w:lineRule="auto"/>
        <w:rPr>
          <w:rFonts w:ascii="Times New Roman" w:eastAsia="Times New Roman" w:hAnsi="Times New Roman"/>
          <w:b/>
          <w:bCs/>
          <w:lang w:val="lv-LV"/>
        </w:rPr>
      </w:pPr>
      <w:r w:rsidRPr="0011313F">
        <w:rPr>
          <w:rFonts w:ascii="Times New Roman" w:eastAsia="Times New Roman" w:hAnsi="Times New Roman"/>
          <w:b/>
          <w:bCs/>
          <w:lang w:val="lv-LV"/>
        </w:rPr>
        <w:t>Bērni un pusaudži</w:t>
      </w:r>
    </w:p>
    <w:p w14:paraId="6414BF91" w14:textId="77777777" w:rsidR="00F90EDE" w:rsidRPr="0011313F" w:rsidRDefault="00F920A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 Actavis lieto arī CML ārstēšanai bērniem. </w:t>
      </w:r>
      <w:r w:rsidR="00662ABB" w:rsidRPr="0011313F">
        <w:rPr>
          <w:rFonts w:ascii="Times New Roman" w:hAnsi="Times New Roman"/>
          <w:lang w:val="lv-LV" w:eastAsia="lv-LV"/>
        </w:rPr>
        <w:t>P</w:t>
      </w:r>
      <w:r w:rsidRPr="0011313F">
        <w:rPr>
          <w:rFonts w:ascii="Times New Roman" w:hAnsi="Times New Roman"/>
          <w:lang w:val="lv-LV" w:eastAsia="lv-LV"/>
        </w:rPr>
        <w:t>ieredzes par lietošanu CML ārstēšanai bērniem, kuri jaunāki par 2 gadiem</w:t>
      </w:r>
      <w:r w:rsidR="00662ABB" w:rsidRPr="0011313F">
        <w:rPr>
          <w:rFonts w:ascii="Times New Roman" w:hAnsi="Times New Roman"/>
          <w:lang w:val="lv-LV" w:eastAsia="lv-LV"/>
        </w:rPr>
        <w:t xml:space="preserve"> nav</w:t>
      </w:r>
      <w:r w:rsidR="00FE0E06" w:rsidRPr="0011313F">
        <w:rPr>
          <w:rFonts w:ascii="Times New Roman" w:hAnsi="Times New Roman"/>
          <w:lang w:val="lv-LV"/>
        </w:rPr>
        <w:t xml:space="preserve">. </w:t>
      </w:r>
      <w:r w:rsidR="00F90EDE" w:rsidRPr="0011313F">
        <w:rPr>
          <w:rFonts w:ascii="Times New Roman" w:hAnsi="Times New Roman"/>
          <w:color w:val="000000"/>
          <w:lang w:val="lv-LV"/>
        </w:rPr>
        <w:t xml:space="preserve">Pieredze par lietošanu bērniem ar Ph-pozitīvu </w:t>
      </w:r>
      <w:smartTag w:uri="urn:schemas-microsoft-com:office:smarttags" w:element="stockticker">
        <w:r w:rsidR="00F90EDE" w:rsidRPr="0011313F">
          <w:rPr>
            <w:rFonts w:ascii="Times New Roman" w:hAnsi="Times New Roman"/>
            <w:color w:val="000000"/>
            <w:lang w:val="lv-LV"/>
          </w:rPr>
          <w:t>ALL</w:t>
        </w:r>
      </w:smartTag>
      <w:r w:rsidR="00F90EDE" w:rsidRPr="0011313F">
        <w:rPr>
          <w:rFonts w:ascii="Times New Roman" w:hAnsi="Times New Roman"/>
          <w:color w:val="000000"/>
          <w:lang w:val="lv-LV"/>
        </w:rPr>
        <w:t xml:space="preserve"> ir ierobežota un bērniem ar MDS/MPD, DFSP un HES/CEL tā ir ļoti ierobežota</w:t>
      </w:r>
    </w:p>
    <w:p w14:paraId="0B06033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0B5C074" w14:textId="77777777" w:rsidR="00F90EDE" w:rsidRPr="0011313F" w:rsidRDefault="00F920A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Dažiem bērniem un pusaudžiem Imatinib Actavis lietošanas laikā var novērot lēnāku augšanu nekā tam būtu jābūt normāli. Regulāro vizīšu laikā ārsts pārbaudīs bērna augšanu</w:t>
      </w:r>
      <w:r w:rsidR="00FE0E06" w:rsidRPr="0011313F">
        <w:rPr>
          <w:rFonts w:ascii="Times New Roman" w:hAnsi="Times New Roman"/>
          <w:lang w:val="lv-LV"/>
        </w:rPr>
        <w:t>.</w:t>
      </w:r>
    </w:p>
    <w:p w14:paraId="57A4DE7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AF710CF" w14:textId="77777777" w:rsidR="00F90EDE" w:rsidRPr="0011313F" w:rsidRDefault="00F920A2"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Citas zāles un Imatinib Actavis</w:t>
      </w:r>
    </w:p>
    <w:p w14:paraId="234CC67E" w14:textId="77777777" w:rsidR="00F90EDE" w:rsidRPr="0011313F" w:rsidRDefault="00F920A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Pastāstiet ārstam vai farmaceitam par visām zālēm, kuras lietojat, </w:t>
      </w:r>
      <w:r w:rsidR="002540D4" w:rsidRPr="0011313F">
        <w:rPr>
          <w:rFonts w:ascii="Times New Roman" w:hAnsi="Times New Roman"/>
          <w:lang w:val="lv-LV"/>
        </w:rPr>
        <w:t xml:space="preserve">pēdējā laikā </w:t>
      </w:r>
      <w:r w:rsidRPr="0011313F">
        <w:rPr>
          <w:rFonts w:ascii="Times New Roman" w:hAnsi="Times New Roman"/>
          <w:lang w:val="lv-LV"/>
        </w:rPr>
        <w:t>esat lietojis vai varētu lietot, ieskaitot zāles, ko var iegādāties bez receptes (piemēram, paracetamolu), kā arī ārstn</w:t>
      </w:r>
      <w:r w:rsidR="007C3C9B" w:rsidRPr="0011313F">
        <w:rPr>
          <w:rFonts w:ascii="Times New Roman" w:hAnsi="Times New Roman"/>
          <w:lang w:val="lv-LV"/>
        </w:rPr>
        <w:t>i</w:t>
      </w:r>
      <w:r w:rsidRPr="0011313F">
        <w:rPr>
          <w:rFonts w:ascii="Times New Roman" w:hAnsi="Times New Roman"/>
          <w:lang w:val="lv-LV"/>
        </w:rPr>
        <w:t xml:space="preserve">ecības augu līdzekļus (piemēram, divšķautņu asinszāli). Dažas zāles var ietekmēt Imatinib Actavis iedarbību, ja tās lieto vienlaicīgi. Tās var pavājināt vai pastiprināt Imatinib Actavis iedarbību, pastiprinot blakusparādības vai arī padarot Imatinib Actavis mazāk efektīvu. Tieši tāpat </w:t>
      </w:r>
      <w:r w:rsidR="006518C8" w:rsidRPr="0011313F">
        <w:rPr>
          <w:rFonts w:ascii="Times New Roman" w:hAnsi="Times New Roman"/>
          <w:lang w:val="lv-LV"/>
        </w:rPr>
        <w:t xml:space="preserve">arī </w:t>
      </w:r>
      <w:r w:rsidRPr="0011313F">
        <w:rPr>
          <w:rFonts w:ascii="Times New Roman" w:hAnsi="Times New Roman"/>
          <w:lang w:val="lv-LV"/>
        </w:rPr>
        <w:t>Imatinib Actavis var iedarboties uz dažām citām zālēm</w:t>
      </w:r>
      <w:r w:rsidR="00FE0E06" w:rsidRPr="0011313F">
        <w:rPr>
          <w:rFonts w:ascii="Times New Roman" w:hAnsi="Times New Roman"/>
          <w:lang w:val="lv-LV"/>
        </w:rPr>
        <w:t>.</w:t>
      </w:r>
    </w:p>
    <w:p w14:paraId="53679BD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8D1D581" w14:textId="77777777" w:rsidR="00F90EDE" w:rsidRPr="0011313F" w:rsidRDefault="00F920A2"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Ja Jūs lietojiet zāles, kas novērš asins recekļu veidošanos, pastāstiet par to savam ārstam</w:t>
      </w:r>
      <w:r w:rsidR="008F40E9" w:rsidRPr="0011313F">
        <w:rPr>
          <w:rFonts w:ascii="Times New Roman" w:hAnsi="Times New Roman"/>
          <w:lang w:val="lv-LV"/>
        </w:rPr>
        <w:t>.</w:t>
      </w:r>
    </w:p>
    <w:p w14:paraId="34F8864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D438E5C" w14:textId="77777777" w:rsidR="00F90EDE" w:rsidRPr="0011313F" w:rsidRDefault="00F920A2"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 xml:space="preserve">Grūtniecība, </w:t>
      </w:r>
      <w:r w:rsidR="0037783C" w:rsidRPr="0011313F">
        <w:rPr>
          <w:rFonts w:ascii="Times New Roman" w:hAnsi="Times New Roman"/>
          <w:b/>
          <w:lang w:val="lv-LV"/>
        </w:rPr>
        <w:t>barošana ar krūti</w:t>
      </w:r>
      <w:r w:rsidRPr="0011313F">
        <w:rPr>
          <w:rFonts w:ascii="Times New Roman" w:hAnsi="Times New Roman"/>
          <w:b/>
          <w:lang w:val="lv-LV"/>
        </w:rPr>
        <w:t xml:space="preserve"> un fertilitāte</w:t>
      </w:r>
    </w:p>
    <w:p w14:paraId="63B926FA"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F920A2" w:rsidRPr="0011313F">
        <w:rPr>
          <w:rFonts w:ascii="Times New Roman" w:hAnsi="Times New Roman"/>
          <w:lang w:val="lv-LV"/>
        </w:rPr>
        <w:t>Ja Jums iestājusies grūtniecība vai barojat bērnu ar krūti, ja domājat, ka Jums varētu būt iestājusies grūtniecība vai arī Jūs plānojat grūtniecību, pirms šo zāļu lietošanas konsultējieties ar ārstu</w:t>
      </w:r>
      <w:r w:rsidR="00025757" w:rsidRPr="0011313F">
        <w:rPr>
          <w:rFonts w:ascii="Times New Roman" w:hAnsi="Times New Roman"/>
          <w:lang w:val="lv-LV"/>
        </w:rPr>
        <w:t>.</w:t>
      </w:r>
    </w:p>
    <w:p w14:paraId="51193091"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F920A2" w:rsidRPr="0011313F">
        <w:rPr>
          <w:rFonts w:ascii="Times New Roman" w:hAnsi="Times New Roman"/>
          <w:lang w:val="lv-LV" w:eastAsia="lv-LV"/>
        </w:rPr>
        <w:t xml:space="preserve">Imatinib </w:t>
      </w:r>
      <w:r w:rsidR="00575464" w:rsidRPr="0011313F">
        <w:rPr>
          <w:rFonts w:ascii="Times New Roman" w:hAnsi="Times New Roman"/>
          <w:lang w:val="lv-LV" w:eastAsia="lv-LV"/>
        </w:rPr>
        <w:t>Actavis</w:t>
      </w:r>
      <w:r w:rsidR="00F920A2" w:rsidRPr="0011313F">
        <w:rPr>
          <w:rFonts w:ascii="Times New Roman" w:hAnsi="Times New Roman"/>
          <w:lang w:val="lv-LV" w:eastAsia="lv-LV"/>
        </w:rPr>
        <w:t xml:space="preserve"> lietošana grūtniecības laikā nav ieteicama, izņemot absolūtas nepieciešamības gadījumus, jo tas var kaitēt Jūsu bērnam. Jūsu ārsts pārrunās ar Jums iespējamo risku, lietojot Imatinib Actavis grūtniecības laikā</w:t>
      </w:r>
      <w:r w:rsidRPr="0011313F">
        <w:rPr>
          <w:rFonts w:ascii="Times New Roman" w:hAnsi="Times New Roman"/>
          <w:lang w:val="lv-LV"/>
        </w:rPr>
        <w:t>.</w:t>
      </w:r>
    </w:p>
    <w:p w14:paraId="4E690C28"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F920A2" w:rsidRPr="0011313F">
        <w:rPr>
          <w:rFonts w:ascii="Times New Roman" w:hAnsi="Times New Roman"/>
          <w:lang w:val="lv-LV" w:eastAsia="lv-LV"/>
        </w:rPr>
        <w:t xml:space="preserve">Sievietēm, kurām iespējama grūtniecība, terapijas laikā </w:t>
      </w:r>
      <w:r w:rsidR="002202EC" w:rsidRPr="0011313F">
        <w:rPr>
          <w:rFonts w:ascii="Times New Roman" w:eastAsia="Times New Roman" w:hAnsi="Times New Roman"/>
          <w:color w:val="000000"/>
          <w:lang w:val="lv-LV"/>
        </w:rPr>
        <w:t>un 15 dienas pēc ārstēšanas pārtraukšanas</w:t>
      </w:r>
      <w:r w:rsidR="002202EC" w:rsidRPr="0011313F">
        <w:rPr>
          <w:rFonts w:ascii="Times New Roman" w:hAnsi="Times New Roman"/>
          <w:lang w:val="lv-LV" w:eastAsia="lv-LV"/>
        </w:rPr>
        <w:t xml:space="preserve"> </w:t>
      </w:r>
      <w:r w:rsidR="00F920A2" w:rsidRPr="0011313F">
        <w:rPr>
          <w:rFonts w:ascii="Times New Roman" w:hAnsi="Times New Roman"/>
          <w:lang w:val="lv-LV" w:eastAsia="lv-LV"/>
        </w:rPr>
        <w:t>ieteicams izmantot efektīvus kontracepcijas līdzekļus</w:t>
      </w:r>
      <w:r w:rsidRPr="0011313F">
        <w:rPr>
          <w:rFonts w:ascii="Times New Roman" w:hAnsi="Times New Roman"/>
          <w:lang w:val="lv-LV"/>
        </w:rPr>
        <w:t>.</w:t>
      </w:r>
    </w:p>
    <w:p w14:paraId="2F04406F"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F920A2" w:rsidRPr="0011313F">
        <w:rPr>
          <w:rFonts w:ascii="Times New Roman" w:hAnsi="Times New Roman"/>
          <w:lang w:val="lv-LV" w:eastAsia="lv-LV"/>
        </w:rPr>
        <w:t xml:space="preserve">Imatinib Actavis lietošanas laikā </w:t>
      </w:r>
      <w:r w:rsidR="002202EC" w:rsidRPr="0011313F">
        <w:rPr>
          <w:rFonts w:ascii="Times New Roman" w:eastAsia="Times New Roman" w:hAnsi="Times New Roman"/>
          <w:color w:val="000000"/>
          <w:lang w:val="lv-LV"/>
        </w:rPr>
        <w:t>un 15 dienas pēc ārstēšanas pārtraukšanas</w:t>
      </w:r>
      <w:r w:rsidR="002202EC" w:rsidRPr="0011313F">
        <w:rPr>
          <w:rFonts w:ascii="Times New Roman" w:hAnsi="Times New Roman"/>
          <w:lang w:val="lv-LV" w:eastAsia="lv-LV"/>
        </w:rPr>
        <w:t xml:space="preserve"> </w:t>
      </w:r>
      <w:r w:rsidR="00F920A2" w:rsidRPr="0011313F">
        <w:rPr>
          <w:rFonts w:ascii="Times New Roman" w:hAnsi="Times New Roman"/>
          <w:lang w:val="lv-LV" w:eastAsia="lv-LV"/>
        </w:rPr>
        <w:t>nebarojiet bērnu ar krūti</w:t>
      </w:r>
      <w:r w:rsidR="002202EC" w:rsidRPr="0011313F">
        <w:rPr>
          <w:rFonts w:ascii="Times New Roman" w:eastAsia="Times New Roman" w:hAnsi="Times New Roman"/>
          <w:color w:val="000000"/>
          <w:lang w:val="lv-LV"/>
        </w:rPr>
        <w:t>, jo tas var kaitēt Jūsu bērnam</w:t>
      </w:r>
      <w:r w:rsidRPr="0011313F">
        <w:rPr>
          <w:rFonts w:ascii="Times New Roman" w:hAnsi="Times New Roman"/>
          <w:lang w:val="lv-LV"/>
        </w:rPr>
        <w:t>.</w:t>
      </w:r>
    </w:p>
    <w:p w14:paraId="5128BD5D" w14:textId="77777777" w:rsidR="00F90EDE" w:rsidRPr="0011313F" w:rsidRDefault="00025757"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8002CF" w:rsidRPr="0011313F">
        <w:rPr>
          <w:rFonts w:ascii="Times New Roman" w:hAnsi="Times New Roman"/>
          <w:lang w:val="lv-LV" w:eastAsia="lv-LV"/>
        </w:rPr>
        <w:t>Pacientiem, kuri uztraucas par savu auglību Imatinib Actavis lietošanas laikā, ieteicams konsultēties ar savu ārstu</w:t>
      </w:r>
      <w:r w:rsidRPr="0011313F">
        <w:rPr>
          <w:rFonts w:ascii="Times New Roman" w:eastAsia="Times New Roman" w:hAnsi="Times New Roman"/>
          <w:lang w:val="lv-LV"/>
        </w:rPr>
        <w:t>.</w:t>
      </w:r>
    </w:p>
    <w:p w14:paraId="22F566D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B77EA1A" w14:textId="77777777" w:rsidR="00F90EDE" w:rsidRPr="0011313F" w:rsidRDefault="008002CF" w:rsidP="00107A2D">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Transportlīdzekļu vadīšana un mehānismu apkalpošana</w:t>
      </w:r>
    </w:p>
    <w:p w14:paraId="025CBBAB" w14:textId="77777777" w:rsidR="00F90EDE" w:rsidRPr="0011313F" w:rsidRDefault="008002CF"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Šo zāļu lietošanas laikā Jums var </w:t>
      </w:r>
      <w:r w:rsidR="00532471" w:rsidRPr="0011313F">
        <w:rPr>
          <w:rFonts w:ascii="Times New Roman" w:hAnsi="Times New Roman"/>
          <w:lang w:val="lv-LV"/>
        </w:rPr>
        <w:t xml:space="preserve">būt </w:t>
      </w:r>
      <w:r w:rsidRPr="0011313F">
        <w:rPr>
          <w:rFonts w:ascii="Times New Roman" w:hAnsi="Times New Roman"/>
          <w:lang w:val="lv-LV"/>
        </w:rPr>
        <w:t>reibonis vai miegainība, vai arī neskaidra redze. Ja tas tā notiek, nevadiet transportlīdzekli vai nelietojiet ierīces vai neapkalpojiet mehānismus līdz brīdim, kad atkal jutīsieties labi</w:t>
      </w:r>
      <w:r w:rsidR="00FE0E06" w:rsidRPr="0011313F">
        <w:rPr>
          <w:rFonts w:ascii="Times New Roman" w:hAnsi="Times New Roman"/>
          <w:lang w:val="lv-LV"/>
        </w:rPr>
        <w:t>.</w:t>
      </w:r>
    </w:p>
    <w:p w14:paraId="3A9848E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F312E64" w14:textId="77777777" w:rsidR="00E549EC" w:rsidRPr="0011313F" w:rsidRDefault="00785A5E" w:rsidP="00E549EC">
      <w:pPr>
        <w:autoSpaceDE w:val="0"/>
        <w:autoSpaceDN w:val="0"/>
        <w:adjustRightInd w:val="0"/>
        <w:spacing w:after="0" w:line="240" w:lineRule="auto"/>
        <w:rPr>
          <w:rFonts w:ascii="Times New Roman" w:hAnsi="Times New Roman"/>
          <w:b/>
          <w:lang w:val="lv-LV"/>
        </w:rPr>
      </w:pPr>
      <w:r w:rsidRPr="0011313F">
        <w:rPr>
          <w:rFonts w:ascii="Times New Roman" w:hAnsi="Times New Roman"/>
          <w:b/>
          <w:lang w:val="lv-LV"/>
        </w:rPr>
        <w:t xml:space="preserve">Imatinib Actavis </w:t>
      </w:r>
      <w:r w:rsidR="00E549EC" w:rsidRPr="0011313F">
        <w:rPr>
          <w:rFonts w:ascii="Times New Roman" w:hAnsi="Times New Roman"/>
          <w:b/>
          <w:lang w:val="lv-LV"/>
        </w:rPr>
        <w:t>satur nātriju</w:t>
      </w:r>
    </w:p>
    <w:p w14:paraId="1CCDA1D3" w14:textId="77777777" w:rsidR="00E549EC" w:rsidRPr="0011313F" w:rsidRDefault="00E549EC" w:rsidP="00E549EC">
      <w:pPr>
        <w:autoSpaceDE w:val="0"/>
        <w:autoSpaceDN w:val="0"/>
        <w:adjustRightInd w:val="0"/>
        <w:spacing w:after="0" w:line="240" w:lineRule="auto"/>
        <w:rPr>
          <w:rFonts w:ascii="Times New Roman" w:hAnsi="Times New Roman"/>
          <w:lang w:val="lv-LV" w:eastAsia="zh-CN"/>
        </w:rPr>
      </w:pPr>
      <w:r w:rsidRPr="0011313F">
        <w:rPr>
          <w:rFonts w:ascii="Times New Roman" w:hAnsi="Times New Roman"/>
          <w:lang w:val="lv-LV" w:eastAsia="zh-CN"/>
        </w:rPr>
        <w:t>Zāles satur mazāk par 1 mmol nātrija (23 mg) katrā cietajā kapsulā, - būtībā tās ir “nātriju nesaturošas”.</w:t>
      </w:r>
    </w:p>
    <w:p w14:paraId="17C5D9EC" w14:textId="77777777" w:rsidR="00E549EC" w:rsidRPr="0011313F" w:rsidRDefault="00E549EC" w:rsidP="00107A2D">
      <w:pPr>
        <w:autoSpaceDE w:val="0"/>
        <w:autoSpaceDN w:val="0"/>
        <w:adjustRightInd w:val="0"/>
        <w:spacing w:after="0" w:line="240" w:lineRule="auto"/>
        <w:rPr>
          <w:rFonts w:ascii="Times New Roman" w:hAnsi="Times New Roman"/>
          <w:lang w:val="lv-LV"/>
        </w:rPr>
      </w:pPr>
    </w:p>
    <w:p w14:paraId="1C45E40A"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04A1B0A" w14:textId="77777777" w:rsidR="00F90EDE" w:rsidRPr="0011313F" w:rsidRDefault="00FE0E06"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3.</w:t>
      </w:r>
      <w:r w:rsidRPr="0011313F">
        <w:rPr>
          <w:rFonts w:ascii="Times New Roman" w:hAnsi="Times New Roman"/>
          <w:b/>
          <w:bCs/>
          <w:lang w:val="lv-LV"/>
        </w:rPr>
        <w:tab/>
      </w:r>
      <w:r w:rsidR="008002CF" w:rsidRPr="0011313F">
        <w:rPr>
          <w:rFonts w:ascii="Times New Roman" w:hAnsi="Times New Roman"/>
          <w:b/>
          <w:lang w:val="lv-LV"/>
        </w:rPr>
        <w:t>Kā lietot Imatinib Actavis</w:t>
      </w:r>
    </w:p>
    <w:p w14:paraId="75FC2C71"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6641D4C6" w14:textId="77777777" w:rsidR="00F90EDE" w:rsidRPr="0011313F" w:rsidRDefault="00662ABB"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Ā</w:t>
      </w:r>
      <w:r w:rsidR="008002CF" w:rsidRPr="0011313F">
        <w:rPr>
          <w:rFonts w:ascii="Times New Roman" w:hAnsi="Times New Roman"/>
          <w:lang w:val="lv-LV"/>
        </w:rPr>
        <w:t xml:space="preserve">rsts Jums </w:t>
      </w:r>
      <w:r w:rsidRPr="0011313F">
        <w:rPr>
          <w:rFonts w:ascii="Times New Roman" w:hAnsi="Times New Roman"/>
          <w:lang w:val="lv-LV"/>
        </w:rPr>
        <w:t xml:space="preserve">ir </w:t>
      </w:r>
      <w:r w:rsidR="008002CF" w:rsidRPr="0011313F">
        <w:rPr>
          <w:rFonts w:ascii="Times New Roman" w:hAnsi="Times New Roman"/>
          <w:lang w:val="lv-LV"/>
        </w:rPr>
        <w:t xml:space="preserve">nozīmējis Imatinib Actavis, jo Jums ir nopietna slimība. Imatinib Actavis var palīdzēt Jums </w:t>
      </w:r>
      <w:r w:rsidR="00532471" w:rsidRPr="0011313F">
        <w:rPr>
          <w:rFonts w:ascii="Times New Roman" w:hAnsi="Times New Roman"/>
          <w:lang w:val="lv-LV"/>
        </w:rPr>
        <w:t>cīnīties ar šo slimību</w:t>
      </w:r>
      <w:r w:rsidR="00FE0E06" w:rsidRPr="0011313F">
        <w:rPr>
          <w:rFonts w:ascii="Times New Roman" w:hAnsi="Times New Roman"/>
          <w:lang w:val="lv-LV"/>
        </w:rPr>
        <w:t>.</w:t>
      </w:r>
    </w:p>
    <w:p w14:paraId="068C952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A430894" w14:textId="77777777" w:rsidR="00F90EDE" w:rsidRPr="0011313F" w:rsidRDefault="008002CF"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Tomēr, vienmēr lietojiet šīs zāles saskaņā ar sava ārsta vai farmaceita norādījumiem. Ļoti svarīgi darīt to tik ilgi, cik to noteicis Jūsu ārsts vai farmaceits. Neskaidrību gadījumā vaicājiet savam ārstam vai farmaceitam</w:t>
      </w:r>
      <w:r w:rsidR="00FE0E06" w:rsidRPr="0011313F">
        <w:rPr>
          <w:rFonts w:ascii="Times New Roman" w:hAnsi="Times New Roman"/>
          <w:lang w:val="lv-LV"/>
        </w:rPr>
        <w:t>.</w:t>
      </w:r>
    </w:p>
    <w:p w14:paraId="58AD08E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13C7346" w14:textId="77777777" w:rsidR="00F90EDE" w:rsidRPr="0011313F" w:rsidRDefault="0041252A"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Nepārtrauciet Imatinib Actavis lietošanu, </w:t>
      </w:r>
      <w:r w:rsidR="00662ABB" w:rsidRPr="0011313F">
        <w:rPr>
          <w:rFonts w:ascii="Times New Roman" w:hAnsi="Times New Roman"/>
          <w:lang w:val="lv-LV"/>
        </w:rPr>
        <w:t xml:space="preserve">ja </w:t>
      </w:r>
      <w:r w:rsidRPr="0011313F">
        <w:rPr>
          <w:rFonts w:ascii="Times New Roman" w:hAnsi="Times New Roman"/>
          <w:lang w:val="lv-LV"/>
        </w:rPr>
        <w:t xml:space="preserve">to nav </w:t>
      </w:r>
      <w:r w:rsidR="00532471" w:rsidRPr="0011313F">
        <w:rPr>
          <w:rFonts w:ascii="Times New Roman" w:hAnsi="Times New Roman"/>
          <w:lang w:val="lv-LV"/>
        </w:rPr>
        <w:t xml:space="preserve">licis darīt </w:t>
      </w:r>
      <w:r w:rsidRPr="0011313F">
        <w:rPr>
          <w:rFonts w:ascii="Times New Roman" w:hAnsi="Times New Roman"/>
          <w:lang w:val="lv-LV"/>
        </w:rPr>
        <w:t>Jūsu ārsts. Ja Jūs nespējat lietot šīs zāles tā, kā to noteicis Jūsu ārsts, vai arī Jums šķiet, ka tās Jums vairs nav nepieciešamas, nekavējoties sazinieties ar savu ārstu</w:t>
      </w:r>
      <w:r w:rsidR="00FE0E06" w:rsidRPr="0011313F">
        <w:rPr>
          <w:rFonts w:ascii="Times New Roman" w:hAnsi="Times New Roman"/>
          <w:lang w:val="lv-LV"/>
        </w:rPr>
        <w:t>.</w:t>
      </w:r>
    </w:p>
    <w:p w14:paraId="071EEB9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841E62A" w14:textId="77777777" w:rsidR="00F90EDE" w:rsidRPr="0011313F" w:rsidRDefault="0041252A"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 xml:space="preserve">Cik daudz </w:t>
      </w:r>
      <w:r w:rsidRPr="0011313F">
        <w:rPr>
          <w:rFonts w:ascii="Times New Roman" w:hAnsi="Times New Roman"/>
          <w:b/>
          <w:lang w:val="lv-LV"/>
        </w:rPr>
        <w:t>Imatinib Actavis</w:t>
      </w:r>
      <w:r w:rsidRPr="0011313F">
        <w:rPr>
          <w:rFonts w:ascii="Times New Roman" w:hAnsi="Times New Roman"/>
          <w:b/>
          <w:bCs/>
          <w:lang w:val="lv-LV" w:eastAsia="lv-LV"/>
        </w:rPr>
        <w:t xml:space="preserve"> jālieto</w:t>
      </w:r>
    </w:p>
    <w:p w14:paraId="2327AF77"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44832E10" w14:textId="77777777" w:rsidR="00F90EDE" w:rsidRPr="0011313F" w:rsidRDefault="0041252A"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Lietošana pieaugušajiem</w:t>
      </w:r>
    </w:p>
    <w:p w14:paraId="778B00BD" w14:textId="77777777" w:rsidR="00F90EDE" w:rsidRPr="0011313F" w:rsidRDefault="00662ABB"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Ā</w:t>
      </w:r>
      <w:r w:rsidR="0041252A" w:rsidRPr="0011313F">
        <w:rPr>
          <w:rFonts w:ascii="Times New Roman" w:hAnsi="Times New Roman"/>
          <w:lang w:val="lv-LV" w:eastAsia="lv-LV"/>
        </w:rPr>
        <w:t>rsts Jums pastāstīs, cik daudz Imatinib Actavis kapsulas jālieto</w:t>
      </w:r>
      <w:r w:rsidR="00FE0E06" w:rsidRPr="0011313F">
        <w:rPr>
          <w:rFonts w:ascii="Times New Roman" w:hAnsi="Times New Roman"/>
          <w:lang w:val="lv-LV"/>
        </w:rPr>
        <w:t>.</w:t>
      </w:r>
    </w:p>
    <w:p w14:paraId="2AA8463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499EFF7" w14:textId="77777777" w:rsidR="00F90EDE" w:rsidRPr="0011313F" w:rsidRDefault="00F90EDE" w:rsidP="00107A2D">
      <w:pPr>
        <w:autoSpaceDE w:val="0"/>
        <w:autoSpaceDN w:val="0"/>
        <w:adjustRightInd w:val="0"/>
        <w:spacing w:after="0" w:line="240" w:lineRule="auto"/>
        <w:rPr>
          <w:rFonts w:ascii="Times New Roman" w:hAnsi="Times New Roman"/>
          <w:color w:val="000000"/>
          <w:lang w:val="lv-LV" w:eastAsia="is-IS"/>
        </w:rPr>
      </w:pPr>
      <w:r w:rsidRPr="0011313F">
        <w:rPr>
          <w:rFonts w:ascii="Times New Roman" w:hAnsi="Times New Roman"/>
          <w:b/>
          <w:bCs/>
          <w:color w:val="000000"/>
          <w:lang w:val="lv-LV" w:eastAsia="is-IS"/>
        </w:rPr>
        <w:t>-</w:t>
      </w:r>
      <w:r w:rsidRPr="0011313F">
        <w:rPr>
          <w:rFonts w:ascii="Times New Roman" w:hAnsi="Times New Roman"/>
          <w:b/>
          <w:bCs/>
          <w:color w:val="000000"/>
          <w:lang w:val="lv-LV" w:eastAsia="is-IS"/>
        </w:rPr>
        <w:tab/>
      </w:r>
      <w:r w:rsidRPr="0011313F">
        <w:rPr>
          <w:rFonts w:ascii="Times New Roman" w:hAnsi="Times New Roman"/>
          <w:b/>
          <w:bCs/>
          <w:color w:val="000000"/>
          <w:lang w:val="lv-LV"/>
        </w:rPr>
        <w:t>Ja Jums ārstē CML:</w:t>
      </w:r>
    </w:p>
    <w:p w14:paraId="70979D9C" w14:textId="77777777" w:rsidR="00F90EDE" w:rsidRPr="0011313F" w:rsidRDefault="00F90EDE" w:rsidP="004A1928">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Parastā </w:t>
      </w:r>
      <w:r w:rsidR="0041252A" w:rsidRPr="0011313F">
        <w:rPr>
          <w:rFonts w:ascii="Times New Roman" w:hAnsi="Times New Roman"/>
          <w:lang w:val="lv-LV"/>
        </w:rPr>
        <w:t>sākuma deva ir</w:t>
      </w:r>
      <w:r w:rsidR="00FE0E06" w:rsidRPr="0011313F">
        <w:rPr>
          <w:rFonts w:ascii="Times New Roman" w:hAnsi="Times New Roman"/>
          <w:lang w:val="lv-LV"/>
        </w:rPr>
        <w:t xml:space="preserve"> </w:t>
      </w:r>
      <w:r w:rsidR="00FE0E06" w:rsidRPr="0011313F">
        <w:rPr>
          <w:rFonts w:ascii="Times New Roman" w:hAnsi="Times New Roman"/>
          <w:b/>
          <w:lang w:val="lv-LV"/>
        </w:rPr>
        <w:t>600 mg</w:t>
      </w:r>
      <w:r w:rsidR="0041252A" w:rsidRPr="0011313F">
        <w:rPr>
          <w:rFonts w:ascii="Times New Roman" w:hAnsi="Times New Roman"/>
          <w:lang w:val="lv-LV"/>
        </w:rPr>
        <w:t>, ko lieto kā</w:t>
      </w:r>
      <w:r w:rsidR="00C9786A" w:rsidRPr="0011313F">
        <w:rPr>
          <w:rFonts w:ascii="Times New Roman" w:hAnsi="Times New Roman"/>
          <w:lang w:val="lv-LV"/>
        </w:rPr>
        <w:t xml:space="preserve"> 12 </w:t>
      </w:r>
      <w:r w:rsidR="0041252A" w:rsidRPr="0011313F">
        <w:rPr>
          <w:rFonts w:ascii="Times New Roman" w:hAnsi="Times New Roman"/>
          <w:lang w:val="lv-LV"/>
        </w:rPr>
        <w:t>kapsulas</w:t>
      </w:r>
      <w:r w:rsidR="00C9786A" w:rsidRPr="0011313F">
        <w:rPr>
          <w:rFonts w:ascii="Times New Roman" w:hAnsi="Times New Roman"/>
          <w:lang w:val="lv-LV"/>
        </w:rPr>
        <w:t xml:space="preserve"> </w:t>
      </w:r>
      <w:r w:rsidR="0041252A" w:rsidRPr="0011313F">
        <w:rPr>
          <w:rFonts w:ascii="Times New Roman" w:hAnsi="Times New Roman"/>
          <w:b/>
          <w:bCs/>
          <w:lang w:val="lv-LV"/>
        </w:rPr>
        <w:t>vienu reizi</w:t>
      </w:r>
      <w:r w:rsidR="00C9786A" w:rsidRPr="0011313F">
        <w:rPr>
          <w:rFonts w:ascii="Times New Roman" w:hAnsi="Times New Roman"/>
          <w:b/>
          <w:bCs/>
          <w:lang w:val="lv-LV"/>
        </w:rPr>
        <w:t xml:space="preserve"> </w:t>
      </w:r>
      <w:r w:rsidR="0041252A" w:rsidRPr="0011313F">
        <w:rPr>
          <w:rFonts w:ascii="Times New Roman" w:hAnsi="Times New Roman"/>
          <w:lang w:val="lv-LV"/>
        </w:rPr>
        <w:t>dienā</w:t>
      </w:r>
      <w:r w:rsidR="00C9786A" w:rsidRPr="0011313F">
        <w:rPr>
          <w:rFonts w:ascii="Times New Roman" w:hAnsi="Times New Roman"/>
          <w:lang w:val="lv-LV"/>
        </w:rPr>
        <w:t>.</w:t>
      </w:r>
    </w:p>
    <w:p w14:paraId="0386636F"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55A1533E" w14:textId="77777777" w:rsidR="00F90EDE" w:rsidRPr="0011313F" w:rsidRDefault="0041252A"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Atkarībā no Jūsu atbildes reakcijas uz terapiju, Jūsu ārsts var nozīmēt lielāku vai mazāku devu.</w:t>
      </w:r>
      <w:r w:rsidR="00F90EDE" w:rsidRPr="0011313F">
        <w:rPr>
          <w:rFonts w:ascii="Times New Roman" w:hAnsi="Times New Roman"/>
          <w:lang w:val="lv-LV"/>
        </w:rPr>
        <w:t xml:space="preserve"> </w:t>
      </w:r>
      <w:r w:rsidRPr="0011313F">
        <w:rPr>
          <w:rFonts w:ascii="Times New Roman" w:hAnsi="Times New Roman"/>
          <w:lang w:val="lv-LV"/>
        </w:rPr>
        <w:t>Ja Jūsu dienas deva ir</w:t>
      </w:r>
      <w:r w:rsidR="00C9786A" w:rsidRPr="0011313F">
        <w:rPr>
          <w:rFonts w:ascii="Times New Roman" w:hAnsi="Times New Roman"/>
          <w:lang w:val="lv-LV"/>
        </w:rPr>
        <w:t xml:space="preserve"> 800</w:t>
      </w:r>
      <w:r w:rsidR="00894BC9" w:rsidRPr="0011313F">
        <w:rPr>
          <w:rFonts w:ascii="Times New Roman" w:hAnsi="Times New Roman"/>
          <w:lang w:val="lv-LV"/>
        </w:rPr>
        <w:t> </w:t>
      </w:r>
      <w:r w:rsidR="00C9786A" w:rsidRPr="0011313F">
        <w:rPr>
          <w:rFonts w:ascii="Times New Roman" w:hAnsi="Times New Roman"/>
          <w:lang w:val="lv-LV"/>
        </w:rPr>
        <w:t xml:space="preserve">mg (16 </w:t>
      </w:r>
      <w:r w:rsidRPr="0011313F">
        <w:rPr>
          <w:rFonts w:ascii="Times New Roman" w:hAnsi="Times New Roman"/>
          <w:lang w:val="lv-LV"/>
        </w:rPr>
        <w:t>kapsulas</w:t>
      </w:r>
      <w:r w:rsidR="00C9786A" w:rsidRPr="0011313F">
        <w:rPr>
          <w:rFonts w:ascii="Times New Roman" w:hAnsi="Times New Roman"/>
          <w:lang w:val="lv-LV"/>
        </w:rPr>
        <w:t xml:space="preserve">), </w:t>
      </w:r>
      <w:r w:rsidRPr="0011313F">
        <w:rPr>
          <w:rFonts w:ascii="Times New Roman" w:hAnsi="Times New Roman"/>
          <w:lang w:val="lv-LV"/>
        </w:rPr>
        <w:t>Jums jālieto 8 kapsulas no rīta un 8 kapsulas vakarā</w:t>
      </w:r>
      <w:r w:rsidR="00C9786A" w:rsidRPr="0011313F">
        <w:rPr>
          <w:rFonts w:ascii="Times New Roman" w:hAnsi="Times New Roman"/>
          <w:lang w:val="lv-LV"/>
        </w:rPr>
        <w:t>.</w:t>
      </w:r>
    </w:p>
    <w:p w14:paraId="29035B06"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00C7C56F" w14:textId="77777777" w:rsidR="00F90EDE" w:rsidRPr="0011313F" w:rsidRDefault="00F90EDE" w:rsidP="00107A2D">
      <w:pPr>
        <w:pStyle w:val="Default"/>
        <w:ind w:left="567" w:hanging="567"/>
        <w:rPr>
          <w:sz w:val="22"/>
          <w:szCs w:val="22"/>
          <w:lang w:val="lv-LV"/>
        </w:rPr>
      </w:pPr>
      <w:r w:rsidRPr="0011313F">
        <w:rPr>
          <w:b/>
          <w:bCs/>
          <w:sz w:val="22"/>
          <w:szCs w:val="22"/>
          <w:lang w:val="lv-LV"/>
        </w:rPr>
        <w:t>-</w:t>
      </w:r>
      <w:r w:rsidRPr="0011313F">
        <w:rPr>
          <w:b/>
          <w:bCs/>
          <w:sz w:val="22"/>
          <w:szCs w:val="22"/>
          <w:lang w:val="lv-LV"/>
        </w:rPr>
        <w:tab/>
        <w:t xml:space="preserve">Ja Jums ārstē Ph-pozitīvu </w:t>
      </w:r>
      <w:smartTag w:uri="urn:schemas-microsoft-com:office:smarttags" w:element="stockticker">
        <w:r w:rsidRPr="0011313F">
          <w:rPr>
            <w:b/>
            <w:bCs/>
            <w:sz w:val="22"/>
            <w:szCs w:val="22"/>
            <w:lang w:val="lv-LV"/>
          </w:rPr>
          <w:t>ALL</w:t>
        </w:r>
      </w:smartTag>
      <w:r w:rsidRPr="0011313F">
        <w:rPr>
          <w:b/>
          <w:bCs/>
          <w:sz w:val="22"/>
          <w:szCs w:val="22"/>
          <w:lang w:val="lv-LV"/>
        </w:rPr>
        <w:t>:</w:t>
      </w:r>
    </w:p>
    <w:p w14:paraId="0AEDD50C" w14:textId="77777777" w:rsidR="00F90EDE" w:rsidRPr="0011313F" w:rsidRDefault="00F90EDE" w:rsidP="00107A2D">
      <w:pPr>
        <w:pStyle w:val="Default"/>
        <w:rPr>
          <w:sz w:val="22"/>
          <w:szCs w:val="22"/>
          <w:lang w:val="lv-LV"/>
        </w:rPr>
      </w:pPr>
      <w:r w:rsidRPr="0011313F">
        <w:rPr>
          <w:sz w:val="22"/>
          <w:szCs w:val="22"/>
          <w:lang w:val="lv-LV"/>
        </w:rPr>
        <w:t xml:space="preserve">Sākuma deva ir 600 mg, ko lieto kā 12 kapsulas </w:t>
      </w:r>
      <w:r w:rsidRPr="0011313F">
        <w:rPr>
          <w:b/>
          <w:sz w:val="22"/>
          <w:szCs w:val="22"/>
          <w:lang w:val="lv-LV"/>
        </w:rPr>
        <w:t xml:space="preserve">vienu reizi </w:t>
      </w:r>
      <w:r w:rsidRPr="0011313F">
        <w:rPr>
          <w:sz w:val="22"/>
          <w:szCs w:val="22"/>
          <w:lang w:val="lv-LV"/>
        </w:rPr>
        <w:t>dienā.</w:t>
      </w:r>
    </w:p>
    <w:p w14:paraId="6112D6CB" w14:textId="77777777" w:rsidR="00F90EDE" w:rsidRPr="0011313F" w:rsidRDefault="00F90EDE" w:rsidP="00A93AA7">
      <w:pPr>
        <w:pStyle w:val="Default"/>
        <w:rPr>
          <w:sz w:val="22"/>
          <w:szCs w:val="22"/>
          <w:lang w:val="lv-LV"/>
        </w:rPr>
      </w:pPr>
    </w:p>
    <w:p w14:paraId="2AC7203F" w14:textId="77777777" w:rsidR="00F90EDE" w:rsidRPr="0011313F" w:rsidRDefault="00F90EDE" w:rsidP="00107A2D">
      <w:pPr>
        <w:pStyle w:val="Default"/>
        <w:rPr>
          <w:sz w:val="22"/>
          <w:szCs w:val="22"/>
          <w:lang w:val="lv-LV"/>
        </w:rPr>
      </w:pPr>
      <w:r w:rsidRPr="0011313F">
        <w:rPr>
          <w:b/>
          <w:bCs/>
          <w:sz w:val="22"/>
          <w:szCs w:val="22"/>
          <w:lang w:val="lv-LV"/>
        </w:rPr>
        <w:t>-</w:t>
      </w:r>
      <w:r w:rsidRPr="0011313F">
        <w:rPr>
          <w:b/>
          <w:bCs/>
          <w:sz w:val="22"/>
          <w:szCs w:val="22"/>
          <w:lang w:val="lv-LV"/>
        </w:rPr>
        <w:tab/>
        <w:t xml:space="preserve">Ja Jums ārstē </w:t>
      </w:r>
      <w:smartTag w:uri="urn:schemas-microsoft-com:office:smarttags" w:element="stockticker">
        <w:r w:rsidRPr="0011313F">
          <w:rPr>
            <w:b/>
            <w:bCs/>
            <w:sz w:val="22"/>
            <w:szCs w:val="22"/>
            <w:lang w:val="lv-LV"/>
          </w:rPr>
          <w:t>MDS</w:t>
        </w:r>
      </w:smartTag>
      <w:r w:rsidRPr="0011313F">
        <w:rPr>
          <w:b/>
          <w:bCs/>
          <w:sz w:val="22"/>
          <w:szCs w:val="22"/>
          <w:lang w:val="lv-LV"/>
        </w:rPr>
        <w:t>/</w:t>
      </w:r>
      <w:smartTag w:uri="urn:schemas-microsoft-com:office:smarttags" w:element="stockticker">
        <w:r w:rsidRPr="0011313F">
          <w:rPr>
            <w:b/>
            <w:bCs/>
            <w:sz w:val="22"/>
            <w:szCs w:val="22"/>
            <w:lang w:val="lv-LV"/>
          </w:rPr>
          <w:t>MDP</w:t>
        </w:r>
      </w:smartTag>
      <w:r w:rsidRPr="0011313F">
        <w:rPr>
          <w:b/>
          <w:bCs/>
          <w:sz w:val="22"/>
          <w:szCs w:val="22"/>
          <w:lang w:val="lv-LV"/>
        </w:rPr>
        <w:t>:</w:t>
      </w:r>
    </w:p>
    <w:p w14:paraId="342CE1A9" w14:textId="77777777" w:rsidR="00F90EDE" w:rsidRPr="0011313F" w:rsidRDefault="00F90EDE" w:rsidP="00107A2D">
      <w:pPr>
        <w:pStyle w:val="Default"/>
        <w:rPr>
          <w:sz w:val="22"/>
          <w:szCs w:val="22"/>
          <w:lang w:val="lv-LV"/>
        </w:rPr>
      </w:pPr>
      <w:r w:rsidRPr="0011313F">
        <w:rPr>
          <w:sz w:val="22"/>
          <w:szCs w:val="22"/>
          <w:lang w:val="lv-LV"/>
        </w:rPr>
        <w:t xml:space="preserve">Sākuma deva ir 400 mg, ko lieto kā 8 kapsulas </w:t>
      </w:r>
      <w:r w:rsidRPr="0011313F">
        <w:rPr>
          <w:b/>
          <w:sz w:val="22"/>
          <w:szCs w:val="22"/>
          <w:lang w:val="lv-LV"/>
        </w:rPr>
        <w:t xml:space="preserve">vienu reizi </w:t>
      </w:r>
      <w:r w:rsidRPr="0011313F">
        <w:rPr>
          <w:sz w:val="22"/>
          <w:szCs w:val="22"/>
          <w:lang w:val="lv-LV"/>
        </w:rPr>
        <w:t>dienā.</w:t>
      </w:r>
    </w:p>
    <w:p w14:paraId="38D9E2E4" w14:textId="77777777" w:rsidR="00F90EDE" w:rsidRPr="0011313F" w:rsidRDefault="00F90EDE" w:rsidP="00A93AA7">
      <w:pPr>
        <w:pStyle w:val="Default"/>
        <w:rPr>
          <w:sz w:val="22"/>
          <w:szCs w:val="22"/>
          <w:lang w:val="lv-LV"/>
        </w:rPr>
      </w:pPr>
    </w:p>
    <w:p w14:paraId="19E21E25" w14:textId="77777777" w:rsidR="00F90EDE" w:rsidRPr="0011313F" w:rsidRDefault="00F90EDE" w:rsidP="00107A2D">
      <w:pPr>
        <w:pStyle w:val="Default"/>
        <w:rPr>
          <w:sz w:val="22"/>
          <w:szCs w:val="22"/>
          <w:lang w:val="lv-LV"/>
        </w:rPr>
      </w:pPr>
      <w:r w:rsidRPr="0011313F">
        <w:rPr>
          <w:b/>
          <w:bCs/>
          <w:sz w:val="22"/>
          <w:szCs w:val="22"/>
          <w:lang w:val="lv-LV"/>
        </w:rPr>
        <w:t>-</w:t>
      </w:r>
      <w:r w:rsidRPr="0011313F">
        <w:rPr>
          <w:b/>
          <w:bCs/>
          <w:sz w:val="22"/>
          <w:szCs w:val="22"/>
          <w:lang w:val="lv-LV"/>
        </w:rPr>
        <w:tab/>
        <w:t>Ja Jums ārstē HES/</w:t>
      </w:r>
      <w:smartTag w:uri="urn:schemas-microsoft-com:office:smarttags" w:element="stockticker">
        <w:r w:rsidRPr="0011313F">
          <w:rPr>
            <w:b/>
            <w:bCs/>
            <w:sz w:val="22"/>
            <w:szCs w:val="22"/>
            <w:lang w:val="lv-LV"/>
          </w:rPr>
          <w:t>CEL</w:t>
        </w:r>
      </w:smartTag>
      <w:r w:rsidRPr="0011313F">
        <w:rPr>
          <w:b/>
          <w:bCs/>
          <w:sz w:val="22"/>
          <w:szCs w:val="22"/>
          <w:lang w:val="lv-LV"/>
        </w:rPr>
        <w:t>:</w:t>
      </w:r>
    </w:p>
    <w:p w14:paraId="12AB38B4" w14:textId="77777777" w:rsidR="00F90EDE" w:rsidRPr="0011313F" w:rsidRDefault="00F90EDE" w:rsidP="00107A2D">
      <w:pPr>
        <w:pStyle w:val="Default"/>
        <w:rPr>
          <w:sz w:val="22"/>
          <w:szCs w:val="22"/>
          <w:lang w:val="lv-LV"/>
        </w:rPr>
      </w:pPr>
      <w:r w:rsidRPr="0011313F">
        <w:rPr>
          <w:sz w:val="22"/>
          <w:szCs w:val="22"/>
          <w:lang w:val="lv-LV"/>
        </w:rPr>
        <w:t xml:space="preserve">Sākuma deva ir 100 mg, ko lieto kā 2 kapsulas </w:t>
      </w:r>
      <w:r w:rsidRPr="0011313F">
        <w:rPr>
          <w:b/>
          <w:bCs/>
          <w:sz w:val="22"/>
          <w:szCs w:val="22"/>
          <w:lang w:val="lv-LV"/>
        </w:rPr>
        <w:t>vienu</w:t>
      </w:r>
      <w:r w:rsidRPr="0011313F">
        <w:rPr>
          <w:sz w:val="22"/>
          <w:szCs w:val="22"/>
          <w:lang w:val="lv-LV"/>
        </w:rPr>
        <w:t xml:space="preserve"> </w:t>
      </w:r>
      <w:r w:rsidRPr="0011313F">
        <w:rPr>
          <w:b/>
          <w:sz w:val="22"/>
          <w:szCs w:val="22"/>
          <w:lang w:val="lv-LV"/>
        </w:rPr>
        <w:t>reizi</w:t>
      </w:r>
      <w:r w:rsidRPr="0011313F">
        <w:rPr>
          <w:sz w:val="22"/>
          <w:szCs w:val="22"/>
          <w:lang w:val="lv-LV"/>
        </w:rPr>
        <w:t xml:space="preserve"> dienā. Jūsu ārsts var izlemt palielināt devu līdz 400 mg, ko lieto kā 8 kapsulas </w:t>
      </w:r>
      <w:r w:rsidRPr="0011313F">
        <w:rPr>
          <w:b/>
          <w:bCs/>
          <w:sz w:val="22"/>
          <w:szCs w:val="22"/>
          <w:lang w:val="lv-LV"/>
        </w:rPr>
        <w:t>vienu</w:t>
      </w:r>
      <w:r w:rsidRPr="0011313F">
        <w:rPr>
          <w:sz w:val="22"/>
          <w:szCs w:val="22"/>
          <w:lang w:val="lv-LV"/>
        </w:rPr>
        <w:t xml:space="preserve"> </w:t>
      </w:r>
      <w:r w:rsidRPr="0011313F">
        <w:rPr>
          <w:b/>
          <w:sz w:val="22"/>
          <w:szCs w:val="22"/>
          <w:lang w:val="lv-LV"/>
        </w:rPr>
        <w:t>reizi</w:t>
      </w:r>
      <w:r w:rsidRPr="0011313F">
        <w:rPr>
          <w:sz w:val="22"/>
          <w:szCs w:val="22"/>
          <w:lang w:val="lv-LV"/>
        </w:rPr>
        <w:t xml:space="preserve"> dienā, atkarībā no tā, kāda Jums ir atbildes reakcija uz ārstēšanu.</w:t>
      </w:r>
    </w:p>
    <w:p w14:paraId="4DAAFAE7" w14:textId="77777777" w:rsidR="00F90EDE" w:rsidRPr="0011313F" w:rsidRDefault="00F90EDE" w:rsidP="00A93AA7">
      <w:pPr>
        <w:pStyle w:val="Default"/>
        <w:rPr>
          <w:sz w:val="22"/>
          <w:szCs w:val="22"/>
          <w:lang w:val="lv-LV"/>
        </w:rPr>
      </w:pPr>
    </w:p>
    <w:p w14:paraId="33683B86" w14:textId="77777777" w:rsidR="00F90EDE" w:rsidRPr="0011313F" w:rsidRDefault="00F90EDE" w:rsidP="00107A2D">
      <w:pPr>
        <w:pStyle w:val="Default"/>
        <w:rPr>
          <w:sz w:val="22"/>
          <w:szCs w:val="22"/>
          <w:lang w:val="lv-LV"/>
        </w:rPr>
      </w:pPr>
      <w:r w:rsidRPr="0011313F">
        <w:rPr>
          <w:b/>
          <w:bCs/>
          <w:sz w:val="22"/>
          <w:szCs w:val="22"/>
          <w:lang w:val="lv-LV"/>
        </w:rPr>
        <w:t>-</w:t>
      </w:r>
      <w:r w:rsidRPr="0011313F">
        <w:rPr>
          <w:b/>
          <w:bCs/>
          <w:sz w:val="22"/>
          <w:szCs w:val="22"/>
          <w:lang w:val="lv-LV"/>
        </w:rPr>
        <w:tab/>
        <w:t>Ja Jums ārstē DFSP:</w:t>
      </w:r>
    </w:p>
    <w:p w14:paraId="40C041B8" w14:textId="77777777" w:rsidR="00F90EDE" w:rsidRPr="0011313F" w:rsidRDefault="00F90EDE"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 xml:space="preserve">Deva ir 800 mg dienā (16 kapsulas), ko lieto kā 8 kapsulas no rīta un </w:t>
      </w:r>
      <w:r w:rsidR="00271567" w:rsidRPr="0011313F">
        <w:rPr>
          <w:rFonts w:ascii="Times New Roman" w:hAnsi="Times New Roman"/>
          <w:color w:val="000000"/>
          <w:lang w:val="lv-LV"/>
        </w:rPr>
        <w:t xml:space="preserve">8 </w:t>
      </w:r>
      <w:r w:rsidRPr="0011313F">
        <w:rPr>
          <w:rFonts w:ascii="Times New Roman" w:hAnsi="Times New Roman"/>
          <w:color w:val="000000"/>
          <w:lang w:val="lv-LV"/>
        </w:rPr>
        <w:t>kapsulas vakarā.</w:t>
      </w:r>
    </w:p>
    <w:p w14:paraId="2AA618F8" w14:textId="77777777" w:rsidR="00F90EDE" w:rsidRPr="0011313F" w:rsidRDefault="00F90EDE" w:rsidP="00A93AA7">
      <w:pPr>
        <w:autoSpaceDE w:val="0"/>
        <w:autoSpaceDN w:val="0"/>
        <w:adjustRightInd w:val="0"/>
        <w:spacing w:after="0" w:line="240" w:lineRule="auto"/>
        <w:rPr>
          <w:rFonts w:ascii="Times New Roman" w:hAnsi="Times New Roman"/>
          <w:lang w:val="lv-LV"/>
        </w:rPr>
      </w:pPr>
    </w:p>
    <w:p w14:paraId="4118B5DD" w14:textId="77777777" w:rsidR="00F90EDE" w:rsidRPr="0011313F" w:rsidRDefault="0041252A"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Lietošana bērniem un pusaudžiem</w:t>
      </w:r>
    </w:p>
    <w:p w14:paraId="6C05BBF8" w14:textId="77777777" w:rsidR="00F90EDE" w:rsidRPr="0011313F" w:rsidRDefault="0041252A"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Ārsts Jums pastāstīs, cik daudz Imatinib Actavis kapsulas ir jālieto Jūsu bērnam. Lietotais Imatinib Actavis daudzums ir atkarīgs no bērna </w:t>
      </w:r>
      <w:r w:rsidR="00185FEC" w:rsidRPr="0011313F">
        <w:rPr>
          <w:rFonts w:ascii="Times New Roman" w:hAnsi="Times New Roman"/>
          <w:lang w:val="lv-LV" w:eastAsia="lv-LV"/>
        </w:rPr>
        <w:t xml:space="preserve">vispārējā </w:t>
      </w:r>
      <w:r w:rsidRPr="0011313F">
        <w:rPr>
          <w:rFonts w:ascii="Times New Roman" w:hAnsi="Times New Roman"/>
          <w:lang w:val="lv-LV" w:eastAsia="lv-LV"/>
        </w:rPr>
        <w:t xml:space="preserve">stāvokļa, ķermeņa masas un auguma. Kopējā dienas deva bērnam </w:t>
      </w:r>
      <w:r w:rsidR="00C21C2E" w:rsidRPr="0011313F">
        <w:rPr>
          <w:rFonts w:ascii="Times New Roman" w:hAnsi="Times New Roman"/>
          <w:lang w:val="lv-LV" w:eastAsia="lv-LV"/>
        </w:rPr>
        <w:t xml:space="preserve">ar CML </w:t>
      </w:r>
      <w:r w:rsidRPr="0011313F">
        <w:rPr>
          <w:rFonts w:ascii="Times New Roman" w:hAnsi="Times New Roman"/>
          <w:lang w:val="lv-LV" w:eastAsia="lv-LV"/>
        </w:rPr>
        <w:t>nedrīkst pārsniegt 800 mg</w:t>
      </w:r>
      <w:bookmarkStart w:id="14" w:name="_Hlk522001925"/>
      <w:r w:rsidR="004A1928" w:rsidRPr="0011313F">
        <w:rPr>
          <w:rFonts w:ascii="Times New Roman" w:hAnsi="Times New Roman"/>
          <w:lang w:val="lv-LV" w:eastAsia="lv-LV"/>
        </w:rPr>
        <w:t xml:space="preserve"> un Ph+ALL gadījumā 600 mg</w:t>
      </w:r>
      <w:bookmarkEnd w:id="14"/>
      <w:r w:rsidRPr="0011313F">
        <w:rPr>
          <w:rFonts w:ascii="Times New Roman" w:hAnsi="Times New Roman"/>
          <w:lang w:val="lv-LV" w:eastAsia="lv-LV"/>
        </w:rPr>
        <w:t>. Zāļu devu bērnam var dot vienu reizi dienā vai alternatīvi sadalīt to divās lietošanas reizēs (puse no rīta un puse vakarā)</w:t>
      </w:r>
      <w:r w:rsidR="00FE0E06" w:rsidRPr="0011313F">
        <w:rPr>
          <w:rFonts w:ascii="Times New Roman" w:hAnsi="Times New Roman"/>
          <w:lang w:val="lv-LV"/>
        </w:rPr>
        <w:t>.</w:t>
      </w:r>
    </w:p>
    <w:p w14:paraId="33090D62"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D533ED7" w14:textId="77777777" w:rsidR="00F90EDE" w:rsidRPr="0011313F" w:rsidRDefault="0041252A"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Kad un kā lietot Imatinib Actavis</w:t>
      </w:r>
    </w:p>
    <w:p w14:paraId="7D9EC0ED"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41252A" w:rsidRPr="0011313F">
        <w:rPr>
          <w:rFonts w:ascii="Times New Roman" w:hAnsi="Times New Roman"/>
          <w:b/>
          <w:bCs/>
          <w:lang w:val="lv-LV" w:eastAsia="lv-LV"/>
        </w:rPr>
        <w:t xml:space="preserve">Lietojiet Imatinib Actavis kopā ar ēdienu. </w:t>
      </w:r>
      <w:r w:rsidR="0041252A" w:rsidRPr="0011313F">
        <w:rPr>
          <w:rFonts w:ascii="Times New Roman" w:hAnsi="Times New Roman"/>
          <w:lang w:val="lv-LV" w:eastAsia="lv-LV"/>
        </w:rPr>
        <w:t>Tas palīdzēs aizsargāt Jūs no gremošanas traucējumiem Imatinib Actavis lietošanas laikā</w:t>
      </w:r>
      <w:r w:rsidRPr="0011313F">
        <w:rPr>
          <w:rFonts w:ascii="Times New Roman" w:hAnsi="Times New Roman"/>
          <w:lang w:val="lv-LV"/>
        </w:rPr>
        <w:t>.</w:t>
      </w:r>
    </w:p>
    <w:p w14:paraId="4E5C49FE" w14:textId="77777777" w:rsidR="00F90EDE" w:rsidRPr="0011313F" w:rsidRDefault="00B9473D" w:rsidP="00107A2D">
      <w:pPr>
        <w:pStyle w:val="Default"/>
        <w:ind w:left="567" w:hanging="567"/>
        <w:rPr>
          <w:sz w:val="22"/>
          <w:szCs w:val="22"/>
          <w:lang w:val="lv-LV"/>
        </w:rPr>
      </w:pPr>
      <w:r w:rsidRPr="0011313F">
        <w:rPr>
          <w:sz w:val="22"/>
          <w:szCs w:val="22"/>
          <w:lang w:val="lv-LV"/>
        </w:rPr>
        <w:t xml:space="preserve">- </w:t>
      </w:r>
      <w:r w:rsidRPr="0011313F">
        <w:rPr>
          <w:sz w:val="22"/>
          <w:szCs w:val="22"/>
          <w:lang w:val="lv-LV"/>
        </w:rPr>
        <w:tab/>
      </w:r>
      <w:r w:rsidR="00CD463D" w:rsidRPr="0011313F">
        <w:rPr>
          <w:b/>
          <w:bCs/>
          <w:sz w:val="22"/>
          <w:szCs w:val="22"/>
          <w:lang w:val="lv-LV" w:eastAsia="lv-LV"/>
        </w:rPr>
        <w:t xml:space="preserve">Norijiet </w:t>
      </w:r>
      <w:r w:rsidR="00575464" w:rsidRPr="0011313F">
        <w:rPr>
          <w:b/>
          <w:bCs/>
          <w:sz w:val="22"/>
          <w:szCs w:val="22"/>
          <w:lang w:val="lv-LV" w:eastAsia="lv-LV"/>
        </w:rPr>
        <w:t>kapsulas</w:t>
      </w:r>
      <w:r w:rsidR="00CD463D" w:rsidRPr="0011313F">
        <w:rPr>
          <w:b/>
          <w:bCs/>
          <w:sz w:val="22"/>
          <w:szCs w:val="22"/>
          <w:lang w:val="lv-LV" w:eastAsia="lv-LV"/>
        </w:rPr>
        <w:t xml:space="preserve"> veselas, uzdzerot lielu glāzi ūdens</w:t>
      </w:r>
      <w:r w:rsidR="00CD463D" w:rsidRPr="0011313F">
        <w:rPr>
          <w:sz w:val="22"/>
          <w:szCs w:val="22"/>
          <w:lang w:val="lv-LV"/>
        </w:rPr>
        <w:t>. Neatveriet un nesasmalciniet kapsulas, ja vien Jums nav grūti tās norīt (piemēram, bērniem)</w:t>
      </w:r>
      <w:r w:rsidRPr="0011313F">
        <w:rPr>
          <w:sz w:val="22"/>
          <w:szCs w:val="22"/>
          <w:lang w:val="lv-LV"/>
        </w:rPr>
        <w:t xml:space="preserve">. </w:t>
      </w:r>
    </w:p>
    <w:p w14:paraId="458F85E4" w14:textId="77777777" w:rsidR="00F90EDE" w:rsidRPr="0011313F" w:rsidRDefault="00B9473D" w:rsidP="00107A2D">
      <w:pPr>
        <w:pStyle w:val="Default"/>
        <w:ind w:left="567" w:hanging="567"/>
        <w:rPr>
          <w:sz w:val="22"/>
          <w:szCs w:val="22"/>
          <w:lang w:val="lv-LV"/>
        </w:rPr>
      </w:pPr>
      <w:r w:rsidRPr="0011313F">
        <w:rPr>
          <w:sz w:val="22"/>
          <w:szCs w:val="22"/>
          <w:lang w:val="lv-LV"/>
        </w:rPr>
        <w:t xml:space="preserve">- </w:t>
      </w:r>
      <w:r w:rsidRPr="0011313F">
        <w:rPr>
          <w:sz w:val="22"/>
          <w:szCs w:val="22"/>
          <w:lang w:val="lv-LV"/>
        </w:rPr>
        <w:tab/>
      </w:r>
      <w:r w:rsidR="00CD463D" w:rsidRPr="0011313F">
        <w:rPr>
          <w:sz w:val="22"/>
          <w:szCs w:val="22"/>
          <w:lang w:val="lv-LV"/>
        </w:rPr>
        <w:t>Ja J</w:t>
      </w:r>
      <w:r w:rsidR="00680A25" w:rsidRPr="0011313F">
        <w:rPr>
          <w:sz w:val="22"/>
          <w:szCs w:val="22"/>
          <w:lang w:val="lv-LV"/>
        </w:rPr>
        <w:t>ūs nespējat</w:t>
      </w:r>
      <w:r w:rsidR="00CD463D" w:rsidRPr="0011313F">
        <w:rPr>
          <w:sz w:val="22"/>
          <w:szCs w:val="22"/>
          <w:lang w:val="lv-LV"/>
        </w:rPr>
        <w:t xml:space="preserve"> norīt kapsulas, Jūs varat tās atvērt un pulveri izšķīdināt glāzē negāzēta ūdens vai ābolu sulas</w:t>
      </w:r>
      <w:r w:rsidRPr="0011313F">
        <w:rPr>
          <w:sz w:val="22"/>
          <w:szCs w:val="22"/>
          <w:lang w:val="lv-LV"/>
        </w:rPr>
        <w:t xml:space="preserve">. </w:t>
      </w:r>
    </w:p>
    <w:p w14:paraId="2E1055E5" w14:textId="77777777" w:rsidR="00B9473D" w:rsidRPr="0011313F" w:rsidRDefault="00B9473D" w:rsidP="00A93AA7">
      <w:pPr>
        <w:pStyle w:val="Default"/>
        <w:ind w:left="567" w:hanging="567"/>
        <w:rPr>
          <w:sz w:val="22"/>
          <w:szCs w:val="22"/>
          <w:lang w:val="lv-LV"/>
        </w:rPr>
      </w:pPr>
      <w:r w:rsidRPr="0011313F">
        <w:rPr>
          <w:sz w:val="22"/>
          <w:szCs w:val="22"/>
          <w:lang w:val="lv-LV"/>
        </w:rPr>
        <w:t xml:space="preserve">- </w:t>
      </w:r>
      <w:r w:rsidRPr="0011313F">
        <w:rPr>
          <w:sz w:val="22"/>
          <w:szCs w:val="22"/>
          <w:lang w:val="lv-LV"/>
        </w:rPr>
        <w:tab/>
      </w:r>
      <w:r w:rsidR="00CD463D" w:rsidRPr="0011313F">
        <w:rPr>
          <w:sz w:val="22"/>
          <w:szCs w:val="22"/>
          <w:lang w:val="lv-LV"/>
        </w:rPr>
        <w:t>Ja Jūs esat grūtniece vai arī Jums ir aizdomas par grūtniecības iestāšanos un Jūs cenšaties atvērt kapsulas, ar kapsulu saturu ir jā</w:t>
      </w:r>
      <w:r w:rsidR="00662ABB" w:rsidRPr="0011313F">
        <w:rPr>
          <w:sz w:val="22"/>
          <w:szCs w:val="22"/>
          <w:lang w:val="lv-LV"/>
        </w:rPr>
        <w:t>rīkojas</w:t>
      </w:r>
      <w:r w:rsidR="00CD463D" w:rsidRPr="0011313F">
        <w:rPr>
          <w:sz w:val="22"/>
          <w:szCs w:val="22"/>
          <w:lang w:val="lv-LV"/>
        </w:rPr>
        <w:t xml:space="preserve"> piesardzīgi, lai tas nenonāktu saskarē ar ādu/acīm un netiktu ieelpots. Pēc kapsulu atvēršanas Jums nekavējoties jāmazgā rokas</w:t>
      </w:r>
      <w:r w:rsidRPr="0011313F">
        <w:rPr>
          <w:sz w:val="22"/>
          <w:szCs w:val="22"/>
          <w:lang w:val="lv-LV"/>
        </w:rPr>
        <w:t xml:space="preserve">. </w:t>
      </w:r>
    </w:p>
    <w:p w14:paraId="43BBF268" w14:textId="77777777" w:rsidR="00A37F68" w:rsidRPr="0011313F" w:rsidRDefault="00A37F68" w:rsidP="003C52FD">
      <w:pPr>
        <w:pStyle w:val="KeinLeerraum"/>
        <w:rPr>
          <w:rFonts w:ascii="Times New Roman" w:hAnsi="Times New Roman"/>
          <w:lang w:val="lv-LV"/>
        </w:rPr>
      </w:pPr>
    </w:p>
    <w:p w14:paraId="1C4F4CCF" w14:textId="77777777" w:rsidR="00FE0E06" w:rsidRPr="0011313F" w:rsidRDefault="00CD463D" w:rsidP="003C52FD">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Cik ilgi jālieto Imatinib Actavis</w:t>
      </w:r>
    </w:p>
    <w:p w14:paraId="2942708D" w14:textId="77777777" w:rsidR="00FE0E06" w:rsidRPr="0011313F" w:rsidRDefault="00CD463D"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Turpiniet lietot Imatinib Actavis katru dienu tik ilgi, cik norādījis Jūsu ārsts</w:t>
      </w:r>
      <w:r w:rsidR="00FE0E06" w:rsidRPr="0011313F">
        <w:rPr>
          <w:rFonts w:ascii="Times New Roman" w:hAnsi="Times New Roman"/>
          <w:lang w:val="lv-LV"/>
        </w:rPr>
        <w:t>.</w:t>
      </w:r>
    </w:p>
    <w:p w14:paraId="74E49268" w14:textId="77777777" w:rsidR="00FE0E06" w:rsidRPr="0011313F" w:rsidRDefault="00FE0E06" w:rsidP="00107A2D">
      <w:pPr>
        <w:autoSpaceDE w:val="0"/>
        <w:autoSpaceDN w:val="0"/>
        <w:adjustRightInd w:val="0"/>
        <w:spacing w:after="0" w:line="240" w:lineRule="auto"/>
        <w:rPr>
          <w:rFonts w:ascii="Times New Roman" w:hAnsi="Times New Roman"/>
          <w:lang w:val="lv-LV"/>
        </w:rPr>
      </w:pPr>
    </w:p>
    <w:p w14:paraId="7FD1A107" w14:textId="77777777" w:rsidR="00FE0E06" w:rsidRPr="0011313F" w:rsidRDefault="00CD463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Ja esat lietojis Imatinib Actavis vairāk nekā noteikts</w:t>
      </w:r>
    </w:p>
    <w:p w14:paraId="281B967C" w14:textId="77777777" w:rsidR="00FE0E06" w:rsidRPr="0011313F" w:rsidRDefault="00CD463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Ja Jūs nejauši esat lietojis pārāk daudz kapsulu, </w:t>
      </w:r>
      <w:r w:rsidRPr="0011313F">
        <w:rPr>
          <w:rFonts w:ascii="Times New Roman" w:hAnsi="Times New Roman"/>
          <w:b/>
          <w:bCs/>
          <w:lang w:val="lv-LV"/>
        </w:rPr>
        <w:t xml:space="preserve">nekavējoties </w:t>
      </w:r>
      <w:r w:rsidRPr="0011313F">
        <w:rPr>
          <w:rFonts w:ascii="Times New Roman" w:hAnsi="Times New Roman"/>
          <w:lang w:val="lv-LV"/>
        </w:rPr>
        <w:t>konsultējieties ar savu ārstu. Jums var būt nepieciešama medicīniska palīdzība. Līdzi ņemiet šo zāļu iepakojumu</w:t>
      </w:r>
      <w:r w:rsidR="00FE0E06" w:rsidRPr="0011313F">
        <w:rPr>
          <w:rFonts w:ascii="Times New Roman" w:hAnsi="Times New Roman"/>
          <w:lang w:val="lv-LV"/>
        </w:rPr>
        <w:t>.</w:t>
      </w:r>
    </w:p>
    <w:p w14:paraId="4568E026" w14:textId="77777777" w:rsidR="00FE0E06" w:rsidRPr="0011313F" w:rsidRDefault="00FE0E06" w:rsidP="00107A2D">
      <w:pPr>
        <w:autoSpaceDE w:val="0"/>
        <w:autoSpaceDN w:val="0"/>
        <w:adjustRightInd w:val="0"/>
        <w:spacing w:after="0" w:line="240" w:lineRule="auto"/>
        <w:rPr>
          <w:rFonts w:ascii="Times New Roman" w:hAnsi="Times New Roman"/>
          <w:lang w:val="lv-LV"/>
        </w:rPr>
      </w:pPr>
    </w:p>
    <w:p w14:paraId="636BE81F" w14:textId="77777777" w:rsidR="00FE0E06" w:rsidRPr="0011313F" w:rsidRDefault="00CD463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Ja esat aizmirsis lietot Imatinib Actavis</w:t>
      </w:r>
    </w:p>
    <w:p w14:paraId="3DB4D0B1" w14:textId="77777777" w:rsidR="00FE0E06"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CD463D" w:rsidRPr="0011313F">
        <w:rPr>
          <w:rFonts w:ascii="Times New Roman" w:hAnsi="Times New Roman"/>
          <w:lang w:val="lv-LV" w:eastAsia="lv-LV"/>
        </w:rPr>
        <w:t>Ja Jūs esat aizmirsis lietot devu, lietojiet to tiklīdz atceraties. Tomēr, ja gandrīz pienācis laiks jau nākamās devas lietošanai, izlaidiet aizmirsto devu</w:t>
      </w:r>
      <w:r w:rsidRPr="0011313F">
        <w:rPr>
          <w:rFonts w:ascii="Times New Roman" w:hAnsi="Times New Roman"/>
          <w:lang w:val="lv-LV"/>
        </w:rPr>
        <w:t>.</w:t>
      </w:r>
    </w:p>
    <w:p w14:paraId="5CB6F190"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CD463D" w:rsidRPr="0011313F">
        <w:rPr>
          <w:rFonts w:ascii="Times New Roman" w:hAnsi="Times New Roman"/>
          <w:lang w:val="lv-LV" w:eastAsia="lv-LV"/>
        </w:rPr>
        <w:t>Pēc tam lietojiet nākamo devu parastajā laikā</w:t>
      </w:r>
      <w:r w:rsidRPr="0011313F">
        <w:rPr>
          <w:rFonts w:ascii="Times New Roman" w:hAnsi="Times New Roman"/>
          <w:lang w:val="lv-LV"/>
        </w:rPr>
        <w:t>.</w:t>
      </w:r>
    </w:p>
    <w:p w14:paraId="715E044A"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CD463D" w:rsidRPr="0011313F">
        <w:rPr>
          <w:rFonts w:ascii="Times New Roman" w:hAnsi="Times New Roman"/>
          <w:lang w:val="lv-LV"/>
        </w:rPr>
        <w:t>Nelietojiet dubultu devu, lai aizvietotu aizmirsto devu</w:t>
      </w:r>
      <w:r w:rsidRPr="0011313F">
        <w:rPr>
          <w:rFonts w:ascii="Times New Roman" w:hAnsi="Times New Roman"/>
          <w:lang w:val="lv-LV"/>
        </w:rPr>
        <w:t>.</w:t>
      </w:r>
    </w:p>
    <w:p w14:paraId="3ED7891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DB20027" w14:textId="77777777" w:rsidR="00F90EDE" w:rsidRPr="0011313F" w:rsidRDefault="00CD463D"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Ja Jums ir kādi jautājumi par šo zāļu lietošanu, jautājiet savam ārstam, farmaceitam vai medmāsai</w:t>
      </w:r>
      <w:r w:rsidR="00FE0E06" w:rsidRPr="0011313F">
        <w:rPr>
          <w:rFonts w:ascii="Times New Roman" w:hAnsi="Times New Roman"/>
          <w:lang w:val="lv-LV"/>
        </w:rPr>
        <w:t>.</w:t>
      </w:r>
    </w:p>
    <w:p w14:paraId="60BCD419"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4721ADB4"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7211BE6F" w14:textId="77777777" w:rsidR="00F90EDE" w:rsidRPr="0011313F" w:rsidRDefault="00FE0E06"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w:t>
      </w:r>
      <w:r w:rsidRPr="0011313F">
        <w:rPr>
          <w:rFonts w:ascii="Times New Roman" w:hAnsi="Times New Roman"/>
          <w:b/>
          <w:bCs/>
          <w:lang w:val="lv-LV"/>
        </w:rPr>
        <w:tab/>
      </w:r>
      <w:r w:rsidR="002B31DE" w:rsidRPr="0011313F">
        <w:rPr>
          <w:rFonts w:ascii="Times New Roman" w:hAnsi="Times New Roman"/>
          <w:b/>
          <w:lang w:val="lv-LV"/>
        </w:rPr>
        <w:t>Iespējamās blakusparādības</w:t>
      </w:r>
    </w:p>
    <w:p w14:paraId="2DC3A5AE"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45B7D9B4" w14:textId="77777777" w:rsidR="00F90EDE" w:rsidRPr="0011313F" w:rsidRDefault="00DC558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w:t>
      </w:r>
      <w:r w:rsidR="002B31DE" w:rsidRPr="0011313F">
        <w:rPr>
          <w:rFonts w:ascii="Times New Roman" w:hAnsi="Times New Roman"/>
          <w:lang w:val="lv-LV"/>
        </w:rPr>
        <w:t>āpat kā visas zāles, šīs zāles var izraisīt blakusparādības, kaut arī ne visiem tās izpaužas</w:t>
      </w:r>
      <w:r w:rsidR="00FE0E06" w:rsidRPr="0011313F">
        <w:rPr>
          <w:rFonts w:ascii="Times New Roman" w:hAnsi="Times New Roman"/>
          <w:lang w:val="lv-LV"/>
        </w:rPr>
        <w:t xml:space="preserve">. </w:t>
      </w:r>
      <w:r w:rsidR="002B31DE" w:rsidRPr="0011313F">
        <w:rPr>
          <w:rFonts w:ascii="Times New Roman" w:hAnsi="Times New Roman"/>
          <w:color w:val="000000"/>
          <w:lang w:val="lv-LV"/>
        </w:rPr>
        <w:t>Parasti to izpausmes ir vieglas vai vidēji smagas</w:t>
      </w:r>
      <w:r w:rsidR="00FE0E06" w:rsidRPr="0011313F">
        <w:rPr>
          <w:rFonts w:ascii="Times New Roman" w:hAnsi="Times New Roman"/>
          <w:lang w:val="lv-LV"/>
        </w:rPr>
        <w:t>.</w:t>
      </w:r>
    </w:p>
    <w:p w14:paraId="3927B1E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2E0806C" w14:textId="77777777" w:rsidR="00F90EDE" w:rsidRPr="0011313F" w:rsidRDefault="002B31DE"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Dažas </w:t>
      </w:r>
      <w:r w:rsidR="00680A25" w:rsidRPr="0011313F">
        <w:rPr>
          <w:rFonts w:ascii="Times New Roman" w:hAnsi="Times New Roman"/>
          <w:b/>
          <w:bCs/>
          <w:lang w:val="lv-LV"/>
        </w:rPr>
        <w:t>blakus</w:t>
      </w:r>
      <w:r w:rsidRPr="0011313F">
        <w:rPr>
          <w:rFonts w:ascii="Times New Roman" w:hAnsi="Times New Roman"/>
          <w:b/>
          <w:bCs/>
          <w:lang w:val="lv-LV"/>
        </w:rPr>
        <w:t>parādības var būt nopietnas. Nekavējoties pastāstiet savam ārstam, ja Jums rodas šādas blakusparādības</w:t>
      </w:r>
      <w:r w:rsidR="00680A25" w:rsidRPr="0011313F">
        <w:rPr>
          <w:rFonts w:ascii="Times New Roman" w:hAnsi="Times New Roman"/>
          <w:b/>
          <w:bCs/>
          <w:lang w:val="lv-LV"/>
        </w:rPr>
        <w:t>.</w:t>
      </w:r>
    </w:p>
    <w:p w14:paraId="39AB8E18"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057706EA" w14:textId="77777777" w:rsidR="00F90EDE" w:rsidRPr="0011313F" w:rsidRDefault="002B31DE"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Ļoti biežas</w:t>
      </w:r>
      <w:r w:rsidR="00FE0E06" w:rsidRPr="0011313F">
        <w:rPr>
          <w:rFonts w:ascii="Times New Roman" w:hAnsi="Times New Roman"/>
          <w:b/>
          <w:bCs/>
          <w:lang w:val="lv-LV"/>
        </w:rPr>
        <w:t xml:space="preserve"> </w:t>
      </w:r>
      <w:r w:rsidR="00217825" w:rsidRPr="0011313F">
        <w:rPr>
          <w:rFonts w:ascii="Times New Roman" w:hAnsi="Times New Roman"/>
          <w:bCs/>
          <w:lang w:val="lv-LV"/>
        </w:rPr>
        <w:t>(</w:t>
      </w:r>
      <w:r w:rsidRPr="0011313F">
        <w:rPr>
          <w:rFonts w:ascii="Times New Roman" w:hAnsi="Times New Roman"/>
          <w:bCs/>
          <w:lang w:val="lv-LV"/>
        </w:rPr>
        <w:t>var ietekmēt vairāk nekā 1 pacientu no 10</w:t>
      </w:r>
      <w:r w:rsidR="00217825" w:rsidRPr="0011313F">
        <w:rPr>
          <w:rFonts w:ascii="Times New Roman" w:hAnsi="Times New Roman"/>
          <w:bCs/>
          <w:lang w:val="lv-LV"/>
        </w:rPr>
        <w:t>)</w:t>
      </w:r>
      <w:r w:rsidR="00217825" w:rsidRPr="0011313F">
        <w:rPr>
          <w:rFonts w:ascii="Times New Roman" w:hAnsi="Times New Roman"/>
          <w:b/>
          <w:bCs/>
          <w:lang w:val="lv-LV"/>
        </w:rPr>
        <w:t xml:space="preserve"> </w:t>
      </w:r>
      <w:r w:rsidRPr="0011313F">
        <w:rPr>
          <w:rFonts w:ascii="Times New Roman" w:hAnsi="Times New Roman"/>
          <w:b/>
          <w:bCs/>
          <w:lang w:val="lv-LV"/>
        </w:rPr>
        <w:t xml:space="preserve">vai </w:t>
      </w:r>
      <w:r w:rsidR="00DC558C" w:rsidRPr="0011313F">
        <w:rPr>
          <w:rFonts w:ascii="Times New Roman" w:hAnsi="Times New Roman"/>
          <w:b/>
          <w:bCs/>
          <w:lang w:val="lv-LV"/>
        </w:rPr>
        <w:t>biežas</w:t>
      </w:r>
      <w:r w:rsidR="00280CB0" w:rsidRPr="0011313F">
        <w:rPr>
          <w:rFonts w:ascii="Times New Roman" w:hAnsi="Times New Roman"/>
          <w:b/>
          <w:bCs/>
          <w:lang w:val="lv-LV"/>
        </w:rPr>
        <w:t xml:space="preserve"> </w:t>
      </w:r>
      <w:r w:rsidR="00280CB0" w:rsidRPr="0011313F">
        <w:rPr>
          <w:rFonts w:ascii="Times New Roman" w:hAnsi="Times New Roman"/>
          <w:bCs/>
          <w:lang w:val="lv-LV"/>
        </w:rPr>
        <w:t>(</w:t>
      </w:r>
      <w:r w:rsidRPr="0011313F">
        <w:rPr>
          <w:rFonts w:ascii="Times New Roman" w:hAnsi="Times New Roman"/>
          <w:bCs/>
          <w:lang w:val="lv-LV"/>
        </w:rPr>
        <w:t>var ietekmēt mazāk nekā 1 pacientu no 10</w:t>
      </w:r>
      <w:r w:rsidR="00280CB0" w:rsidRPr="0011313F">
        <w:rPr>
          <w:rFonts w:ascii="Times New Roman" w:hAnsi="Times New Roman"/>
          <w:lang w:val="lv-LV"/>
        </w:rPr>
        <w:t>)</w:t>
      </w:r>
      <w:r w:rsidR="00FE0E06" w:rsidRPr="0011313F">
        <w:rPr>
          <w:rFonts w:ascii="Times New Roman" w:hAnsi="Times New Roman"/>
          <w:b/>
          <w:bCs/>
          <w:lang w:val="lv-LV"/>
        </w:rPr>
        <w:t>:</w:t>
      </w:r>
    </w:p>
    <w:p w14:paraId="4250EA77"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rPr>
        <w:t>s</w:t>
      </w:r>
      <w:r w:rsidR="002B31DE" w:rsidRPr="0011313F">
        <w:rPr>
          <w:rFonts w:ascii="Times New Roman" w:hAnsi="Times New Roman"/>
          <w:lang w:val="lv-LV" w:eastAsia="lv-LV"/>
        </w:rPr>
        <w:t>trauja ķermeņa masas palielināšanās. Imatinib Actavis var izraisīt ūdens uzkrāšanos Jūsu organismā (smagu šķidruma aizturi)</w:t>
      </w:r>
      <w:r w:rsidR="00662ABB" w:rsidRPr="0011313F">
        <w:rPr>
          <w:rFonts w:ascii="Times New Roman" w:hAnsi="Times New Roman"/>
          <w:lang w:val="lv-LV"/>
        </w:rPr>
        <w:t>;</w:t>
      </w:r>
    </w:p>
    <w:p w14:paraId="353FBE8F"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i</w:t>
      </w:r>
      <w:r w:rsidR="00780E6D" w:rsidRPr="0011313F">
        <w:rPr>
          <w:rFonts w:ascii="Times New Roman" w:hAnsi="Times New Roman"/>
          <w:lang w:val="lv-LV" w:eastAsia="lv-LV"/>
        </w:rPr>
        <w:t>nfekcijas pazīmes, piemēram, drudzis, stipri drebuļi, kakla iekaisums vai čūlas mutes dobumā. Imatinib Actavis var būtiski samazināt balto asins šūnu skaitu, tāpēc Jums vieglāk var rasties infekcijas</w:t>
      </w:r>
      <w:r w:rsidR="00662ABB" w:rsidRPr="0011313F">
        <w:rPr>
          <w:rFonts w:ascii="Times New Roman" w:hAnsi="Times New Roman"/>
          <w:lang w:val="lv-LV"/>
        </w:rPr>
        <w:t>;</w:t>
      </w:r>
    </w:p>
    <w:p w14:paraId="697E39EE"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n</w:t>
      </w:r>
      <w:r w:rsidR="00780E6D" w:rsidRPr="0011313F">
        <w:rPr>
          <w:rFonts w:ascii="Times New Roman" w:hAnsi="Times New Roman"/>
          <w:lang w:val="lv-LV" w:eastAsia="lv-LV"/>
        </w:rPr>
        <w:t>egaidīta asiņošana vai zemādas asiņošana (zilumi) (kad Jūs neesat sevi savainojuši)</w:t>
      </w:r>
      <w:r w:rsidRPr="0011313F">
        <w:rPr>
          <w:rFonts w:ascii="Times New Roman" w:hAnsi="Times New Roman"/>
          <w:lang w:val="lv-LV"/>
        </w:rPr>
        <w:t>.</w:t>
      </w:r>
    </w:p>
    <w:p w14:paraId="2A81525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E402573" w14:textId="77777777" w:rsidR="00F90EDE" w:rsidRPr="0011313F" w:rsidRDefault="00780E6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Retākas</w:t>
      </w:r>
      <w:r w:rsidR="00FE0E06" w:rsidRPr="0011313F">
        <w:rPr>
          <w:rFonts w:ascii="Times New Roman" w:hAnsi="Times New Roman"/>
          <w:b/>
          <w:bCs/>
          <w:lang w:val="lv-LV"/>
        </w:rPr>
        <w:t xml:space="preserve"> </w:t>
      </w:r>
      <w:r w:rsidR="00B24B34" w:rsidRPr="0011313F">
        <w:rPr>
          <w:rFonts w:ascii="Times New Roman" w:hAnsi="Times New Roman"/>
          <w:bCs/>
          <w:lang w:val="lv-LV"/>
        </w:rPr>
        <w:t>(</w:t>
      </w:r>
      <w:r w:rsidRPr="0011313F">
        <w:rPr>
          <w:rFonts w:ascii="Times New Roman" w:hAnsi="Times New Roman"/>
          <w:bCs/>
          <w:lang w:val="lv-LV"/>
        </w:rPr>
        <w:t>var ietekmēt mazāk nekā 1 pacientu no 100</w:t>
      </w:r>
      <w:r w:rsidR="00B24B34" w:rsidRPr="0011313F">
        <w:rPr>
          <w:rFonts w:ascii="Times New Roman" w:hAnsi="Times New Roman"/>
          <w:bCs/>
          <w:lang w:val="lv-LV"/>
        </w:rPr>
        <w:t>)</w:t>
      </w:r>
      <w:r w:rsidR="00217825" w:rsidRPr="0011313F">
        <w:rPr>
          <w:rFonts w:ascii="Times New Roman" w:hAnsi="Times New Roman"/>
          <w:bCs/>
          <w:lang w:val="lv-LV"/>
        </w:rPr>
        <w:t xml:space="preserve"> </w:t>
      </w:r>
      <w:r w:rsidRPr="0011313F">
        <w:rPr>
          <w:rFonts w:ascii="Times New Roman" w:hAnsi="Times New Roman"/>
          <w:b/>
          <w:bCs/>
          <w:lang w:val="lv-LV"/>
        </w:rPr>
        <w:t>vai retas</w:t>
      </w:r>
      <w:r w:rsidR="00FE0E06" w:rsidRPr="0011313F">
        <w:rPr>
          <w:rFonts w:ascii="Times New Roman" w:hAnsi="Times New Roman"/>
          <w:b/>
          <w:bCs/>
          <w:lang w:val="lv-LV"/>
        </w:rPr>
        <w:t xml:space="preserve"> </w:t>
      </w:r>
      <w:r w:rsidR="00B24B34" w:rsidRPr="0011313F">
        <w:rPr>
          <w:rFonts w:ascii="Times New Roman" w:hAnsi="Times New Roman"/>
          <w:bCs/>
          <w:lang w:val="lv-LV"/>
        </w:rPr>
        <w:t>(</w:t>
      </w:r>
      <w:r w:rsidRPr="0011313F">
        <w:rPr>
          <w:rFonts w:ascii="Times New Roman" w:hAnsi="Times New Roman"/>
          <w:bCs/>
          <w:lang w:val="lv-LV"/>
        </w:rPr>
        <w:t>var ietekmēt mazāk nekā 1 pacientu no 1000</w:t>
      </w:r>
      <w:r w:rsidR="00B24B34" w:rsidRPr="0011313F">
        <w:rPr>
          <w:rFonts w:ascii="Times New Roman" w:hAnsi="Times New Roman"/>
          <w:bCs/>
          <w:lang w:val="lv-LV"/>
        </w:rPr>
        <w:t>)</w:t>
      </w:r>
      <w:r w:rsidR="00FE0E06" w:rsidRPr="0011313F">
        <w:rPr>
          <w:rFonts w:ascii="Times New Roman" w:hAnsi="Times New Roman"/>
          <w:b/>
          <w:bCs/>
          <w:lang w:val="lv-LV"/>
        </w:rPr>
        <w:t>:</w:t>
      </w:r>
    </w:p>
    <w:p w14:paraId="3DE98AD0"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s</w:t>
      </w:r>
      <w:r w:rsidR="00780E6D" w:rsidRPr="0011313F">
        <w:rPr>
          <w:rFonts w:ascii="Times New Roman" w:hAnsi="Times New Roman"/>
          <w:lang w:val="lv-LV" w:eastAsia="lv-LV"/>
        </w:rPr>
        <w:t>āpes krūškurvī, neregulāra sirdsdarbība (sirdsdarbības traucējumu pazīmes)</w:t>
      </w:r>
      <w:r w:rsidR="00662ABB" w:rsidRPr="0011313F">
        <w:rPr>
          <w:rFonts w:ascii="Times New Roman" w:hAnsi="Times New Roman"/>
          <w:lang w:val="lv-LV"/>
        </w:rPr>
        <w:t>;</w:t>
      </w:r>
    </w:p>
    <w:p w14:paraId="437F25D4"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k</w:t>
      </w:r>
      <w:r w:rsidR="00780E6D" w:rsidRPr="0011313F">
        <w:rPr>
          <w:rFonts w:ascii="Times New Roman" w:hAnsi="Times New Roman"/>
          <w:lang w:val="lv-LV" w:eastAsia="lv-LV"/>
        </w:rPr>
        <w:t>lepus, apgrūtināta elpošana vai sāpīga elpošana (plaušu bojājuma pazīmes)</w:t>
      </w:r>
      <w:r w:rsidR="00662ABB" w:rsidRPr="0011313F">
        <w:rPr>
          <w:rFonts w:ascii="Times New Roman" w:hAnsi="Times New Roman"/>
          <w:lang w:val="lv-LV"/>
        </w:rPr>
        <w:t>;</w:t>
      </w:r>
    </w:p>
    <w:p w14:paraId="7FDB0ECD"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a</w:t>
      </w:r>
      <w:r w:rsidR="00780E6D" w:rsidRPr="0011313F">
        <w:rPr>
          <w:rFonts w:ascii="Times New Roman" w:hAnsi="Times New Roman"/>
          <w:lang w:val="lv-LV" w:eastAsia="lv-LV"/>
        </w:rPr>
        <w:t>pdulluma sajūta, reibonis vai ģībonis (pazemināta asinsspiediena pazīmes)</w:t>
      </w:r>
      <w:r w:rsidR="00662ABB" w:rsidRPr="0011313F">
        <w:rPr>
          <w:rFonts w:ascii="Times New Roman" w:hAnsi="Times New Roman"/>
          <w:lang w:val="lv-LV"/>
        </w:rPr>
        <w:t>;</w:t>
      </w:r>
    </w:p>
    <w:p w14:paraId="11D3D80B"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s</w:t>
      </w:r>
      <w:r w:rsidR="00780E6D" w:rsidRPr="0011313F">
        <w:rPr>
          <w:rFonts w:ascii="Times New Roman" w:hAnsi="Times New Roman"/>
          <w:lang w:val="lv-LV" w:eastAsia="lv-LV"/>
        </w:rPr>
        <w:t xml:space="preserve">likta dūša ar </w:t>
      </w:r>
      <w:r w:rsidR="00A33783" w:rsidRPr="0011313F">
        <w:rPr>
          <w:rFonts w:ascii="Times New Roman" w:hAnsi="Times New Roman"/>
          <w:lang w:val="lv-LV" w:eastAsia="lv-LV"/>
        </w:rPr>
        <w:t>ēstgriba</w:t>
      </w:r>
      <w:r w:rsidR="00780E6D" w:rsidRPr="0011313F">
        <w:rPr>
          <w:rFonts w:ascii="Times New Roman" w:hAnsi="Times New Roman"/>
          <w:lang w:val="lv-LV" w:eastAsia="lv-LV"/>
        </w:rPr>
        <w:t xml:space="preserve">s zudumu, </w:t>
      </w:r>
      <w:r w:rsidR="00F90EDE" w:rsidRPr="0011313F">
        <w:rPr>
          <w:rFonts w:ascii="Times New Roman" w:hAnsi="Times New Roman"/>
          <w:lang w:val="lv-LV" w:eastAsia="lv-LV"/>
        </w:rPr>
        <w:t xml:space="preserve">tumšas </w:t>
      </w:r>
      <w:r w:rsidR="00780E6D" w:rsidRPr="0011313F">
        <w:rPr>
          <w:rFonts w:ascii="Times New Roman" w:hAnsi="Times New Roman"/>
          <w:lang w:val="lv-LV" w:eastAsia="lv-LV"/>
        </w:rPr>
        <w:t>krāsas urīns, ādas vai acu dzelte (aknu darbības traucējumu pazīmes)</w:t>
      </w:r>
      <w:r w:rsidR="00662ABB" w:rsidRPr="0011313F">
        <w:rPr>
          <w:rFonts w:ascii="Times New Roman" w:hAnsi="Times New Roman"/>
          <w:lang w:val="lv-LV"/>
        </w:rPr>
        <w:t>;</w:t>
      </w:r>
    </w:p>
    <w:p w14:paraId="0713E45C"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i</w:t>
      </w:r>
      <w:r w:rsidR="00780E6D" w:rsidRPr="0011313F">
        <w:rPr>
          <w:rFonts w:ascii="Times New Roman" w:hAnsi="Times New Roman"/>
          <w:lang w:val="lv-LV" w:eastAsia="lv-LV"/>
        </w:rPr>
        <w:t>zsitumi, ādas apsārtums ar pūšļiem uz lūpām, ap acīm, uz ādas vai mutes dobumā, ādas lobīšanās, drudzis, sarkani vai violeti ādas laukumi ar pacēlumu, nieze, dedzinoša sajūta, pustulāri izsitumi (ādas bojājuma pazīmes)</w:t>
      </w:r>
      <w:r w:rsidR="00662ABB" w:rsidRPr="0011313F">
        <w:rPr>
          <w:rFonts w:ascii="Times New Roman" w:hAnsi="Times New Roman"/>
          <w:lang w:val="lv-LV"/>
        </w:rPr>
        <w:t>;</w:t>
      </w:r>
    </w:p>
    <w:p w14:paraId="212C400A"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rPr>
        <w:t>s</w:t>
      </w:r>
      <w:r w:rsidR="00780E6D" w:rsidRPr="0011313F">
        <w:rPr>
          <w:rFonts w:ascii="Times New Roman" w:hAnsi="Times New Roman"/>
          <w:lang w:val="lv-LV" w:eastAsia="lv-LV"/>
        </w:rPr>
        <w:t>tipras sāpes vēderā, asinis atvemtajā masā, izkārnījumos vai urīnā, melni izkārnījumi (kuņģa-zarnu trakta darbības traucējumu pazīmes)</w:t>
      </w:r>
      <w:r w:rsidR="00662ABB" w:rsidRPr="0011313F">
        <w:rPr>
          <w:rFonts w:ascii="Times New Roman" w:hAnsi="Times New Roman"/>
          <w:lang w:val="lv-LV"/>
        </w:rPr>
        <w:t>;</w:t>
      </w:r>
    </w:p>
    <w:p w14:paraId="39A19653"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s</w:t>
      </w:r>
      <w:r w:rsidR="00780E6D" w:rsidRPr="0011313F">
        <w:rPr>
          <w:rFonts w:ascii="Times New Roman" w:hAnsi="Times New Roman"/>
          <w:lang w:val="lv-LV" w:eastAsia="lv-LV"/>
        </w:rPr>
        <w:t>tipri samazināta urīna izdalīšanās, slāpes (nieru darbības traucējumu pazīmes)</w:t>
      </w:r>
      <w:r w:rsidR="00662ABB" w:rsidRPr="0011313F">
        <w:rPr>
          <w:rFonts w:ascii="Times New Roman" w:hAnsi="Times New Roman"/>
          <w:lang w:val="lv-LV"/>
        </w:rPr>
        <w:t>;</w:t>
      </w:r>
    </w:p>
    <w:p w14:paraId="0710CE10"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s</w:t>
      </w:r>
      <w:r w:rsidR="00780E6D" w:rsidRPr="0011313F">
        <w:rPr>
          <w:rFonts w:ascii="Times New Roman" w:hAnsi="Times New Roman"/>
          <w:lang w:val="lv-LV" w:eastAsia="lv-LV"/>
        </w:rPr>
        <w:t>likta dūša ar caureju un vemšanu, sāpes vēderā vai drudzis (zarnu darbības traucējumu pazīmes)</w:t>
      </w:r>
      <w:r w:rsidRPr="0011313F">
        <w:rPr>
          <w:rFonts w:ascii="Times New Roman" w:hAnsi="Times New Roman"/>
          <w:lang w:val="lv-LV"/>
        </w:rPr>
        <w:t>.</w:t>
      </w:r>
    </w:p>
    <w:p w14:paraId="2ABE0279"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s</w:t>
      </w:r>
      <w:r w:rsidR="00780E6D" w:rsidRPr="0011313F">
        <w:rPr>
          <w:rFonts w:ascii="Times New Roman" w:hAnsi="Times New Roman"/>
          <w:lang w:val="lv-LV" w:eastAsia="lv-LV"/>
        </w:rPr>
        <w:t>tipras galvassāpes, ekstremitāšu vai sejas muskuļu vājums vai paralīze, runas traucējumi, pēkšņs samaņas zudums (nervu sistēmas darbības traucējumu pazīmes</w:t>
      </w:r>
      <w:r w:rsidR="0099412D" w:rsidRPr="0011313F">
        <w:rPr>
          <w:rFonts w:ascii="Times New Roman" w:hAnsi="Times New Roman"/>
          <w:lang w:val="lv-LV" w:eastAsia="lv-LV"/>
        </w:rPr>
        <w:t>, piemēram, galvaskausa/smadzeņu asiņoša vai pietūkums</w:t>
      </w:r>
      <w:r w:rsidR="00780E6D" w:rsidRPr="0011313F">
        <w:rPr>
          <w:rFonts w:ascii="Times New Roman" w:hAnsi="Times New Roman"/>
          <w:lang w:val="lv-LV" w:eastAsia="lv-LV"/>
        </w:rPr>
        <w:t>)</w:t>
      </w:r>
      <w:r w:rsidR="00662ABB" w:rsidRPr="0011313F">
        <w:rPr>
          <w:rFonts w:ascii="Times New Roman" w:hAnsi="Times New Roman"/>
          <w:lang w:val="lv-LV"/>
        </w:rPr>
        <w:t>;</w:t>
      </w:r>
    </w:p>
    <w:p w14:paraId="56719A72"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b</w:t>
      </w:r>
      <w:r w:rsidR="00780E6D" w:rsidRPr="0011313F">
        <w:rPr>
          <w:rFonts w:ascii="Times New Roman" w:hAnsi="Times New Roman"/>
          <w:lang w:val="lv-LV" w:eastAsia="lv-LV"/>
        </w:rPr>
        <w:t>āla ādas krāsa, nogurums, elpas trūkums un tumšas krāsas urīns (pazīmes, kas liecina par samazinātu sarkano asins šūnu skaitu)</w:t>
      </w:r>
      <w:r w:rsidR="00662ABB" w:rsidRPr="0011313F">
        <w:rPr>
          <w:rFonts w:ascii="Times New Roman" w:hAnsi="Times New Roman"/>
          <w:lang w:val="lv-LV"/>
        </w:rPr>
        <w:t>;</w:t>
      </w:r>
    </w:p>
    <w:p w14:paraId="5F3EF3FC"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a</w:t>
      </w:r>
      <w:r w:rsidR="00780E6D" w:rsidRPr="0011313F">
        <w:rPr>
          <w:rFonts w:ascii="Times New Roman" w:hAnsi="Times New Roman"/>
          <w:lang w:val="lv-LV" w:eastAsia="lv-LV"/>
        </w:rPr>
        <w:t>cu sāpes vai redzes pasliktināšanās</w:t>
      </w:r>
      <w:r w:rsidR="0099412D" w:rsidRPr="0011313F">
        <w:rPr>
          <w:rFonts w:ascii="Times New Roman" w:hAnsi="Times New Roman"/>
          <w:lang w:val="lv-LV" w:eastAsia="lv-LV"/>
        </w:rPr>
        <w:t>, acu asiņošana</w:t>
      </w:r>
      <w:r w:rsidR="00662ABB" w:rsidRPr="0011313F">
        <w:rPr>
          <w:rFonts w:ascii="Times New Roman" w:hAnsi="Times New Roman"/>
          <w:lang w:val="lv-LV"/>
        </w:rPr>
        <w:t>;</w:t>
      </w:r>
    </w:p>
    <w:p w14:paraId="0D22EBF5"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rPr>
        <w:t>s</w:t>
      </w:r>
      <w:r w:rsidR="00780E6D" w:rsidRPr="0011313F">
        <w:rPr>
          <w:rFonts w:ascii="Times New Roman" w:hAnsi="Times New Roman"/>
          <w:lang w:val="lv-LV" w:eastAsia="lv-LV"/>
        </w:rPr>
        <w:t>āpes gūžās vai apgrūtināta staigāšana</w:t>
      </w:r>
      <w:r w:rsidR="00662ABB" w:rsidRPr="0011313F">
        <w:rPr>
          <w:rFonts w:ascii="Times New Roman" w:hAnsi="Times New Roman"/>
          <w:lang w:val="lv-LV"/>
        </w:rPr>
        <w:t>;</w:t>
      </w:r>
    </w:p>
    <w:p w14:paraId="0FC2CE94"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n</w:t>
      </w:r>
      <w:r w:rsidR="00046107" w:rsidRPr="0011313F">
        <w:rPr>
          <w:rFonts w:ascii="Times New Roman" w:hAnsi="Times New Roman"/>
          <w:lang w:val="lv-LV" w:eastAsia="lv-LV"/>
        </w:rPr>
        <w:t>ejutīgi vai auksti kāju un roku pirksti (Reino sindroma pazīmes)</w:t>
      </w:r>
      <w:r w:rsidR="00662ABB" w:rsidRPr="0011313F">
        <w:rPr>
          <w:rFonts w:ascii="Times New Roman" w:hAnsi="Times New Roman"/>
          <w:lang w:val="lv-LV"/>
        </w:rPr>
        <w:t>;</w:t>
      </w:r>
    </w:p>
    <w:p w14:paraId="3F7BBC90"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p</w:t>
      </w:r>
      <w:r w:rsidR="00046107" w:rsidRPr="0011313F">
        <w:rPr>
          <w:rFonts w:ascii="Times New Roman" w:hAnsi="Times New Roman"/>
          <w:lang w:val="lv-LV" w:eastAsia="lv-LV"/>
        </w:rPr>
        <w:t>ēkšņs ādas pietūkums vai apsārtums (ādas iekaisuma, ko sauc par celulītu, pazīmes)</w:t>
      </w:r>
      <w:r w:rsidR="00662ABB" w:rsidRPr="0011313F">
        <w:rPr>
          <w:rFonts w:ascii="Times New Roman" w:hAnsi="Times New Roman"/>
          <w:lang w:val="lv-LV"/>
        </w:rPr>
        <w:t>;</w:t>
      </w:r>
    </w:p>
    <w:p w14:paraId="08FDAE04"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d</w:t>
      </w:r>
      <w:r w:rsidR="00046107" w:rsidRPr="0011313F">
        <w:rPr>
          <w:rFonts w:ascii="Times New Roman" w:hAnsi="Times New Roman"/>
          <w:lang w:val="lv-LV" w:eastAsia="lv-LV"/>
        </w:rPr>
        <w:t>zirdes traucējumi</w:t>
      </w:r>
      <w:r w:rsidR="00662ABB" w:rsidRPr="0011313F">
        <w:rPr>
          <w:rFonts w:ascii="Times New Roman" w:hAnsi="Times New Roman"/>
          <w:lang w:val="lv-LV"/>
        </w:rPr>
        <w:t>;</w:t>
      </w:r>
    </w:p>
    <w:p w14:paraId="070990CB"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m</w:t>
      </w:r>
      <w:r w:rsidR="00046107" w:rsidRPr="0011313F">
        <w:rPr>
          <w:rFonts w:ascii="Times New Roman" w:hAnsi="Times New Roman"/>
          <w:lang w:val="lv-LV" w:eastAsia="lv-LV"/>
        </w:rPr>
        <w:t>uskuļu vājums un spazmas, ko pavada sirds ritma izmaiņas (pazīmes, kas liecina par kālija līmeņa izmaiņām asinīs)</w:t>
      </w:r>
      <w:r w:rsidR="00662ABB" w:rsidRPr="0011313F">
        <w:rPr>
          <w:rFonts w:ascii="Times New Roman" w:hAnsi="Times New Roman"/>
          <w:lang w:val="lv-LV"/>
        </w:rPr>
        <w:t>;</w:t>
      </w:r>
    </w:p>
    <w:p w14:paraId="15047E36"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rPr>
        <w:t>z</w:t>
      </w:r>
      <w:r w:rsidR="00046107" w:rsidRPr="0011313F">
        <w:rPr>
          <w:rFonts w:ascii="Times New Roman" w:hAnsi="Times New Roman"/>
          <w:lang w:val="lv-LV"/>
        </w:rPr>
        <w:t>emādas asiņošana</w:t>
      </w:r>
      <w:r w:rsidR="00662ABB" w:rsidRPr="0011313F">
        <w:rPr>
          <w:rFonts w:ascii="Times New Roman" w:hAnsi="Times New Roman"/>
          <w:lang w:val="lv-LV"/>
        </w:rPr>
        <w:t>;</w:t>
      </w:r>
    </w:p>
    <w:p w14:paraId="686A9583"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s</w:t>
      </w:r>
      <w:r w:rsidR="00046107" w:rsidRPr="0011313F">
        <w:rPr>
          <w:rFonts w:ascii="Times New Roman" w:hAnsi="Times New Roman"/>
          <w:lang w:val="lv-LV" w:eastAsia="lv-LV"/>
        </w:rPr>
        <w:t>āpes vēderā, ko pavada slikta dūša</w:t>
      </w:r>
      <w:r w:rsidR="00662ABB" w:rsidRPr="0011313F">
        <w:rPr>
          <w:rFonts w:ascii="Times New Roman" w:hAnsi="Times New Roman"/>
          <w:lang w:val="lv-LV"/>
        </w:rPr>
        <w:t>;</w:t>
      </w:r>
    </w:p>
    <w:p w14:paraId="5BF6AFC2"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rPr>
        <w:t>m</w:t>
      </w:r>
      <w:r w:rsidR="00046107" w:rsidRPr="0011313F">
        <w:rPr>
          <w:rFonts w:ascii="Times New Roman" w:hAnsi="Times New Roman"/>
          <w:lang w:val="lv-LV" w:eastAsia="lv-LV"/>
        </w:rPr>
        <w:t>uskuļu spazmas, ko pavada drudzis, sarkanbrūns urīns, sāpes muskuļos vai muskuļu vājums (muskuļu bojājuma pazīmes)</w:t>
      </w:r>
      <w:r w:rsidR="00662ABB" w:rsidRPr="0011313F">
        <w:rPr>
          <w:rFonts w:ascii="Times New Roman" w:hAnsi="Times New Roman"/>
          <w:lang w:val="lv-LV"/>
        </w:rPr>
        <w:t>;</w:t>
      </w:r>
    </w:p>
    <w:p w14:paraId="21C19845"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s</w:t>
      </w:r>
      <w:r w:rsidR="00046107" w:rsidRPr="0011313F">
        <w:rPr>
          <w:rFonts w:ascii="Times New Roman" w:hAnsi="Times New Roman"/>
          <w:lang w:val="lv-LV" w:eastAsia="lv-LV"/>
        </w:rPr>
        <w:t>āpes iegurnī, ko dažkārt pavada slikta dūša un vemšana, negaidīta asiņošana no maksts, reibonis vai ģībonis pazemināta asinsspiediena dēļ (olnīcu vai dzemdes bojājuma pazīmes)</w:t>
      </w:r>
      <w:r w:rsidR="00662ABB" w:rsidRPr="0011313F">
        <w:rPr>
          <w:rFonts w:ascii="Times New Roman" w:hAnsi="Times New Roman"/>
          <w:lang w:val="lv-LV"/>
        </w:rPr>
        <w:t>;</w:t>
      </w:r>
    </w:p>
    <w:p w14:paraId="1AFB4D09" w14:textId="77777777" w:rsidR="00E549EC"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662ABB" w:rsidRPr="0011313F">
        <w:rPr>
          <w:rFonts w:ascii="Times New Roman" w:hAnsi="Times New Roman"/>
          <w:lang w:val="lv-LV" w:eastAsia="lv-LV"/>
        </w:rPr>
        <w:t>s</w:t>
      </w:r>
      <w:r w:rsidR="00046107" w:rsidRPr="0011313F">
        <w:rPr>
          <w:rFonts w:ascii="Times New Roman" w:hAnsi="Times New Roman"/>
          <w:lang w:val="lv-LV" w:eastAsia="lv-LV"/>
        </w:rPr>
        <w:t>likta dūša, elpas trūkums, neregulāra sirdsdarbība, duļķains urīns, nogurums un/vai diskomforta sajūta locītavās, kas saistīta ar izmaiņām laboratorisko analīžu rezultātos (piemēram, paaugstināts kālija, urīnskābes un</w:t>
      </w:r>
      <w:r w:rsidR="00C21C2E" w:rsidRPr="0011313F">
        <w:rPr>
          <w:rFonts w:ascii="Times New Roman" w:hAnsi="Times New Roman"/>
          <w:lang w:val="lv-LV" w:eastAsia="lv-LV"/>
        </w:rPr>
        <w:t xml:space="preserve"> kalcija līmenis, pazemināts</w:t>
      </w:r>
      <w:r w:rsidR="00046107" w:rsidRPr="0011313F">
        <w:rPr>
          <w:rFonts w:ascii="Times New Roman" w:hAnsi="Times New Roman"/>
          <w:lang w:val="lv-LV" w:eastAsia="lv-LV"/>
        </w:rPr>
        <w:t xml:space="preserve"> fosfora līmenis asinīs)</w:t>
      </w:r>
      <w:r w:rsidR="00E549EC" w:rsidRPr="0011313F">
        <w:rPr>
          <w:rFonts w:ascii="Times New Roman" w:hAnsi="Times New Roman"/>
          <w:lang w:val="lv-LV"/>
        </w:rPr>
        <w:t>;</w:t>
      </w:r>
    </w:p>
    <w:p w14:paraId="35C70E10" w14:textId="77777777" w:rsidR="00F90EDE" w:rsidRPr="0011313F" w:rsidRDefault="00E549EC"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eastAsia="Times New Roman" w:hAnsi="Times New Roman"/>
          <w:color w:val="000000"/>
          <w:lang w:val="lv-LV" w:bidi="th-TH"/>
        </w:rPr>
        <w:t>-</w:t>
      </w:r>
      <w:r w:rsidRPr="0011313F">
        <w:rPr>
          <w:rFonts w:ascii="Times New Roman" w:eastAsia="Times New Roman" w:hAnsi="Times New Roman"/>
          <w:color w:val="000000"/>
          <w:lang w:val="lv-LV" w:bidi="th-TH"/>
        </w:rPr>
        <w:tab/>
        <w:t xml:space="preserve">asins trombi mazajos asinsvados </w:t>
      </w:r>
      <w:r w:rsidR="000878C0" w:rsidRPr="0011313F">
        <w:rPr>
          <w:rFonts w:ascii="Times New Roman" w:eastAsia="Times New Roman" w:hAnsi="Times New Roman"/>
          <w:color w:val="000000"/>
          <w:lang w:val="lv-LV" w:bidi="th-TH"/>
        </w:rPr>
        <w:t>(trombotiska mikroangiopātija).</w:t>
      </w:r>
    </w:p>
    <w:p w14:paraId="307353B4" w14:textId="77777777" w:rsidR="00C21C2E" w:rsidRPr="0011313F" w:rsidRDefault="00C21C2E" w:rsidP="00107A2D">
      <w:pPr>
        <w:autoSpaceDE w:val="0"/>
        <w:autoSpaceDN w:val="0"/>
        <w:adjustRightInd w:val="0"/>
        <w:spacing w:after="0" w:line="240" w:lineRule="auto"/>
        <w:rPr>
          <w:rFonts w:ascii="Times New Roman" w:hAnsi="Times New Roman"/>
          <w:lang w:val="lv-LV" w:eastAsia="lv-LV"/>
        </w:rPr>
      </w:pPr>
    </w:p>
    <w:p w14:paraId="535EFCB4" w14:textId="77777777" w:rsidR="00C21C2E" w:rsidRPr="0011313F" w:rsidRDefault="00C21C2E" w:rsidP="00A93AA7">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Nav zināmi </w:t>
      </w:r>
      <w:r w:rsidRPr="0011313F">
        <w:rPr>
          <w:rFonts w:ascii="Times New Roman" w:hAnsi="Times New Roman"/>
          <w:bCs/>
          <w:lang w:val="lv-LV"/>
        </w:rPr>
        <w:t>(sastopamības biežumu nevar noteikt pēc pieejamiem datiem)</w:t>
      </w:r>
      <w:r w:rsidRPr="0011313F">
        <w:rPr>
          <w:rFonts w:ascii="Times New Roman" w:hAnsi="Times New Roman"/>
          <w:b/>
          <w:bCs/>
          <w:lang w:val="lv-LV"/>
        </w:rPr>
        <w:t>:</w:t>
      </w:r>
    </w:p>
    <w:p w14:paraId="7E1156D6" w14:textId="77777777" w:rsidR="00C21C2E" w:rsidRPr="0011313F" w:rsidRDefault="00C21C2E" w:rsidP="003C52FD">
      <w:p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lang w:val="lv-LV"/>
        </w:rPr>
        <w:t>-</w:t>
      </w:r>
      <w:r w:rsidRPr="0011313F">
        <w:rPr>
          <w:rFonts w:ascii="Times New Roman" w:hAnsi="Times New Roman"/>
          <w:lang w:val="lv-LV"/>
        </w:rPr>
        <w:tab/>
      </w:r>
      <w:r w:rsidR="00B81662" w:rsidRPr="0011313F">
        <w:rPr>
          <w:rFonts w:ascii="Times New Roman" w:hAnsi="Times New Roman"/>
          <w:color w:val="000000"/>
          <w:lang w:val="lv-LV"/>
        </w:rPr>
        <w:t>izplatīgu nopietnu izsitumu, sliktas dūšas, drudža, palielināta noteikta veida balto asins šūnu skaita vai dzeltenas ādas vai acu krāsas (dzeltes pazīmes) kombinācija ar elpas trūkumu, sāpēm/diskomforta sajūtu krūtīs, stipri samazinātu urīna izdalīšanos un slāpēm u.c. (ar ārstēšanu saistītas alerģiskas reakcijas pazīmes</w:t>
      </w:r>
      <w:r w:rsidR="004F01D8" w:rsidRPr="0011313F">
        <w:rPr>
          <w:rFonts w:ascii="Times New Roman" w:hAnsi="Times New Roman"/>
          <w:color w:val="000000"/>
          <w:lang w:val="lv-LV"/>
        </w:rPr>
        <w:t>);</w:t>
      </w:r>
    </w:p>
    <w:p w14:paraId="7A3D3A96" w14:textId="77777777" w:rsidR="004F01D8" w:rsidRPr="0011313F" w:rsidRDefault="004F01D8" w:rsidP="004C603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hroniska nieru mazspēja</w:t>
      </w:r>
      <w:r w:rsidR="004A1928" w:rsidRPr="0011313F">
        <w:rPr>
          <w:rFonts w:ascii="Times New Roman" w:hAnsi="Times New Roman"/>
          <w:lang w:val="lv-LV"/>
        </w:rPr>
        <w:t>;</w:t>
      </w:r>
    </w:p>
    <w:p w14:paraId="19FD8D99" w14:textId="77777777" w:rsidR="004A1928" w:rsidRPr="0011313F" w:rsidRDefault="004A1928" w:rsidP="004C603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 xml:space="preserve">B </w:t>
      </w:r>
      <w:r w:rsidR="008D242E" w:rsidRPr="0011313F">
        <w:rPr>
          <w:rFonts w:ascii="Times New Roman" w:hAnsi="Times New Roman"/>
          <w:lang w:val="lv-LV"/>
        </w:rPr>
        <w:t>hepatīta infekcijas atkārtošanās</w:t>
      </w:r>
      <w:r w:rsidRPr="0011313F">
        <w:rPr>
          <w:rFonts w:ascii="Times New Roman" w:hAnsi="Times New Roman"/>
          <w:lang w:val="lv-LV"/>
        </w:rPr>
        <w:t xml:space="preserve"> (reaktivācija), ja iepriekš bijis B hepatīts (aknu infekcija).</w:t>
      </w:r>
    </w:p>
    <w:p w14:paraId="2F2DD8DC" w14:textId="77777777" w:rsidR="00C21C2E" w:rsidRPr="0011313F" w:rsidRDefault="00C21C2E" w:rsidP="00107A2D">
      <w:pPr>
        <w:autoSpaceDE w:val="0"/>
        <w:autoSpaceDN w:val="0"/>
        <w:adjustRightInd w:val="0"/>
        <w:spacing w:after="0" w:line="240" w:lineRule="auto"/>
        <w:rPr>
          <w:rFonts w:ascii="Times New Roman" w:hAnsi="Times New Roman"/>
          <w:lang w:val="lv-LV" w:eastAsia="lv-LV"/>
        </w:rPr>
      </w:pPr>
    </w:p>
    <w:p w14:paraId="0CE54532" w14:textId="77777777" w:rsidR="00F90EDE" w:rsidRPr="0011313F" w:rsidRDefault="00046107"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Jums rodas kāda no iepriekš minētajām blakusparādībām, </w:t>
      </w:r>
      <w:r w:rsidRPr="0011313F">
        <w:rPr>
          <w:rFonts w:ascii="Times New Roman" w:hAnsi="Times New Roman"/>
          <w:b/>
          <w:bCs/>
          <w:lang w:val="lv-LV" w:eastAsia="lv-LV"/>
        </w:rPr>
        <w:t>nekavējoties pastāstiet par to savam ārstam</w:t>
      </w:r>
      <w:r w:rsidR="00FE0E06" w:rsidRPr="0011313F">
        <w:rPr>
          <w:rFonts w:ascii="Times New Roman" w:hAnsi="Times New Roman"/>
          <w:b/>
          <w:bCs/>
          <w:lang w:val="lv-LV"/>
        </w:rPr>
        <w:t>.</w:t>
      </w:r>
    </w:p>
    <w:p w14:paraId="529C3766" w14:textId="77777777" w:rsidR="00F90EDE" w:rsidRPr="0011313F" w:rsidRDefault="00F90EDE" w:rsidP="00A93AA7">
      <w:pPr>
        <w:autoSpaceDE w:val="0"/>
        <w:autoSpaceDN w:val="0"/>
        <w:adjustRightInd w:val="0"/>
        <w:spacing w:after="0" w:line="240" w:lineRule="auto"/>
        <w:rPr>
          <w:rFonts w:ascii="Times New Roman" w:hAnsi="Times New Roman"/>
          <w:lang w:val="lv-LV"/>
        </w:rPr>
      </w:pPr>
    </w:p>
    <w:p w14:paraId="4E0632A6" w14:textId="77777777" w:rsidR="00F90EDE" w:rsidRPr="0011313F" w:rsidRDefault="00046107"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 xml:space="preserve">Citas blakusparādības var būt </w:t>
      </w:r>
      <w:r w:rsidR="00EB4AA3" w:rsidRPr="0011313F">
        <w:rPr>
          <w:rFonts w:ascii="Times New Roman" w:hAnsi="Times New Roman"/>
          <w:b/>
          <w:bCs/>
          <w:lang w:val="lv-LV" w:eastAsia="lv-LV"/>
        </w:rPr>
        <w:t>šādas.</w:t>
      </w:r>
    </w:p>
    <w:p w14:paraId="5ED1E80A" w14:textId="77777777" w:rsidR="00F90EDE" w:rsidRPr="0011313F" w:rsidRDefault="00F90EDE" w:rsidP="003C52FD">
      <w:pPr>
        <w:autoSpaceDE w:val="0"/>
        <w:autoSpaceDN w:val="0"/>
        <w:adjustRightInd w:val="0"/>
        <w:spacing w:after="0" w:line="240" w:lineRule="auto"/>
        <w:rPr>
          <w:rFonts w:ascii="Times New Roman" w:hAnsi="Times New Roman"/>
          <w:bCs/>
          <w:lang w:val="lv-LV"/>
        </w:rPr>
      </w:pPr>
    </w:p>
    <w:p w14:paraId="35BFAA64" w14:textId="77777777" w:rsidR="00F90EDE" w:rsidRPr="0011313F" w:rsidRDefault="00046107"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Ļoti biežas </w:t>
      </w:r>
      <w:r w:rsidRPr="0011313F">
        <w:rPr>
          <w:rFonts w:ascii="Times New Roman" w:hAnsi="Times New Roman"/>
          <w:bCs/>
          <w:lang w:val="lv-LV"/>
        </w:rPr>
        <w:t>(var ietekmēt vairāk nekā 1 pacientu no 10)</w:t>
      </w:r>
      <w:r w:rsidR="00FE0E06" w:rsidRPr="0011313F">
        <w:rPr>
          <w:rFonts w:ascii="Times New Roman" w:hAnsi="Times New Roman"/>
          <w:b/>
          <w:bCs/>
          <w:lang w:val="lv-LV"/>
        </w:rPr>
        <w:t>:</w:t>
      </w:r>
    </w:p>
    <w:p w14:paraId="14F8813E"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eastAsia="lv-LV"/>
        </w:rPr>
        <w:t>g</w:t>
      </w:r>
      <w:r w:rsidR="00046107" w:rsidRPr="0011313F">
        <w:rPr>
          <w:rFonts w:ascii="Times New Roman" w:hAnsi="Times New Roman"/>
          <w:lang w:val="lv-LV" w:eastAsia="lv-LV"/>
        </w:rPr>
        <w:t>alvassāpes vai nogurums</w:t>
      </w:r>
      <w:r w:rsidR="00EB4AA3" w:rsidRPr="0011313F">
        <w:rPr>
          <w:rFonts w:ascii="Times New Roman" w:hAnsi="Times New Roman"/>
          <w:lang w:val="lv-LV"/>
        </w:rPr>
        <w:t>;</w:t>
      </w:r>
    </w:p>
    <w:p w14:paraId="1C82E2DE"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eastAsia="lv-LV"/>
        </w:rPr>
        <w:t>s</w:t>
      </w:r>
      <w:r w:rsidR="00DC558C" w:rsidRPr="0011313F">
        <w:rPr>
          <w:rFonts w:ascii="Times New Roman" w:hAnsi="Times New Roman"/>
          <w:lang w:val="lv-LV" w:eastAsia="lv-LV"/>
        </w:rPr>
        <w:t>likta dūša, vemšana, caureja vai gremošanas traucējumi</w:t>
      </w:r>
      <w:r w:rsidR="00EB4AA3" w:rsidRPr="0011313F">
        <w:rPr>
          <w:rFonts w:ascii="Times New Roman" w:hAnsi="Times New Roman"/>
          <w:lang w:val="lv-LV"/>
        </w:rPr>
        <w:t>;</w:t>
      </w:r>
    </w:p>
    <w:p w14:paraId="64463317"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rPr>
        <w:t>i</w:t>
      </w:r>
      <w:r w:rsidR="00DC558C" w:rsidRPr="0011313F">
        <w:rPr>
          <w:rFonts w:ascii="Times New Roman" w:hAnsi="Times New Roman"/>
          <w:lang w:val="lv-LV"/>
        </w:rPr>
        <w:t>zsitumi</w:t>
      </w:r>
      <w:r w:rsidR="00EB4AA3" w:rsidRPr="0011313F">
        <w:rPr>
          <w:rFonts w:ascii="Times New Roman" w:hAnsi="Times New Roman"/>
          <w:lang w:val="lv-LV"/>
        </w:rPr>
        <w:t>;</w:t>
      </w:r>
    </w:p>
    <w:p w14:paraId="7422EE64"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rPr>
        <w:t>m</w:t>
      </w:r>
      <w:r w:rsidR="00DC558C" w:rsidRPr="0011313F">
        <w:rPr>
          <w:rFonts w:ascii="Times New Roman" w:hAnsi="Times New Roman"/>
          <w:lang w:val="lv-LV" w:eastAsia="lv-LV"/>
        </w:rPr>
        <w:t>uskuļu krampji vai locītavu, muskuļu vai kaulu sāpes</w:t>
      </w:r>
      <w:r w:rsidR="00487CED" w:rsidRPr="0011313F">
        <w:rPr>
          <w:lang w:val="lv-LV"/>
        </w:rPr>
        <w:t xml:space="preserve"> </w:t>
      </w:r>
      <w:r w:rsidR="00487CED" w:rsidRPr="0011313F">
        <w:rPr>
          <w:rFonts w:ascii="Times New Roman" w:hAnsi="Times New Roman"/>
          <w:lang w:val="lv-LV" w:eastAsia="lv-LV"/>
        </w:rPr>
        <w:t xml:space="preserve">ārstēšanas ar </w:t>
      </w:r>
      <w:r w:rsidR="00636254" w:rsidRPr="0011313F">
        <w:rPr>
          <w:rFonts w:ascii="Times New Roman" w:hAnsi="Times New Roman"/>
          <w:lang w:val="lv-LV" w:eastAsia="lv-LV"/>
        </w:rPr>
        <w:t>imatinibu</w:t>
      </w:r>
      <w:r w:rsidR="00487CED" w:rsidRPr="0011313F">
        <w:rPr>
          <w:rFonts w:ascii="Times New Roman" w:hAnsi="Times New Roman"/>
          <w:lang w:val="lv-LV" w:eastAsia="lv-LV"/>
        </w:rPr>
        <w:t xml:space="preserve"> laikā vai pēc </w:t>
      </w:r>
      <w:r w:rsidR="00636254" w:rsidRPr="0011313F">
        <w:rPr>
          <w:rFonts w:ascii="Times New Roman" w:hAnsi="Times New Roman"/>
          <w:lang w:val="lv-LV" w:eastAsia="lv-LV"/>
        </w:rPr>
        <w:t xml:space="preserve">imatiniba </w:t>
      </w:r>
      <w:r w:rsidR="00487CED" w:rsidRPr="0011313F">
        <w:rPr>
          <w:rFonts w:ascii="Times New Roman" w:hAnsi="Times New Roman"/>
          <w:lang w:val="lv-LV" w:eastAsia="lv-LV"/>
        </w:rPr>
        <w:t>lietošanas pārtraukšanas</w:t>
      </w:r>
      <w:r w:rsidR="00EB4AA3" w:rsidRPr="0011313F">
        <w:rPr>
          <w:rFonts w:ascii="Times New Roman" w:hAnsi="Times New Roman"/>
          <w:lang w:val="lv-LV"/>
        </w:rPr>
        <w:t>;</w:t>
      </w:r>
    </w:p>
    <w:p w14:paraId="7B2067E3"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eastAsia="lv-LV"/>
        </w:rPr>
        <w:t>t</w:t>
      </w:r>
      <w:r w:rsidR="00DC558C" w:rsidRPr="0011313F">
        <w:rPr>
          <w:rFonts w:ascii="Times New Roman" w:hAnsi="Times New Roman"/>
          <w:lang w:val="lv-LV" w:eastAsia="lv-LV"/>
        </w:rPr>
        <w:t>ūska, piemēram, potīšu tūska vai pietūkušas acis</w:t>
      </w:r>
      <w:r w:rsidR="00EB4AA3" w:rsidRPr="0011313F">
        <w:rPr>
          <w:rFonts w:ascii="Times New Roman" w:hAnsi="Times New Roman"/>
          <w:lang w:val="lv-LV"/>
        </w:rPr>
        <w:t>;</w:t>
      </w:r>
    </w:p>
    <w:p w14:paraId="253E6F85"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rPr>
        <w:t>ķ</w:t>
      </w:r>
      <w:r w:rsidR="00DC558C" w:rsidRPr="0011313F">
        <w:rPr>
          <w:rFonts w:ascii="Times New Roman" w:hAnsi="Times New Roman"/>
          <w:lang w:val="lv-LV" w:eastAsia="lv-LV"/>
        </w:rPr>
        <w:t>ermeņa masas palielināšanās</w:t>
      </w:r>
      <w:r w:rsidRPr="0011313F">
        <w:rPr>
          <w:rFonts w:ascii="Times New Roman" w:hAnsi="Times New Roman"/>
          <w:lang w:val="lv-LV"/>
        </w:rPr>
        <w:t>.</w:t>
      </w:r>
    </w:p>
    <w:p w14:paraId="67490520" w14:textId="77777777" w:rsidR="00F90EDE" w:rsidRPr="0011313F" w:rsidRDefault="00DC558C"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jebkura no šīm </w:t>
      </w:r>
      <w:r w:rsidR="00680A25" w:rsidRPr="0011313F">
        <w:rPr>
          <w:rFonts w:ascii="Times New Roman" w:hAnsi="Times New Roman"/>
          <w:lang w:val="lv-LV" w:eastAsia="lv-LV"/>
        </w:rPr>
        <w:t>blakus</w:t>
      </w:r>
      <w:r w:rsidRPr="0011313F">
        <w:rPr>
          <w:rFonts w:ascii="Times New Roman" w:hAnsi="Times New Roman"/>
          <w:lang w:val="lv-LV" w:eastAsia="lv-LV"/>
        </w:rPr>
        <w:t xml:space="preserve">parādībām ir smaga, </w:t>
      </w:r>
      <w:r w:rsidRPr="0011313F">
        <w:rPr>
          <w:rFonts w:ascii="Times New Roman" w:hAnsi="Times New Roman"/>
          <w:b/>
          <w:bCs/>
          <w:lang w:val="lv-LV" w:eastAsia="lv-LV"/>
        </w:rPr>
        <w:t>pastāstiet par to savam ārstam</w:t>
      </w:r>
      <w:r w:rsidR="00FE0E06" w:rsidRPr="0011313F">
        <w:rPr>
          <w:rFonts w:ascii="Times New Roman" w:hAnsi="Times New Roman"/>
          <w:lang w:val="lv-LV"/>
        </w:rPr>
        <w:t>.</w:t>
      </w:r>
    </w:p>
    <w:p w14:paraId="77568539"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4D41CB6D" w14:textId="77777777" w:rsidR="00F90EDE" w:rsidRPr="0011313F" w:rsidRDefault="00DC558C"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Biežas </w:t>
      </w:r>
      <w:r w:rsidRPr="0011313F">
        <w:rPr>
          <w:rFonts w:ascii="Times New Roman" w:hAnsi="Times New Roman"/>
          <w:bCs/>
          <w:lang w:val="lv-LV"/>
        </w:rPr>
        <w:t>(var ietekmēt mazāk nekā 1 pacientu no 10</w:t>
      </w:r>
      <w:r w:rsidRPr="0011313F">
        <w:rPr>
          <w:rFonts w:ascii="Times New Roman" w:hAnsi="Times New Roman"/>
          <w:lang w:val="lv-LV"/>
        </w:rPr>
        <w:t>)</w:t>
      </w:r>
      <w:r w:rsidR="00FE0E06" w:rsidRPr="0011313F">
        <w:rPr>
          <w:rFonts w:ascii="Times New Roman" w:hAnsi="Times New Roman"/>
          <w:b/>
          <w:bCs/>
          <w:lang w:val="lv-LV"/>
        </w:rPr>
        <w:t>:</w:t>
      </w:r>
    </w:p>
    <w:p w14:paraId="7025E7D7"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eastAsia="lv-LV"/>
        </w:rPr>
        <w:t>a</w:t>
      </w:r>
      <w:r w:rsidR="00DC558C" w:rsidRPr="0011313F">
        <w:rPr>
          <w:rFonts w:ascii="Times New Roman" w:hAnsi="Times New Roman"/>
          <w:lang w:val="lv-LV" w:eastAsia="lv-LV"/>
        </w:rPr>
        <w:t>petītes zudums (anoreksija), ķermeņa masas samazināšanās vai garšas sajūtas traucējumi</w:t>
      </w:r>
      <w:r w:rsidR="00EB4AA3" w:rsidRPr="0011313F">
        <w:rPr>
          <w:rFonts w:ascii="Times New Roman" w:hAnsi="Times New Roman"/>
          <w:lang w:val="lv-LV"/>
        </w:rPr>
        <w:t>;</w:t>
      </w:r>
    </w:p>
    <w:p w14:paraId="793C1BBD"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eastAsia="lv-LV"/>
        </w:rPr>
        <w:t>r</w:t>
      </w:r>
      <w:r w:rsidR="00DC558C" w:rsidRPr="0011313F">
        <w:rPr>
          <w:rFonts w:ascii="Times New Roman" w:hAnsi="Times New Roman"/>
          <w:lang w:val="lv-LV" w:eastAsia="lv-LV"/>
        </w:rPr>
        <w:t>eibonis vai vājums</w:t>
      </w:r>
      <w:r w:rsidR="00EB4AA3" w:rsidRPr="0011313F">
        <w:rPr>
          <w:rFonts w:ascii="Times New Roman" w:hAnsi="Times New Roman"/>
          <w:lang w:val="lv-LV"/>
        </w:rPr>
        <w:t>;</w:t>
      </w:r>
    </w:p>
    <w:p w14:paraId="12010C96"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rPr>
        <w:t>m</w:t>
      </w:r>
      <w:r w:rsidR="00DC558C" w:rsidRPr="0011313F">
        <w:rPr>
          <w:rFonts w:ascii="Times New Roman" w:hAnsi="Times New Roman"/>
          <w:lang w:val="lv-LV" w:eastAsia="lv-LV"/>
        </w:rPr>
        <w:t>iega traucējumi (bezmiegs)</w:t>
      </w:r>
      <w:r w:rsidR="00EB4AA3" w:rsidRPr="0011313F">
        <w:rPr>
          <w:rFonts w:ascii="Times New Roman" w:hAnsi="Times New Roman"/>
          <w:lang w:val="lv-LV"/>
        </w:rPr>
        <w:t>;</w:t>
      </w:r>
    </w:p>
    <w:p w14:paraId="4D4C91C3"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eastAsia="lv-LV"/>
        </w:rPr>
        <w:t>i</w:t>
      </w:r>
      <w:r w:rsidR="00DC558C" w:rsidRPr="0011313F">
        <w:rPr>
          <w:rFonts w:ascii="Times New Roman" w:hAnsi="Times New Roman"/>
          <w:lang w:val="lv-LV" w:eastAsia="lv-LV"/>
        </w:rPr>
        <w:t>zdalījumi no acīm, ko pavada nieze, apsārtums un pietūkums (konjunktivīts), pastiprināta asarošana vai neskaidra redze</w:t>
      </w:r>
      <w:r w:rsidR="00EB4AA3" w:rsidRPr="0011313F">
        <w:rPr>
          <w:rFonts w:ascii="Times New Roman" w:hAnsi="Times New Roman"/>
          <w:lang w:val="lv-LV"/>
        </w:rPr>
        <w:t>;</w:t>
      </w:r>
    </w:p>
    <w:p w14:paraId="0D80B352"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rPr>
        <w:t>a</w:t>
      </w:r>
      <w:r w:rsidR="00DC558C" w:rsidRPr="0011313F">
        <w:rPr>
          <w:rFonts w:ascii="Times New Roman" w:hAnsi="Times New Roman"/>
          <w:lang w:val="lv-LV"/>
        </w:rPr>
        <w:t>siņošana no deguna</w:t>
      </w:r>
      <w:r w:rsidR="00EB4AA3" w:rsidRPr="0011313F">
        <w:rPr>
          <w:rFonts w:ascii="Times New Roman" w:hAnsi="Times New Roman"/>
          <w:lang w:val="lv-LV"/>
        </w:rPr>
        <w:t>;</w:t>
      </w:r>
    </w:p>
    <w:p w14:paraId="1D6BFD39"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eastAsia="lv-LV"/>
        </w:rPr>
        <w:t>v</w:t>
      </w:r>
      <w:r w:rsidR="00DC558C" w:rsidRPr="0011313F">
        <w:rPr>
          <w:rFonts w:ascii="Times New Roman" w:hAnsi="Times New Roman"/>
          <w:lang w:val="lv-LV" w:eastAsia="lv-LV"/>
        </w:rPr>
        <w:t>ēdera sāpes vai tūska, gāzu uzkrāšanās, grēmas vai aizcietējums</w:t>
      </w:r>
      <w:r w:rsidR="00EB4AA3" w:rsidRPr="0011313F">
        <w:rPr>
          <w:rFonts w:ascii="Times New Roman" w:hAnsi="Times New Roman"/>
          <w:lang w:val="lv-LV"/>
        </w:rPr>
        <w:t>;</w:t>
      </w:r>
    </w:p>
    <w:p w14:paraId="52DE4288"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rPr>
        <w:t>n</w:t>
      </w:r>
      <w:r w:rsidR="00DC558C" w:rsidRPr="0011313F">
        <w:rPr>
          <w:rFonts w:ascii="Times New Roman" w:hAnsi="Times New Roman"/>
          <w:lang w:val="lv-LV"/>
        </w:rPr>
        <w:t>ieze</w:t>
      </w:r>
      <w:r w:rsidR="00EB4AA3" w:rsidRPr="0011313F">
        <w:rPr>
          <w:rFonts w:ascii="Times New Roman" w:hAnsi="Times New Roman"/>
          <w:lang w:val="lv-LV"/>
        </w:rPr>
        <w:t>;</w:t>
      </w:r>
    </w:p>
    <w:p w14:paraId="33AB388B"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eastAsia="lv-LV"/>
        </w:rPr>
        <w:t>n</w:t>
      </w:r>
      <w:r w:rsidR="00DC558C" w:rsidRPr="0011313F">
        <w:rPr>
          <w:rFonts w:ascii="Times New Roman" w:hAnsi="Times New Roman"/>
          <w:lang w:val="lv-LV" w:eastAsia="lv-LV"/>
        </w:rPr>
        <w:t>eparasta matu izkrišana vai mati kļūst plānāki</w:t>
      </w:r>
      <w:r w:rsidR="00EB4AA3" w:rsidRPr="0011313F">
        <w:rPr>
          <w:rFonts w:ascii="Times New Roman" w:hAnsi="Times New Roman"/>
          <w:lang w:val="lv-LV"/>
        </w:rPr>
        <w:t>;</w:t>
      </w:r>
    </w:p>
    <w:p w14:paraId="4AA4FDDE"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eastAsia="lv-LV"/>
        </w:rPr>
        <w:t>r</w:t>
      </w:r>
      <w:r w:rsidR="00DC558C" w:rsidRPr="0011313F">
        <w:rPr>
          <w:rFonts w:ascii="Times New Roman" w:hAnsi="Times New Roman"/>
          <w:lang w:val="lv-LV" w:eastAsia="lv-LV"/>
        </w:rPr>
        <w:t>oku vai pēdu nejutīgums</w:t>
      </w:r>
      <w:r w:rsidR="00EB4AA3" w:rsidRPr="0011313F">
        <w:rPr>
          <w:rFonts w:ascii="Times New Roman" w:hAnsi="Times New Roman"/>
          <w:lang w:val="lv-LV"/>
        </w:rPr>
        <w:t>;</w:t>
      </w:r>
    </w:p>
    <w:p w14:paraId="36AC1187"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rPr>
        <w:t>č</w:t>
      </w:r>
      <w:r w:rsidR="00DC558C" w:rsidRPr="0011313F">
        <w:rPr>
          <w:rFonts w:ascii="Times New Roman" w:hAnsi="Times New Roman"/>
          <w:lang w:val="lv-LV"/>
        </w:rPr>
        <w:t>ūlas mutes dobumā</w:t>
      </w:r>
      <w:r w:rsidR="00EB4AA3" w:rsidRPr="0011313F">
        <w:rPr>
          <w:rFonts w:ascii="Times New Roman" w:hAnsi="Times New Roman"/>
          <w:lang w:val="lv-LV"/>
        </w:rPr>
        <w:t>;</w:t>
      </w:r>
    </w:p>
    <w:p w14:paraId="022946C2"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DC558C" w:rsidRPr="0011313F">
        <w:rPr>
          <w:rFonts w:ascii="Times New Roman" w:hAnsi="Times New Roman"/>
          <w:lang w:val="lv-LV"/>
        </w:rPr>
        <w:t>locītavu sāpes ar pietūkumu</w:t>
      </w:r>
      <w:r w:rsidR="00EB4AA3" w:rsidRPr="0011313F">
        <w:rPr>
          <w:rFonts w:ascii="Times New Roman" w:hAnsi="Times New Roman"/>
          <w:lang w:val="lv-LV"/>
        </w:rPr>
        <w:t>;</w:t>
      </w:r>
    </w:p>
    <w:p w14:paraId="048C245F"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eastAsia="lv-LV"/>
        </w:rPr>
        <w:t>s</w:t>
      </w:r>
      <w:r w:rsidR="00DC558C" w:rsidRPr="0011313F">
        <w:rPr>
          <w:rFonts w:ascii="Times New Roman" w:hAnsi="Times New Roman"/>
          <w:lang w:val="lv-LV" w:eastAsia="lv-LV"/>
        </w:rPr>
        <w:t>ausums mutē, sausa āda vai sausas acis</w:t>
      </w:r>
      <w:r w:rsidR="00EB4AA3" w:rsidRPr="0011313F">
        <w:rPr>
          <w:rFonts w:ascii="Times New Roman" w:hAnsi="Times New Roman"/>
          <w:lang w:val="lv-LV"/>
        </w:rPr>
        <w:t>;</w:t>
      </w:r>
    </w:p>
    <w:p w14:paraId="0F5C0438"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rPr>
        <w:t>paaugstināta</w:t>
      </w:r>
      <w:r w:rsidR="00DC558C" w:rsidRPr="0011313F">
        <w:rPr>
          <w:rFonts w:ascii="Times New Roman" w:hAnsi="Times New Roman"/>
          <w:lang w:val="lv-LV"/>
        </w:rPr>
        <w:t xml:space="preserve"> vai samazināta ādas jutība</w:t>
      </w:r>
      <w:r w:rsidR="00EB4AA3" w:rsidRPr="0011313F">
        <w:rPr>
          <w:rFonts w:ascii="Times New Roman" w:hAnsi="Times New Roman"/>
          <w:lang w:val="lv-LV"/>
        </w:rPr>
        <w:t>;</w:t>
      </w:r>
    </w:p>
    <w:p w14:paraId="581A8930"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rPr>
        <w:t>k</w:t>
      </w:r>
      <w:r w:rsidR="00DC558C" w:rsidRPr="0011313F">
        <w:rPr>
          <w:rFonts w:ascii="Times New Roman" w:hAnsi="Times New Roman"/>
          <w:lang w:val="lv-LV" w:eastAsia="lv-LV"/>
        </w:rPr>
        <w:t>arstuma viļņi, drebuļi vai svīšana nakts laikā</w:t>
      </w:r>
      <w:r w:rsidR="00EB4AA3" w:rsidRPr="0011313F">
        <w:rPr>
          <w:rFonts w:ascii="Times New Roman" w:hAnsi="Times New Roman"/>
          <w:lang w:val="lv-LV" w:eastAsia="lv-LV"/>
        </w:rPr>
        <w:t>;</w:t>
      </w:r>
    </w:p>
    <w:p w14:paraId="0D0DD184" w14:textId="77777777" w:rsidR="00F90EDE" w:rsidRPr="0011313F" w:rsidRDefault="00DC558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jebkura no šīm </w:t>
      </w:r>
      <w:r w:rsidR="00680A25" w:rsidRPr="0011313F">
        <w:rPr>
          <w:rFonts w:ascii="Times New Roman" w:hAnsi="Times New Roman"/>
          <w:lang w:val="lv-LV" w:eastAsia="lv-LV"/>
        </w:rPr>
        <w:t>blakus</w:t>
      </w:r>
      <w:r w:rsidRPr="0011313F">
        <w:rPr>
          <w:rFonts w:ascii="Times New Roman" w:hAnsi="Times New Roman"/>
          <w:lang w:val="lv-LV" w:eastAsia="lv-LV"/>
        </w:rPr>
        <w:t xml:space="preserve">parādībām ir smaga, </w:t>
      </w:r>
      <w:r w:rsidRPr="0011313F">
        <w:rPr>
          <w:rFonts w:ascii="Times New Roman" w:hAnsi="Times New Roman"/>
          <w:b/>
          <w:bCs/>
          <w:lang w:val="lv-LV" w:eastAsia="lv-LV"/>
        </w:rPr>
        <w:t>pastāstiet par to savam ārstam</w:t>
      </w:r>
      <w:r w:rsidR="00FE0E06" w:rsidRPr="0011313F">
        <w:rPr>
          <w:rFonts w:ascii="Times New Roman" w:hAnsi="Times New Roman"/>
          <w:b/>
          <w:bCs/>
          <w:lang w:val="lv-LV"/>
        </w:rPr>
        <w:t>.</w:t>
      </w:r>
    </w:p>
    <w:p w14:paraId="662B734B" w14:textId="77777777" w:rsidR="00F90EDE" w:rsidRPr="0011313F" w:rsidRDefault="00F90EDE" w:rsidP="00A93AA7">
      <w:pPr>
        <w:autoSpaceDE w:val="0"/>
        <w:autoSpaceDN w:val="0"/>
        <w:adjustRightInd w:val="0"/>
        <w:spacing w:after="0" w:line="240" w:lineRule="auto"/>
        <w:rPr>
          <w:rFonts w:ascii="Times New Roman" w:hAnsi="Times New Roman"/>
          <w:lang w:val="lv-LV"/>
        </w:rPr>
      </w:pPr>
    </w:p>
    <w:p w14:paraId="2BF2E2E2" w14:textId="77777777" w:rsidR="00F90EDE" w:rsidRPr="0011313F" w:rsidRDefault="00DC558C"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Nav zināmi</w:t>
      </w:r>
      <w:r w:rsidR="00B24B34" w:rsidRPr="0011313F">
        <w:rPr>
          <w:rFonts w:ascii="Times New Roman" w:hAnsi="Times New Roman"/>
          <w:b/>
          <w:bCs/>
          <w:lang w:val="lv-LV"/>
        </w:rPr>
        <w:t xml:space="preserve"> </w:t>
      </w:r>
      <w:r w:rsidRPr="0011313F">
        <w:rPr>
          <w:rFonts w:ascii="Times New Roman" w:hAnsi="Times New Roman"/>
          <w:bCs/>
          <w:lang w:val="lv-LV"/>
        </w:rPr>
        <w:t>(sastopamības biežumu nevar noteikt pēc pieejamiem datiem</w:t>
      </w:r>
      <w:r w:rsidR="00B24B34" w:rsidRPr="0011313F">
        <w:rPr>
          <w:rFonts w:ascii="Times New Roman" w:hAnsi="Times New Roman"/>
          <w:bCs/>
          <w:lang w:val="lv-LV"/>
        </w:rPr>
        <w:t>)</w:t>
      </w:r>
      <w:r w:rsidR="00FE0E06" w:rsidRPr="0011313F">
        <w:rPr>
          <w:rFonts w:ascii="Times New Roman" w:hAnsi="Times New Roman"/>
          <w:b/>
          <w:bCs/>
          <w:lang w:val="lv-LV"/>
        </w:rPr>
        <w:t>:</w:t>
      </w:r>
    </w:p>
    <w:p w14:paraId="1FF6BB64" w14:textId="77777777" w:rsidR="00F90EDE" w:rsidRPr="0011313F" w:rsidRDefault="00FE0E06"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rPr>
        <w:t>p</w:t>
      </w:r>
      <w:r w:rsidR="00DC558C" w:rsidRPr="0011313F">
        <w:rPr>
          <w:rFonts w:ascii="Times New Roman" w:hAnsi="Times New Roman"/>
          <w:lang w:val="lv-LV" w:eastAsia="lv-LV"/>
        </w:rPr>
        <w:t>laukstu un pēdu apsārtums un/vai pietūkums, ko var pavadīt tirpšana un dedzinoša sajūta</w:t>
      </w:r>
      <w:r w:rsidR="00EB4AA3" w:rsidRPr="0011313F">
        <w:rPr>
          <w:rFonts w:ascii="Times New Roman" w:hAnsi="Times New Roman"/>
          <w:lang w:val="lv-LV"/>
        </w:rPr>
        <w:t>;</w:t>
      </w:r>
      <w:bookmarkStart w:id="15" w:name="_Hlk522003185"/>
    </w:p>
    <w:p w14:paraId="577FA326" w14:textId="77777777" w:rsidR="004A1928" w:rsidRPr="0011313F" w:rsidRDefault="004A1928"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sāpīgi un/vai pūšļveida ādas bojājumi;</w:t>
      </w:r>
      <w:bookmarkEnd w:id="15"/>
    </w:p>
    <w:p w14:paraId="56A2CF01" w14:textId="77777777" w:rsidR="00CA1541" w:rsidRPr="0011313F" w:rsidRDefault="00FE0E06" w:rsidP="00E62252">
      <w:p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lang w:val="lv-LV"/>
        </w:rPr>
        <w:t>-</w:t>
      </w:r>
      <w:r w:rsidRPr="0011313F">
        <w:rPr>
          <w:rFonts w:ascii="Times New Roman" w:hAnsi="Times New Roman"/>
          <w:lang w:val="lv-LV"/>
        </w:rPr>
        <w:tab/>
      </w:r>
      <w:r w:rsidR="00EB4AA3" w:rsidRPr="0011313F">
        <w:rPr>
          <w:rFonts w:ascii="Times New Roman" w:hAnsi="Times New Roman"/>
          <w:lang w:val="lv-LV"/>
        </w:rPr>
        <w:t>a</w:t>
      </w:r>
      <w:r w:rsidR="00DC558C" w:rsidRPr="0011313F">
        <w:rPr>
          <w:rFonts w:ascii="Times New Roman" w:hAnsi="Times New Roman"/>
          <w:lang w:val="lv-LV" w:eastAsia="lv-LV"/>
        </w:rPr>
        <w:t>ugšanas aizture bērniem un pusaudžiem</w:t>
      </w:r>
      <w:r w:rsidR="004A1928" w:rsidRPr="0011313F">
        <w:rPr>
          <w:rFonts w:ascii="Times New Roman" w:hAnsi="Times New Roman"/>
          <w:lang w:val="lv-LV" w:eastAsia="lv-LV"/>
        </w:rPr>
        <w:t>.</w:t>
      </w:r>
      <w:r w:rsidR="00CA1541" w:rsidRPr="0011313F">
        <w:rPr>
          <w:rFonts w:ascii="Times New Roman" w:hAnsi="Times New Roman"/>
          <w:color w:val="000000"/>
          <w:u w:val="single"/>
          <w:lang w:val="lv-LV"/>
        </w:rPr>
        <w:t xml:space="preserve"> </w:t>
      </w:r>
    </w:p>
    <w:p w14:paraId="3EEC5046" w14:textId="77777777" w:rsidR="00F90EDE" w:rsidRPr="0011313F" w:rsidRDefault="00DC558C" w:rsidP="00E62252">
      <w:pPr>
        <w:numPr>
          <w:ilvl w:val="0"/>
          <w:numId w:val="7"/>
        </w:numPr>
        <w:autoSpaceDE w:val="0"/>
        <w:autoSpaceDN w:val="0"/>
        <w:adjustRightInd w:val="0"/>
        <w:spacing w:after="0" w:line="240" w:lineRule="auto"/>
        <w:ind w:left="567" w:hanging="567"/>
        <w:rPr>
          <w:rFonts w:ascii="Times New Roman" w:hAnsi="Times New Roman"/>
          <w:b/>
          <w:bCs/>
          <w:lang w:val="lv-LV"/>
        </w:rPr>
      </w:pPr>
      <w:r w:rsidRPr="0011313F">
        <w:rPr>
          <w:rFonts w:ascii="Times New Roman" w:hAnsi="Times New Roman"/>
          <w:lang w:val="lv-LV" w:eastAsia="lv-LV"/>
        </w:rPr>
        <w:t xml:space="preserve">Ja jebkura no šīm </w:t>
      </w:r>
      <w:r w:rsidR="00C11244" w:rsidRPr="0011313F">
        <w:rPr>
          <w:rFonts w:ascii="Times New Roman" w:hAnsi="Times New Roman"/>
          <w:lang w:val="lv-LV" w:eastAsia="lv-LV"/>
        </w:rPr>
        <w:t>blakus</w:t>
      </w:r>
      <w:r w:rsidRPr="0011313F">
        <w:rPr>
          <w:rFonts w:ascii="Times New Roman" w:hAnsi="Times New Roman"/>
          <w:lang w:val="lv-LV" w:eastAsia="lv-LV"/>
        </w:rPr>
        <w:t xml:space="preserve">parādībām ir smaga, </w:t>
      </w:r>
      <w:r w:rsidRPr="0011313F">
        <w:rPr>
          <w:rFonts w:ascii="Times New Roman" w:hAnsi="Times New Roman"/>
          <w:b/>
          <w:bCs/>
          <w:lang w:val="lv-LV" w:eastAsia="lv-LV"/>
        </w:rPr>
        <w:t>pastāstiet par to savam ārstam</w:t>
      </w:r>
      <w:r w:rsidR="00FE0E06" w:rsidRPr="0011313F">
        <w:rPr>
          <w:rFonts w:ascii="Times New Roman" w:hAnsi="Times New Roman"/>
          <w:b/>
          <w:bCs/>
          <w:lang w:val="lv-LV"/>
        </w:rPr>
        <w:t>.</w:t>
      </w:r>
    </w:p>
    <w:p w14:paraId="0AD07163"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799AA247" w14:textId="77777777" w:rsidR="00F90EDE" w:rsidRPr="0011313F" w:rsidRDefault="00EF5E05" w:rsidP="00107A2D">
      <w:pPr>
        <w:numPr>
          <w:ilvl w:val="12"/>
          <w:numId w:val="0"/>
        </w:numPr>
        <w:spacing w:after="0" w:line="240" w:lineRule="auto"/>
        <w:outlineLvl w:val="0"/>
        <w:rPr>
          <w:rFonts w:ascii="Times New Roman" w:hAnsi="Times New Roman"/>
          <w:u w:val="single"/>
          <w:lang w:val="lv-LV"/>
        </w:rPr>
      </w:pPr>
      <w:r w:rsidRPr="0011313F">
        <w:rPr>
          <w:rFonts w:ascii="Times New Roman" w:hAnsi="Times New Roman"/>
          <w:u w:val="single"/>
          <w:lang w:val="lv-LV"/>
        </w:rPr>
        <w:t>Ziņošana par blakusparādībām</w:t>
      </w:r>
    </w:p>
    <w:p w14:paraId="3C506A4A" w14:textId="77777777" w:rsidR="00F90EDE" w:rsidRPr="0011313F" w:rsidRDefault="00EF5E05"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Ja Jums rodas jebkādas blakusparādības, konsultējieties ar savu ārstu, farmaceitu vai medmāsu. Tas attiecas arī uz iespējamajām blakusparādībām, kas nav minētas šajā instrukcijā. Jūs varat ziņot par blakusparādībām arī tieši, izmantojot </w:t>
      </w:r>
      <w:hyperlink r:id="rId15" w:history="1">
        <w:r w:rsidRPr="0011313F">
          <w:rPr>
            <w:rStyle w:val="Hyperlink"/>
            <w:rFonts w:ascii="Times New Roman" w:hAnsi="Times New Roman"/>
            <w:highlight w:val="lightGray"/>
            <w:lang w:val="lv-LV"/>
          </w:rPr>
          <w:t>V pielikumā</w:t>
        </w:r>
      </w:hyperlink>
      <w:r w:rsidRPr="0011313F">
        <w:rPr>
          <w:rFonts w:ascii="Times New Roman" w:hAnsi="Times New Roman"/>
          <w:highlight w:val="lightGray"/>
          <w:lang w:val="lv-LV"/>
        </w:rPr>
        <w:t xml:space="preserve"> minēto nacionālās ziņošanas sistēmas kontaktinformāciju</w:t>
      </w:r>
      <w:r w:rsidRPr="0011313F">
        <w:rPr>
          <w:rFonts w:ascii="Times New Roman" w:hAnsi="Times New Roman"/>
          <w:lang w:val="lv-LV"/>
        </w:rPr>
        <w:t>.</w:t>
      </w:r>
      <w:r w:rsidR="008977A1" w:rsidRPr="0011313F">
        <w:rPr>
          <w:rFonts w:ascii="Times New Roman" w:hAnsi="Times New Roman"/>
          <w:lang w:val="lv-LV"/>
        </w:rPr>
        <w:t xml:space="preserve"> Ziņojot par blakusparādībām, Jūs varat palīdzēt nodrošināt daudz plašāku informāciju par šo zāļu drošumu.</w:t>
      </w:r>
    </w:p>
    <w:p w14:paraId="740A7352"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4FF6F3D8"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4FF58467" w14:textId="77777777" w:rsidR="00F90EDE" w:rsidRPr="0011313F" w:rsidRDefault="00FE0E06"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w:t>
      </w:r>
      <w:r w:rsidRPr="0011313F">
        <w:rPr>
          <w:rFonts w:ascii="Times New Roman" w:hAnsi="Times New Roman"/>
          <w:b/>
          <w:bCs/>
          <w:lang w:val="lv-LV"/>
        </w:rPr>
        <w:tab/>
      </w:r>
      <w:r w:rsidR="00DC558C" w:rsidRPr="0011313F">
        <w:rPr>
          <w:rFonts w:ascii="Times New Roman" w:hAnsi="Times New Roman"/>
          <w:b/>
          <w:lang w:val="lv-LV"/>
        </w:rPr>
        <w:t>Kā uzglabāt Imatinib Actavis</w:t>
      </w:r>
    </w:p>
    <w:p w14:paraId="18E54294"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2E37F578" w14:textId="77777777" w:rsidR="00F90EDE" w:rsidRPr="0011313F" w:rsidRDefault="00DC558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šīs zāles bērniem neredzamā un nepieejamā vietā</w:t>
      </w:r>
      <w:r w:rsidR="00FE0E06" w:rsidRPr="0011313F">
        <w:rPr>
          <w:rFonts w:ascii="Times New Roman" w:hAnsi="Times New Roman"/>
          <w:lang w:val="lv-LV"/>
        </w:rPr>
        <w:t>.</w:t>
      </w:r>
    </w:p>
    <w:p w14:paraId="33D0BDEF" w14:textId="77777777" w:rsidR="00F90EDE" w:rsidRPr="0011313F" w:rsidRDefault="00DC558C"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Nelietot šīs zāles pēc derīguma termiņa beigām, kas norādīts uz kartona kastītes </w:t>
      </w:r>
      <w:r w:rsidR="00DC2B26" w:rsidRPr="0011313F">
        <w:rPr>
          <w:rFonts w:ascii="Times New Roman" w:hAnsi="Times New Roman"/>
          <w:lang w:val="lv-LV"/>
        </w:rPr>
        <w:t xml:space="preserve">un blistera </w:t>
      </w:r>
      <w:r w:rsidRPr="0011313F">
        <w:rPr>
          <w:rFonts w:ascii="Times New Roman" w:hAnsi="Times New Roman"/>
          <w:lang w:val="lv-LV"/>
        </w:rPr>
        <w:t>pēc „</w:t>
      </w:r>
      <w:r w:rsidR="00DC2B26" w:rsidRPr="0011313F">
        <w:rPr>
          <w:rFonts w:ascii="Times New Roman" w:hAnsi="Times New Roman"/>
          <w:lang w:val="lv-LV"/>
        </w:rPr>
        <w:t>EXP</w:t>
      </w:r>
      <w:r w:rsidRPr="0011313F">
        <w:rPr>
          <w:rFonts w:ascii="Times New Roman" w:hAnsi="Times New Roman"/>
          <w:lang w:val="lv-LV"/>
        </w:rPr>
        <w:t>”. Derīguma termiņš attiecas uz norādītā mēneša pēdējo dienu</w:t>
      </w:r>
      <w:r w:rsidR="00FE0E06" w:rsidRPr="0011313F">
        <w:rPr>
          <w:rFonts w:ascii="Times New Roman" w:hAnsi="Times New Roman"/>
          <w:lang w:val="lv-LV"/>
        </w:rPr>
        <w:t>.</w:t>
      </w:r>
    </w:p>
    <w:p w14:paraId="6A133C49" w14:textId="77777777" w:rsidR="00F90EDE" w:rsidRPr="0011313F" w:rsidRDefault="00BC57B1"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Uzglabāt temperatūrā līdz </w:t>
      </w:r>
      <w:r w:rsidR="00EF5E05" w:rsidRPr="0011313F">
        <w:rPr>
          <w:rFonts w:ascii="Times New Roman" w:hAnsi="Times New Roman"/>
          <w:lang w:val="lv-LV"/>
        </w:rPr>
        <w:t>25</w:t>
      </w:r>
      <w:r w:rsidRPr="0011313F">
        <w:rPr>
          <w:rFonts w:ascii="Times New Roman" w:hAnsi="Times New Roman"/>
          <w:lang w:val="lv-LV"/>
        </w:rPr>
        <w:t>°C. Uzglabāt oriģinālā iepakojumā, lai pasargātu no mitruma</w:t>
      </w:r>
      <w:r w:rsidR="00FE0E06" w:rsidRPr="0011313F">
        <w:rPr>
          <w:rFonts w:ascii="Times New Roman" w:hAnsi="Times New Roman"/>
          <w:lang w:val="lv-LV"/>
        </w:rPr>
        <w:t>.</w:t>
      </w:r>
    </w:p>
    <w:p w14:paraId="7EFC9AC7" w14:textId="77777777" w:rsidR="00F90EDE" w:rsidRPr="0011313F" w:rsidRDefault="00BC57B1"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Nelietot nevienu iepakojumu, kas ir bojāts vai ar atvēršanas pazīmēm</w:t>
      </w:r>
      <w:r w:rsidR="00FE0E06" w:rsidRPr="0011313F">
        <w:rPr>
          <w:rFonts w:ascii="Times New Roman" w:hAnsi="Times New Roman"/>
          <w:lang w:val="lv-LV"/>
        </w:rPr>
        <w:t>.</w:t>
      </w:r>
    </w:p>
    <w:p w14:paraId="3BCAB177" w14:textId="77777777" w:rsidR="00F90EDE" w:rsidRPr="0011313F" w:rsidRDefault="00BC57B1"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Neizmetiet zāles kanalizācijā vai sadzīves atkritumos. Vaicājiet savam farmaceitam, kā izmest zāles, kuras vairs nelietojat. Šie pasākumi palīdzēs aizsargāt apkārtējo vidi</w:t>
      </w:r>
      <w:r w:rsidR="0011697F" w:rsidRPr="0011313F">
        <w:rPr>
          <w:rFonts w:ascii="Times New Roman" w:hAnsi="Times New Roman"/>
          <w:lang w:val="lv-LV"/>
        </w:rPr>
        <w:t>.</w:t>
      </w:r>
    </w:p>
    <w:p w14:paraId="6A06EEBB"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701673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BE22077" w14:textId="77777777" w:rsidR="00F90EDE" w:rsidRPr="0011313F" w:rsidRDefault="00FE0E06"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r>
      <w:r w:rsidR="00BC57B1" w:rsidRPr="0011313F">
        <w:rPr>
          <w:rFonts w:ascii="Times New Roman" w:hAnsi="Times New Roman"/>
          <w:b/>
          <w:lang w:val="lv-LV"/>
        </w:rPr>
        <w:t>Iepakojuma saturs un cita informācija</w:t>
      </w:r>
    </w:p>
    <w:p w14:paraId="2D0473DC"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EDD97DD" w14:textId="77777777" w:rsidR="00F90EDE" w:rsidRPr="0011313F" w:rsidRDefault="00BC57B1"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Ko Imatinib Actavis satur</w:t>
      </w:r>
    </w:p>
    <w:p w14:paraId="3617C411" w14:textId="77777777" w:rsidR="00F90EDE" w:rsidRPr="0011313F" w:rsidRDefault="00FE0E06"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BC57B1" w:rsidRPr="0011313F">
        <w:rPr>
          <w:rFonts w:ascii="Times New Roman" w:hAnsi="Times New Roman"/>
          <w:lang w:val="lv-LV"/>
        </w:rPr>
        <w:t>Aktīvā viela ir imatinibs (mesilāta formā). Katra kapsula satur 50 mg imatiniba (</w:t>
      </w:r>
      <w:r w:rsidR="00BC57B1" w:rsidRPr="0011313F">
        <w:rPr>
          <w:rFonts w:ascii="Times New Roman" w:hAnsi="Times New Roman"/>
          <w:lang w:val="lv-LV" w:eastAsia="lv-LV"/>
        </w:rPr>
        <w:t>mesilāta formā</w:t>
      </w:r>
      <w:r w:rsidR="00BC57B1" w:rsidRPr="0011313F">
        <w:rPr>
          <w:rFonts w:ascii="Times New Roman" w:hAnsi="Times New Roman"/>
          <w:lang w:val="lv-LV"/>
        </w:rPr>
        <w:t>)</w:t>
      </w:r>
      <w:r w:rsidRPr="0011313F">
        <w:rPr>
          <w:rFonts w:ascii="Times New Roman" w:hAnsi="Times New Roman"/>
          <w:lang w:val="lv-LV"/>
        </w:rPr>
        <w:t>.</w:t>
      </w:r>
    </w:p>
    <w:p w14:paraId="48C97E4B" w14:textId="77777777" w:rsidR="00F90EDE" w:rsidRPr="0011313F" w:rsidRDefault="00EA313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00BC57B1" w:rsidRPr="0011313F">
        <w:rPr>
          <w:rFonts w:ascii="Times New Roman" w:hAnsi="Times New Roman"/>
          <w:lang w:val="lv-LV"/>
        </w:rPr>
        <w:t>Citas sastāvdaļas ir</w:t>
      </w:r>
      <w:r w:rsidRPr="0011313F">
        <w:rPr>
          <w:rFonts w:ascii="Times New Roman" w:hAnsi="Times New Roman"/>
          <w:lang w:val="lv-LV"/>
        </w:rPr>
        <w:t xml:space="preserve">: </w:t>
      </w:r>
      <w:r w:rsidR="00E11E00" w:rsidRPr="0011313F">
        <w:rPr>
          <w:rFonts w:ascii="Times New Roman" w:hAnsi="Times New Roman"/>
          <w:lang w:val="lv-LV"/>
        </w:rPr>
        <w:t>k</w:t>
      </w:r>
      <w:r w:rsidR="00BC57B1" w:rsidRPr="0011313F">
        <w:rPr>
          <w:rFonts w:ascii="Times New Roman" w:hAnsi="Times New Roman"/>
          <w:lang w:val="lv-LV"/>
        </w:rPr>
        <w:t>apsulas saturs: mikrokristāliskā celuloze, kopovidons, krospovidons, nātrija sterailfumarāts, silīcij</w:t>
      </w:r>
      <w:r w:rsidR="00E11E00" w:rsidRPr="0011313F">
        <w:rPr>
          <w:rFonts w:ascii="Times New Roman" w:hAnsi="Times New Roman"/>
          <w:lang w:val="lv-LV"/>
        </w:rPr>
        <w:t>a dioksīds</w:t>
      </w:r>
      <w:r w:rsidR="00BC57B1" w:rsidRPr="0011313F">
        <w:rPr>
          <w:rFonts w:ascii="Times New Roman" w:hAnsi="Times New Roman"/>
          <w:lang w:val="lv-LV"/>
        </w:rPr>
        <w:t xml:space="preserve"> (hidrofobs koloidālais silīcija dioksīds un bezūdens koloidālais silīcija dioksīds). Kapsulas korpuss: hipromeloze, titāna dioksīds (E171), dzeltenais dzelzs oksīds(E172). Drukājamā tinte: šellaka, melnais dzelzs oksīds (E172), propilēnglikols, amonjaka šķīdums, kālija hidroksīds</w:t>
      </w:r>
      <w:r w:rsidRPr="0011313F">
        <w:rPr>
          <w:rFonts w:ascii="Times New Roman" w:hAnsi="Times New Roman"/>
          <w:lang w:val="lv-LV"/>
        </w:rPr>
        <w:t>.</w:t>
      </w:r>
    </w:p>
    <w:p w14:paraId="74FECCF9" w14:textId="77777777" w:rsidR="00F90EDE" w:rsidRPr="0011313F" w:rsidRDefault="00F90EDE" w:rsidP="00107A2D">
      <w:pPr>
        <w:autoSpaceDE w:val="0"/>
        <w:autoSpaceDN w:val="0"/>
        <w:adjustRightInd w:val="0"/>
        <w:spacing w:after="0" w:line="240" w:lineRule="auto"/>
        <w:rPr>
          <w:rFonts w:ascii="Times New Roman" w:hAnsi="Times New Roman"/>
          <w:highlight w:val="lightGray"/>
          <w:lang w:val="lv-LV"/>
        </w:rPr>
      </w:pPr>
    </w:p>
    <w:p w14:paraId="6E0A6277" w14:textId="77777777" w:rsidR="00F90EDE" w:rsidRPr="0011313F" w:rsidRDefault="00BC57B1"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Imatinib Actavis ārējais izskats un iepakojums</w:t>
      </w:r>
    </w:p>
    <w:p w14:paraId="1F7072BB"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Cietā kapsula ar gaiši dzeltenu vāciņu un gaiši dzeltenu korpusu</w:t>
      </w:r>
      <w:r w:rsidR="00E11E00" w:rsidRPr="0011313F">
        <w:rPr>
          <w:rFonts w:ascii="Times New Roman" w:hAnsi="Times New Roman"/>
          <w:lang w:val="lv-LV"/>
        </w:rPr>
        <w:t>,</w:t>
      </w:r>
      <w:r w:rsidRPr="0011313F">
        <w:rPr>
          <w:rFonts w:ascii="Times New Roman" w:hAnsi="Times New Roman"/>
          <w:lang w:val="lv-LV"/>
        </w:rPr>
        <w:t xml:space="preserve"> un melnas tintes uzdruku </w:t>
      </w:r>
      <w:r w:rsidR="00E11E00" w:rsidRPr="0011313F">
        <w:rPr>
          <w:rFonts w:ascii="Times New Roman" w:hAnsi="Times New Roman"/>
          <w:lang w:val="lv-LV"/>
        </w:rPr>
        <w:t>„</w:t>
      </w:r>
      <w:r w:rsidRPr="0011313F">
        <w:rPr>
          <w:rFonts w:ascii="Times New Roman" w:hAnsi="Times New Roman"/>
          <w:lang w:val="lv-LV"/>
        </w:rPr>
        <w:t>50 mg</w:t>
      </w:r>
      <w:r w:rsidR="00E11E00" w:rsidRPr="0011313F">
        <w:rPr>
          <w:rFonts w:ascii="Times New Roman" w:hAnsi="Times New Roman"/>
          <w:lang w:val="lv-LV"/>
        </w:rPr>
        <w:t>”</w:t>
      </w:r>
      <w:r w:rsidR="006575A7" w:rsidRPr="0011313F">
        <w:rPr>
          <w:rFonts w:ascii="Times New Roman" w:hAnsi="Times New Roman"/>
          <w:lang w:val="lv-LV"/>
        </w:rPr>
        <w:t>.</w:t>
      </w:r>
    </w:p>
    <w:p w14:paraId="37EE4162" w14:textId="77777777" w:rsidR="00F90EDE" w:rsidRPr="0011313F" w:rsidRDefault="00575464" w:rsidP="00107A2D">
      <w:pPr>
        <w:pStyle w:val="KeinLeerraum"/>
        <w:rPr>
          <w:rFonts w:ascii="Times New Roman" w:hAnsi="Times New Roman"/>
          <w:lang w:val="lv-LV"/>
        </w:rPr>
      </w:pPr>
      <w:r w:rsidRPr="0011313F">
        <w:rPr>
          <w:rFonts w:ascii="Times New Roman" w:hAnsi="Times New Roman"/>
          <w:lang w:val="lv-LV"/>
        </w:rPr>
        <w:t>Kapsula satur gaiši dzeltenu pulveri</w:t>
      </w:r>
      <w:r w:rsidR="006575A7" w:rsidRPr="0011313F">
        <w:rPr>
          <w:rFonts w:ascii="Times New Roman" w:hAnsi="Times New Roman"/>
          <w:lang w:val="lv-LV"/>
        </w:rPr>
        <w:t>.</w:t>
      </w:r>
    </w:p>
    <w:p w14:paraId="4A4F1116" w14:textId="77777777" w:rsidR="00F90EDE" w:rsidRPr="0011313F" w:rsidRDefault="00F90EDE" w:rsidP="00107A2D">
      <w:pPr>
        <w:autoSpaceDE w:val="0"/>
        <w:autoSpaceDN w:val="0"/>
        <w:adjustRightInd w:val="0"/>
        <w:spacing w:after="0" w:line="240" w:lineRule="auto"/>
        <w:rPr>
          <w:rFonts w:ascii="Times New Roman" w:hAnsi="Times New Roman"/>
          <w:highlight w:val="lightGray"/>
          <w:lang w:val="lv-LV"/>
        </w:rPr>
      </w:pPr>
    </w:p>
    <w:p w14:paraId="564F5394" w14:textId="77777777" w:rsidR="00F90EDE" w:rsidRPr="0011313F" w:rsidRDefault="00575464" w:rsidP="00107A2D">
      <w:pPr>
        <w:autoSpaceDE w:val="0"/>
        <w:autoSpaceDN w:val="0"/>
        <w:adjustRightInd w:val="0"/>
        <w:spacing w:after="0" w:line="240" w:lineRule="auto"/>
        <w:rPr>
          <w:rFonts w:ascii="Times New Roman" w:hAnsi="Times New Roman"/>
          <w:bCs/>
          <w:i/>
          <w:lang w:val="lv-LV"/>
        </w:rPr>
      </w:pPr>
      <w:r w:rsidRPr="0011313F">
        <w:rPr>
          <w:rFonts w:ascii="Times New Roman" w:hAnsi="Times New Roman"/>
          <w:bCs/>
          <w:i/>
          <w:lang w:val="lv-LV"/>
        </w:rPr>
        <w:t>Iepakojumi</w:t>
      </w:r>
      <w:r w:rsidR="00FE0E06" w:rsidRPr="0011313F">
        <w:rPr>
          <w:rFonts w:ascii="Times New Roman" w:hAnsi="Times New Roman"/>
          <w:bCs/>
          <w:i/>
          <w:lang w:val="lv-LV"/>
        </w:rPr>
        <w:t>:</w:t>
      </w:r>
    </w:p>
    <w:p w14:paraId="3C4645C2" w14:textId="77777777" w:rsidR="00F90EDE" w:rsidRPr="0011313F" w:rsidRDefault="00B81662" w:rsidP="00107A2D">
      <w:pPr>
        <w:pStyle w:val="KeinLeerraum"/>
        <w:rPr>
          <w:rFonts w:ascii="Times New Roman" w:hAnsi="Times New Roman"/>
          <w:lang w:val="lv-LV"/>
        </w:rPr>
      </w:pPr>
      <w:r w:rsidRPr="0011313F">
        <w:rPr>
          <w:rFonts w:ascii="Times New Roman" w:hAnsi="Times New Roman"/>
          <w:lang w:val="lv-LV"/>
        </w:rPr>
        <w:t xml:space="preserve">Kapsulas </w:t>
      </w:r>
      <w:r w:rsidR="00575464" w:rsidRPr="0011313F">
        <w:rPr>
          <w:rFonts w:ascii="Times New Roman" w:hAnsi="Times New Roman"/>
          <w:lang w:val="lv-LV"/>
        </w:rPr>
        <w:t xml:space="preserve">ir pieejamas </w:t>
      </w:r>
      <w:r w:rsidRPr="0011313F">
        <w:rPr>
          <w:rFonts w:ascii="Times New Roman" w:hAnsi="Times New Roman"/>
          <w:lang w:val="lv-LV"/>
        </w:rPr>
        <w:t>alumīnija blisteriepakojumos</w:t>
      </w:r>
      <w:r w:rsidRPr="0011313F" w:rsidDel="00B81662">
        <w:rPr>
          <w:rFonts w:ascii="Times New Roman" w:hAnsi="Times New Roman"/>
          <w:lang w:val="lv-LV"/>
        </w:rPr>
        <w:t xml:space="preserve"> </w:t>
      </w:r>
      <w:r w:rsidR="00575464" w:rsidRPr="0011313F">
        <w:rPr>
          <w:rFonts w:ascii="Times New Roman" w:hAnsi="Times New Roman"/>
          <w:lang w:val="lv-LV"/>
        </w:rPr>
        <w:t>pa</w:t>
      </w:r>
      <w:r w:rsidR="00962F9B" w:rsidRPr="0011313F">
        <w:rPr>
          <w:rFonts w:ascii="Times New Roman" w:hAnsi="Times New Roman"/>
          <w:lang w:val="lv-LV"/>
        </w:rPr>
        <w:t xml:space="preserve"> </w:t>
      </w:r>
      <w:r w:rsidR="00575464" w:rsidRPr="0011313F">
        <w:rPr>
          <w:rFonts w:ascii="Times New Roman" w:hAnsi="Times New Roman"/>
          <w:lang w:val="lv-LV"/>
        </w:rPr>
        <w:t>30 vai</w:t>
      </w:r>
      <w:r w:rsidR="006575A7" w:rsidRPr="0011313F">
        <w:rPr>
          <w:rFonts w:ascii="Times New Roman" w:hAnsi="Times New Roman"/>
          <w:lang w:val="lv-LV"/>
        </w:rPr>
        <w:t xml:space="preserve"> 90 </w:t>
      </w:r>
      <w:r w:rsidR="00575464" w:rsidRPr="0011313F">
        <w:rPr>
          <w:rFonts w:ascii="Times New Roman" w:hAnsi="Times New Roman"/>
          <w:lang w:val="lv-LV"/>
        </w:rPr>
        <w:t>kapsulām</w:t>
      </w:r>
    </w:p>
    <w:p w14:paraId="6EEEFA04" w14:textId="77777777" w:rsidR="00F90EDE" w:rsidRPr="0011313F" w:rsidRDefault="00F90EDE" w:rsidP="00107A2D">
      <w:pPr>
        <w:autoSpaceDE w:val="0"/>
        <w:autoSpaceDN w:val="0"/>
        <w:adjustRightInd w:val="0"/>
        <w:spacing w:after="0" w:line="240" w:lineRule="auto"/>
        <w:rPr>
          <w:rFonts w:ascii="Times New Roman" w:hAnsi="Times New Roman"/>
          <w:highlight w:val="yellow"/>
          <w:lang w:val="lv-LV"/>
        </w:rPr>
      </w:pPr>
    </w:p>
    <w:p w14:paraId="60FA63C9"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Visi iepakojuma lielumi tirgū var nebūt pieejami</w:t>
      </w:r>
      <w:r w:rsidR="006575A7" w:rsidRPr="0011313F">
        <w:rPr>
          <w:rFonts w:ascii="Times New Roman" w:hAnsi="Times New Roman"/>
          <w:lang w:val="lv-LV"/>
        </w:rPr>
        <w:t>.</w:t>
      </w:r>
    </w:p>
    <w:p w14:paraId="00D30B7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B6A6D01" w14:textId="77777777" w:rsidR="00F90EDE" w:rsidRPr="0011313F" w:rsidRDefault="0057546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Reģistrācijas apliecības īpašnieks</w:t>
      </w:r>
    </w:p>
    <w:p w14:paraId="7CE4845F" w14:textId="77777777" w:rsidR="00F90EDE" w:rsidRPr="0011313F" w:rsidRDefault="00FE0E0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65B720FA" w14:textId="77777777" w:rsidR="00F90EDE" w:rsidRPr="0011313F" w:rsidRDefault="00FE0E0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Reykjavíkurvegur 76-78,</w:t>
      </w:r>
    </w:p>
    <w:p w14:paraId="3D790963" w14:textId="77777777" w:rsidR="00F90EDE" w:rsidRPr="0011313F" w:rsidRDefault="00FE0E06"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Hafnarfjörður</w:t>
      </w:r>
    </w:p>
    <w:p w14:paraId="6769EA63"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Īslande</w:t>
      </w:r>
    </w:p>
    <w:p w14:paraId="6551C67B"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D3859D1" w14:textId="77777777" w:rsidR="00F90EDE" w:rsidRPr="0011313F" w:rsidRDefault="0057546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Ražotājs</w:t>
      </w:r>
    </w:p>
    <w:p w14:paraId="45DA6770" w14:textId="77777777" w:rsidR="00F90EDE" w:rsidRPr="0011313F" w:rsidRDefault="00FE0E06" w:rsidP="00107A2D">
      <w:pPr>
        <w:pStyle w:val="KeinLeerraum"/>
        <w:rPr>
          <w:rFonts w:ascii="Times New Roman" w:hAnsi="Times New Roman"/>
          <w:lang w:val="lv-LV"/>
        </w:rPr>
      </w:pPr>
      <w:r w:rsidRPr="0011313F">
        <w:rPr>
          <w:rFonts w:ascii="Times New Roman" w:hAnsi="Times New Roman"/>
          <w:lang w:val="lv-LV"/>
        </w:rPr>
        <w:t>S.C. Sindan</w:t>
      </w:r>
      <w:r w:rsidRPr="0011313F">
        <w:rPr>
          <w:rFonts w:ascii="Times New Roman" w:hAnsi="Times New Roman"/>
          <w:lang w:val="lv-LV"/>
        </w:rPr>
        <w:noBreakHyphen/>
        <w:t>Pharma S.R.L.</w:t>
      </w:r>
    </w:p>
    <w:p w14:paraId="66BF1C96" w14:textId="77777777" w:rsidR="00F90EDE" w:rsidRPr="0011313F" w:rsidRDefault="00FE0E06" w:rsidP="00107A2D">
      <w:pPr>
        <w:pStyle w:val="KeinLeerraum"/>
        <w:rPr>
          <w:rFonts w:ascii="Times New Roman" w:hAnsi="Times New Roman"/>
          <w:lang w:val="lv-LV"/>
        </w:rPr>
      </w:pPr>
      <w:r w:rsidRPr="0011313F">
        <w:rPr>
          <w:rFonts w:ascii="Times New Roman" w:hAnsi="Times New Roman"/>
          <w:lang w:val="lv-LV"/>
        </w:rPr>
        <w:t>11 Ion Mihalache Blvd</w:t>
      </w:r>
    </w:p>
    <w:p w14:paraId="4CB88BB8" w14:textId="77777777" w:rsidR="00F90EDE" w:rsidRPr="0011313F" w:rsidRDefault="00FE0E06" w:rsidP="00107A2D">
      <w:pPr>
        <w:pStyle w:val="KeinLeerraum"/>
        <w:rPr>
          <w:rFonts w:ascii="Times New Roman" w:hAnsi="Times New Roman"/>
          <w:lang w:val="lv-LV"/>
        </w:rPr>
      </w:pPr>
      <w:r w:rsidRPr="0011313F">
        <w:rPr>
          <w:rFonts w:ascii="Times New Roman" w:hAnsi="Times New Roman"/>
          <w:lang w:val="lv-LV"/>
        </w:rPr>
        <w:t>Bucharest</w:t>
      </w:r>
    </w:p>
    <w:p w14:paraId="5ED4FAE4" w14:textId="77777777" w:rsidR="00F90EDE" w:rsidRPr="0011313F" w:rsidRDefault="00575464" w:rsidP="00107A2D">
      <w:pPr>
        <w:pStyle w:val="KeinLeerraum"/>
        <w:rPr>
          <w:rFonts w:ascii="Times New Roman" w:hAnsi="Times New Roman"/>
          <w:lang w:val="lv-LV"/>
        </w:rPr>
      </w:pPr>
      <w:r w:rsidRPr="0011313F">
        <w:rPr>
          <w:rFonts w:ascii="Times New Roman" w:hAnsi="Times New Roman"/>
          <w:lang w:val="lv-LV"/>
        </w:rPr>
        <w:t>Rumānija</w:t>
      </w:r>
    </w:p>
    <w:p w14:paraId="2BA9EFF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168C415"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Lai </w:t>
      </w:r>
      <w:r w:rsidR="007B18BA" w:rsidRPr="0011313F">
        <w:rPr>
          <w:rFonts w:ascii="Times New Roman" w:hAnsi="Times New Roman"/>
          <w:lang w:val="lv-LV"/>
        </w:rPr>
        <w:t xml:space="preserve">saņemtu </w:t>
      </w:r>
      <w:r w:rsidRPr="0011313F">
        <w:rPr>
          <w:rFonts w:ascii="Times New Roman" w:hAnsi="Times New Roman"/>
          <w:lang w:val="lv-LV"/>
        </w:rPr>
        <w:t>papildu informāciju par šīm zālēm, lūdzam sazināties ar reģistrācijas apliecības īpašnieka vietējo pārstāvniecību</w:t>
      </w:r>
      <w:r w:rsidR="00FE0E06" w:rsidRPr="0011313F">
        <w:rPr>
          <w:rFonts w:ascii="Times New Roman" w:hAnsi="Times New Roman"/>
          <w:lang w:val="lv-LV"/>
        </w:rPr>
        <w:t>.</w:t>
      </w:r>
    </w:p>
    <w:p w14:paraId="3551AF6E" w14:textId="77777777" w:rsidR="004B538B" w:rsidRPr="0011313F" w:rsidRDefault="004B538B" w:rsidP="004B538B">
      <w:pPr>
        <w:autoSpaceDE w:val="0"/>
        <w:autoSpaceDN w:val="0"/>
        <w:adjustRightInd w:val="0"/>
        <w:spacing w:after="0" w:line="240" w:lineRule="auto"/>
        <w:rPr>
          <w:rFonts w:ascii="Times New Roman" w:hAnsi="Times New Roman"/>
          <w:color w:val="000000" w:themeColor="text1"/>
          <w:lang w:val="lv-LV"/>
        </w:rPr>
      </w:pPr>
    </w:p>
    <w:tbl>
      <w:tblPr>
        <w:tblW w:w="9360" w:type="dxa"/>
        <w:tblInd w:w="-34" w:type="dxa"/>
        <w:tblLayout w:type="fixed"/>
        <w:tblLook w:val="04A0" w:firstRow="1" w:lastRow="0" w:firstColumn="1" w:lastColumn="0" w:noHBand="0" w:noVBand="1"/>
      </w:tblPr>
      <w:tblGrid>
        <w:gridCol w:w="34"/>
        <w:gridCol w:w="4646"/>
        <w:gridCol w:w="4680"/>
      </w:tblGrid>
      <w:tr w:rsidR="004B538B" w:rsidRPr="0011313F" w14:paraId="775E5769" w14:textId="77777777" w:rsidTr="004B538B">
        <w:trPr>
          <w:gridBefore w:val="1"/>
          <w:wBefore w:w="34" w:type="dxa"/>
          <w:cantSplit/>
        </w:trPr>
        <w:tc>
          <w:tcPr>
            <w:tcW w:w="4644" w:type="dxa"/>
          </w:tcPr>
          <w:p w14:paraId="19C3D000"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België/Belgique/Belgien</w:t>
            </w:r>
          </w:p>
          <w:p w14:paraId="080F5CF5"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506DC505"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IJsland/Islande/Island</w:t>
            </w:r>
          </w:p>
          <w:p w14:paraId="1E2C3C7E"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Tél/Tel: +354 5503300</w:t>
            </w:r>
          </w:p>
          <w:p w14:paraId="221961ED"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42CE84C2"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Lietuva</w:t>
            </w:r>
          </w:p>
          <w:p w14:paraId="07C7E125" w14:textId="41A417C9" w:rsidR="004B538B" w:rsidRPr="0011313F" w:rsidRDefault="004B538B" w:rsidP="004B538B">
            <w:pPr>
              <w:spacing w:after="0" w:line="240" w:lineRule="auto"/>
              <w:ind w:right="567"/>
              <w:rPr>
                <w:rFonts w:ascii="Times New Roman" w:hAnsi="Times New Roman"/>
                <w:noProof/>
                <w:color w:val="000000" w:themeColor="text1"/>
                <w:lang w:val="lv-LV"/>
              </w:rPr>
            </w:pPr>
            <w:r w:rsidRPr="0011313F">
              <w:rPr>
                <w:rFonts w:ascii="Times New Roman" w:hAnsi="Times New Roman"/>
                <w:noProof/>
                <w:color w:val="000000" w:themeColor="text1"/>
                <w:lang w:val="lv-LV"/>
              </w:rPr>
              <w:t>UAB Teva Baltics</w:t>
            </w:r>
          </w:p>
          <w:p w14:paraId="1A14F3AD"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+370 5</w:t>
            </w:r>
            <w:r w:rsidRPr="0011313F">
              <w:rPr>
                <w:rFonts w:ascii="Times New Roman" w:hAnsi="Times New Roman"/>
                <w:noProof/>
                <w:color w:val="000000" w:themeColor="text1"/>
                <w:lang w:val="lv-LV"/>
              </w:rPr>
              <w:t>2660203</w:t>
            </w:r>
          </w:p>
          <w:p w14:paraId="30D50645"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0E441876" w14:textId="77777777" w:rsidTr="004B538B">
        <w:trPr>
          <w:gridBefore w:val="1"/>
          <w:wBefore w:w="34" w:type="dxa"/>
          <w:cantSplit/>
        </w:trPr>
        <w:tc>
          <w:tcPr>
            <w:tcW w:w="4644" w:type="dxa"/>
          </w:tcPr>
          <w:p w14:paraId="794C48E2" w14:textId="77777777" w:rsidR="004B538B" w:rsidRPr="0011313F" w:rsidRDefault="004B538B" w:rsidP="004B538B">
            <w:pPr>
              <w:pStyle w:val="KeinLeerraum"/>
              <w:rPr>
                <w:rFonts w:ascii="Times New Roman" w:hAnsi="Times New Roman"/>
                <w:b/>
                <w:bCs/>
                <w:color w:val="000000" w:themeColor="text1"/>
                <w:lang w:val="lv-LV"/>
              </w:rPr>
            </w:pPr>
            <w:r w:rsidRPr="0011313F">
              <w:rPr>
                <w:rFonts w:ascii="Times New Roman" w:hAnsi="Times New Roman"/>
                <w:b/>
                <w:bCs/>
                <w:color w:val="000000" w:themeColor="text1"/>
                <w:lang w:val="lv-LV"/>
              </w:rPr>
              <w:t>България</w:t>
            </w:r>
          </w:p>
          <w:p w14:paraId="7E94FBF6"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Актавис ЕАД</w:t>
            </w:r>
          </w:p>
          <w:p w14:paraId="349301EE"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Teл: +359 24899585</w:t>
            </w:r>
          </w:p>
          <w:p w14:paraId="06BDE127"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3D7358E7"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Luxembourg/Luxemburg</w:t>
            </w:r>
          </w:p>
          <w:p w14:paraId="0D26778E"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17C529B4"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Islande/Island</w:t>
            </w:r>
          </w:p>
          <w:p w14:paraId="01DD8AD4"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Tél/Tel: +354 5503300</w:t>
            </w:r>
          </w:p>
          <w:p w14:paraId="2B238F7A"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5B9EBA8C" w14:textId="77777777" w:rsidTr="004B538B">
        <w:trPr>
          <w:gridBefore w:val="1"/>
          <w:wBefore w:w="34" w:type="dxa"/>
          <w:cantSplit/>
          <w:trHeight w:val="751"/>
        </w:trPr>
        <w:tc>
          <w:tcPr>
            <w:tcW w:w="4644" w:type="dxa"/>
          </w:tcPr>
          <w:p w14:paraId="656B28E1"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Česká republika</w:t>
            </w:r>
          </w:p>
          <w:p w14:paraId="5B0C1A8D" w14:textId="77777777" w:rsidR="004B538B" w:rsidRPr="0011313F" w:rsidRDefault="004B538B" w:rsidP="004B538B">
            <w:pPr>
              <w:tabs>
                <w:tab w:val="left" w:pos="-720"/>
              </w:tabs>
              <w:suppressAutoHyphens/>
              <w:spacing w:after="0" w:line="240" w:lineRule="auto"/>
              <w:ind w:right="567"/>
              <w:rPr>
                <w:rFonts w:ascii="Times New Roman" w:hAnsi="Times New Roman"/>
                <w:noProof/>
                <w:color w:val="000000" w:themeColor="text1"/>
                <w:lang w:val="lv-LV"/>
              </w:rPr>
            </w:pPr>
            <w:r w:rsidRPr="0011313F">
              <w:rPr>
                <w:rFonts w:ascii="Times New Roman" w:hAnsi="Times New Roman"/>
                <w:noProof/>
                <w:color w:val="000000" w:themeColor="text1"/>
                <w:lang w:val="lv-LV"/>
              </w:rPr>
              <w:t>Teva Pharmaceuticals CR, s.r.o.</w:t>
            </w:r>
          </w:p>
          <w:p w14:paraId="7A6372C1"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+420 251007111</w:t>
            </w:r>
          </w:p>
          <w:p w14:paraId="543646A8"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41416E21"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Magyarország</w:t>
            </w:r>
          </w:p>
          <w:p w14:paraId="062AAC54"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Teva Gyógyszergyár Zrt.</w:t>
            </w:r>
          </w:p>
          <w:p w14:paraId="2E21B8CE"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+36 1</w:t>
            </w:r>
            <w:r w:rsidRPr="0011313F">
              <w:rPr>
                <w:rFonts w:ascii="Times New Roman" w:hAnsi="Times New Roman"/>
                <w:noProof/>
                <w:color w:val="000000" w:themeColor="text1"/>
                <w:lang w:val="lv-LV"/>
              </w:rPr>
              <w:t>2886400</w:t>
            </w:r>
          </w:p>
          <w:p w14:paraId="5EBB89B5"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110B4361" w14:textId="77777777" w:rsidTr="004B538B">
        <w:trPr>
          <w:gridBefore w:val="1"/>
          <w:wBefore w:w="34" w:type="dxa"/>
          <w:cantSplit/>
        </w:trPr>
        <w:tc>
          <w:tcPr>
            <w:tcW w:w="4644" w:type="dxa"/>
          </w:tcPr>
          <w:p w14:paraId="736765DF"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Danmark</w:t>
            </w:r>
          </w:p>
          <w:p w14:paraId="60BC141F"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Denmark A/S</w:t>
            </w:r>
          </w:p>
          <w:p w14:paraId="2A5CC9B2"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Tlf: +45 44985511</w:t>
            </w:r>
          </w:p>
          <w:p w14:paraId="44B282BD"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0F4E54AB"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Malta</w:t>
            </w:r>
          </w:p>
          <w:p w14:paraId="4B12ECF3"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Ltd.</w:t>
            </w:r>
          </w:p>
          <w:p w14:paraId="30191566"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+356 21693533</w:t>
            </w:r>
          </w:p>
          <w:p w14:paraId="4D56ABD7"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64829660" w14:textId="77777777" w:rsidTr="004B538B">
        <w:trPr>
          <w:gridBefore w:val="1"/>
          <w:wBefore w:w="34" w:type="dxa"/>
          <w:cantSplit/>
        </w:trPr>
        <w:tc>
          <w:tcPr>
            <w:tcW w:w="4644" w:type="dxa"/>
          </w:tcPr>
          <w:p w14:paraId="7824A5C5"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Deutschland</w:t>
            </w:r>
          </w:p>
          <w:p w14:paraId="30F865FC" w14:textId="77777777" w:rsidR="004B538B" w:rsidRPr="0011313F" w:rsidRDefault="004B538B" w:rsidP="004B538B">
            <w:pPr>
              <w:spacing w:after="0" w:line="240" w:lineRule="auto"/>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446D5248"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w:t>
            </w:r>
          </w:p>
          <w:p w14:paraId="30FA76EA"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13B0B1EC"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7CA66613"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Nederland</w:t>
            </w:r>
          </w:p>
          <w:p w14:paraId="16A6E1B6" w14:textId="77777777" w:rsidR="004B538B" w:rsidRPr="0011313F" w:rsidRDefault="004B538B" w:rsidP="004B538B">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1B2DD1DF" w14:textId="77777777" w:rsidR="004B538B" w:rsidRPr="0011313F" w:rsidRDefault="004B538B" w:rsidP="004B538B">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IJsland</w:t>
            </w:r>
          </w:p>
          <w:p w14:paraId="47D907D1"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6C0DB26B"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3D3BF6ED" w14:textId="77777777" w:rsidTr="004B538B">
        <w:trPr>
          <w:gridBefore w:val="1"/>
          <w:wBefore w:w="34" w:type="dxa"/>
          <w:cantSplit/>
        </w:trPr>
        <w:tc>
          <w:tcPr>
            <w:tcW w:w="4644" w:type="dxa"/>
          </w:tcPr>
          <w:p w14:paraId="00CFC31C" w14:textId="77777777" w:rsidR="004B538B" w:rsidRPr="0011313F" w:rsidRDefault="004B538B" w:rsidP="004B538B">
            <w:pPr>
              <w:pStyle w:val="KeinLeerraum"/>
              <w:rPr>
                <w:rFonts w:ascii="Times New Roman" w:hAnsi="Times New Roman"/>
                <w:b/>
                <w:bCs/>
                <w:color w:val="000000" w:themeColor="text1"/>
                <w:lang w:val="lv-LV"/>
              </w:rPr>
            </w:pPr>
            <w:r w:rsidRPr="0011313F">
              <w:rPr>
                <w:rFonts w:ascii="Times New Roman" w:hAnsi="Times New Roman"/>
                <w:b/>
                <w:bCs/>
                <w:color w:val="000000" w:themeColor="text1"/>
                <w:lang w:val="lv-LV"/>
              </w:rPr>
              <w:t>Eesti</w:t>
            </w:r>
          </w:p>
          <w:p w14:paraId="3D7CC1AB" w14:textId="2F575408"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UAB Teva Baltics</w:t>
            </w:r>
            <w:r w:rsidRPr="0011313F">
              <w:rPr>
                <w:rFonts w:ascii="Times New Roman" w:hAnsi="Times New Roman"/>
                <w:noProof/>
                <w:color w:val="000000" w:themeColor="text1"/>
                <w:lang w:val="lv-LV"/>
              </w:rPr>
              <w:t xml:space="preserve"> Eesti filiaal</w:t>
            </w:r>
          </w:p>
          <w:p w14:paraId="761E954F"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 xml:space="preserve">Tel: +372 </w:t>
            </w:r>
            <w:r w:rsidRPr="0011313F">
              <w:rPr>
                <w:rFonts w:ascii="Times New Roman" w:hAnsi="Times New Roman"/>
                <w:noProof/>
                <w:color w:val="000000" w:themeColor="text1"/>
                <w:lang w:val="lv-LV"/>
              </w:rPr>
              <w:t>6610801</w:t>
            </w:r>
          </w:p>
          <w:p w14:paraId="0E52FB5A"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208164B8"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Norge</w:t>
            </w:r>
          </w:p>
          <w:p w14:paraId="1F01A317" w14:textId="77777777" w:rsidR="004B538B" w:rsidRPr="0011313F" w:rsidRDefault="004B538B" w:rsidP="004B538B">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Teva Norway AS</w:t>
            </w:r>
          </w:p>
          <w:p w14:paraId="1CDA5E55" w14:textId="77777777" w:rsidR="004B538B" w:rsidRPr="0011313F" w:rsidRDefault="004B538B" w:rsidP="004B538B">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Tlf: +47 66775590</w:t>
            </w:r>
          </w:p>
          <w:p w14:paraId="0061A678"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1F92329C" w14:textId="77777777" w:rsidTr="004B538B">
        <w:trPr>
          <w:gridBefore w:val="1"/>
          <w:wBefore w:w="34" w:type="dxa"/>
          <w:cantSplit/>
        </w:trPr>
        <w:tc>
          <w:tcPr>
            <w:tcW w:w="4644" w:type="dxa"/>
          </w:tcPr>
          <w:p w14:paraId="407CB7D1"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Ελλάδα</w:t>
            </w:r>
          </w:p>
          <w:p w14:paraId="0BA4AD5D" w14:textId="77777777" w:rsidR="004B538B" w:rsidRPr="0011313F" w:rsidRDefault="004B538B" w:rsidP="004B538B">
            <w:pPr>
              <w:pStyle w:val="NormalParagraphStyle"/>
              <w:spacing w:line="240" w:lineRule="auto"/>
              <w:rPr>
                <w:rFonts w:ascii="Times New Roman" w:hAnsi="Times New Roman"/>
                <w:color w:val="000000" w:themeColor="text1"/>
                <w:sz w:val="22"/>
                <w:szCs w:val="22"/>
                <w:lang w:val="lv-LV"/>
              </w:rPr>
            </w:pPr>
            <w:r w:rsidRPr="000415EE">
              <w:rPr>
                <w:rFonts w:ascii="Times New Roman" w:hAnsi="Times New Roman"/>
                <w:color w:val="000000" w:themeColor="text1"/>
                <w:sz w:val="22"/>
                <w:szCs w:val="22"/>
                <w:lang w:val="lv-LV"/>
              </w:rPr>
              <w:t>Specifar A.B.E.E</w:t>
            </w:r>
            <w:r w:rsidRPr="0011313F">
              <w:rPr>
                <w:rFonts w:ascii="Times New Roman" w:hAnsi="Times New Roman"/>
                <w:color w:val="000000" w:themeColor="text1"/>
                <w:sz w:val="22"/>
                <w:szCs w:val="22"/>
                <w:lang w:val="lv-LV"/>
              </w:rPr>
              <w:t>.</w:t>
            </w:r>
          </w:p>
          <w:p w14:paraId="479B737F" w14:textId="443F7A91"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Τηλ: +30 2118805000</w:t>
            </w:r>
          </w:p>
          <w:p w14:paraId="31AA9725"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78752F45"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Österreich</w:t>
            </w:r>
          </w:p>
          <w:p w14:paraId="42A3592F" w14:textId="77777777" w:rsidR="004B538B" w:rsidRPr="0011313F" w:rsidRDefault="004B538B" w:rsidP="004B538B">
            <w:pPr>
              <w:spacing w:after="0" w:line="240" w:lineRule="auto"/>
              <w:rPr>
                <w:rFonts w:ascii="Times New Roman" w:eastAsia="Adobe Fangsong Std R" w:hAnsi="Times New Roman"/>
                <w:color w:val="000000" w:themeColor="text1"/>
                <w:lang w:val="lv-LV"/>
              </w:rPr>
            </w:pPr>
            <w:r w:rsidRPr="0011313F">
              <w:rPr>
                <w:rFonts w:ascii="Times New Roman" w:eastAsia="Adobe Fangsong Std R" w:hAnsi="Times New Roman"/>
                <w:color w:val="000000" w:themeColor="text1"/>
                <w:lang w:val="lv-LV"/>
              </w:rPr>
              <w:t>ratiopharm Arzneimittel Vertriebs-GmbH</w:t>
            </w:r>
          </w:p>
          <w:p w14:paraId="0FA1484E" w14:textId="77777777" w:rsidR="004B538B" w:rsidRPr="0011313F" w:rsidRDefault="004B538B" w:rsidP="004B538B">
            <w:pPr>
              <w:spacing w:after="0" w:line="240" w:lineRule="auto"/>
              <w:rPr>
                <w:rFonts w:ascii="Times New Roman" w:eastAsia="Adobe Fangsong Std R" w:hAnsi="Times New Roman"/>
                <w:color w:val="000000" w:themeColor="text1"/>
                <w:lang w:val="lv-LV"/>
              </w:rPr>
            </w:pPr>
            <w:r w:rsidRPr="0011313F">
              <w:rPr>
                <w:rFonts w:ascii="Times New Roman" w:eastAsia="Adobe Fangsong Std R" w:hAnsi="Times New Roman"/>
                <w:color w:val="000000" w:themeColor="text1"/>
                <w:lang w:val="lv-LV"/>
              </w:rPr>
              <w:t>Tel: +43 1970070</w:t>
            </w:r>
          </w:p>
          <w:p w14:paraId="395F7EDA"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3DD52466" w14:textId="77777777" w:rsidTr="004B538B">
        <w:trPr>
          <w:cantSplit/>
        </w:trPr>
        <w:tc>
          <w:tcPr>
            <w:tcW w:w="4678" w:type="dxa"/>
            <w:gridSpan w:val="2"/>
          </w:tcPr>
          <w:p w14:paraId="46AC541A"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España</w:t>
            </w:r>
          </w:p>
          <w:p w14:paraId="5C234395" w14:textId="77777777" w:rsidR="004B538B" w:rsidRPr="0011313F" w:rsidRDefault="004B538B" w:rsidP="004B538B">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4FE498AC"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Islandia</w:t>
            </w:r>
          </w:p>
          <w:p w14:paraId="0FC1EDC2"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1DCAD4D7"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0953F9C6" w14:textId="77777777" w:rsidR="004B538B" w:rsidRPr="0011313F" w:rsidRDefault="004B538B" w:rsidP="004B538B">
            <w:pPr>
              <w:pStyle w:val="KeinLeerraum"/>
              <w:rPr>
                <w:rFonts w:ascii="Times New Roman" w:hAnsi="Times New Roman"/>
                <w:b/>
                <w:bCs/>
                <w:i/>
                <w:iCs/>
                <w:color w:val="000000" w:themeColor="text1"/>
                <w:lang w:val="lv-LV"/>
              </w:rPr>
            </w:pPr>
            <w:r w:rsidRPr="0011313F">
              <w:rPr>
                <w:rFonts w:ascii="Times New Roman" w:hAnsi="Times New Roman"/>
                <w:b/>
                <w:color w:val="000000" w:themeColor="text1"/>
                <w:lang w:val="lv-LV"/>
              </w:rPr>
              <w:t>Polska</w:t>
            </w:r>
          </w:p>
          <w:p w14:paraId="75A1E736" w14:textId="77777777" w:rsidR="004B538B" w:rsidRPr="0011313F" w:rsidRDefault="004B538B" w:rsidP="004B538B">
            <w:pPr>
              <w:spacing w:after="0" w:line="240" w:lineRule="auto"/>
              <w:rPr>
                <w:rFonts w:ascii="Times New Roman" w:hAnsi="Times New Roman"/>
                <w:color w:val="000000" w:themeColor="text1"/>
                <w:lang w:val="lv-LV"/>
              </w:rPr>
            </w:pPr>
            <w:r w:rsidRPr="0011313F">
              <w:rPr>
                <w:rFonts w:ascii="Times New Roman" w:hAnsi="Times New Roman"/>
                <w:color w:val="000000" w:themeColor="text1"/>
                <w:lang w:val="lv-LV"/>
              </w:rPr>
              <w:t>Teva Pharmaceuticals Polska Sp. z o.o.</w:t>
            </w:r>
          </w:p>
          <w:p w14:paraId="5F2FEAFE" w14:textId="77777777" w:rsidR="004B538B" w:rsidRPr="0011313F" w:rsidRDefault="004B538B" w:rsidP="004B538B">
            <w:pPr>
              <w:numPr>
                <w:ilvl w:val="12"/>
                <w:numId w:val="0"/>
              </w:numPr>
              <w:spacing w:after="0" w:line="240" w:lineRule="auto"/>
              <w:rPr>
                <w:rFonts w:ascii="Times New Roman" w:hAnsi="Times New Roman"/>
                <w:color w:val="000000" w:themeColor="text1"/>
                <w:lang w:val="lv-LV" w:eastAsia="is-IS"/>
              </w:rPr>
            </w:pPr>
            <w:r w:rsidRPr="0011313F">
              <w:rPr>
                <w:rFonts w:ascii="Times New Roman" w:hAnsi="Times New Roman"/>
                <w:color w:val="000000" w:themeColor="text1"/>
                <w:lang w:val="lv-LV"/>
              </w:rPr>
              <w:t>Tel: +48 223459300</w:t>
            </w:r>
          </w:p>
          <w:p w14:paraId="4C56ED29"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258B6425" w14:textId="77777777" w:rsidTr="004B538B">
        <w:trPr>
          <w:cantSplit/>
        </w:trPr>
        <w:tc>
          <w:tcPr>
            <w:tcW w:w="4678" w:type="dxa"/>
            <w:gridSpan w:val="2"/>
          </w:tcPr>
          <w:p w14:paraId="34E2231D"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France</w:t>
            </w:r>
          </w:p>
          <w:p w14:paraId="6269E301"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1336848B"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Islande</w:t>
            </w:r>
          </w:p>
          <w:p w14:paraId="2D87808B"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eastAsia="en-GB"/>
              </w:rPr>
              <w:t>Tél</w:t>
            </w:r>
            <w:r w:rsidRPr="0011313F">
              <w:rPr>
                <w:rFonts w:ascii="Times New Roman" w:hAnsi="Times New Roman"/>
                <w:noProof/>
                <w:color w:val="000000" w:themeColor="text1"/>
                <w:lang w:val="lv-LV"/>
              </w:rPr>
              <w:t>:</w:t>
            </w:r>
            <w:r w:rsidRPr="0011313F">
              <w:rPr>
                <w:rFonts w:ascii="Times New Roman" w:hAnsi="Times New Roman"/>
                <w:color w:val="000000" w:themeColor="text1"/>
                <w:lang w:val="lv-LV"/>
              </w:rPr>
              <w:t xml:space="preserve"> +354 5503300</w:t>
            </w:r>
          </w:p>
          <w:p w14:paraId="425B293D" w14:textId="77777777" w:rsidR="004B538B" w:rsidRPr="0011313F" w:rsidRDefault="004B538B" w:rsidP="004B538B">
            <w:pPr>
              <w:pStyle w:val="KeinLeerraum"/>
              <w:rPr>
                <w:rFonts w:ascii="Times New Roman" w:hAnsi="Times New Roman"/>
                <w:b/>
                <w:color w:val="000000" w:themeColor="text1"/>
                <w:lang w:val="lv-LV"/>
              </w:rPr>
            </w:pPr>
          </w:p>
        </w:tc>
        <w:tc>
          <w:tcPr>
            <w:tcW w:w="4678" w:type="dxa"/>
          </w:tcPr>
          <w:p w14:paraId="3E49F3B5"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Portugal</w:t>
            </w:r>
          </w:p>
          <w:p w14:paraId="36174BD5" w14:textId="77777777" w:rsidR="004B538B" w:rsidRPr="0011313F" w:rsidRDefault="004B538B" w:rsidP="004B538B">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36C5057E"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Islândia</w:t>
            </w:r>
          </w:p>
          <w:p w14:paraId="3F7087D1"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Tel: +354 5503300</w:t>
            </w:r>
          </w:p>
          <w:p w14:paraId="5B173CFC"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133F68E5" w14:textId="77777777" w:rsidTr="004B538B">
        <w:trPr>
          <w:cantSplit/>
        </w:trPr>
        <w:tc>
          <w:tcPr>
            <w:tcW w:w="4678" w:type="dxa"/>
            <w:gridSpan w:val="2"/>
          </w:tcPr>
          <w:p w14:paraId="6F8D95B0" w14:textId="77777777" w:rsidR="004B538B" w:rsidRPr="0011313F" w:rsidRDefault="004B538B" w:rsidP="004B538B">
            <w:pPr>
              <w:tabs>
                <w:tab w:val="left" w:pos="-720"/>
                <w:tab w:val="left" w:pos="4536"/>
              </w:tabs>
              <w:suppressAutoHyphens/>
              <w:spacing w:after="0" w:line="240" w:lineRule="auto"/>
              <w:ind w:right="567"/>
              <w:rPr>
                <w:rFonts w:ascii="Times New Roman" w:hAnsi="Times New Roman"/>
                <w:b/>
                <w:noProof/>
                <w:color w:val="000000" w:themeColor="text1"/>
                <w:lang w:val="lv-LV"/>
              </w:rPr>
            </w:pPr>
            <w:r w:rsidRPr="0011313F">
              <w:rPr>
                <w:rFonts w:ascii="Times New Roman" w:hAnsi="Times New Roman"/>
                <w:color w:val="000000" w:themeColor="text1"/>
                <w:lang w:val="lv-LV"/>
              </w:rPr>
              <w:br w:type="page"/>
            </w:r>
            <w:r w:rsidRPr="0011313F">
              <w:rPr>
                <w:rFonts w:ascii="Times New Roman" w:hAnsi="Times New Roman"/>
                <w:b/>
                <w:noProof/>
                <w:color w:val="000000" w:themeColor="text1"/>
                <w:lang w:val="lv-LV"/>
              </w:rPr>
              <w:t>Hrvatska</w:t>
            </w:r>
          </w:p>
          <w:p w14:paraId="25B46E43" w14:textId="77777777" w:rsidR="004B538B" w:rsidRPr="0011313F" w:rsidRDefault="004B538B" w:rsidP="004B538B">
            <w:pPr>
              <w:tabs>
                <w:tab w:val="left" w:pos="-720"/>
                <w:tab w:val="left" w:pos="4536"/>
              </w:tabs>
              <w:suppressAutoHyphens/>
              <w:spacing w:after="0" w:line="240" w:lineRule="auto"/>
              <w:ind w:right="567"/>
              <w:rPr>
                <w:rFonts w:ascii="Times New Roman" w:hAnsi="Times New Roman"/>
                <w:color w:val="000000" w:themeColor="text1"/>
                <w:lang w:val="lv-LV"/>
              </w:rPr>
            </w:pPr>
            <w:r w:rsidRPr="0011313F">
              <w:rPr>
                <w:rFonts w:ascii="Times New Roman" w:hAnsi="Times New Roman"/>
                <w:color w:val="000000" w:themeColor="text1"/>
                <w:lang w:val="lv-LV"/>
              </w:rPr>
              <w:t>Pliva Hrvatska d.o.o.</w:t>
            </w:r>
          </w:p>
          <w:p w14:paraId="15F6B46B"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+385 13720000</w:t>
            </w:r>
          </w:p>
          <w:p w14:paraId="34742990"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676B5818"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România</w:t>
            </w:r>
          </w:p>
          <w:p w14:paraId="1C1F884F"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Pharmaceuticals S.R.L.</w:t>
            </w:r>
          </w:p>
          <w:p w14:paraId="00BCEE48"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w:t>
            </w:r>
            <w:r w:rsidRPr="0011313F">
              <w:rPr>
                <w:rFonts w:ascii="Times New Roman" w:hAnsi="Times New Roman"/>
                <w:noProof/>
                <w:color w:val="000000" w:themeColor="text1"/>
                <w:lang w:val="lv-LV"/>
              </w:rPr>
              <w:t>40 212306524</w:t>
            </w:r>
          </w:p>
          <w:p w14:paraId="6B0E00BE"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281069B4" w14:textId="77777777" w:rsidTr="004B538B">
        <w:trPr>
          <w:cantSplit/>
        </w:trPr>
        <w:tc>
          <w:tcPr>
            <w:tcW w:w="4678" w:type="dxa"/>
            <w:gridSpan w:val="2"/>
          </w:tcPr>
          <w:p w14:paraId="02A7DF67"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Ireland</w:t>
            </w:r>
          </w:p>
          <w:p w14:paraId="7D322D75"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Pharmaceuticals Ireland</w:t>
            </w:r>
          </w:p>
          <w:p w14:paraId="0906E6CF" w14:textId="11B0C635"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+353 19127700</w:t>
            </w:r>
          </w:p>
          <w:p w14:paraId="68D13CA2"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3E0FFDD9"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Slovenija</w:t>
            </w:r>
          </w:p>
          <w:p w14:paraId="068A565C"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Pliva Ljubljana d.o.o.</w:t>
            </w:r>
          </w:p>
          <w:p w14:paraId="041FC9D0"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+386 15890390</w:t>
            </w:r>
          </w:p>
          <w:p w14:paraId="528DE17D" w14:textId="77777777" w:rsidR="004B538B" w:rsidRPr="0011313F" w:rsidRDefault="004B538B" w:rsidP="004B538B">
            <w:pPr>
              <w:pStyle w:val="KeinLeerraum"/>
              <w:rPr>
                <w:rFonts w:ascii="Times New Roman" w:hAnsi="Times New Roman"/>
                <w:b/>
                <w:color w:val="000000" w:themeColor="text1"/>
                <w:lang w:val="lv-LV"/>
              </w:rPr>
            </w:pPr>
          </w:p>
        </w:tc>
      </w:tr>
      <w:tr w:rsidR="004B538B" w:rsidRPr="0011313F" w14:paraId="3F697EBB" w14:textId="77777777" w:rsidTr="004B538B">
        <w:trPr>
          <w:cantSplit/>
        </w:trPr>
        <w:tc>
          <w:tcPr>
            <w:tcW w:w="4678" w:type="dxa"/>
            <w:gridSpan w:val="2"/>
          </w:tcPr>
          <w:p w14:paraId="18B3EA72"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Ísland</w:t>
            </w:r>
          </w:p>
          <w:p w14:paraId="4935D8E7"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31CEE651"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Sími: +354 5503300</w:t>
            </w:r>
          </w:p>
          <w:p w14:paraId="69668771" w14:textId="77777777" w:rsidR="004B538B" w:rsidRPr="0011313F" w:rsidRDefault="004B538B" w:rsidP="004B538B">
            <w:pPr>
              <w:pStyle w:val="KeinLeerraum"/>
              <w:rPr>
                <w:rFonts w:ascii="Times New Roman" w:hAnsi="Times New Roman"/>
                <w:b/>
                <w:color w:val="000000" w:themeColor="text1"/>
                <w:lang w:val="lv-LV"/>
              </w:rPr>
            </w:pPr>
          </w:p>
        </w:tc>
        <w:tc>
          <w:tcPr>
            <w:tcW w:w="4678" w:type="dxa"/>
          </w:tcPr>
          <w:p w14:paraId="1D66E7F9"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Slovenská republika</w:t>
            </w:r>
          </w:p>
          <w:p w14:paraId="0FDE00D8"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TEVA Pharmaceuticals Slovakia s.r.o.</w:t>
            </w:r>
          </w:p>
          <w:p w14:paraId="52D31996"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+421 2</w:t>
            </w:r>
            <w:r w:rsidRPr="0011313F">
              <w:rPr>
                <w:rFonts w:ascii="Times New Roman" w:hAnsi="Times New Roman"/>
                <w:noProof/>
                <w:color w:val="000000" w:themeColor="text1"/>
                <w:lang w:val="lv-LV"/>
              </w:rPr>
              <w:t>57267911</w:t>
            </w:r>
          </w:p>
          <w:p w14:paraId="07897566"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3851BFFF" w14:textId="77777777" w:rsidTr="004B538B">
        <w:trPr>
          <w:cantSplit/>
        </w:trPr>
        <w:tc>
          <w:tcPr>
            <w:tcW w:w="4678" w:type="dxa"/>
            <w:gridSpan w:val="2"/>
          </w:tcPr>
          <w:p w14:paraId="4D2F9A02"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Italia</w:t>
            </w:r>
          </w:p>
          <w:p w14:paraId="363422E8"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092BF281"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Islanda</w:t>
            </w:r>
          </w:p>
          <w:p w14:paraId="7602F8A1"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Tel: +354 5503300</w:t>
            </w:r>
          </w:p>
          <w:p w14:paraId="6B093A69" w14:textId="77777777" w:rsidR="004B538B" w:rsidRPr="0011313F" w:rsidRDefault="004B538B" w:rsidP="004B538B">
            <w:pPr>
              <w:pStyle w:val="KeinLeerraum"/>
              <w:rPr>
                <w:rFonts w:ascii="Times New Roman" w:hAnsi="Times New Roman"/>
                <w:b/>
                <w:color w:val="000000" w:themeColor="text1"/>
                <w:lang w:val="lv-LV"/>
              </w:rPr>
            </w:pPr>
          </w:p>
        </w:tc>
        <w:tc>
          <w:tcPr>
            <w:tcW w:w="4678" w:type="dxa"/>
          </w:tcPr>
          <w:p w14:paraId="5C12CCFF"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Suomi/Finland</w:t>
            </w:r>
          </w:p>
          <w:p w14:paraId="584F4068" w14:textId="45B08B50"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Finland Oy</w:t>
            </w:r>
          </w:p>
          <w:p w14:paraId="7366B397"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Puh/Tel: +358 201805900</w:t>
            </w:r>
          </w:p>
          <w:p w14:paraId="46049194" w14:textId="77777777" w:rsidR="004B538B" w:rsidRPr="0011313F" w:rsidRDefault="004B538B" w:rsidP="004B538B">
            <w:pPr>
              <w:pStyle w:val="KeinLeerraum"/>
              <w:rPr>
                <w:rFonts w:ascii="Times New Roman" w:hAnsi="Times New Roman"/>
                <w:b/>
                <w:color w:val="000000" w:themeColor="text1"/>
                <w:lang w:val="lv-LV"/>
              </w:rPr>
            </w:pPr>
          </w:p>
        </w:tc>
      </w:tr>
      <w:tr w:rsidR="004B538B" w:rsidRPr="0011313F" w14:paraId="541A5858" w14:textId="77777777" w:rsidTr="004B538B">
        <w:trPr>
          <w:cantSplit/>
        </w:trPr>
        <w:tc>
          <w:tcPr>
            <w:tcW w:w="4678" w:type="dxa"/>
            <w:gridSpan w:val="2"/>
          </w:tcPr>
          <w:p w14:paraId="333F5C53"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Κύπρος</w:t>
            </w:r>
          </w:p>
          <w:p w14:paraId="20C5A8F5"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Specifar A.B.E.E.</w:t>
            </w:r>
          </w:p>
          <w:p w14:paraId="59EF7972"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Ελλάδα</w:t>
            </w:r>
          </w:p>
          <w:p w14:paraId="5312FE54" w14:textId="20DD4E69"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Τηλ: +30 2118805000</w:t>
            </w:r>
          </w:p>
          <w:p w14:paraId="1AB3B648"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7B64B2DB"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Sverige</w:t>
            </w:r>
          </w:p>
          <w:p w14:paraId="612E7F6E"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Sweden AB</w:t>
            </w:r>
          </w:p>
          <w:p w14:paraId="4FDB932D"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+46 42121100</w:t>
            </w:r>
          </w:p>
          <w:p w14:paraId="35A9F49F" w14:textId="77777777" w:rsidR="004B538B" w:rsidRPr="0011313F" w:rsidRDefault="004B538B" w:rsidP="004B538B">
            <w:pPr>
              <w:pStyle w:val="KeinLeerraum"/>
              <w:rPr>
                <w:rFonts w:ascii="Times New Roman" w:hAnsi="Times New Roman"/>
                <w:color w:val="000000" w:themeColor="text1"/>
                <w:lang w:val="lv-LV"/>
              </w:rPr>
            </w:pPr>
          </w:p>
        </w:tc>
      </w:tr>
      <w:tr w:rsidR="004B538B" w:rsidRPr="0011313F" w14:paraId="79CF7FA8" w14:textId="77777777" w:rsidTr="004B538B">
        <w:trPr>
          <w:cantSplit/>
        </w:trPr>
        <w:tc>
          <w:tcPr>
            <w:tcW w:w="4678" w:type="dxa"/>
            <w:gridSpan w:val="2"/>
          </w:tcPr>
          <w:p w14:paraId="11BC06FB" w14:textId="77777777" w:rsidR="004B538B" w:rsidRPr="0011313F" w:rsidRDefault="004B538B" w:rsidP="004B538B">
            <w:pPr>
              <w:pStyle w:val="KeinLeerraum"/>
              <w:rPr>
                <w:rFonts w:ascii="Times New Roman" w:hAnsi="Times New Roman"/>
                <w:b/>
                <w:bCs/>
                <w:color w:val="000000" w:themeColor="text1"/>
                <w:lang w:val="lv-LV" w:eastAsia="en-GB"/>
              </w:rPr>
            </w:pPr>
            <w:r w:rsidRPr="0011313F">
              <w:rPr>
                <w:rFonts w:ascii="Times New Roman" w:hAnsi="Times New Roman"/>
                <w:b/>
                <w:bCs/>
                <w:color w:val="000000" w:themeColor="text1"/>
                <w:lang w:val="lv-LV" w:eastAsia="en-GB"/>
              </w:rPr>
              <w:t>Latvija</w:t>
            </w:r>
          </w:p>
          <w:p w14:paraId="75648AF2" w14:textId="6515DD85" w:rsidR="004B538B" w:rsidRPr="0011313F" w:rsidRDefault="004B538B" w:rsidP="004B538B">
            <w:pPr>
              <w:spacing w:after="0" w:line="240" w:lineRule="auto"/>
              <w:rPr>
                <w:rFonts w:ascii="Times New Roman" w:hAnsi="Times New Roman"/>
                <w:color w:val="000000" w:themeColor="text1"/>
                <w:lang w:val="lv-LV" w:eastAsia="en-GB"/>
              </w:rPr>
            </w:pPr>
            <w:r w:rsidRPr="0011313F">
              <w:rPr>
                <w:rFonts w:ascii="Times New Roman" w:hAnsi="Times New Roman"/>
                <w:color w:val="000000" w:themeColor="text1"/>
                <w:lang w:val="lv-LV" w:eastAsia="en-GB"/>
              </w:rPr>
              <w:t>UAB Teva Baltics filiāle Latvijā</w:t>
            </w:r>
          </w:p>
          <w:p w14:paraId="2D3355DC" w14:textId="77777777" w:rsidR="004B538B" w:rsidRPr="0011313F" w:rsidRDefault="004B538B" w:rsidP="004B538B">
            <w:pPr>
              <w:pStyle w:val="KeinLeerraum"/>
              <w:rPr>
                <w:rFonts w:ascii="Times New Roman" w:hAnsi="Times New Roman"/>
                <w:color w:val="000000" w:themeColor="text1"/>
                <w:lang w:val="lv-LV" w:eastAsia="en-GB"/>
              </w:rPr>
            </w:pPr>
            <w:r w:rsidRPr="0011313F">
              <w:rPr>
                <w:rFonts w:ascii="Times New Roman" w:hAnsi="Times New Roman"/>
                <w:color w:val="000000" w:themeColor="text1"/>
                <w:lang w:val="lv-LV" w:eastAsia="en-GB"/>
              </w:rPr>
              <w:t>Tel: +371 67323666</w:t>
            </w:r>
          </w:p>
          <w:p w14:paraId="25719AA3" w14:textId="77777777" w:rsidR="004B538B" w:rsidRPr="0011313F" w:rsidRDefault="004B538B" w:rsidP="004B538B">
            <w:pPr>
              <w:pStyle w:val="KeinLeerraum"/>
              <w:rPr>
                <w:rFonts w:ascii="Times New Roman" w:hAnsi="Times New Roman"/>
                <w:color w:val="000000" w:themeColor="text1"/>
                <w:lang w:val="lv-LV"/>
              </w:rPr>
            </w:pPr>
          </w:p>
        </w:tc>
        <w:tc>
          <w:tcPr>
            <w:tcW w:w="4678" w:type="dxa"/>
          </w:tcPr>
          <w:p w14:paraId="12461E28" w14:textId="77777777" w:rsidR="004B538B" w:rsidRPr="0011313F" w:rsidRDefault="004B538B" w:rsidP="004B538B">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United Kingdom</w:t>
            </w:r>
          </w:p>
          <w:p w14:paraId="26FFAE30"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UK Limited</w:t>
            </w:r>
          </w:p>
          <w:p w14:paraId="39CA301E" w14:textId="77777777" w:rsidR="004B538B" w:rsidRPr="0011313F" w:rsidRDefault="004B538B" w:rsidP="004B538B">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+44 1271385257</w:t>
            </w:r>
          </w:p>
          <w:p w14:paraId="1CA4D015" w14:textId="77777777" w:rsidR="004B538B" w:rsidRPr="0011313F" w:rsidRDefault="004B538B" w:rsidP="004B538B">
            <w:pPr>
              <w:pStyle w:val="KeinLeerraum"/>
              <w:rPr>
                <w:rFonts w:ascii="Times New Roman" w:hAnsi="Times New Roman"/>
                <w:color w:val="000000" w:themeColor="text1"/>
                <w:lang w:val="lv-LV"/>
              </w:rPr>
            </w:pPr>
          </w:p>
        </w:tc>
      </w:tr>
    </w:tbl>
    <w:p w14:paraId="28613B8E" w14:textId="77777777" w:rsidR="004B538B" w:rsidRPr="0011313F" w:rsidRDefault="004B538B" w:rsidP="004B538B">
      <w:pPr>
        <w:spacing w:after="0" w:line="240" w:lineRule="auto"/>
        <w:rPr>
          <w:rFonts w:ascii="Times New Roman" w:hAnsi="Times New Roman"/>
          <w:color w:val="000000" w:themeColor="text1"/>
          <w:lang w:val="lv-LV"/>
        </w:rPr>
      </w:pPr>
    </w:p>
    <w:p w14:paraId="6C25D104" w14:textId="77777777" w:rsidR="00575464" w:rsidRPr="0011313F" w:rsidRDefault="00575464" w:rsidP="003C52FD">
      <w:pPr>
        <w:autoSpaceDE w:val="0"/>
        <w:autoSpaceDN w:val="0"/>
        <w:adjustRightInd w:val="0"/>
        <w:spacing w:after="0" w:line="240" w:lineRule="auto"/>
        <w:contextualSpacing/>
        <w:rPr>
          <w:rFonts w:ascii="Times New Roman" w:hAnsi="Times New Roman"/>
          <w:b/>
          <w:bCs/>
          <w:lang w:val="lv-LV"/>
        </w:rPr>
      </w:pPr>
      <w:r w:rsidRPr="0011313F">
        <w:rPr>
          <w:rFonts w:ascii="Times New Roman" w:hAnsi="Times New Roman"/>
          <w:b/>
          <w:lang w:val="lv-LV"/>
        </w:rPr>
        <w:t>Šī lietošanas instrukcija pēdējo reizi pārskatīta</w:t>
      </w:r>
    </w:p>
    <w:p w14:paraId="01D07A5F" w14:textId="77777777" w:rsidR="00FE0E06" w:rsidRPr="0011313F" w:rsidRDefault="00FE0E06" w:rsidP="003C52FD">
      <w:pPr>
        <w:autoSpaceDE w:val="0"/>
        <w:autoSpaceDN w:val="0"/>
        <w:adjustRightInd w:val="0"/>
        <w:spacing w:after="0" w:line="240" w:lineRule="auto"/>
        <w:contextualSpacing/>
        <w:rPr>
          <w:rFonts w:ascii="Times New Roman" w:hAnsi="Times New Roman"/>
          <w:bCs/>
          <w:lang w:val="lv-LV"/>
        </w:rPr>
      </w:pPr>
    </w:p>
    <w:p w14:paraId="35F341FD" w14:textId="77777777" w:rsidR="00962F9B" w:rsidRPr="0011313F" w:rsidRDefault="00575464" w:rsidP="003C52FD">
      <w:pPr>
        <w:autoSpaceDE w:val="0"/>
        <w:autoSpaceDN w:val="0"/>
        <w:adjustRightInd w:val="0"/>
        <w:spacing w:after="0" w:line="240" w:lineRule="auto"/>
        <w:contextualSpacing/>
        <w:rPr>
          <w:rFonts w:ascii="Times New Roman" w:hAnsi="Times New Roman"/>
          <w:b/>
          <w:bCs/>
          <w:lang w:val="lv-LV"/>
        </w:rPr>
      </w:pPr>
      <w:r w:rsidRPr="0011313F">
        <w:rPr>
          <w:rFonts w:ascii="Times New Roman" w:hAnsi="Times New Roman"/>
          <w:b/>
          <w:lang w:val="lv-LV"/>
        </w:rPr>
        <w:t>Citi informācijas avoti</w:t>
      </w:r>
    </w:p>
    <w:p w14:paraId="50375895" w14:textId="77777777" w:rsidR="00962F9B" w:rsidRPr="0011313F" w:rsidRDefault="00962F9B" w:rsidP="00107A2D">
      <w:pPr>
        <w:autoSpaceDE w:val="0"/>
        <w:autoSpaceDN w:val="0"/>
        <w:adjustRightInd w:val="0"/>
        <w:spacing w:after="0" w:line="240" w:lineRule="auto"/>
        <w:contextualSpacing/>
        <w:rPr>
          <w:rFonts w:ascii="Times New Roman" w:hAnsi="Times New Roman"/>
          <w:bCs/>
          <w:lang w:val="lv-LV"/>
        </w:rPr>
      </w:pPr>
    </w:p>
    <w:p w14:paraId="764E3C85" w14:textId="77777777" w:rsidR="00FE0E06" w:rsidRPr="0011313F" w:rsidRDefault="00575464" w:rsidP="00107A2D">
      <w:pPr>
        <w:autoSpaceDE w:val="0"/>
        <w:autoSpaceDN w:val="0"/>
        <w:adjustRightInd w:val="0"/>
        <w:spacing w:after="0" w:line="240" w:lineRule="auto"/>
        <w:contextualSpacing/>
        <w:rPr>
          <w:rFonts w:ascii="Times New Roman" w:hAnsi="Times New Roman"/>
          <w:lang w:val="lv-LV"/>
        </w:rPr>
      </w:pPr>
      <w:r w:rsidRPr="0011313F">
        <w:rPr>
          <w:rFonts w:ascii="Times New Roman" w:hAnsi="Times New Roman"/>
          <w:lang w:val="lv-LV"/>
        </w:rPr>
        <w:t>Sīkāka informācija par šīm zālēm ir pieejama Eiropas Zāļu aģentūras</w:t>
      </w:r>
      <w:r w:rsidR="00C33611" w:rsidRPr="0011313F">
        <w:rPr>
          <w:rFonts w:ascii="Times New Roman" w:hAnsi="Times New Roman"/>
          <w:lang w:val="lv-LV"/>
        </w:rPr>
        <w:t xml:space="preserve"> </w:t>
      </w:r>
      <w:r w:rsidRPr="0011313F">
        <w:rPr>
          <w:rFonts w:ascii="Times New Roman" w:hAnsi="Times New Roman"/>
          <w:lang w:val="lv-LV"/>
        </w:rPr>
        <w:t>tīmekļa vietnē</w:t>
      </w:r>
      <w:r w:rsidR="00FE0E06" w:rsidRPr="0011313F">
        <w:rPr>
          <w:rFonts w:ascii="Times New Roman" w:hAnsi="Times New Roman"/>
          <w:lang w:val="lv-LV"/>
        </w:rPr>
        <w:t>:</w:t>
      </w:r>
    </w:p>
    <w:p w14:paraId="3274A5D7" w14:textId="77777777" w:rsidR="00D0283E" w:rsidRPr="0011313F" w:rsidRDefault="000415EE" w:rsidP="00107A2D">
      <w:pPr>
        <w:autoSpaceDE w:val="0"/>
        <w:autoSpaceDN w:val="0"/>
        <w:adjustRightInd w:val="0"/>
        <w:spacing w:after="0" w:line="240" w:lineRule="auto"/>
        <w:contextualSpacing/>
        <w:rPr>
          <w:rFonts w:ascii="Times New Roman" w:hAnsi="Times New Roman"/>
          <w:lang w:val="lv-LV"/>
        </w:rPr>
      </w:pPr>
      <w:hyperlink r:id="rId16" w:history="1">
        <w:r w:rsidR="00D0283E" w:rsidRPr="0011313F">
          <w:rPr>
            <w:rStyle w:val="Hyperlink"/>
            <w:rFonts w:ascii="Times New Roman" w:hAnsi="Times New Roman"/>
            <w:lang w:val="lv-LV"/>
          </w:rPr>
          <w:t>http://www.ema.europa.eu</w:t>
        </w:r>
      </w:hyperlink>
    </w:p>
    <w:p w14:paraId="400AF5C2" w14:textId="77777777" w:rsidR="00F90EDE" w:rsidRPr="0011313F" w:rsidRDefault="009A2ED8" w:rsidP="00107A2D">
      <w:pPr>
        <w:spacing w:after="0" w:line="240" w:lineRule="auto"/>
        <w:jc w:val="center"/>
        <w:rPr>
          <w:rFonts w:ascii="Times New Roman" w:eastAsia="Times New Roman" w:hAnsi="Times New Roman"/>
          <w:lang w:val="lv-LV"/>
        </w:rPr>
      </w:pPr>
      <w:r w:rsidRPr="0011313F">
        <w:rPr>
          <w:rFonts w:ascii="Times New Roman" w:hAnsi="Times New Roman"/>
          <w:lang w:val="lv-LV"/>
        </w:rPr>
        <w:br w:type="page"/>
      </w:r>
      <w:r w:rsidRPr="0011313F">
        <w:rPr>
          <w:rFonts w:ascii="Times New Roman" w:hAnsi="Times New Roman"/>
          <w:b/>
          <w:lang w:val="lv-LV"/>
        </w:rPr>
        <w:t>Lietošanas instrukcija: informācija lietotājam</w:t>
      </w:r>
    </w:p>
    <w:p w14:paraId="7F82E658" w14:textId="77777777" w:rsidR="009A2ED8" w:rsidRPr="0011313F" w:rsidRDefault="009A2ED8" w:rsidP="00A93AA7">
      <w:pPr>
        <w:autoSpaceDE w:val="0"/>
        <w:autoSpaceDN w:val="0"/>
        <w:adjustRightInd w:val="0"/>
        <w:spacing w:after="0" w:line="240" w:lineRule="auto"/>
        <w:jc w:val="center"/>
        <w:rPr>
          <w:rFonts w:ascii="Times New Roman" w:hAnsi="Times New Roman"/>
          <w:bCs/>
          <w:lang w:val="lv-LV"/>
        </w:rPr>
      </w:pPr>
    </w:p>
    <w:p w14:paraId="5BCBBA20" w14:textId="77777777" w:rsidR="009A2ED8" w:rsidRPr="0011313F" w:rsidRDefault="00396D42" w:rsidP="00A93AA7">
      <w:pPr>
        <w:autoSpaceDE w:val="0"/>
        <w:autoSpaceDN w:val="0"/>
        <w:adjustRightInd w:val="0"/>
        <w:spacing w:after="0" w:line="240" w:lineRule="auto"/>
        <w:jc w:val="center"/>
        <w:rPr>
          <w:rFonts w:ascii="Times New Roman" w:hAnsi="Times New Roman"/>
          <w:b/>
          <w:bCs/>
          <w:lang w:val="lv-LV"/>
        </w:rPr>
      </w:pPr>
      <w:r w:rsidRPr="0011313F">
        <w:rPr>
          <w:rFonts w:ascii="Times New Roman" w:hAnsi="Times New Roman"/>
          <w:b/>
          <w:lang w:val="lv-LV"/>
        </w:rPr>
        <w:t>Imatinib Actavis 1</w:t>
      </w:r>
      <w:r w:rsidR="009A2ED8" w:rsidRPr="0011313F">
        <w:rPr>
          <w:rFonts w:ascii="Times New Roman" w:hAnsi="Times New Roman"/>
          <w:b/>
          <w:bCs/>
          <w:lang w:val="lv-LV"/>
        </w:rPr>
        <w:t>00 </w:t>
      </w:r>
      <w:r w:rsidRPr="0011313F">
        <w:rPr>
          <w:rFonts w:ascii="Times New Roman" w:hAnsi="Times New Roman"/>
          <w:b/>
          <w:lang w:val="lv-LV"/>
        </w:rPr>
        <w:t>m</w:t>
      </w:r>
      <w:r w:rsidR="009A2ED8" w:rsidRPr="0011313F">
        <w:rPr>
          <w:rFonts w:ascii="Times New Roman" w:hAnsi="Times New Roman"/>
          <w:b/>
          <w:bCs/>
          <w:lang w:val="lv-LV"/>
        </w:rPr>
        <w:t>g cietās kapsulas</w:t>
      </w:r>
    </w:p>
    <w:p w14:paraId="31B036B7" w14:textId="77777777" w:rsidR="009A2ED8" w:rsidRPr="0011313F" w:rsidRDefault="004E1FC4" w:rsidP="003C52F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i</w:t>
      </w:r>
      <w:r w:rsidR="009A2ED8" w:rsidRPr="0011313F">
        <w:rPr>
          <w:rFonts w:ascii="Times New Roman" w:hAnsi="Times New Roman"/>
          <w:lang w:val="lv-LV"/>
        </w:rPr>
        <w:t>matinibum</w:t>
      </w:r>
    </w:p>
    <w:p w14:paraId="502FE332"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582BD166" w14:textId="77777777" w:rsidR="009A2ED8" w:rsidRPr="0011313F" w:rsidRDefault="009A2ED8" w:rsidP="00107A2D">
      <w:pPr>
        <w:autoSpaceDE w:val="0"/>
        <w:autoSpaceDN w:val="0"/>
        <w:adjustRightInd w:val="0"/>
        <w:spacing w:after="0" w:line="240" w:lineRule="auto"/>
        <w:rPr>
          <w:rFonts w:ascii="Times New Roman" w:hAnsi="Times New Roman"/>
          <w:lang w:val="lv-LV"/>
        </w:rPr>
      </w:pPr>
    </w:p>
    <w:p w14:paraId="240D26E6" w14:textId="77777777" w:rsidR="009A2ED8" w:rsidRPr="0011313F" w:rsidRDefault="009A2ED8" w:rsidP="00107A2D">
      <w:pPr>
        <w:autoSpaceDE w:val="0"/>
        <w:autoSpaceDN w:val="0"/>
        <w:adjustRightInd w:val="0"/>
        <w:spacing w:after="0" w:line="240" w:lineRule="auto"/>
        <w:rPr>
          <w:rFonts w:ascii="Times New Roman" w:hAnsi="Times New Roman"/>
          <w:bCs/>
          <w:lang w:val="lv-LV"/>
        </w:rPr>
      </w:pPr>
      <w:r w:rsidRPr="0011313F">
        <w:rPr>
          <w:rFonts w:ascii="Times New Roman" w:hAnsi="Times New Roman"/>
          <w:b/>
          <w:lang w:val="lv-LV"/>
        </w:rPr>
        <w:t>Pirms zāļu lietošanas uzmanīgi izlasiet visu instrukciju, jo tā satur Jums svarīgu informāciju</w:t>
      </w:r>
      <w:r w:rsidRPr="0011313F">
        <w:rPr>
          <w:rFonts w:ascii="Times New Roman" w:hAnsi="Times New Roman"/>
          <w:b/>
          <w:bCs/>
          <w:lang w:val="lv-LV"/>
        </w:rPr>
        <w:t>.</w:t>
      </w:r>
    </w:p>
    <w:p w14:paraId="279A0E29" w14:textId="77777777" w:rsidR="009A2ED8"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Saglabājiet šo instrukciju! Iespējams, ka vēlāk to vajadzēs pārlasīt.</w:t>
      </w:r>
    </w:p>
    <w:p w14:paraId="5C1E151B" w14:textId="77777777" w:rsidR="009A2ED8"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rodas jebkādi jautājumi, vaicājiet savam ārstam, farmaceitam vai medmāsai.</w:t>
      </w:r>
    </w:p>
    <w:p w14:paraId="091CA153" w14:textId="77777777" w:rsidR="009A2ED8" w:rsidRPr="0011313F" w:rsidRDefault="009A2ED8" w:rsidP="00A93AA7">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Šīs zāles ir parakstītas tikai Jums. Nedodiet tās citiem. Tās var nodarīt ļaunumu pat tad, ja šiem cilvēkiem ir līdzīgas slimības pazīmes.</w:t>
      </w:r>
    </w:p>
    <w:p w14:paraId="2A65B1F0" w14:textId="77777777" w:rsidR="00F90EDE" w:rsidRPr="0011313F" w:rsidRDefault="009A2ED8"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 xml:space="preserve">Ja Jums </w:t>
      </w:r>
      <w:r w:rsidR="007B18BA" w:rsidRPr="0011313F">
        <w:rPr>
          <w:rFonts w:ascii="Times New Roman" w:hAnsi="Times New Roman"/>
          <w:lang w:val="lv-LV"/>
        </w:rPr>
        <w:t xml:space="preserve">rodas </w:t>
      </w:r>
      <w:r w:rsidRPr="0011313F">
        <w:rPr>
          <w:rFonts w:ascii="Times New Roman" w:hAnsi="Times New Roman"/>
          <w:lang w:val="lv-LV"/>
        </w:rPr>
        <w:t>jebkādas blakusparādības, konsultējieties ar ārstu, farmaceitu vai medmāsu. Tas attiecas arī uz iespējamām blakusparādībām, kas šajā instrukcijā nav minētas</w:t>
      </w:r>
      <w:r w:rsidR="00D07B6F" w:rsidRPr="0011313F">
        <w:rPr>
          <w:rFonts w:ascii="Times New Roman" w:hAnsi="Times New Roman"/>
          <w:lang w:val="lv-LV"/>
        </w:rPr>
        <w:t>. Skatīt 4. punktu.</w:t>
      </w:r>
    </w:p>
    <w:p w14:paraId="1A68144A"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25DF1507"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Šajā instrukcijā varat uzzināt</w:t>
      </w:r>
      <w:r w:rsidRPr="0011313F">
        <w:rPr>
          <w:rFonts w:ascii="Times New Roman" w:hAnsi="Times New Roman"/>
          <w:lang w:val="lv-LV"/>
        </w:rPr>
        <w:t>:</w:t>
      </w:r>
    </w:p>
    <w:p w14:paraId="7A36859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8AF8F61"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1.</w:t>
      </w:r>
      <w:r w:rsidRPr="0011313F">
        <w:rPr>
          <w:rFonts w:ascii="Times New Roman" w:hAnsi="Times New Roman"/>
          <w:lang w:val="lv-LV"/>
        </w:rPr>
        <w:tab/>
        <w:t>Kas ir Imatinib Actavis un kādam nolūkam tās lieto</w:t>
      </w:r>
    </w:p>
    <w:p w14:paraId="221C4598" w14:textId="77777777" w:rsidR="00F90EDE" w:rsidRPr="0011313F" w:rsidRDefault="009A2ED8"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t xml:space="preserve">Kas </w:t>
      </w:r>
      <w:r w:rsidR="007B18BA" w:rsidRPr="0011313F">
        <w:rPr>
          <w:rFonts w:ascii="Times New Roman" w:hAnsi="Times New Roman"/>
          <w:lang w:val="lv-LV"/>
        </w:rPr>
        <w:t xml:space="preserve">Jums </w:t>
      </w:r>
      <w:r w:rsidRPr="0011313F">
        <w:rPr>
          <w:rFonts w:ascii="Times New Roman" w:hAnsi="Times New Roman"/>
          <w:lang w:val="lv-LV"/>
        </w:rPr>
        <w:t>jāzina pirms Imatinib Actavis lietošanas</w:t>
      </w:r>
    </w:p>
    <w:p w14:paraId="31A6AB64"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t>Kā lietot Imatinib Actavis</w:t>
      </w:r>
    </w:p>
    <w:p w14:paraId="6209E6A1"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4.</w:t>
      </w:r>
      <w:r w:rsidRPr="0011313F">
        <w:rPr>
          <w:rFonts w:ascii="Times New Roman" w:hAnsi="Times New Roman"/>
          <w:lang w:val="lv-LV"/>
        </w:rPr>
        <w:tab/>
        <w:t>Iespējamās blakusparādības</w:t>
      </w:r>
    </w:p>
    <w:p w14:paraId="30E19D62"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5.</w:t>
      </w:r>
      <w:r w:rsidRPr="0011313F">
        <w:rPr>
          <w:rFonts w:ascii="Times New Roman" w:hAnsi="Times New Roman"/>
          <w:lang w:val="lv-LV"/>
        </w:rPr>
        <w:tab/>
        <w:t>Kā uzglabāt Imatinib Actavis</w:t>
      </w:r>
    </w:p>
    <w:p w14:paraId="5A5F8BD8"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6.</w:t>
      </w:r>
      <w:r w:rsidRPr="0011313F">
        <w:rPr>
          <w:rFonts w:ascii="Times New Roman" w:hAnsi="Times New Roman"/>
          <w:lang w:val="lv-LV"/>
        </w:rPr>
        <w:tab/>
        <w:t>Iepakojuma saturs un cita informācija</w:t>
      </w:r>
    </w:p>
    <w:p w14:paraId="1E84D61B" w14:textId="77777777" w:rsidR="00F90EDE" w:rsidRPr="0011313F" w:rsidRDefault="00F90EDE" w:rsidP="00A93AA7">
      <w:pPr>
        <w:autoSpaceDE w:val="0"/>
        <w:autoSpaceDN w:val="0"/>
        <w:adjustRightInd w:val="0"/>
        <w:spacing w:after="0" w:line="240" w:lineRule="auto"/>
        <w:rPr>
          <w:rFonts w:ascii="Times New Roman" w:hAnsi="Times New Roman"/>
          <w:lang w:val="lv-LV"/>
        </w:rPr>
      </w:pPr>
    </w:p>
    <w:p w14:paraId="69168E37"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215ACDF7" w14:textId="77777777" w:rsidR="00F90EDE" w:rsidRPr="0011313F" w:rsidRDefault="009A2ED8" w:rsidP="003C52FD">
      <w:pPr>
        <w:autoSpaceDE w:val="0"/>
        <w:autoSpaceDN w:val="0"/>
        <w:adjustRightInd w:val="0"/>
        <w:spacing w:after="0" w:line="240" w:lineRule="auto"/>
        <w:rPr>
          <w:rFonts w:ascii="Times New Roman" w:hAnsi="Times New Roman"/>
          <w:bCs/>
          <w:lang w:val="lv-LV"/>
        </w:rPr>
      </w:pPr>
      <w:r w:rsidRPr="0011313F">
        <w:rPr>
          <w:rFonts w:ascii="Times New Roman" w:hAnsi="Times New Roman"/>
          <w:b/>
          <w:bCs/>
          <w:lang w:val="lv-LV"/>
        </w:rPr>
        <w:t>1.</w:t>
      </w:r>
      <w:r w:rsidRPr="0011313F">
        <w:rPr>
          <w:rFonts w:ascii="Times New Roman" w:hAnsi="Times New Roman"/>
          <w:b/>
          <w:bCs/>
          <w:lang w:val="lv-LV"/>
        </w:rPr>
        <w:tab/>
      </w:r>
      <w:r w:rsidRPr="0011313F">
        <w:rPr>
          <w:rFonts w:ascii="Times New Roman" w:hAnsi="Times New Roman"/>
          <w:b/>
          <w:lang w:val="lv-LV"/>
        </w:rPr>
        <w:t>Kas ir Imatinib Actavis un kādam nolūkam tās lieto</w:t>
      </w:r>
    </w:p>
    <w:p w14:paraId="339C4B7B"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0E0883DB"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ir zāles, kas satur aktīvo vielu, ko sauc par imatinibu. Šīs zāles darbojas, kavējot patoloģisko šūnu augšanu zemāk minēto slimību gadījumā. Šīs slimības ietver noteiktus vēža veidus.</w:t>
      </w:r>
    </w:p>
    <w:p w14:paraId="77B717AF"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46149E71" w14:textId="77777777" w:rsidR="003C0C5D" w:rsidRPr="0011313F" w:rsidRDefault="003C0C5D" w:rsidP="00107A2D">
      <w:pPr>
        <w:autoSpaceDE w:val="0"/>
        <w:autoSpaceDN w:val="0"/>
        <w:adjustRightInd w:val="0"/>
        <w:spacing w:after="0" w:line="240" w:lineRule="auto"/>
        <w:rPr>
          <w:rFonts w:ascii="Times New Roman" w:hAnsi="Times New Roman"/>
          <w:b/>
          <w:bCs/>
          <w:lang w:val="lv-LV" w:eastAsia="lv-LV"/>
        </w:rPr>
      </w:pPr>
      <w:r w:rsidRPr="0011313F">
        <w:rPr>
          <w:rFonts w:ascii="Times New Roman" w:hAnsi="Times New Roman"/>
          <w:b/>
          <w:bCs/>
          <w:lang w:val="lv-LV" w:eastAsia="lv-LV"/>
        </w:rPr>
        <w:t>Imatinib Actavis lieto:</w:t>
      </w:r>
    </w:p>
    <w:p w14:paraId="200F3749" w14:textId="77777777" w:rsidR="00E72547" w:rsidRPr="0011313F" w:rsidRDefault="00E72547" w:rsidP="00107A2D">
      <w:pPr>
        <w:autoSpaceDE w:val="0"/>
        <w:autoSpaceDN w:val="0"/>
        <w:adjustRightInd w:val="0"/>
        <w:spacing w:after="0" w:line="240" w:lineRule="auto"/>
        <w:rPr>
          <w:rFonts w:ascii="Times New Roman" w:hAnsi="Times New Roman"/>
          <w:b/>
          <w:bCs/>
          <w:lang w:val="lv-LV" w:eastAsia="lv-LV"/>
        </w:rPr>
      </w:pPr>
    </w:p>
    <w:p w14:paraId="02C8A405"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bCs/>
          <w:lang w:val="lv-LV" w:eastAsia="lv-LV"/>
        </w:rPr>
        <w:t>hroniskas mieloleikozes (</w:t>
      </w:r>
      <w:r w:rsidRPr="0011313F">
        <w:rPr>
          <w:rFonts w:ascii="Times New Roman" w:hAnsi="Times New Roman"/>
          <w:b/>
          <w:bCs/>
          <w:i/>
          <w:iCs/>
          <w:lang w:val="lv-LV" w:eastAsia="lv-LV"/>
        </w:rPr>
        <w:t xml:space="preserve">Chronic Myeloid Leukaemia </w:t>
      </w:r>
      <w:r w:rsidRPr="0011313F">
        <w:rPr>
          <w:rFonts w:ascii="Times New Roman" w:hAnsi="Times New Roman"/>
          <w:b/>
          <w:bCs/>
          <w:lang w:val="lv-LV" w:eastAsia="lv-LV"/>
        </w:rPr>
        <w:t>- CML) ārstēšanai</w:t>
      </w:r>
      <w:r w:rsidRPr="0011313F">
        <w:rPr>
          <w:rFonts w:ascii="Times New Roman" w:hAnsi="Times New Roman"/>
          <w:b/>
          <w:bCs/>
          <w:lang w:val="lv-LV"/>
        </w:rPr>
        <w:t xml:space="preserve">. </w:t>
      </w:r>
      <w:r w:rsidRPr="0011313F">
        <w:rPr>
          <w:rFonts w:ascii="Times New Roman" w:hAnsi="Times New Roman"/>
          <w:lang w:val="lv-LV" w:eastAsia="lv-LV"/>
        </w:rPr>
        <w:t>Leikoze ir balto asins šūnu vēzis. Parasti šīs baltās šūnas palīdz organismam cīnīties ar infekciju. Hroniska mieloleikoze ir leikozes veids, kura gadījumā sākas noteikta veida patoloģisku balto asins šūnu (kuras sauc par mieloīdajām šūnām) nekontrolēta augšana</w:t>
      </w:r>
      <w:r w:rsidRPr="0011313F">
        <w:rPr>
          <w:rFonts w:ascii="Times New Roman" w:hAnsi="Times New Roman"/>
          <w:lang w:val="lv-LV"/>
        </w:rPr>
        <w:t>.</w:t>
      </w:r>
    </w:p>
    <w:p w14:paraId="664905A4"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1A6A5CC5"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Pieaugušajiem Imatinib Actavis lieto, lai ārstētu slimību vēlīnā stadijā (blastu krīze). Bērniem un pusaudžiem Imatinib Actavis var lietot, lai ārstētu šo slimību dažādās stadijās (hroniska, </w:t>
      </w:r>
      <w:r w:rsidRPr="0011313F">
        <w:rPr>
          <w:rFonts w:ascii="Times New Roman" w:hAnsi="Times New Roman"/>
          <w:lang w:val="lv-LV" w:eastAsia="lv-LV"/>
        </w:rPr>
        <w:t>akcelerācijas fāze un blastu krīze)</w:t>
      </w:r>
      <w:r w:rsidRPr="0011313F">
        <w:rPr>
          <w:rFonts w:ascii="Times New Roman" w:hAnsi="Times New Roman"/>
          <w:lang w:val="lv-LV"/>
        </w:rPr>
        <w:t>.</w:t>
      </w:r>
    </w:p>
    <w:p w14:paraId="7D75A32A" w14:textId="77777777" w:rsidR="003C0C5D" w:rsidRPr="0011313F" w:rsidRDefault="003C0C5D" w:rsidP="00107A2D">
      <w:pPr>
        <w:pStyle w:val="Default"/>
        <w:rPr>
          <w:sz w:val="22"/>
          <w:szCs w:val="22"/>
          <w:lang w:val="lv-LV"/>
        </w:rPr>
      </w:pPr>
    </w:p>
    <w:p w14:paraId="25018BE7" w14:textId="77777777" w:rsidR="008D242E" w:rsidRPr="0011313F" w:rsidRDefault="003C0C5D" w:rsidP="008D242E">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 xml:space="preserve">Filadelfijas hromosomas pozitīvas akūtas limfoblastiskās leikozes (Ph-pozitīva </w:t>
      </w:r>
      <w:smartTag w:uri="urn:schemas-microsoft-com:office:smarttags" w:element="stockticker">
        <w:r w:rsidRPr="0011313F">
          <w:rPr>
            <w:b/>
            <w:bCs/>
            <w:sz w:val="22"/>
            <w:szCs w:val="22"/>
            <w:lang w:val="lv-LV"/>
          </w:rPr>
          <w:t>ALL</w:t>
        </w:r>
      </w:smartTag>
      <w:r w:rsidRPr="0011313F">
        <w:rPr>
          <w:b/>
          <w:bCs/>
          <w:sz w:val="22"/>
          <w:szCs w:val="22"/>
          <w:lang w:val="lv-LV"/>
        </w:rPr>
        <w:t xml:space="preserve"> (</w:t>
      </w:r>
      <w:r w:rsidRPr="0011313F">
        <w:rPr>
          <w:b/>
          <w:bCs/>
          <w:i/>
          <w:sz w:val="22"/>
          <w:szCs w:val="22"/>
          <w:lang w:val="lv-LV"/>
        </w:rPr>
        <w:t>acute lymphoblastic leukemia</w:t>
      </w:r>
      <w:r w:rsidRPr="0011313F">
        <w:rPr>
          <w:b/>
          <w:bCs/>
          <w:sz w:val="22"/>
          <w:szCs w:val="22"/>
          <w:lang w:val="lv-LV"/>
        </w:rPr>
        <w:t xml:space="preserve">)) ārstēšanai. </w:t>
      </w:r>
      <w:r w:rsidRPr="0011313F">
        <w:rPr>
          <w:sz w:val="22"/>
          <w:szCs w:val="22"/>
          <w:lang w:val="lv-LV"/>
        </w:rPr>
        <w:t>Leikoze ir balto asins šūnu vēzis. Šīs baltās šūnas parasti palīdz organismam cīnīties ar infekciju. Akūta limfoblastiska leikoze ir leikozes veids, kad nekontrolēti sāk augt noteikta veida patoloģiskas baltās šūnas (limfoblasti). Imatinib Actavis nomāc šo šūnu augšanu</w:t>
      </w:r>
      <w:r w:rsidR="00AA13DA" w:rsidRPr="0011313F">
        <w:rPr>
          <w:sz w:val="22"/>
          <w:szCs w:val="22"/>
          <w:lang w:val="lv-LV"/>
        </w:rPr>
        <w:t>.</w:t>
      </w:r>
    </w:p>
    <w:p w14:paraId="4760EA52" w14:textId="77777777" w:rsidR="008D242E" w:rsidRPr="0011313F" w:rsidRDefault="008D242E" w:rsidP="008D242E">
      <w:pPr>
        <w:pStyle w:val="Default"/>
        <w:ind w:left="567" w:hanging="567"/>
        <w:rPr>
          <w:sz w:val="22"/>
          <w:szCs w:val="22"/>
          <w:lang w:val="lv-LV"/>
        </w:rPr>
      </w:pPr>
    </w:p>
    <w:p w14:paraId="6C0A179D" w14:textId="77777777" w:rsidR="003C0C5D" w:rsidRPr="0011313F" w:rsidRDefault="008D242E" w:rsidP="008D242E">
      <w:pPr>
        <w:pStyle w:val="Default"/>
        <w:ind w:left="567" w:hanging="567"/>
        <w:rPr>
          <w:sz w:val="22"/>
          <w:szCs w:val="22"/>
          <w:lang w:val="lv-LV"/>
        </w:rPr>
      </w:pPr>
      <w:r w:rsidRPr="0011313F">
        <w:rPr>
          <w:b/>
          <w:sz w:val="22"/>
          <w:szCs w:val="22"/>
          <w:lang w:val="lv-LV"/>
        </w:rPr>
        <w:t xml:space="preserve">Imatinib Actavis </w:t>
      </w:r>
      <w:r w:rsidR="00DF73E2" w:rsidRPr="0011313F">
        <w:rPr>
          <w:b/>
          <w:bCs/>
          <w:sz w:val="22"/>
          <w:szCs w:val="22"/>
          <w:lang w:val="lv-LV"/>
        </w:rPr>
        <w:t>ir arī indicēts pieaugušiem:</w:t>
      </w:r>
    </w:p>
    <w:p w14:paraId="5A38DB58" w14:textId="77777777" w:rsidR="00E72547" w:rsidRPr="0011313F" w:rsidRDefault="00E72547" w:rsidP="008D242E">
      <w:pPr>
        <w:pStyle w:val="Default"/>
        <w:ind w:left="567" w:hanging="567"/>
        <w:rPr>
          <w:sz w:val="22"/>
          <w:szCs w:val="22"/>
          <w:lang w:val="lv-LV"/>
        </w:rPr>
      </w:pPr>
    </w:p>
    <w:p w14:paraId="52439BCE" w14:textId="77777777" w:rsidR="003C0C5D" w:rsidRPr="0011313F" w:rsidRDefault="003C0C5D"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mielodisplastiskas/mieloproliferatīvas slimības (</w:t>
      </w:r>
      <w:smartTag w:uri="urn:schemas-microsoft-com:office:smarttags" w:element="stockticker">
        <w:r w:rsidRPr="0011313F">
          <w:rPr>
            <w:b/>
            <w:bCs/>
            <w:sz w:val="22"/>
            <w:szCs w:val="22"/>
            <w:lang w:val="lv-LV"/>
          </w:rPr>
          <w:t>MDS</w:t>
        </w:r>
      </w:smartTag>
      <w:r w:rsidRPr="0011313F">
        <w:rPr>
          <w:b/>
          <w:bCs/>
          <w:sz w:val="22"/>
          <w:szCs w:val="22"/>
          <w:lang w:val="lv-LV"/>
        </w:rPr>
        <w:t>/MPD</w:t>
      </w:r>
      <w:r w:rsidRPr="0011313F">
        <w:rPr>
          <w:b/>
          <w:bCs/>
          <w:i/>
          <w:sz w:val="22"/>
          <w:szCs w:val="22"/>
          <w:lang w:val="lv-LV"/>
        </w:rPr>
        <w:t xml:space="preserve"> (myelodysplastic/myeloproliferative diseases</w:t>
      </w:r>
      <w:r w:rsidRPr="0011313F">
        <w:rPr>
          <w:b/>
          <w:bCs/>
          <w:sz w:val="22"/>
          <w:szCs w:val="22"/>
          <w:lang w:val="lv-LV"/>
        </w:rPr>
        <w:t xml:space="preserve">) ārstēšanai. </w:t>
      </w:r>
      <w:r w:rsidRPr="0011313F">
        <w:rPr>
          <w:sz w:val="22"/>
          <w:szCs w:val="22"/>
          <w:lang w:val="lv-LV"/>
        </w:rPr>
        <w:t>Šī ir asins slimību grupa, kad nekontrolēti sāk augt dažas asins šūnas. Noteiktu šo slimību apakštipu gadījumā Imatinib Actavis nomāc šo šūnu augšanu;</w:t>
      </w:r>
    </w:p>
    <w:p w14:paraId="06BD09B4" w14:textId="77777777" w:rsidR="003C0C5D" w:rsidRPr="0011313F" w:rsidRDefault="003C0C5D"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hipereozinofīliskā sindroma (HES) un/vai hroniskas eozinofīlas leikozes (</w:t>
      </w:r>
      <w:smartTag w:uri="urn:schemas-microsoft-com:office:smarttags" w:element="stockticker">
        <w:r w:rsidRPr="0011313F">
          <w:rPr>
            <w:b/>
            <w:bCs/>
            <w:sz w:val="22"/>
            <w:szCs w:val="22"/>
            <w:lang w:val="lv-LV"/>
          </w:rPr>
          <w:t>CEL</w:t>
        </w:r>
      </w:smartTag>
      <w:r w:rsidRPr="0011313F">
        <w:rPr>
          <w:b/>
          <w:bCs/>
          <w:sz w:val="22"/>
          <w:szCs w:val="22"/>
          <w:lang w:val="lv-LV"/>
        </w:rPr>
        <w:t>) ārstēšanai.</w:t>
      </w:r>
      <w:r w:rsidRPr="0011313F">
        <w:rPr>
          <w:sz w:val="22"/>
          <w:szCs w:val="22"/>
          <w:lang w:val="lv-LV"/>
        </w:rPr>
        <w:t xml:space="preserve"> Šīs ir asins slimības, kuru gadījumā notiek dažu asins šūnu (ko sauc par eozinofīliem) nekontrolēta augšana. Noteiktu šo slimību apakštipu gadījumā Imatinib Actavis nomāc šo šūnu augšanu;</w:t>
      </w:r>
    </w:p>
    <w:p w14:paraId="1D29E608" w14:textId="77777777" w:rsidR="003C0C5D" w:rsidRPr="0011313F" w:rsidRDefault="003C0C5D"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i/>
          <w:sz w:val="22"/>
          <w:szCs w:val="22"/>
          <w:lang w:val="lv-LV"/>
        </w:rPr>
        <w:t>dermatofibrosarcoma protuberans</w:t>
      </w:r>
      <w:r w:rsidRPr="0011313F">
        <w:rPr>
          <w:b/>
          <w:bCs/>
          <w:sz w:val="22"/>
          <w:szCs w:val="22"/>
          <w:lang w:val="lv-LV"/>
        </w:rPr>
        <w:t xml:space="preserve"> (DFSP).</w:t>
      </w:r>
      <w:r w:rsidRPr="0011313F">
        <w:rPr>
          <w:sz w:val="22"/>
          <w:szCs w:val="22"/>
          <w:lang w:val="lv-LV"/>
        </w:rPr>
        <w:t xml:space="preserve"> DFSP ir zemādas audu vēzis, kura gadījumā dažas šūnas sāk nekontrolēti augt. Imatinib Actavis nomāc šo šūnu augšanu.</w:t>
      </w:r>
    </w:p>
    <w:p w14:paraId="6B6A77C0" w14:textId="77777777" w:rsidR="008D242E" w:rsidRPr="0011313F" w:rsidRDefault="008D242E" w:rsidP="00107A2D">
      <w:pPr>
        <w:pStyle w:val="Default"/>
        <w:ind w:left="567" w:hanging="567"/>
        <w:rPr>
          <w:sz w:val="22"/>
          <w:szCs w:val="22"/>
          <w:lang w:val="lv-LV"/>
        </w:rPr>
      </w:pPr>
    </w:p>
    <w:p w14:paraId="6E80FF74" w14:textId="77777777" w:rsidR="003C0C5D" w:rsidRPr="0011313F" w:rsidRDefault="003C0C5D" w:rsidP="00107A2D">
      <w:pPr>
        <w:pStyle w:val="Default"/>
        <w:rPr>
          <w:sz w:val="22"/>
          <w:szCs w:val="22"/>
          <w:lang w:val="lv-LV"/>
        </w:rPr>
      </w:pPr>
      <w:r w:rsidRPr="0011313F">
        <w:rPr>
          <w:sz w:val="22"/>
          <w:szCs w:val="22"/>
          <w:lang w:val="lv-LV"/>
        </w:rPr>
        <w:t>Turpmāk šajā lietošanas instrukcijā aprakstot šīs slimības, mēs izmantosim iepriekš minētos saīsinājumus.</w:t>
      </w:r>
    </w:p>
    <w:p w14:paraId="65D4E4F9"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33610A96"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Jums ir kādi jautājumi par to, kā Imatinib Actavis iedarbojas, vai kādēļ šīs zāles Jums ir nozīmētas, jautājiet savam ārstam</w:t>
      </w:r>
      <w:r w:rsidRPr="0011313F">
        <w:rPr>
          <w:rFonts w:ascii="Times New Roman" w:hAnsi="Times New Roman"/>
          <w:lang w:val="lv-LV"/>
        </w:rPr>
        <w:t>.</w:t>
      </w:r>
    </w:p>
    <w:p w14:paraId="2CDFE613"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248A289E"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6344F456"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2.</w:t>
      </w:r>
      <w:r w:rsidRPr="0011313F">
        <w:rPr>
          <w:rFonts w:ascii="Times New Roman" w:hAnsi="Times New Roman"/>
          <w:b/>
          <w:bCs/>
          <w:lang w:val="lv-LV"/>
        </w:rPr>
        <w:tab/>
      </w:r>
      <w:r w:rsidRPr="0011313F">
        <w:rPr>
          <w:rFonts w:ascii="Times New Roman" w:hAnsi="Times New Roman"/>
          <w:b/>
          <w:lang w:val="lv-LV"/>
        </w:rPr>
        <w:t>Kas</w:t>
      </w:r>
      <w:r w:rsidR="007B18BA" w:rsidRPr="0011313F">
        <w:rPr>
          <w:rFonts w:ascii="Times New Roman" w:hAnsi="Times New Roman"/>
          <w:b/>
          <w:lang w:val="lv-LV"/>
        </w:rPr>
        <w:t xml:space="preserve"> Jums</w:t>
      </w:r>
      <w:r w:rsidRPr="0011313F">
        <w:rPr>
          <w:rFonts w:ascii="Times New Roman" w:hAnsi="Times New Roman"/>
          <w:b/>
          <w:lang w:val="lv-LV"/>
        </w:rPr>
        <w:t xml:space="preserve"> jāzina pirms Imatinib Actavis lietošanas</w:t>
      </w:r>
    </w:p>
    <w:p w14:paraId="675E7742"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2E120E06"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 Actavis Jums nozīmēs tikai ārsts, kuram ir pieredze zāļu, kas paredzētas asins vēža </w:t>
      </w:r>
      <w:r w:rsidRPr="0011313F">
        <w:rPr>
          <w:rFonts w:ascii="Times New Roman" w:hAnsi="Times New Roman"/>
          <w:color w:val="000000"/>
          <w:lang w:val="lv-LV"/>
        </w:rPr>
        <w:t>vai norobežotu audzēju</w:t>
      </w:r>
      <w:r w:rsidRPr="0011313F">
        <w:rPr>
          <w:rFonts w:ascii="Times New Roman" w:hAnsi="Times New Roman"/>
          <w:lang w:val="lv-LV" w:eastAsia="lv-LV"/>
        </w:rPr>
        <w:t xml:space="preserve"> ārstēšanai, lietošanā</w:t>
      </w:r>
      <w:r w:rsidRPr="0011313F">
        <w:rPr>
          <w:rFonts w:ascii="Times New Roman" w:hAnsi="Times New Roman"/>
          <w:lang w:val="lv-LV"/>
        </w:rPr>
        <w:t>.</w:t>
      </w:r>
    </w:p>
    <w:p w14:paraId="05B0B701"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7694507"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Rūpīgi ievērojiet visus sava ārsta norādījumus pat tad, ja tie atšķiras no vispārējās informācijas, kas sniegta šajā instrukcijā</w:t>
      </w:r>
      <w:r w:rsidRPr="0011313F">
        <w:rPr>
          <w:rFonts w:ascii="Times New Roman" w:hAnsi="Times New Roman"/>
          <w:lang w:val="lv-LV"/>
        </w:rPr>
        <w:t>.</w:t>
      </w:r>
    </w:p>
    <w:p w14:paraId="4C8A0911"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68A9DC0"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Nelietojiet Imatinib Actavis šādos gadījumos</w:t>
      </w:r>
      <w:r w:rsidRPr="0011313F">
        <w:rPr>
          <w:rFonts w:ascii="Times New Roman" w:hAnsi="Times New Roman"/>
          <w:b/>
          <w:bCs/>
          <w:lang w:val="lv-LV"/>
        </w:rPr>
        <w:t>:</w:t>
      </w:r>
    </w:p>
    <w:p w14:paraId="6ED2C103"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ir alerģija pret imatinibu vai kādu citu (6.</w:t>
      </w:r>
      <w:r w:rsidR="007B18BA" w:rsidRPr="0011313F">
        <w:rPr>
          <w:rFonts w:ascii="Times New Roman" w:hAnsi="Times New Roman"/>
          <w:lang w:val="lv-LV"/>
        </w:rPr>
        <w:t xml:space="preserve"> punktā </w:t>
      </w:r>
      <w:r w:rsidRPr="0011313F">
        <w:rPr>
          <w:rFonts w:ascii="Times New Roman" w:hAnsi="Times New Roman"/>
          <w:lang w:val="lv-LV"/>
        </w:rPr>
        <w:t>minēto) šo zāļu sastāvdaļu.</w:t>
      </w:r>
    </w:p>
    <w:p w14:paraId="2643905E"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09063ECB" w14:textId="77777777" w:rsidR="003C0C5D" w:rsidRPr="0011313F" w:rsidRDefault="003C0C5D" w:rsidP="00A93AA7">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tas attiecas uz Jums, </w:t>
      </w:r>
      <w:r w:rsidRPr="0011313F">
        <w:rPr>
          <w:rFonts w:ascii="Times New Roman" w:hAnsi="Times New Roman"/>
          <w:b/>
          <w:bCs/>
          <w:lang w:val="lv-LV" w:eastAsia="lv-LV"/>
        </w:rPr>
        <w:t>nelietojiet Imatinib Actavis un pastāstiet par to savam ārstam</w:t>
      </w:r>
      <w:r w:rsidRPr="0011313F">
        <w:rPr>
          <w:rFonts w:ascii="Times New Roman" w:hAnsi="Times New Roman"/>
          <w:b/>
          <w:bCs/>
          <w:lang w:val="lv-LV"/>
        </w:rPr>
        <w:t>.</w:t>
      </w:r>
    </w:p>
    <w:p w14:paraId="4FA3A0A7" w14:textId="77777777" w:rsidR="003C0C5D" w:rsidRPr="0011313F" w:rsidRDefault="003C0C5D" w:rsidP="003C52FD">
      <w:pPr>
        <w:autoSpaceDE w:val="0"/>
        <w:autoSpaceDN w:val="0"/>
        <w:adjustRightInd w:val="0"/>
        <w:spacing w:after="0" w:line="240" w:lineRule="auto"/>
        <w:rPr>
          <w:rFonts w:ascii="Times New Roman" w:hAnsi="Times New Roman"/>
          <w:bCs/>
          <w:lang w:val="lv-LV"/>
        </w:rPr>
      </w:pPr>
    </w:p>
    <w:p w14:paraId="5356F544"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Jūs domājat, ka Jums varētu būt alerģija, bet neesat par to drošs, vaicājiet padomu savam ārstam</w:t>
      </w:r>
      <w:r w:rsidRPr="0011313F">
        <w:rPr>
          <w:rFonts w:ascii="Times New Roman" w:hAnsi="Times New Roman"/>
          <w:lang w:val="lv-LV"/>
        </w:rPr>
        <w:t>.</w:t>
      </w:r>
    </w:p>
    <w:p w14:paraId="4A0C204C"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4E3FE158"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Brīdinājumi un piesardzība lietošanā</w:t>
      </w:r>
    </w:p>
    <w:p w14:paraId="03B4CFBA"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Pirms Imatinib Actavis lietošanas konsultējieties ar savu ārstu:</w:t>
      </w:r>
    </w:p>
    <w:p w14:paraId="4A91D57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Jums ir vai jebkad agrāk ir bijusi aknu, nieru vai sirds slimība</w:t>
      </w:r>
      <w:r w:rsidRPr="0011313F">
        <w:rPr>
          <w:rFonts w:ascii="Times New Roman" w:hAnsi="Times New Roman"/>
          <w:lang w:val="lv-LV"/>
        </w:rPr>
        <w:t>;</w:t>
      </w:r>
    </w:p>
    <w:p w14:paraId="57B7B164" w14:textId="77777777" w:rsidR="00C87B18" w:rsidRPr="0011313F" w:rsidRDefault="003C0C5D" w:rsidP="004E1FC4">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Jūs lietojat zāles, kuras sauc par levotiroksīnu, jo Jums ir izoperēts vairogdziedzeris</w:t>
      </w:r>
      <w:r w:rsidR="00C87B18" w:rsidRPr="0011313F">
        <w:rPr>
          <w:rFonts w:ascii="Times New Roman" w:hAnsi="Times New Roman"/>
          <w:lang w:val="lv-LV"/>
        </w:rPr>
        <w:t>;</w:t>
      </w:r>
    </w:p>
    <w:p w14:paraId="3D1D1DC6" w14:textId="77777777" w:rsidR="00B1114A" w:rsidRPr="0011313F" w:rsidRDefault="00C87B18" w:rsidP="004E1FC4">
      <w:pPr>
        <w:numPr>
          <w:ilvl w:val="0"/>
          <w:numId w:val="7"/>
        </w:num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ja Jums kādreiz ir bijusi vai šobrīd varētu būt B hepatīta vīrusa infekcija. Tas ir tādēļ, ka Imatinib Actavis var izraisīt B hepatīta atkārtošanos, kas dažos gadījumos var izraisīt nāvi. Pirms ārstēšanas uzsākšanas ārsts rūpīgi izmeklēs pacientus, vai viņiem nav šīs infekcijas pazīmju</w:t>
      </w:r>
      <w:r w:rsidR="007A7AEF" w:rsidRPr="0011313F">
        <w:rPr>
          <w:rFonts w:ascii="Times New Roman" w:hAnsi="Times New Roman"/>
          <w:color w:val="000000"/>
          <w:lang w:val="lv-LV"/>
        </w:rPr>
        <w:t>;</w:t>
      </w:r>
    </w:p>
    <w:p w14:paraId="210C039B" w14:textId="77777777" w:rsidR="00C87B18" w:rsidRPr="0011313F" w:rsidRDefault="004E1FC4" w:rsidP="00086C35">
      <w:pPr>
        <w:numPr>
          <w:ilvl w:val="0"/>
          <w:numId w:val="7"/>
        </w:num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j</w:t>
      </w:r>
      <w:r w:rsidR="005F12BD" w:rsidRPr="0011313F">
        <w:rPr>
          <w:rFonts w:ascii="Times New Roman" w:hAnsi="Times New Roman"/>
          <w:color w:val="000000"/>
          <w:lang w:val="lv-LV"/>
        </w:rPr>
        <w:t>a Jums veidojas zilumi, ir asiņošana, drudzis, nogurums un apjukuma sajūta, lietojot Imatinib Actavis, konsultējieties ar ārstu. Tās var būt asinsvadu bojājuma pazīmes, ko sauc par trombotisku mikroangiopātiju (TMA).</w:t>
      </w:r>
      <w:r w:rsidR="00C87B18" w:rsidRPr="0011313F">
        <w:rPr>
          <w:rFonts w:ascii="Times New Roman" w:hAnsi="Times New Roman"/>
          <w:color w:val="000000"/>
          <w:lang w:val="lv-LV"/>
        </w:rPr>
        <w:t xml:space="preserve"> </w:t>
      </w:r>
    </w:p>
    <w:p w14:paraId="64F32082" w14:textId="77777777" w:rsidR="003C0C5D" w:rsidRPr="0011313F" w:rsidRDefault="003C0C5D" w:rsidP="00A93AA7">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kaut kas no iepriekš minētā attiecas uz Jums, </w:t>
      </w:r>
      <w:r w:rsidRPr="0011313F">
        <w:rPr>
          <w:rFonts w:ascii="Times New Roman" w:hAnsi="Times New Roman"/>
          <w:b/>
          <w:bCs/>
          <w:lang w:val="lv-LV" w:eastAsia="lv-LV"/>
        </w:rPr>
        <w:t>pirms Imatinib Actavis lietošanas pastāstiet par to savam ārstam</w:t>
      </w:r>
      <w:r w:rsidRPr="0011313F">
        <w:rPr>
          <w:rFonts w:ascii="Times New Roman" w:hAnsi="Times New Roman"/>
          <w:b/>
          <w:bCs/>
          <w:lang w:val="lv-LV"/>
        </w:rPr>
        <w:t>.</w:t>
      </w:r>
    </w:p>
    <w:p w14:paraId="5E32F4D7" w14:textId="77777777" w:rsidR="003C0C5D" w:rsidRPr="0011313F" w:rsidRDefault="003C0C5D" w:rsidP="003C52FD">
      <w:pPr>
        <w:autoSpaceDE w:val="0"/>
        <w:autoSpaceDN w:val="0"/>
        <w:adjustRightInd w:val="0"/>
        <w:spacing w:after="0" w:line="240" w:lineRule="auto"/>
        <w:rPr>
          <w:rFonts w:ascii="Times New Roman" w:hAnsi="Times New Roman"/>
          <w:bCs/>
          <w:lang w:val="lv-LV"/>
        </w:rPr>
      </w:pPr>
    </w:p>
    <w:p w14:paraId="63E7BF3C" w14:textId="77777777" w:rsidR="008D242E" w:rsidRPr="0011313F" w:rsidRDefault="008D242E" w:rsidP="008D242E">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eastAsia="lv-LV"/>
        </w:rPr>
        <w:t>Imatinib Actavis lietošanas laikā Jūs varat kļūt jutīgāks pret saules stariem. Saules iedarbībai pakļautās atklātās ķermeņa daļas ir svarīgi apsegt un lietot sauļošanās krēmu ar augstu saules aizsardzības faktoru (SPF). Šie piesardzības pasākumi ir piemērojami arī bērniem.</w:t>
      </w:r>
    </w:p>
    <w:p w14:paraId="4CA0468D" w14:textId="77777777" w:rsidR="008D242E" w:rsidRPr="0011313F" w:rsidRDefault="008D242E" w:rsidP="008D242E">
      <w:pPr>
        <w:autoSpaceDE w:val="0"/>
        <w:autoSpaceDN w:val="0"/>
        <w:adjustRightInd w:val="0"/>
        <w:spacing w:after="0" w:line="240" w:lineRule="auto"/>
        <w:rPr>
          <w:rFonts w:ascii="Times New Roman" w:hAnsi="Times New Roman"/>
          <w:lang w:val="lv-LV" w:eastAsia="lv-LV"/>
        </w:rPr>
      </w:pPr>
    </w:p>
    <w:p w14:paraId="3BBF5C53"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w:t>
      </w:r>
      <w:r w:rsidRPr="0011313F">
        <w:rPr>
          <w:rFonts w:ascii="Times New Roman" w:hAnsi="Times New Roman"/>
          <w:b/>
          <w:bCs/>
          <w:lang w:val="lv-LV" w:eastAsia="lv-LV"/>
        </w:rPr>
        <w:t xml:space="preserve">ārstēšanas laikā ar Imatinib Actavis </w:t>
      </w:r>
      <w:r w:rsidRPr="0011313F">
        <w:rPr>
          <w:rFonts w:ascii="Times New Roman" w:hAnsi="Times New Roman"/>
          <w:lang w:val="lv-LV" w:eastAsia="lv-LV"/>
        </w:rPr>
        <w:t xml:space="preserve">Jūs strauji pieņematies svarā, </w:t>
      </w:r>
      <w:r w:rsidRPr="0011313F">
        <w:rPr>
          <w:rFonts w:ascii="Times New Roman" w:hAnsi="Times New Roman"/>
          <w:b/>
          <w:bCs/>
          <w:lang w:val="lv-LV" w:eastAsia="lv-LV"/>
        </w:rPr>
        <w:t>nekavējoties pastāstiet par to savam ārstam</w:t>
      </w:r>
      <w:r w:rsidRPr="0011313F">
        <w:rPr>
          <w:rFonts w:ascii="Times New Roman" w:hAnsi="Times New Roman"/>
          <w:lang w:val="lv-LV" w:eastAsia="lv-LV"/>
        </w:rPr>
        <w:t>. Imatinib Actavis var izraisīt šķidruma uzkrāšanos Jūsu organismā (smaga šķidruma aizture)</w:t>
      </w:r>
      <w:r w:rsidRPr="0011313F">
        <w:rPr>
          <w:rFonts w:ascii="Times New Roman" w:hAnsi="Times New Roman"/>
          <w:lang w:val="lv-LV"/>
        </w:rPr>
        <w:t>.</w:t>
      </w:r>
    </w:p>
    <w:p w14:paraId="3745B278"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07DC8907"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 Actavis lietošanas laikā, Jūsu ārsts regulāri pārbaudīs, vai zāles iedarbojas. Jums veiks arī asins analīzes un Jūs regulāri nosvērs</w:t>
      </w:r>
      <w:r w:rsidRPr="0011313F">
        <w:rPr>
          <w:rFonts w:ascii="Times New Roman" w:hAnsi="Times New Roman"/>
          <w:lang w:val="lv-LV"/>
        </w:rPr>
        <w:t>.</w:t>
      </w:r>
    </w:p>
    <w:p w14:paraId="32818672"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2E0F8008" w14:textId="77777777" w:rsidR="003C0C5D" w:rsidRPr="0011313F" w:rsidRDefault="003C0C5D" w:rsidP="00107A2D">
      <w:pPr>
        <w:autoSpaceDE w:val="0"/>
        <w:autoSpaceDN w:val="0"/>
        <w:adjustRightInd w:val="0"/>
        <w:spacing w:after="0" w:line="240" w:lineRule="auto"/>
        <w:rPr>
          <w:rFonts w:ascii="Times New Roman" w:eastAsia="Times New Roman" w:hAnsi="Times New Roman"/>
          <w:b/>
          <w:bCs/>
          <w:lang w:val="lv-LV"/>
        </w:rPr>
      </w:pPr>
      <w:r w:rsidRPr="0011313F">
        <w:rPr>
          <w:rFonts w:ascii="Times New Roman" w:eastAsia="Times New Roman" w:hAnsi="Times New Roman"/>
          <w:b/>
          <w:bCs/>
          <w:lang w:val="lv-LV"/>
        </w:rPr>
        <w:t>Bērni un pusaudži</w:t>
      </w:r>
    </w:p>
    <w:p w14:paraId="23AF8AB9"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 Actavis lieto arī CML ārstēšanai bērniem. Pieredzes par lietošanu CML ārstēšanai bērniem, kuri jaunāki par 2 gadiem nav</w:t>
      </w:r>
      <w:r w:rsidRPr="0011313F">
        <w:rPr>
          <w:rFonts w:ascii="Times New Roman" w:hAnsi="Times New Roman"/>
          <w:lang w:val="lv-LV"/>
        </w:rPr>
        <w:t xml:space="preserve">. </w:t>
      </w:r>
      <w:r w:rsidRPr="0011313F">
        <w:rPr>
          <w:rFonts w:ascii="Times New Roman" w:hAnsi="Times New Roman"/>
          <w:color w:val="000000"/>
          <w:lang w:val="lv-LV"/>
        </w:rPr>
        <w:t>Pieredze par lietošanu bērniem</w:t>
      </w:r>
      <w:r w:rsidR="00C21C2E" w:rsidRPr="0011313F">
        <w:rPr>
          <w:rFonts w:ascii="Times New Roman" w:hAnsi="Times New Roman"/>
          <w:color w:val="000000"/>
          <w:lang w:val="lv-LV"/>
        </w:rPr>
        <w:t xml:space="preserve"> </w:t>
      </w:r>
      <w:r w:rsidRPr="0011313F">
        <w:rPr>
          <w:rFonts w:ascii="Times New Roman" w:hAnsi="Times New Roman"/>
          <w:color w:val="000000"/>
          <w:lang w:val="lv-LV"/>
        </w:rPr>
        <w:t xml:space="preserve">ar Ph-pozitīvu </w:t>
      </w:r>
      <w:smartTag w:uri="urn:schemas-microsoft-com:office:smarttags" w:element="stockticker">
        <w:r w:rsidRPr="0011313F">
          <w:rPr>
            <w:rFonts w:ascii="Times New Roman" w:hAnsi="Times New Roman"/>
            <w:color w:val="000000"/>
            <w:lang w:val="lv-LV"/>
          </w:rPr>
          <w:t>ALL</w:t>
        </w:r>
      </w:smartTag>
      <w:r w:rsidRPr="0011313F">
        <w:rPr>
          <w:rFonts w:ascii="Times New Roman" w:hAnsi="Times New Roman"/>
          <w:color w:val="000000"/>
          <w:lang w:val="lv-LV"/>
        </w:rPr>
        <w:t xml:space="preserve"> ir ierobežota un bērniem</w:t>
      </w:r>
      <w:r w:rsidR="00C21C2E" w:rsidRPr="0011313F">
        <w:rPr>
          <w:rFonts w:ascii="Times New Roman" w:hAnsi="Times New Roman"/>
          <w:color w:val="000000"/>
          <w:lang w:val="lv-LV"/>
        </w:rPr>
        <w:t xml:space="preserve"> </w:t>
      </w:r>
      <w:r w:rsidRPr="0011313F">
        <w:rPr>
          <w:rFonts w:ascii="Times New Roman" w:hAnsi="Times New Roman"/>
          <w:color w:val="000000"/>
          <w:lang w:val="lv-LV"/>
        </w:rPr>
        <w:t>ar MDS/MPD, DFSP un HES/CEL tā ir ļoti ierobežota</w:t>
      </w:r>
    </w:p>
    <w:p w14:paraId="2069B08D"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11A6E6CB"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Dažiem bērniem un pusaudžiem Imatinib Actavis lietošanas laikā var novērot lēnāku augšanu nekā tam būtu jābūt normāli. Regulāro vizīšu laikā ārsts pārbaudīs bērna augšanu.</w:t>
      </w:r>
    </w:p>
    <w:p w14:paraId="4AF0BDDB"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10B058AC"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Citas zāles un Imatinib Actavis</w:t>
      </w:r>
    </w:p>
    <w:p w14:paraId="5846775B"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Pastāstiet ārstam vai farmaceitam par visām zālēm, kuras lietojat, </w:t>
      </w:r>
      <w:r w:rsidR="007B18BA" w:rsidRPr="0011313F">
        <w:rPr>
          <w:rFonts w:ascii="Times New Roman" w:hAnsi="Times New Roman"/>
          <w:lang w:val="lv-LV"/>
        </w:rPr>
        <w:t xml:space="preserve">pēdējā laikā </w:t>
      </w:r>
      <w:r w:rsidRPr="0011313F">
        <w:rPr>
          <w:rFonts w:ascii="Times New Roman" w:hAnsi="Times New Roman"/>
          <w:lang w:val="lv-LV"/>
        </w:rPr>
        <w:t>esat lietojis vai varētu lietot, ieskaitot zāles, ko var iegādāties bez receptes (piemēram, paracetamolu), kā arī ārstniecības augu līdzekļus (piemēram, divšķautņu asinszāli). Dažas zāles var ietekmēt Imatinib Actavis iedarbību, ja tās lieto vienlaicīgi. Tās var pavājināt vai pastiprināt Imatinib Actavis iedarbību, pastiprinot blakusparādības vai arī padarot Imatinib Actavis mazāk efektīvu. Tieši tāpat arī Imatinib Actavis var iedarboties uz dažām citām zālēm.</w:t>
      </w:r>
    </w:p>
    <w:p w14:paraId="225DB2BB"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7F9E6D25"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Ja Jūs lietojiet zāles, kas novērš asins recekļu veidošanos, pastāstiet par to savam ārstam</w:t>
      </w:r>
      <w:r w:rsidRPr="0011313F">
        <w:rPr>
          <w:rFonts w:ascii="Times New Roman" w:hAnsi="Times New Roman"/>
          <w:lang w:val="lv-LV"/>
        </w:rPr>
        <w:t>.</w:t>
      </w:r>
    </w:p>
    <w:p w14:paraId="7BCE3400"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30ADE51A"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Grūtniecība, barošana ar krūti un fertilitāte</w:t>
      </w:r>
    </w:p>
    <w:p w14:paraId="1A3AEF17"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iestājusies grūtniecība vai barojat bērnu ar krūti, ja domājat, ka Jums varētu būt iestājusies grūtniecība vai arī Jūs plānojat grūtniecību, pirms šo zāļu lietošanas konsultējieties ar ārstu.</w:t>
      </w:r>
    </w:p>
    <w:p w14:paraId="61F2F44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Imatinib Actavis lietošana grūtniecības laikā nav ieteicama, izņemot absolūtas nepieciešamības gadījumus, jo tas var kaitēt Jūsu bērnam. Jūsu ārsts pārrunās ar Jums iespējamo risku, lietojot Imatinib Actavis grūtniecības laikā</w:t>
      </w:r>
      <w:r w:rsidRPr="0011313F">
        <w:rPr>
          <w:rFonts w:ascii="Times New Roman" w:hAnsi="Times New Roman"/>
          <w:lang w:val="lv-LV"/>
        </w:rPr>
        <w:t>.</w:t>
      </w:r>
    </w:p>
    <w:p w14:paraId="40917CF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Sievietēm, kurām iespējama grūtniecība, terapijas laikā</w:t>
      </w:r>
      <w:r w:rsidR="002202EC" w:rsidRPr="0011313F">
        <w:rPr>
          <w:rFonts w:ascii="Times New Roman" w:hAnsi="Times New Roman"/>
          <w:lang w:val="lv-LV" w:eastAsia="lv-LV"/>
        </w:rPr>
        <w:t xml:space="preserve"> </w:t>
      </w:r>
      <w:r w:rsidR="002202EC" w:rsidRPr="0011313F">
        <w:rPr>
          <w:rFonts w:ascii="Times New Roman" w:eastAsia="Times New Roman" w:hAnsi="Times New Roman"/>
          <w:color w:val="000000"/>
          <w:lang w:val="lv-LV"/>
        </w:rPr>
        <w:t>un 15 dienas pēc ārstēšanas pārtraukšanas</w:t>
      </w:r>
      <w:r w:rsidRPr="0011313F">
        <w:rPr>
          <w:rFonts w:ascii="Times New Roman" w:hAnsi="Times New Roman"/>
          <w:lang w:val="lv-LV" w:eastAsia="lv-LV"/>
        </w:rPr>
        <w:t xml:space="preserve"> ieteicams izmantot efektīvus kontracepcijas līdzekļus</w:t>
      </w:r>
      <w:r w:rsidRPr="0011313F">
        <w:rPr>
          <w:rFonts w:ascii="Times New Roman" w:hAnsi="Times New Roman"/>
          <w:lang w:val="lv-LV"/>
        </w:rPr>
        <w:t>.</w:t>
      </w:r>
    </w:p>
    <w:p w14:paraId="2872F1C9"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Imatinib Actavis lietošanas laikā</w:t>
      </w:r>
      <w:r w:rsidR="002202EC" w:rsidRPr="0011313F">
        <w:rPr>
          <w:rFonts w:ascii="Times New Roman" w:hAnsi="Times New Roman"/>
          <w:lang w:val="lv-LV" w:eastAsia="lv-LV"/>
        </w:rPr>
        <w:t xml:space="preserve"> </w:t>
      </w:r>
      <w:r w:rsidR="002202EC" w:rsidRPr="0011313F">
        <w:rPr>
          <w:rFonts w:ascii="Times New Roman" w:eastAsia="Times New Roman" w:hAnsi="Times New Roman"/>
          <w:color w:val="000000"/>
          <w:lang w:val="lv-LV"/>
        </w:rPr>
        <w:t>un 15 dienas pēc ārstēšanas pārtraukšanas</w:t>
      </w:r>
      <w:r w:rsidRPr="0011313F">
        <w:rPr>
          <w:rFonts w:ascii="Times New Roman" w:hAnsi="Times New Roman"/>
          <w:lang w:val="lv-LV" w:eastAsia="lv-LV"/>
        </w:rPr>
        <w:t xml:space="preserve"> nebarojiet bērnu ar krūti</w:t>
      </w:r>
      <w:r w:rsidR="00C721A4" w:rsidRPr="0011313F">
        <w:rPr>
          <w:rFonts w:ascii="Times New Roman" w:eastAsia="Times New Roman" w:hAnsi="Times New Roman"/>
          <w:color w:val="000000"/>
          <w:lang w:val="lv-LV"/>
        </w:rPr>
        <w:t>, jo tas var kaitēt Jūsu bērnam</w:t>
      </w:r>
      <w:r w:rsidRPr="0011313F">
        <w:rPr>
          <w:rFonts w:ascii="Times New Roman" w:hAnsi="Times New Roman"/>
          <w:lang w:val="lv-LV"/>
        </w:rPr>
        <w:t>.</w:t>
      </w:r>
    </w:p>
    <w:p w14:paraId="5CB26364"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Pacientiem, kuri uztraucas par savu auglību Imatinib Actavis lietošanas laikā, ieteicams konsultēties ar savu ārstu</w:t>
      </w:r>
      <w:r w:rsidRPr="0011313F">
        <w:rPr>
          <w:rFonts w:ascii="Times New Roman" w:eastAsia="Times New Roman" w:hAnsi="Times New Roman"/>
          <w:lang w:val="lv-LV"/>
        </w:rPr>
        <w:t>.</w:t>
      </w:r>
    </w:p>
    <w:p w14:paraId="429BD615"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F70CCE7" w14:textId="77777777" w:rsidR="003C0C5D" w:rsidRPr="0011313F" w:rsidRDefault="003C0C5D" w:rsidP="00107A2D">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Transportlīdzekļu vadīšana un mehānismu apkalpošana</w:t>
      </w:r>
    </w:p>
    <w:p w14:paraId="55719BA0" w14:textId="77777777" w:rsidR="003C0C5D" w:rsidRPr="0011313F" w:rsidRDefault="003C0C5D"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Šo zāļu lietošanas laikā Jums var būt reibonis vai miegainība, vai arī neskaidra redze. Ja tas tā notiek, nevadiet transportlīdzekli vai nelietojiet ierīces vai neapkalpojiet mehānismus līdz brīdim, kad atkal jutīsieties labi.</w:t>
      </w:r>
    </w:p>
    <w:p w14:paraId="026C1D93" w14:textId="77777777" w:rsidR="005F12BD" w:rsidRPr="0011313F" w:rsidRDefault="005F12BD" w:rsidP="005F12BD">
      <w:pPr>
        <w:autoSpaceDE w:val="0"/>
        <w:autoSpaceDN w:val="0"/>
        <w:adjustRightInd w:val="0"/>
        <w:spacing w:after="0" w:line="240" w:lineRule="auto"/>
        <w:rPr>
          <w:rFonts w:ascii="Times New Roman" w:hAnsi="Times New Roman"/>
          <w:b/>
          <w:lang w:val="lv-LV"/>
        </w:rPr>
      </w:pPr>
    </w:p>
    <w:p w14:paraId="08B738B8" w14:textId="77777777" w:rsidR="005F12BD" w:rsidRPr="0011313F" w:rsidRDefault="00785A5E" w:rsidP="005F12BD">
      <w:pPr>
        <w:autoSpaceDE w:val="0"/>
        <w:autoSpaceDN w:val="0"/>
        <w:adjustRightInd w:val="0"/>
        <w:spacing w:after="0" w:line="240" w:lineRule="auto"/>
        <w:rPr>
          <w:rFonts w:ascii="Times New Roman" w:hAnsi="Times New Roman"/>
          <w:b/>
          <w:lang w:val="lv-LV"/>
        </w:rPr>
      </w:pPr>
      <w:r w:rsidRPr="0011313F">
        <w:rPr>
          <w:rFonts w:ascii="Times New Roman" w:hAnsi="Times New Roman"/>
          <w:b/>
          <w:lang w:val="lv-LV"/>
        </w:rPr>
        <w:t xml:space="preserve">Imatinib Actavis </w:t>
      </w:r>
      <w:r w:rsidR="005F12BD" w:rsidRPr="0011313F">
        <w:rPr>
          <w:rFonts w:ascii="Times New Roman" w:hAnsi="Times New Roman"/>
          <w:b/>
          <w:lang w:val="lv-LV"/>
        </w:rPr>
        <w:t>satur nātriju</w:t>
      </w:r>
    </w:p>
    <w:p w14:paraId="780793AE" w14:textId="77777777" w:rsidR="005F12BD" w:rsidRPr="0011313F" w:rsidRDefault="005F12BD" w:rsidP="005F12B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Zāles satur mazāk par 1 mmol nātrija (23 mg) katrā cietajā kapsulā, - būtībā tās ir “nātriju nesaturošas”.</w:t>
      </w:r>
    </w:p>
    <w:p w14:paraId="55B96AD1"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4543C524"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53EEE186"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3.</w:t>
      </w:r>
      <w:r w:rsidRPr="0011313F">
        <w:rPr>
          <w:rFonts w:ascii="Times New Roman" w:hAnsi="Times New Roman"/>
          <w:b/>
          <w:bCs/>
          <w:lang w:val="lv-LV"/>
        </w:rPr>
        <w:tab/>
      </w:r>
      <w:r w:rsidRPr="0011313F">
        <w:rPr>
          <w:rFonts w:ascii="Times New Roman" w:hAnsi="Times New Roman"/>
          <w:b/>
          <w:lang w:val="lv-LV"/>
        </w:rPr>
        <w:t>Kā lietot Imatinib Actavis</w:t>
      </w:r>
    </w:p>
    <w:p w14:paraId="0E4EBDA8"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7DCE7FB0"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Ārsts Jums ir nozīmējis Imatinib Actavis, jo Jums ir nopietna slimība. Imatinib Actavis var palīdzēt Jums cīnīties ar šo slimību.</w:t>
      </w:r>
    </w:p>
    <w:p w14:paraId="760582D6"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4C794E57"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Tomēr, vienmēr lietojiet šīs zāles saskaņā ar sava ārsta vai farmaceita norādījumiem. Ļoti svarīgi darīt to tik ilgi, cik to noteicis Jūsu ārsts vai farmaceits. Neskaidrību gadījumā vaicājiet savam ārstam vai farmaceitam.</w:t>
      </w:r>
    </w:p>
    <w:p w14:paraId="64BF5085"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1A80F442"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Nepārtrauciet Imatinib Actavis lietošanu, ja to nav licis darīt Jūsu ārsts. Ja Jūs nespējat lietot šīs zāles tā, kā to noteicis Jūsu ārsts, vai arī Jums šķiet, ka tās Jums vairs nav nepieciešamas, nekavējoties sazinieties ar savu ārstu.</w:t>
      </w:r>
    </w:p>
    <w:p w14:paraId="602737B4"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5B90E947"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 xml:space="preserve">Cik daudz </w:t>
      </w:r>
      <w:r w:rsidRPr="0011313F">
        <w:rPr>
          <w:rFonts w:ascii="Times New Roman" w:hAnsi="Times New Roman"/>
          <w:b/>
          <w:lang w:val="lv-LV"/>
        </w:rPr>
        <w:t>Imatinib Actavis</w:t>
      </w:r>
      <w:r w:rsidRPr="0011313F">
        <w:rPr>
          <w:rFonts w:ascii="Times New Roman" w:hAnsi="Times New Roman"/>
          <w:b/>
          <w:bCs/>
          <w:lang w:val="lv-LV" w:eastAsia="lv-LV"/>
        </w:rPr>
        <w:t xml:space="preserve"> jālieto</w:t>
      </w:r>
    </w:p>
    <w:p w14:paraId="6152306B"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29185ABB"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Lietošana pieaugušajiem</w:t>
      </w:r>
    </w:p>
    <w:p w14:paraId="265D73F4"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Ārsts Jums pastāstīs, cik daudz Imatinib Actavis kapsulas jālieto</w:t>
      </w:r>
      <w:r w:rsidRPr="0011313F">
        <w:rPr>
          <w:rFonts w:ascii="Times New Roman" w:hAnsi="Times New Roman"/>
          <w:lang w:val="lv-LV"/>
        </w:rPr>
        <w:t>.</w:t>
      </w:r>
    </w:p>
    <w:p w14:paraId="6A361E12"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392C8EDA" w14:textId="77777777" w:rsidR="008D242E" w:rsidRPr="0011313F" w:rsidRDefault="003C0C5D" w:rsidP="00107A2D">
      <w:pPr>
        <w:autoSpaceDE w:val="0"/>
        <w:autoSpaceDN w:val="0"/>
        <w:adjustRightInd w:val="0"/>
        <w:spacing w:after="0" w:line="240" w:lineRule="auto"/>
        <w:ind w:left="567" w:hanging="567"/>
        <w:rPr>
          <w:rFonts w:ascii="Times New Roman" w:hAnsi="Times New Roman"/>
          <w:color w:val="000000"/>
          <w:lang w:val="lv-LV" w:eastAsia="is-IS"/>
        </w:rPr>
      </w:pPr>
      <w:r w:rsidRPr="0011313F">
        <w:rPr>
          <w:rFonts w:ascii="Times New Roman" w:hAnsi="Times New Roman"/>
          <w:b/>
          <w:bCs/>
          <w:color w:val="000000"/>
          <w:lang w:val="lv-LV" w:eastAsia="is-IS"/>
        </w:rPr>
        <w:t>-</w:t>
      </w:r>
      <w:r w:rsidRPr="0011313F">
        <w:rPr>
          <w:rFonts w:ascii="Times New Roman" w:hAnsi="Times New Roman"/>
          <w:b/>
          <w:bCs/>
          <w:color w:val="000000"/>
          <w:lang w:val="lv-LV" w:eastAsia="is-IS"/>
        </w:rPr>
        <w:tab/>
      </w:r>
      <w:r w:rsidRPr="0011313F">
        <w:rPr>
          <w:rFonts w:ascii="Times New Roman" w:hAnsi="Times New Roman"/>
          <w:b/>
          <w:bCs/>
          <w:color w:val="000000"/>
          <w:lang w:val="lv-LV"/>
        </w:rPr>
        <w:t>Ja Jums ārstē CML:</w:t>
      </w:r>
    </w:p>
    <w:p w14:paraId="7D7113C3"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Parastā sākuma deva ir </w:t>
      </w:r>
      <w:r w:rsidRPr="0011313F">
        <w:rPr>
          <w:rFonts w:ascii="Times New Roman" w:hAnsi="Times New Roman"/>
          <w:b/>
          <w:lang w:val="lv-LV"/>
        </w:rPr>
        <w:t>600 mg</w:t>
      </w:r>
      <w:r w:rsidRPr="0011313F">
        <w:rPr>
          <w:rFonts w:ascii="Times New Roman" w:hAnsi="Times New Roman"/>
          <w:lang w:val="lv-LV"/>
        </w:rPr>
        <w:t xml:space="preserve">, ko lieto kā </w:t>
      </w:r>
      <w:r w:rsidR="00271567" w:rsidRPr="0011313F">
        <w:rPr>
          <w:rFonts w:ascii="Times New Roman" w:hAnsi="Times New Roman"/>
          <w:lang w:val="lv-LV"/>
        </w:rPr>
        <w:t>6</w:t>
      </w:r>
      <w:r w:rsidRPr="0011313F">
        <w:rPr>
          <w:rFonts w:ascii="Times New Roman" w:hAnsi="Times New Roman"/>
          <w:lang w:val="lv-LV"/>
        </w:rPr>
        <w:t xml:space="preserve"> kapsulas </w:t>
      </w:r>
      <w:r w:rsidRPr="0011313F">
        <w:rPr>
          <w:rFonts w:ascii="Times New Roman" w:hAnsi="Times New Roman"/>
          <w:b/>
          <w:bCs/>
          <w:lang w:val="lv-LV"/>
        </w:rPr>
        <w:t xml:space="preserve">vienu reizi </w:t>
      </w:r>
      <w:r w:rsidRPr="0011313F">
        <w:rPr>
          <w:rFonts w:ascii="Times New Roman" w:hAnsi="Times New Roman"/>
          <w:lang w:val="lv-LV"/>
        </w:rPr>
        <w:t>dienā.</w:t>
      </w:r>
    </w:p>
    <w:p w14:paraId="7610267C"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4A14C9E"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Atkarībā no Jūsu atbildes reakcijas uz terapiju, Jūsu ārsts var nozīmēt lielāku vai mazāku devu. Ja Jūsu dienas deva ir 800 mg (</w:t>
      </w:r>
      <w:r w:rsidR="00271567" w:rsidRPr="0011313F">
        <w:rPr>
          <w:rFonts w:ascii="Times New Roman" w:hAnsi="Times New Roman"/>
          <w:lang w:val="lv-LV"/>
        </w:rPr>
        <w:t>8</w:t>
      </w:r>
      <w:r w:rsidRPr="0011313F">
        <w:rPr>
          <w:rFonts w:ascii="Times New Roman" w:hAnsi="Times New Roman"/>
          <w:lang w:val="lv-LV"/>
        </w:rPr>
        <w:t xml:space="preserve"> kapsulas), Jums jālieto </w:t>
      </w:r>
      <w:r w:rsidR="00271567" w:rsidRPr="0011313F">
        <w:rPr>
          <w:rFonts w:ascii="Times New Roman" w:hAnsi="Times New Roman"/>
          <w:lang w:val="lv-LV"/>
        </w:rPr>
        <w:t>4</w:t>
      </w:r>
      <w:r w:rsidRPr="0011313F">
        <w:rPr>
          <w:rFonts w:ascii="Times New Roman" w:hAnsi="Times New Roman"/>
          <w:lang w:val="lv-LV"/>
        </w:rPr>
        <w:t xml:space="preserve"> kapsulas no rīta un </w:t>
      </w:r>
      <w:r w:rsidR="00271567" w:rsidRPr="0011313F">
        <w:rPr>
          <w:rFonts w:ascii="Times New Roman" w:hAnsi="Times New Roman"/>
          <w:lang w:val="lv-LV"/>
        </w:rPr>
        <w:t>4</w:t>
      </w:r>
      <w:r w:rsidRPr="0011313F">
        <w:rPr>
          <w:rFonts w:ascii="Times New Roman" w:hAnsi="Times New Roman"/>
          <w:lang w:val="lv-LV"/>
        </w:rPr>
        <w:t xml:space="preserve"> kapsulas vakarā.</w:t>
      </w:r>
    </w:p>
    <w:p w14:paraId="1B05470E"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3483AF04" w14:textId="77777777" w:rsidR="003C0C5D" w:rsidRPr="0011313F" w:rsidRDefault="003C0C5D" w:rsidP="00107A2D">
      <w:pPr>
        <w:pStyle w:val="Default"/>
        <w:ind w:left="567" w:hanging="567"/>
        <w:rPr>
          <w:sz w:val="22"/>
          <w:szCs w:val="22"/>
          <w:lang w:val="lv-LV"/>
        </w:rPr>
      </w:pPr>
      <w:r w:rsidRPr="0011313F">
        <w:rPr>
          <w:b/>
          <w:bCs/>
          <w:sz w:val="22"/>
          <w:szCs w:val="22"/>
          <w:lang w:val="lv-LV"/>
        </w:rPr>
        <w:t>-</w:t>
      </w:r>
      <w:r w:rsidRPr="0011313F">
        <w:rPr>
          <w:b/>
          <w:bCs/>
          <w:sz w:val="22"/>
          <w:szCs w:val="22"/>
          <w:lang w:val="lv-LV"/>
        </w:rPr>
        <w:tab/>
        <w:t xml:space="preserve">Ja Jums ārstē Ph-pozitīvu </w:t>
      </w:r>
      <w:smartTag w:uri="urn:schemas-microsoft-com:office:smarttags" w:element="stockticker">
        <w:r w:rsidRPr="0011313F">
          <w:rPr>
            <w:b/>
            <w:bCs/>
            <w:sz w:val="22"/>
            <w:szCs w:val="22"/>
            <w:lang w:val="lv-LV"/>
          </w:rPr>
          <w:t>ALL</w:t>
        </w:r>
      </w:smartTag>
      <w:r w:rsidRPr="0011313F">
        <w:rPr>
          <w:b/>
          <w:bCs/>
          <w:sz w:val="22"/>
          <w:szCs w:val="22"/>
          <w:lang w:val="lv-LV"/>
        </w:rPr>
        <w:t>:</w:t>
      </w:r>
    </w:p>
    <w:p w14:paraId="3ADDF882" w14:textId="77777777" w:rsidR="003C0C5D" w:rsidRPr="0011313F" w:rsidRDefault="003C0C5D" w:rsidP="00107A2D">
      <w:pPr>
        <w:pStyle w:val="Default"/>
        <w:rPr>
          <w:sz w:val="22"/>
          <w:szCs w:val="22"/>
          <w:lang w:val="lv-LV"/>
        </w:rPr>
      </w:pPr>
      <w:r w:rsidRPr="0011313F">
        <w:rPr>
          <w:sz w:val="22"/>
          <w:szCs w:val="22"/>
          <w:lang w:val="lv-LV"/>
        </w:rPr>
        <w:t xml:space="preserve">Sākuma deva ir 600 mg, ko lieto kā </w:t>
      </w:r>
      <w:r w:rsidR="00271567" w:rsidRPr="0011313F">
        <w:rPr>
          <w:sz w:val="22"/>
          <w:szCs w:val="22"/>
          <w:lang w:val="lv-LV"/>
        </w:rPr>
        <w:t>6</w:t>
      </w:r>
      <w:r w:rsidRPr="0011313F">
        <w:rPr>
          <w:sz w:val="22"/>
          <w:szCs w:val="22"/>
          <w:lang w:val="lv-LV"/>
        </w:rPr>
        <w:t xml:space="preserve"> kapsulas </w:t>
      </w:r>
      <w:r w:rsidRPr="0011313F">
        <w:rPr>
          <w:b/>
          <w:sz w:val="22"/>
          <w:szCs w:val="22"/>
          <w:lang w:val="lv-LV"/>
        </w:rPr>
        <w:t xml:space="preserve">vienu reizi </w:t>
      </w:r>
      <w:r w:rsidRPr="0011313F">
        <w:rPr>
          <w:sz w:val="22"/>
          <w:szCs w:val="22"/>
          <w:lang w:val="lv-LV"/>
        </w:rPr>
        <w:t>dienā.</w:t>
      </w:r>
    </w:p>
    <w:p w14:paraId="709354B6" w14:textId="77777777" w:rsidR="003C0C5D" w:rsidRPr="0011313F" w:rsidRDefault="003C0C5D" w:rsidP="00A93AA7">
      <w:pPr>
        <w:pStyle w:val="Default"/>
        <w:rPr>
          <w:sz w:val="22"/>
          <w:szCs w:val="22"/>
          <w:lang w:val="lv-LV"/>
        </w:rPr>
      </w:pPr>
    </w:p>
    <w:p w14:paraId="5F25C0E1" w14:textId="77777777" w:rsidR="003C0C5D" w:rsidRPr="0011313F" w:rsidRDefault="003C0C5D" w:rsidP="003C52FD">
      <w:pPr>
        <w:pStyle w:val="Default"/>
        <w:ind w:left="567" w:hanging="567"/>
        <w:rPr>
          <w:sz w:val="22"/>
          <w:szCs w:val="22"/>
          <w:lang w:val="lv-LV"/>
        </w:rPr>
      </w:pPr>
      <w:r w:rsidRPr="0011313F">
        <w:rPr>
          <w:b/>
          <w:bCs/>
          <w:sz w:val="22"/>
          <w:szCs w:val="22"/>
          <w:lang w:val="lv-LV"/>
        </w:rPr>
        <w:t>-</w:t>
      </w:r>
      <w:r w:rsidRPr="0011313F">
        <w:rPr>
          <w:b/>
          <w:bCs/>
          <w:sz w:val="22"/>
          <w:szCs w:val="22"/>
          <w:lang w:val="lv-LV"/>
        </w:rPr>
        <w:tab/>
        <w:t xml:space="preserve">Ja Jums ārstē </w:t>
      </w:r>
      <w:smartTag w:uri="urn:schemas-microsoft-com:office:smarttags" w:element="stockticker">
        <w:r w:rsidRPr="0011313F">
          <w:rPr>
            <w:b/>
            <w:bCs/>
            <w:sz w:val="22"/>
            <w:szCs w:val="22"/>
            <w:lang w:val="lv-LV"/>
          </w:rPr>
          <w:t>MDS</w:t>
        </w:r>
      </w:smartTag>
      <w:r w:rsidRPr="0011313F">
        <w:rPr>
          <w:b/>
          <w:bCs/>
          <w:sz w:val="22"/>
          <w:szCs w:val="22"/>
          <w:lang w:val="lv-LV"/>
        </w:rPr>
        <w:t>/</w:t>
      </w:r>
      <w:smartTag w:uri="urn:schemas-microsoft-com:office:smarttags" w:element="stockticker">
        <w:r w:rsidRPr="0011313F">
          <w:rPr>
            <w:b/>
            <w:bCs/>
            <w:sz w:val="22"/>
            <w:szCs w:val="22"/>
            <w:lang w:val="lv-LV"/>
          </w:rPr>
          <w:t>MDP</w:t>
        </w:r>
      </w:smartTag>
      <w:r w:rsidRPr="0011313F">
        <w:rPr>
          <w:b/>
          <w:bCs/>
          <w:sz w:val="22"/>
          <w:szCs w:val="22"/>
          <w:lang w:val="lv-LV"/>
        </w:rPr>
        <w:t>:</w:t>
      </w:r>
    </w:p>
    <w:p w14:paraId="46654DD5" w14:textId="77777777" w:rsidR="003C0C5D" w:rsidRPr="0011313F" w:rsidRDefault="003C0C5D" w:rsidP="00107A2D">
      <w:pPr>
        <w:pStyle w:val="Default"/>
        <w:rPr>
          <w:sz w:val="22"/>
          <w:szCs w:val="22"/>
          <w:lang w:val="lv-LV"/>
        </w:rPr>
      </w:pPr>
      <w:r w:rsidRPr="0011313F">
        <w:rPr>
          <w:sz w:val="22"/>
          <w:szCs w:val="22"/>
          <w:lang w:val="lv-LV"/>
        </w:rPr>
        <w:t xml:space="preserve">Sākuma deva ir 400 mg, ko lieto kā </w:t>
      </w:r>
      <w:r w:rsidR="00271567" w:rsidRPr="0011313F">
        <w:rPr>
          <w:sz w:val="22"/>
          <w:szCs w:val="22"/>
          <w:lang w:val="lv-LV"/>
        </w:rPr>
        <w:t>4</w:t>
      </w:r>
      <w:r w:rsidRPr="0011313F">
        <w:rPr>
          <w:sz w:val="22"/>
          <w:szCs w:val="22"/>
          <w:lang w:val="lv-LV"/>
        </w:rPr>
        <w:t xml:space="preserve"> kapsulas </w:t>
      </w:r>
      <w:r w:rsidRPr="0011313F">
        <w:rPr>
          <w:b/>
          <w:sz w:val="22"/>
          <w:szCs w:val="22"/>
          <w:lang w:val="lv-LV"/>
        </w:rPr>
        <w:t xml:space="preserve">vienu reizi </w:t>
      </w:r>
      <w:r w:rsidRPr="0011313F">
        <w:rPr>
          <w:sz w:val="22"/>
          <w:szCs w:val="22"/>
          <w:lang w:val="lv-LV"/>
        </w:rPr>
        <w:t>dienā.</w:t>
      </w:r>
    </w:p>
    <w:p w14:paraId="3767B2E8" w14:textId="77777777" w:rsidR="003C0C5D" w:rsidRPr="0011313F" w:rsidRDefault="003C0C5D" w:rsidP="00A93AA7">
      <w:pPr>
        <w:pStyle w:val="Default"/>
        <w:rPr>
          <w:sz w:val="22"/>
          <w:szCs w:val="22"/>
          <w:lang w:val="lv-LV"/>
        </w:rPr>
      </w:pPr>
    </w:p>
    <w:p w14:paraId="20472F8C" w14:textId="77777777" w:rsidR="003C0C5D" w:rsidRPr="0011313F" w:rsidRDefault="003C0C5D" w:rsidP="00A93AA7">
      <w:pPr>
        <w:pStyle w:val="Default"/>
        <w:ind w:left="567" w:hanging="567"/>
        <w:rPr>
          <w:sz w:val="22"/>
          <w:szCs w:val="22"/>
          <w:lang w:val="lv-LV"/>
        </w:rPr>
      </w:pPr>
      <w:r w:rsidRPr="0011313F">
        <w:rPr>
          <w:b/>
          <w:bCs/>
          <w:sz w:val="22"/>
          <w:szCs w:val="22"/>
          <w:lang w:val="lv-LV"/>
        </w:rPr>
        <w:t>-</w:t>
      </w:r>
      <w:r w:rsidRPr="0011313F">
        <w:rPr>
          <w:b/>
          <w:bCs/>
          <w:sz w:val="22"/>
          <w:szCs w:val="22"/>
          <w:lang w:val="lv-LV"/>
        </w:rPr>
        <w:tab/>
        <w:t>Ja Jums ārstē HES/</w:t>
      </w:r>
      <w:smartTag w:uri="urn:schemas-microsoft-com:office:smarttags" w:element="stockticker">
        <w:r w:rsidRPr="0011313F">
          <w:rPr>
            <w:b/>
            <w:bCs/>
            <w:sz w:val="22"/>
            <w:szCs w:val="22"/>
            <w:lang w:val="lv-LV"/>
          </w:rPr>
          <w:t>CEL</w:t>
        </w:r>
      </w:smartTag>
      <w:r w:rsidRPr="0011313F">
        <w:rPr>
          <w:b/>
          <w:bCs/>
          <w:sz w:val="22"/>
          <w:szCs w:val="22"/>
          <w:lang w:val="lv-LV"/>
        </w:rPr>
        <w:t>:</w:t>
      </w:r>
    </w:p>
    <w:p w14:paraId="65F7C95A" w14:textId="77777777" w:rsidR="003C0C5D" w:rsidRPr="0011313F" w:rsidRDefault="003C0C5D" w:rsidP="00107A2D">
      <w:pPr>
        <w:pStyle w:val="Default"/>
        <w:rPr>
          <w:sz w:val="22"/>
          <w:szCs w:val="22"/>
          <w:lang w:val="lv-LV"/>
        </w:rPr>
      </w:pPr>
      <w:r w:rsidRPr="0011313F">
        <w:rPr>
          <w:sz w:val="22"/>
          <w:szCs w:val="22"/>
          <w:lang w:val="lv-LV"/>
        </w:rPr>
        <w:t xml:space="preserve">Sākuma deva ir 100 mg, ko lieto kā </w:t>
      </w:r>
      <w:r w:rsidR="00271567" w:rsidRPr="0011313F">
        <w:rPr>
          <w:sz w:val="22"/>
          <w:szCs w:val="22"/>
          <w:lang w:val="lv-LV"/>
        </w:rPr>
        <w:t>vienu</w:t>
      </w:r>
      <w:r w:rsidRPr="0011313F">
        <w:rPr>
          <w:sz w:val="22"/>
          <w:szCs w:val="22"/>
          <w:lang w:val="lv-LV"/>
        </w:rPr>
        <w:t xml:space="preserve"> kapsul</w:t>
      </w:r>
      <w:r w:rsidR="00271567" w:rsidRPr="0011313F">
        <w:rPr>
          <w:sz w:val="22"/>
          <w:szCs w:val="22"/>
          <w:lang w:val="lv-LV"/>
        </w:rPr>
        <w:t>u</w:t>
      </w:r>
      <w:r w:rsidRPr="0011313F">
        <w:rPr>
          <w:sz w:val="22"/>
          <w:szCs w:val="22"/>
          <w:lang w:val="lv-LV"/>
        </w:rPr>
        <w:t xml:space="preserve"> </w:t>
      </w:r>
      <w:r w:rsidRPr="0011313F">
        <w:rPr>
          <w:b/>
          <w:bCs/>
          <w:sz w:val="22"/>
          <w:szCs w:val="22"/>
          <w:lang w:val="lv-LV"/>
        </w:rPr>
        <w:t>vienu</w:t>
      </w:r>
      <w:r w:rsidRPr="0011313F">
        <w:rPr>
          <w:sz w:val="22"/>
          <w:szCs w:val="22"/>
          <w:lang w:val="lv-LV"/>
        </w:rPr>
        <w:t xml:space="preserve"> </w:t>
      </w:r>
      <w:r w:rsidRPr="0011313F">
        <w:rPr>
          <w:b/>
          <w:sz w:val="22"/>
          <w:szCs w:val="22"/>
          <w:lang w:val="lv-LV"/>
        </w:rPr>
        <w:t>reizi</w:t>
      </w:r>
      <w:r w:rsidRPr="0011313F">
        <w:rPr>
          <w:sz w:val="22"/>
          <w:szCs w:val="22"/>
          <w:lang w:val="lv-LV"/>
        </w:rPr>
        <w:t xml:space="preserve"> dienā. Jūsu ārsts var izlemt palielināt devu līdz 400 mg, ko lieto kā </w:t>
      </w:r>
      <w:r w:rsidR="00271567" w:rsidRPr="0011313F">
        <w:rPr>
          <w:sz w:val="22"/>
          <w:szCs w:val="22"/>
          <w:lang w:val="lv-LV"/>
        </w:rPr>
        <w:t>4</w:t>
      </w:r>
      <w:r w:rsidRPr="0011313F">
        <w:rPr>
          <w:sz w:val="22"/>
          <w:szCs w:val="22"/>
          <w:lang w:val="lv-LV"/>
        </w:rPr>
        <w:t xml:space="preserve"> kapsulas </w:t>
      </w:r>
      <w:r w:rsidRPr="0011313F">
        <w:rPr>
          <w:b/>
          <w:bCs/>
          <w:sz w:val="22"/>
          <w:szCs w:val="22"/>
          <w:lang w:val="lv-LV"/>
        </w:rPr>
        <w:t>vienu</w:t>
      </w:r>
      <w:r w:rsidRPr="0011313F">
        <w:rPr>
          <w:sz w:val="22"/>
          <w:szCs w:val="22"/>
          <w:lang w:val="lv-LV"/>
        </w:rPr>
        <w:t xml:space="preserve"> </w:t>
      </w:r>
      <w:r w:rsidRPr="0011313F">
        <w:rPr>
          <w:b/>
          <w:sz w:val="22"/>
          <w:szCs w:val="22"/>
          <w:lang w:val="lv-LV"/>
        </w:rPr>
        <w:t>reizi</w:t>
      </w:r>
      <w:r w:rsidRPr="0011313F">
        <w:rPr>
          <w:sz w:val="22"/>
          <w:szCs w:val="22"/>
          <w:lang w:val="lv-LV"/>
        </w:rPr>
        <w:t xml:space="preserve"> dienā, atkarībā no tā, kāda Jums ir atbildes reakcija uz ārstēšanu.</w:t>
      </w:r>
    </w:p>
    <w:p w14:paraId="6DF46413" w14:textId="77777777" w:rsidR="003C0C5D" w:rsidRPr="0011313F" w:rsidRDefault="003C0C5D" w:rsidP="00A93AA7">
      <w:pPr>
        <w:pStyle w:val="Default"/>
        <w:rPr>
          <w:sz w:val="22"/>
          <w:szCs w:val="22"/>
          <w:lang w:val="lv-LV"/>
        </w:rPr>
      </w:pPr>
    </w:p>
    <w:p w14:paraId="53B019B3" w14:textId="77777777" w:rsidR="003C0C5D" w:rsidRPr="0011313F" w:rsidRDefault="003C0C5D" w:rsidP="003C52FD">
      <w:pPr>
        <w:pStyle w:val="Default"/>
        <w:ind w:left="567" w:hanging="567"/>
        <w:rPr>
          <w:sz w:val="22"/>
          <w:szCs w:val="22"/>
          <w:lang w:val="lv-LV"/>
        </w:rPr>
      </w:pPr>
      <w:r w:rsidRPr="0011313F">
        <w:rPr>
          <w:b/>
          <w:bCs/>
          <w:sz w:val="22"/>
          <w:szCs w:val="22"/>
          <w:lang w:val="lv-LV"/>
        </w:rPr>
        <w:t>-</w:t>
      </w:r>
      <w:r w:rsidRPr="0011313F">
        <w:rPr>
          <w:b/>
          <w:bCs/>
          <w:sz w:val="22"/>
          <w:szCs w:val="22"/>
          <w:lang w:val="lv-LV"/>
        </w:rPr>
        <w:tab/>
        <w:t>Ja Jums ārstē DFSP:</w:t>
      </w:r>
    </w:p>
    <w:p w14:paraId="25D6B7FA"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Deva ir 800 mg dienā (</w:t>
      </w:r>
      <w:r w:rsidR="00271567" w:rsidRPr="0011313F">
        <w:rPr>
          <w:rFonts w:ascii="Times New Roman" w:hAnsi="Times New Roman"/>
          <w:color w:val="000000"/>
          <w:lang w:val="lv-LV"/>
        </w:rPr>
        <w:t>8</w:t>
      </w:r>
      <w:r w:rsidRPr="0011313F">
        <w:rPr>
          <w:rFonts w:ascii="Times New Roman" w:hAnsi="Times New Roman"/>
          <w:color w:val="000000"/>
          <w:lang w:val="lv-LV"/>
        </w:rPr>
        <w:t xml:space="preserve"> kapsulas), ko lieto kā </w:t>
      </w:r>
      <w:r w:rsidR="00271567" w:rsidRPr="0011313F">
        <w:rPr>
          <w:rFonts w:ascii="Times New Roman" w:hAnsi="Times New Roman"/>
          <w:color w:val="000000"/>
          <w:lang w:val="lv-LV"/>
        </w:rPr>
        <w:t>4</w:t>
      </w:r>
      <w:r w:rsidRPr="0011313F">
        <w:rPr>
          <w:rFonts w:ascii="Times New Roman" w:hAnsi="Times New Roman"/>
          <w:color w:val="000000"/>
          <w:lang w:val="lv-LV"/>
        </w:rPr>
        <w:t xml:space="preserve"> kapsulas no rīta un </w:t>
      </w:r>
      <w:r w:rsidR="00271567" w:rsidRPr="0011313F">
        <w:rPr>
          <w:rFonts w:ascii="Times New Roman" w:hAnsi="Times New Roman"/>
          <w:color w:val="000000"/>
          <w:lang w:val="lv-LV"/>
        </w:rPr>
        <w:t>4</w:t>
      </w:r>
      <w:r w:rsidR="00AB1F43" w:rsidRPr="0011313F">
        <w:rPr>
          <w:rFonts w:ascii="Times New Roman" w:hAnsi="Times New Roman"/>
          <w:color w:val="000000"/>
          <w:lang w:val="lv-LV"/>
        </w:rPr>
        <w:t xml:space="preserve"> </w:t>
      </w:r>
      <w:r w:rsidRPr="0011313F">
        <w:rPr>
          <w:rFonts w:ascii="Times New Roman" w:hAnsi="Times New Roman"/>
          <w:color w:val="000000"/>
          <w:lang w:val="lv-LV"/>
        </w:rPr>
        <w:t>kapsulas vakarā.</w:t>
      </w:r>
    </w:p>
    <w:p w14:paraId="395CC464"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36E7109D"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Lietošana bērniem un pusaudžiem</w:t>
      </w:r>
    </w:p>
    <w:p w14:paraId="59751A2B"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Ārsts Jums pastāstīs, cik daudz Imatinib Actavis kapsulas ir jālieto Jūsu bērnam. Lietotais Imatinib Actavis daudzums ir atkarīgs no bērna vispārējā stāvokļa, ķermeņa masas un auguma. Kopējā dienas deva bērnam </w:t>
      </w:r>
      <w:r w:rsidR="00C21C2E" w:rsidRPr="0011313F">
        <w:rPr>
          <w:rFonts w:ascii="Times New Roman" w:hAnsi="Times New Roman"/>
          <w:lang w:val="lv-LV" w:eastAsia="lv-LV"/>
        </w:rPr>
        <w:t xml:space="preserve">ar CML </w:t>
      </w:r>
      <w:r w:rsidRPr="0011313F">
        <w:rPr>
          <w:rFonts w:ascii="Times New Roman" w:hAnsi="Times New Roman"/>
          <w:lang w:val="lv-LV" w:eastAsia="lv-LV"/>
        </w:rPr>
        <w:t>nedrīkst pārsniegt 800 mg</w:t>
      </w:r>
      <w:r w:rsidR="008D242E" w:rsidRPr="0011313F">
        <w:rPr>
          <w:rFonts w:ascii="Times New Roman" w:hAnsi="Times New Roman"/>
          <w:lang w:val="lv-LV" w:eastAsia="lv-LV"/>
        </w:rPr>
        <w:t xml:space="preserve"> un Ph+ALL gadījumā 600 mg</w:t>
      </w:r>
      <w:r w:rsidRPr="0011313F">
        <w:rPr>
          <w:rFonts w:ascii="Times New Roman" w:hAnsi="Times New Roman"/>
          <w:lang w:val="lv-LV" w:eastAsia="lv-LV"/>
        </w:rPr>
        <w:t>. Zāļu devu bērnam var dot vienu reizi dienā vai alternatīvi sadalīt to divās lietošanas reizēs (puse no rīta un puse vakarā)</w:t>
      </w:r>
      <w:r w:rsidRPr="0011313F">
        <w:rPr>
          <w:rFonts w:ascii="Times New Roman" w:hAnsi="Times New Roman"/>
          <w:lang w:val="lv-LV"/>
        </w:rPr>
        <w:t>.</w:t>
      </w:r>
    </w:p>
    <w:p w14:paraId="7C79DA3B"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9B5F7E0"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Kad un kā lietot Imatinib Actavis</w:t>
      </w:r>
    </w:p>
    <w:p w14:paraId="04F342B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b/>
          <w:bCs/>
          <w:lang w:val="lv-LV" w:eastAsia="lv-LV"/>
        </w:rPr>
        <w:t xml:space="preserve">Lietojiet Imatinib Actavis kopā ar ēdienu. </w:t>
      </w:r>
      <w:r w:rsidRPr="0011313F">
        <w:rPr>
          <w:rFonts w:ascii="Times New Roman" w:hAnsi="Times New Roman"/>
          <w:lang w:val="lv-LV" w:eastAsia="lv-LV"/>
        </w:rPr>
        <w:t>Tas palīdzēs aizsargāt Jūs no gremošanas traucējumiem Imatinib Actavis lietošanas laikā</w:t>
      </w:r>
      <w:r w:rsidRPr="0011313F">
        <w:rPr>
          <w:rFonts w:ascii="Times New Roman" w:hAnsi="Times New Roman"/>
          <w:lang w:val="lv-LV"/>
        </w:rPr>
        <w:t>.</w:t>
      </w:r>
    </w:p>
    <w:p w14:paraId="03522C83" w14:textId="77777777" w:rsidR="003C0C5D" w:rsidRPr="0011313F" w:rsidRDefault="003C0C5D" w:rsidP="00107A2D">
      <w:pPr>
        <w:pStyle w:val="Default"/>
        <w:ind w:left="567" w:hanging="567"/>
        <w:rPr>
          <w:sz w:val="22"/>
          <w:szCs w:val="22"/>
          <w:lang w:val="lv-LV"/>
        </w:rPr>
      </w:pPr>
      <w:r w:rsidRPr="0011313F">
        <w:rPr>
          <w:sz w:val="22"/>
          <w:szCs w:val="22"/>
          <w:lang w:val="lv-LV"/>
        </w:rPr>
        <w:t xml:space="preserve">- </w:t>
      </w:r>
      <w:r w:rsidRPr="0011313F">
        <w:rPr>
          <w:sz w:val="22"/>
          <w:szCs w:val="22"/>
          <w:lang w:val="lv-LV"/>
        </w:rPr>
        <w:tab/>
      </w:r>
      <w:r w:rsidRPr="0011313F">
        <w:rPr>
          <w:b/>
          <w:bCs/>
          <w:sz w:val="22"/>
          <w:szCs w:val="22"/>
          <w:lang w:val="lv-LV" w:eastAsia="lv-LV"/>
        </w:rPr>
        <w:t>Norijiet kapsulas veselas, uzdzerot lielu glāzi ūdens</w:t>
      </w:r>
      <w:r w:rsidRPr="0011313F">
        <w:rPr>
          <w:sz w:val="22"/>
          <w:szCs w:val="22"/>
          <w:lang w:val="lv-LV"/>
        </w:rPr>
        <w:t xml:space="preserve">. Neatveriet un nesasmalciniet kapsulas, ja vien Jums nav grūti tās norīt (piemēram, bērniem). </w:t>
      </w:r>
    </w:p>
    <w:p w14:paraId="02825783" w14:textId="77777777" w:rsidR="003C0C5D" w:rsidRPr="0011313F" w:rsidRDefault="003C0C5D" w:rsidP="00107A2D">
      <w:pPr>
        <w:pStyle w:val="Default"/>
        <w:ind w:left="567" w:hanging="567"/>
        <w:rPr>
          <w:sz w:val="22"/>
          <w:szCs w:val="22"/>
          <w:lang w:val="lv-LV"/>
        </w:rPr>
      </w:pPr>
      <w:r w:rsidRPr="0011313F">
        <w:rPr>
          <w:sz w:val="22"/>
          <w:szCs w:val="22"/>
          <w:lang w:val="lv-LV"/>
        </w:rPr>
        <w:t xml:space="preserve">- </w:t>
      </w:r>
      <w:r w:rsidRPr="0011313F">
        <w:rPr>
          <w:sz w:val="22"/>
          <w:szCs w:val="22"/>
          <w:lang w:val="lv-LV"/>
        </w:rPr>
        <w:tab/>
        <w:t xml:space="preserve">Ja Jūs nespējat norīt kapsulas, Jūs varat tās atvērt un pulveri izšķīdināt glāzē negāzēta ūdens vai ābolu sulas. </w:t>
      </w:r>
    </w:p>
    <w:p w14:paraId="5D63FFBA" w14:textId="77777777" w:rsidR="003C0C5D" w:rsidRPr="0011313F" w:rsidRDefault="003C0C5D" w:rsidP="00A93AA7">
      <w:pPr>
        <w:pStyle w:val="Default"/>
        <w:ind w:left="567" w:hanging="567"/>
        <w:rPr>
          <w:sz w:val="22"/>
          <w:szCs w:val="22"/>
          <w:lang w:val="lv-LV"/>
        </w:rPr>
      </w:pPr>
      <w:r w:rsidRPr="0011313F">
        <w:rPr>
          <w:sz w:val="22"/>
          <w:szCs w:val="22"/>
          <w:lang w:val="lv-LV"/>
        </w:rPr>
        <w:t xml:space="preserve">- </w:t>
      </w:r>
      <w:r w:rsidRPr="0011313F">
        <w:rPr>
          <w:sz w:val="22"/>
          <w:szCs w:val="22"/>
          <w:lang w:val="lv-LV"/>
        </w:rPr>
        <w:tab/>
        <w:t xml:space="preserve">Ja Jūs esat grūtniece vai arī Jums ir aizdomas par grūtniecības iestāšanos un Jūs cenšaties atvērt kapsulas, ar kapsulu saturu ir jārīkojas piesardzīgi, lai tas nenonāktu saskarē ar ādu/acīm un netiktu ieelpots. Pēc kapsulu atvēršanas Jums nekavējoties jāmazgā rokas. </w:t>
      </w:r>
    </w:p>
    <w:p w14:paraId="605669D1" w14:textId="77777777" w:rsidR="003C0C5D" w:rsidRPr="0011313F" w:rsidRDefault="003C0C5D" w:rsidP="003C52FD">
      <w:pPr>
        <w:pStyle w:val="KeinLeerraum"/>
        <w:rPr>
          <w:rFonts w:ascii="Times New Roman" w:hAnsi="Times New Roman"/>
          <w:lang w:val="lv-LV"/>
        </w:rPr>
      </w:pPr>
    </w:p>
    <w:p w14:paraId="6E2654A9" w14:textId="77777777" w:rsidR="003C0C5D" w:rsidRPr="0011313F" w:rsidRDefault="003C0C5D" w:rsidP="003C52FD">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Cik ilgi jālieto Imatinib Actavis</w:t>
      </w:r>
    </w:p>
    <w:p w14:paraId="4F8ABA26" w14:textId="77777777" w:rsidR="003C0C5D" w:rsidRPr="0011313F" w:rsidRDefault="003C0C5D"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Turpiniet lietot Imatinib Actavis katru dienu tik ilgi, cik norādījis Jūsu ārsts</w:t>
      </w:r>
      <w:r w:rsidRPr="0011313F">
        <w:rPr>
          <w:rFonts w:ascii="Times New Roman" w:hAnsi="Times New Roman"/>
          <w:lang w:val="lv-LV"/>
        </w:rPr>
        <w:t>.</w:t>
      </w:r>
    </w:p>
    <w:p w14:paraId="18142D3B"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5917F9B6"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Ja esat lietojis Imatinib Actavis vairāk nekā noteikts</w:t>
      </w:r>
    </w:p>
    <w:p w14:paraId="07D3ADB0"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Ja Jūs nejauši esat lietojis pārāk daudz kapsulu, </w:t>
      </w:r>
      <w:r w:rsidRPr="0011313F">
        <w:rPr>
          <w:rFonts w:ascii="Times New Roman" w:hAnsi="Times New Roman"/>
          <w:b/>
          <w:bCs/>
          <w:lang w:val="lv-LV"/>
        </w:rPr>
        <w:t xml:space="preserve">nekavējoties </w:t>
      </w:r>
      <w:r w:rsidRPr="0011313F">
        <w:rPr>
          <w:rFonts w:ascii="Times New Roman" w:hAnsi="Times New Roman"/>
          <w:lang w:val="lv-LV"/>
        </w:rPr>
        <w:t>konsultējieties ar savu ārstu. Jums var būt nepieciešama medicīniska palīdzība. Līdzi ņemiet šo zāļu iepakojumu.</w:t>
      </w:r>
    </w:p>
    <w:p w14:paraId="5EBAE1FF"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427CE228"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Ja esat aizmirsis lietot Imatinib Actavis</w:t>
      </w:r>
    </w:p>
    <w:p w14:paraId="4BFCEF4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Jūs esat aizmirsis lietot devu, lietojiet to tiklīdz atceraties. Tomēr, ja gandrīz pienācis laiks jau nākamās devas lietošanai, izlaidiet aizmirsto devu</w:t>
      </w:r>
      <w:r w:rsidRPr="0011313F">
        <w:rPr>
          <w:rFonts w:ascii="Times New Roman" w:hAnsi="Times New Roman"/>
          <w:lang w:val="lv-LV"/>
        </w:rPr>
        <w:t>.</w:t>
      </w:r>
    </w:p>
    <w:p w14:paraId="41751D7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Pēc tam lietojiet nākamo devu parastajā laikā</w:t>
      </w:r>
      <w:r w:rsidRPr="0011313F">
        <w:rPr>
          <w:rFonts w:ascii="Times New Roman" w:hAnsi="Times New Roman"/>
          <w:lang w:val="lv-LV"/>
        </w:rPr>
        <w:t>.</w:t>
      </w:r>
    </w:p>
    <w:p w14:paraId="44F906F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Nelietojiet dubultu devu, lai aizvietotu aizmirsto devu.</w:t>
      </w:r>
    </w:p>
    <w:p w14:paraId="208C5725"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42F7E921" w14:textId="77777777" w:rsidR="003C0C5D" w:rsidRPr="0011313F" w:rsidRDefault="003C0C5D"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Ja Jums ir kādi jautājumi par šo zāļu lietošanu, jautājiet savam ārstam, farmaceitam vai medmāsai.</w:t>
      </w:r>
    </w:p>
    <w:p w14:paraId="3BB763CA"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057C1D32"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0578AE5B"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w:t>
      </w:r>
      <w:r w:rsidRPr="0011313F">
        <w:rPr>
          <w:rFonts w:ascii="Times New Roman" w:hAnsi="Times New Roman"/>
          <w:b/>
          <w:bCs/>
          <w:lang w:val="lv-LV"/>
        </w:rPr>
        <w:tab/>
      </w:r>
      <w:r w:rsidRPr="0011313F">
        <w:rPr>
          <w:rFonts w:ascii="Times New Roman" w:hAnsi="Times New Roman"/>
          <w:b/>
          <w:lang w:val="lv-LV"/>
        </w:rPr>
        <w:t>Iespējamās blakusparādības</w:t>
      </w:r>
    </w:p>
    <w:p w14:paraId="01C58C77"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12AA5593"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Tāpat kā visas zāles, šīs zāles var izraisīt blakusparādības, kaut arī ne visiem tās izpaužas. </w:t>
      </w:r>
      <w:r w:rsidRPr="0011313F">
        <w:rPr>
          <w:rFonts w:ascii="Times New Roman" w:hAnsi="Times New Roman"/>
          <w:color w:val="000000"/>
          <w:lang w:val="lv-LV"/>
        </w:rPr>
        <w:t>Parasti to izpausmes ir vieglas vai vidēji smagas</w:t>
      </w:r>
      <w:r w:rsidRPr="0011313F">
        <w:rPr>
          <w:rFonts w:ascii="Times New Roman" w:hAnsi="Times New Roman"/>
          <w:lang w:val="lv-LV"/>
        </w:rPr>
        <w:t>.</w:t>
      </w:r>
    </w:p>
    <w:p w14:paraId="2BA19F8E"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7272C913"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Dažas blakusparādības var būt nopietnas. Nekavējoties pastāstiet savam ārstam, ja Jums rodas šādas blakusparādības.</w:t>
      </w:r>
    </w:p>
    <w:p w14:paraId="3898CA79"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589C6570"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Ļoti biežas </w:t>
      </w:r>
      <w:r w:rsidRPr="0011313F">
        <w:rPr>
          <w:rFonts w:ascii="Times New Roman" w:hAnsi="Times New Roman"/>
          <w:bCs/>
          <w:lang w:val="lv-LV"/>
        </w:rPr>
        <w:t>(var ietekmēt vairāk nekā 1 pacientu no 10)</w:t>
      </w:r>
      <w:r w:rsidRPr="0011313F">
        <w:rPr>
          <w:rFonts w:ascii="Times New Roman" w:hAnsi="Times New Roman"/>
          <w:b/>
          <w:bCs/>
          <w:lang w:val="lv-LV"/>
        </w:rPr>
        <w:t xml:space="preserve"> vai biežas </w:t>
      </w:r>
      <w:r w:rsidRPr="0011313F">
        <w:rPr>
          <w:rFonts w:ascii="Times New Roman" w:hAnsi="Times New Roman"/>
          <w:bCs/>
          <w:lang w:val="lv-LV"/>
        </w:rPr>
        <w:t>(var ietekmēt mazāk nekā 1 pacientu no 10</w:t>
      </w:r>
      <w:r w:rsidRPr="0011313F">
        <w:rPr>
          <w:rFonts w:ascii="Times New Roman" w:hAnsi="Times New Roman"/>
          <w:lang w:val="lv-LV"/>
        </w:rPr>
        <w:t>)</w:t>
      </w:r>
      <w:r w:rsidRPr="0011313F">
        <w:rPr>
          <w:rFonts w:ascii="Times New Roman" w:hAnsi="Times New Roman"/>
          <w:b/>
          <w:bCs/>
          <w:lang w:val="lv-LV"/>
        </w:rPr>
        <w:t>:</w:t>
      </w:r>
    </w:p>
    <w:p w14:paraId="02EC5F98"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trauja ķermeņa masas palielināšanās. Imatinib Actavis var izraisīt ūdens uzkrāšanos Jūsu organismā (smagu šķidruma aizturi)</w:t>
      </w:r>
      <w:r w:rsidRPr="0011313F">
        <w:rPr>
          <w:rFonts w:ascii="Times New Roman" w:hAnsi="Times New Roman"/>
          <w:lang w:val="lv-LV"/>
        </w:rPr>
        <w:t>;</w:t>
      </w:r>
    </w:p>
    <w:p w14:paraId="411BFEE5"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infekcijas pazīmes, piemēram, drudzis, stipri drebuļi, kakla iekaisums vai čūlas mutes dobumā. Imatinib Actavis var būtiski samazināt balto asins šūnu skaitu, tāpēc Jums vieglāk var rasties infekcijas</w:t>
      </w:r>
      <w:r w:rsidRPr="0011313F">
        <w:rPr>
          <w:rFonts w:ascii="Times New Roman" w:hAnsi="Times New Roman"/>
          <w:lang w:val="lv-LV"/>
        </w:rPr>
        <w:t>;</w:t>
      </w:r>
    </w:p>
    <w:p w14:paraId="6A0E6544"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negaidīta asiņošana vai zemādas asiņošana (zilumi) (kad Jūs neesat sevi savainojuši)</w:t>
      </w:r>
      <w:r w:rsidRPr="0011313F">
        <w:rPr>
          <w:rFonts w:ascii="Times New Roman" w:hAnsi="Times New Roman"/>
          <w:lang w:val="lv-LV"/>
        </w:rPr>
        <w:t>.</w:t>
      </w:r>
    </w:p>
    <w:p w14:paraId="454FDCE3"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23D9BB9F"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Retākas </w:t>
      </w:r>
      <w:r w:rsidRPr="0011313F">
        <w:rPr>
          <w:rFonts w:ascii="Times New Roman" w:hAnsi="Times New Roman"/>
          <w:bCs/>
          <w:lang w:val="lv-LV"/>
        </w:rPr>
        <w:t xml:space="preserve">(var ietekmēt mazāk nekā 1 pacientu no 100) </w:t>
      </w:r>
      <w:r w:rsidRPr="0011313F">
        <w:rPr>
          <w:rFonts w:ascii="Times New Roman" w:hAnsi="Times New Roman"/>
          <w:b/>
          <w:bCs/>
          <w:lang w:val="lv-LV"/>
        </w:rPr>
        <w:t xml:space="preserve">vai retas </w:t>
      </w:r>
      <w:r w:rsidRPr="0011313F">
        <w:rPr>
          <w:rFonts w:ascii="Times New Roman" w:hAnsi="Times New Roman"/>
          <w:bCs/>
          <w:lang w:val="lv-LV"/>
        </w:rPr>
        <w:t>(var ietekmēt mazāk nekā 1 pacientu no 1000)</w:t>
      </w:r>
      <w:r w:rsidRPr="0011313F">
        <w:rPr>
          <w:rFonts w:ascii="Times New Roman" w:hAnsi="Times New Roman"/>
          <w:b/>
          <w:bCs/>
          <w:lang w:val="lv-LV"/>
        </w:rPr>
        <w:t>:</w:t>
      </w:r>
    </w:p>
    <w:p w14:paraId="72FF7D5A"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krūškurvī, neregulāra sirdsdarbība (sirdsdarbības traucējumu pazīmes)</w:t>
      </w:r>
      <w:r w:rsidRPr="0011313F">
        <w:rPr>
          <w:rFonts w:ascii="Times New Roman" w:hAnsi="Times New Roman"/>
          <w:lang w:val="lv-LV"/>
        </w:rPr>
        <w:t>;</w:t>
      </w:r>
    </w:p>
    <w:p w14:paraId="4E78E78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klepus, apgrūtināta elpošana vai sāpīga elpošana (plaušu bojājuma pazīmes)</w:t>
      </w:r>
      <w:r w:rsidRPr="0011313F">
        <w:rPr>
          <w:rFonts w:ascii="Times New Roman" w:hAnsi="Times New Roman"/>
          <w:lang w:val="lv-LV"/>
        </w:rPr>
        <w:t>;</w:t>
      </w:r>
    </w:p>
    <w:p w14:paraId="0F57B776"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apdulluma sajūta, reibonis vai ģībonis (pazemināta asinsspiediena pazīmes)</w:t>
      </w:r>
      <w:r w:rsidRPr="0011313F">
        <w:rPr>
          <w:rFonts w:ascii="Times New Roman" w:hAnsi="Times New Roman"/>
          <w:lang w:val="lv-LV"/>
        </w:rPr>
        <w:t>;</w:t>
      </w:r>
    </w:p>
    <w:p w14:paraId="3325D5ED"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ar ēstgribas zudumu, tumšas krāsas urīns, ādas vai acu dzelte (aknu darbības traucējumu pazīmes)</w:t>
      </w:r>
      <w:r w:rsidRPr="0011313F">
        <w:rPr>
          <w:rFonts w:ascii="Times New Roman" w:hAnsi="Times New Roman"/>
          <w:lang w:val="lv-LV"/>
        </w:rPr>
        <w:t>;</w:t>
      </w:r>
    </w:p>
    <w:p w14:paraId="4D8CB77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izsitumi, ādas apsārtums ar pūšļiem uz lūpām, ap acīm, uz ādas vai mutes dobumā, ādas lobīšanās, drudzis, sarkani vai violeti ādas laukumi ar pacēlumu, nieze, dedzinoša sajūta, pustulāri izsitumi (ādas bojājuma pazīmes)</w:t>
      </w:r>
      <w:r w:rsidRPr="0011313F">
        <w:rPr>
          <w:rFonts w:ascii="Times New Roman" w:hAnsi="Times New Roman"/>
          <w:lang w:val="lv-LV"/>
        </w:rPr>
        <w:t>;</w:t>
      </w:r>
    </w:p>
    <w:p w14:paraId="2A665BC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tipras sāpes vēderā, asinis atvemtajā masā, izkārnījumos vai urīnā, melni izkārnījumi (kuņģa-zarnu trakta darbības traucējumu pazīmes)</w:t>
      </w:r>
      <w:r w:rsidRPr="0011313F">
        <w:rPr>
          <w:rFonts w:ascii="Times New Roman" w:hAnsi="Times New Roman"/>
          <w:lang w:val="lv-LV"/>
        </w:rPr>
        <w:t>;</w:t>
      </w:r>
    </w:p>
    <w:p w14:paraId="33DC4A3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stipri samazināta urīna izdalīšanās, slāpes (nieru darbības traucējumu pazīmes)</w:t>
      </w:r>
      <w:r w:rsidRPr="0011313F">
        <w:rPr>
          <w:rFonts w:ascii="Times New Roman" w:hAnsi="Times New Roman"/>
          <w:lang w:val="lv-LV"/>
        </w:rPr>
        <w:t>;</w:t>
      </w:r>
    </w:p>
    <w:p w14:paraId="25192203"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ar caureju un vemšanu, sāpes vēderā vai drudzis (zarnu darbības traucējumu pazīmes)</w:t>
      </w:r>
      <w:r w:rsidRPr="0011313F">
        <w:rPr>
          <w:rFonts w:ascii="Times New Roman" w:hAnsi="Times New Roman"/>
          <w:lang w:val="lv-LV"/>
        </w:rPr>
        <w:t>.</w:t>
      </w:r>
    </w:p>
    <w:p w14:paraId="503A9FB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stipras galvassāpes, ekstremitāšu vai sejas muskuļu vājums vai paralīze, runas traucējumi, pēkšņs samaņas zudums (nervu sistēmas darbības traucējumu pazīmes, piemēram, galvaskausa/smadzeņu asiņoša vai pietūkums)</w:t>
      </w:r>
      <w:r w:rsidRPr="0011313F">
        <w:rPr>
          <w:rFonts w:ascii="Times New Roman" w:hAnsi="Times New Roman"/>
          <w:lang w:val="lv-LV"/>
        </w:rPr>
        <w:t>;</w:t>
      </w:r>
    </w:p>
    <w:p w14:paraId="740ED68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bāla ādas krāsa, nogurums, elpas trūkums un tumšas krāsas urīns (pazīmes, kas liecina par samazinātu sarkano asins šūnu skaitu)</w:t>
      </w:r>
      <w:r w:rsidRPr="0011313F">
        <w:rPr>
          <w:rFonts w:ascii="Times New Roman" w:hAnsi="Times New Roman"/>
          <w:lang w:val="lv-LV"/>
        </w:rPr>
        <w:t>;</w:t>
      </w:r>
    </w:p>
    <w:p w14:paraId="78499E3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acu sāpes vai redzes pasliktināšanās, acu asiņošana</w:t>
      </w:r>
      <w:r w:rsidRPr="0011313F">
        <w:rPr>
          <w:rFonts w:ascii="Times New Roman" w:hAnsi="Times New Roman"/>
          <w:lang w:val="lv-LV"/>
        </w:rPr>
        <w:t>;</w:t>
      </w:r>
    </w:p>
    <w:p w14:paraId="3B485AD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āpes gūžās vai apgrūtināta staigāšana</w:t>
      </w:r>
      <w:r w:rsidRPr="0011313F">
        <w:rPr>
          <w:rFonts w:ascii="Times New Roman" w:hAnsi="Times New Roman"/>
          <w:lang w:val="lv-LV"/>
        </w:rPr>
        <w:t>;</w:t>
      </w:r>
    </w:p>
    <w:p w14:paraId="61D27586"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nejutīgi vai auksti kāju un roku pirksti (Reino sindroma pazīmes)</w:t>
      </w:r>
      <w:r w:rsidRPr="0011313F">
        <w:rPr>
          <w:rFonts w:ascii="Times New Roman" w:hAnsi="Times New Roman"/>
          <w:lang w:val="lv-LV"/>
        </w:rPr>
        <w:t>;</w:t>
      </w:r>
    </w:p>
    <w:p w14:paraId="61F37A15"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pēkšņs ādas pietūkums vai apsārtums (ādas iekaisuma, ko sauc par celulītu, pazīmes)</w:t>
      </w:r>
      <w:r w:rsidRPr="0011313F">
        <w:rPr>
          <w:rFonts w:ascii="Times New Roman" w:hAnsi="Times New Roman"/>
          <w:lang w:val="lv-LV"/>
        </w:rPr>
        <w:t>;</w:t>
      </w:r>
    </w:p>
    <w:p w14:paraId="549F60C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dzirdes traucējumi</w:t>
      </w:r>
      <w:r w:rsidRPr="0011313F">
        <w:rPr>
          <w:rFonts w:ascii="Times New Roman" w:hAnsi="Times New Roman"/>
          <w:lang w:val="lv-LV"/>
        </w:rPr>
        <w:t>;</w:t>
      </w:r>
    </w:p>
    <w:p w14:paraId="014F9FE3"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muskuļu vājums un spazmas, ko pavada sirds ritma izmaiņas (pazīmes, kas liecina par kālija līmeņa izmaiņām asinīs)</w:t>
      </w:r>
      <w:r w:rsidRPr="0011313F">
        <w:rPr>
          <w:rFonts w:ascii="Times New Roman" w:hAnsi="Times New Roman"/>
          <w:lang w:val="lv-LV"/>
        </w:rPr>
        <w:t>;</w:t>
      </w:r>
    </w:p>
    <w:p w14:paraId="66B57DC9"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zemādas asiņošana;</w:t>
      </w:r>
    </w:p>
    <w:p w14:paraId="5BA77C4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vēderā, ko pavada slikta dūša</w:t>
      </w:r>
      <w:r w:rsidRPr="0011313F">
        <w:rPr>
          <w:rFonts w:ascii="Times New Roman" w:hAnsi="Times New Roman"/>
          <w:lang w:val="lv-LV"/>
        </w:rPr>
        <w:t>;</w:t>
      </w:r>
    </w:p>
    <w:p w14:paraId="4358C468"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uskuļu spazmas, ko pavada drudzis, sarkanbrūns urīns, sāpes muskuļos vai muskuļu vājums (muskuļu bojājuma pazīmes)</w:t>
      </w:r>
      <w:r w:rsidRPr="0011313F">
        <w:rPr>
          <w:rFonts w:ascii="Times New Roman" w:hAnsi="Times New Roman"/>
          <w:lang w:val="lv-LV"/>
        </w:rPr>
        <w:t>;</w:t>
      </w:r>
    </w:p>
    <w:p w14:paraId="3F739E3A"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iegurnī, ko dažkārt pavada slikta dūša un vemšana, negaidīta asiņošana no maksts, reibonis vai ģībonis pazemināta asinsspiediena dēļ (olnīcu vai dzemdes bojājuma pazīmes)</w:t>
      </w:r>
      <w:r w:rsidRPr="0011313F">
        <w:rPr>
          <w:rFonts w:ascii="Times New Roman" w:hAnsi="Times New Roman"/>
          <w:lang w:val="lv-LV"/>
        </w:rPr>
        <w:t>;</w:t>
      </w:r>
    </w:p>
    <w:p w14:paraId="5189E5B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 xml:space="preserve">slikta dūša, elpas trūkums, neregulāra sirdsdarbība, duļķains urīns, nogurums un/vai diskomforta sajūta locītavās, kas saistīta ar izmaiņām laboratorisko analīžu rezultātos (piemēram, paaugstināts kālija, urīnskābes un </w:t>
      </w:r>
      <w:r w:rsidR="00C21C2E" w:rsidRPr="0011313F">
        <w:rPr>
          <w:rFonts w:ascii="Times New Roman" w:hAnsi="Times New Roman"/>
          <w:lang w:val="lv-LV" w:eastAsia="lv-LV"/>
        </w:rPr>
        <w:t xml:space="preserve">kalcija līmenis, pazemināts </w:t>
      </w:r>
      <w:r w:rsidRPr="0011313F">
        <w:rPr>
          <w:rFonts w:ascii="Times New Roman" w:hAnsi="Times New Roman"/>
          <w:lang w:val="lv-LV" w:eastAsia="lv-LV"/>
        </w:rPr>
        <w:t>fosfora līmenis asinīs)</w:t>
      </w:r>
      <w:r w:rsidR="007A7AEF" w:rsidRPr="0011313F">
        <w:rPr>
          <w:rFonts w:ascii="Times New Roman" w:hAnsi="Times New Roman"/>
          <w:lang w:val="lv-LV"/>
        </w:rPr>
        <w:t>;</w:t>
      </w:r>
    </w:p>
    <w:p w14:paraId="323F9F96" w14:textId="77777777" w:rsidR="005F12BD" w:rsidRPr="0011313F" w:rsidRDefault="005F12BD" w:rsidP="005F12B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eastAsia="lv-LV"/>
        </w:rPr>
        <w:t>-</w:t>
      </w:r>
      <w:r w:rsidRPr="0011313F">
        <w:rPr>
          <w:rFonts w:ascii="Times New Roman" w:hAnsi="Times New Roman"/>
          <w:lang w:val="lv-LV" w:eastAsia="lv-LV"/>
        </w:rPr>
        <w:tab/>
        <w:t>asins trombi mazajos asinsvados (trombotiska mikroangiopātija).</w:t>
      </w:r>
    </w:p>
    <w:p w14:paraId="4DDA171B" w14:textId="77777777" w:rsidR="00B81662" w:rsidRPr="0011313F" w:rsidRDefault="00B81662" w:rsidP="00107A2D">
      <w:pPr>
        <w:autoSpaceDE w:val="0"/>
        <w:autoSpaceDN w:val="0"/>
        <w:adjustRightInd w:val="0"/>
        <w:spacing w:after="0" w:line="240" w:lineRule="auto"/>
        <w:rPr>
          <w:rFonts w:ascii="Times New Roman" w:hAnsi="Times New Roman"/>
          <w:lang w:val="lv-LV" w:eastAsia="lv-LV"/>
        </w:rPr>
      </w:pPr>
    </w:p>
    <w:p w14:paraId="42B549F0" w14:textId="77777777" w:rsidR="00B81662" w:rsidRPr="0011313F" w:rsidRDefault="00B81662"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Nav zināmi </w:t>
      </w:r>
      <w:r w:rsidRPr="0011313F">
        <w:rPr>
          <w:rFonts w:ascii="Times New Roman" w:hAnsi="Times New Roman"/>
          <w:bCs/>
          <w:lang w:val="lv-LV"/>
        </w:rPr>
        <w:t>(sastopamības biežumu nevar noteikt pēc pieejamiem datiem)</w:t>
      </w:r>
      <w:r w:rsidRPr="0011313F">
        <w:rPr>
          <w:rFonts w:ascii="Times New Roman" w:hAnsi="Times New Roman"/>
          <w:b/>
          <w:bCs/>
          <w:lang w:val="lv-LV"/>
        </w:rPr>
        <w:t>:</w:t>
      </w:r>
    </w:p>
    <w:p w14:paraId="3FE261F1" w14:textId="77777777" w:rsidR="00B81662" w:rsidRPr="0011313F" w:rsidRDefault="00B81662" w:rsidP="00107A2D">
      <w:p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color w:val="000000"/>
          <w:lang w:val="lv-LV"/>
        </w:rPr>
        <w:t>izplatīgu nopietnu izsitumu, sliktas dūšas, drudža, palielināta noteikta veida balto asins šūnu skaita vai dzeltenas ādas vai acu krāsas (dzeltes pazīmes) kombinācija ar elpas trūkumu, sāpēm/diskomforta sajūtu krūtīs, stipri samazinātu urīna izdalīšanos un slāpēm u.c. (ar ārstēšanu saistītas alerģiskas reakcijas pazīmes</w:t>
      </w:r>
      <w:r w:rsidR="004F01D8" w:rsidRPr="0011313F">
        <w:rPr>
          <w:rFonts w:ascii="Times New Roman" w:hAnsi="Times New Roman"/>
          <w:color w:val="000000"/>
          <w:lang w:val="lv-LV"/>
        </w:rPr>
        <w:t>);</w:t>
      </w:r>
    </w:p>
    <w:p w14:paraId="6AD427A6" w14:textId="77777777" w:rsidR="008D242E" w:rsidRPr="0011313F" w:rsidRDefault="004F01D8" w:rsidP="00107A2D">
      <w:p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         hroniska nieru mazspēja</w:t>
      </w:r>
      <w:r w:rsidR="008D242E" w:rsidRPr="0011313F">
        <w:rPr>
          <w:rFonts w:ascii="Times New Roman" w:hAnsi="Times New Roman"/>
          <w:color w:val="000000"/>
          <w:lang w:val="lv-LV"/>
        </w:rPr>
        <w:t>;</w:t>
      </w:r>
    </w:p>
    <w:p w14:paraId="680207FC" w14:textId="77777777" w:rsidR="004F01D8" w:rsidRPr="0011313F" w:rsidRDefault="008D242E"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color w:val="000000"/>
          <w:lang w:val="lv-LV"/>
        </w:rPr>
        <w:t>-</w:t>
      </w:r>
      <w:r w:rsidRPr="0011313F">
        <w:rPr>
          <w:rFonts w:ascii="Times New Roman" w:hAnsi="Times New Roman"/>
          <w:color w:val="000000"/>
          <w:lang w:val="lv-LV"/>
        </w:rPr>
        <w:tab/>
        <w:t>B hepatīta infekcijas atkārtošanās (reaktivācija), ja iepriekš bijis B hepatīts (aknu infekcija).</w:t>
      </w:r>
    </w:p>
    <w:p w14:paraId="30F931FA" w14:textId="77777777" w:rsidR="00B81662" w:rsidRPr="0011313F" w:rsidRDefault="00B81662" w:rsidP="00107A2D">
      <w:pPr>
        <w:autoSpaceDE w:val="0"/>
        <w:autoSpaceDN w:val="0"/>
        <w:adjustRightInd w:val="0"/>
        <w:spacing w:after="0" w:line="240" w:lineRule="auto"/>
        <w:rPr>
          <w:rFonts w:ascii="Times New Roman" w:hAnsi="Times New Roman"/>
          <w:lang w:val="lv-LV" w:eastAsia="lv-LV"/>
        </w:rPr>
      </w:pPr>
    </w:p>
    <w:p w14:paraId="62FF1F15"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Jums rodas kāda no iepriekš minētajām blakusparādībām, </w:t>
      </w:r>
      <w:r w:rsidRPr="0011313F">
        <w:rPr>
          <w:rFonts w:ascii="Times New Roman" w:hAnsi="Times New Roman"/>
          <w:b/>
          <w:bCs/>
          <w:lang w:val="lv-LV" w:eastAsia="lv-LV"/>
        </w:rPr>
        <w:t>nekavējoties pastāstiet par to savam ārstam</w:t>
      </w:r>
      <w:r w:rsidRPr="0011313F">
        <w:rPr>
          <w:rFonts w:ascii="Times New Roman" w:hAnsi="Times New Roman"/>
          <w:b/>
          <w:bCs/>
          <w:lang w:val="lv-LV"/>
        </w:rPr>
        <w:t>.</w:t>
      </w:r>
    </w:p>
    <w:p w14:paraId="70584B9B"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0659777E"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Citas blakusparādības var būt šādas.</w:t>
      </w:r>
    </w:p>
    <w:p w14:paraId="3149CBC1" w14:textId="77777777" w:rsidR="003C0C5D" w:rsidRPr="0011313F" w:rsidRDefault="003C0C5D" w:rsidP="003C52FD">
      <w:pPr>
        <w:autoSpaceDE w:val="0"/>
        <w:autoSpaceDN w:val="0"/>
        <w:adjustRightInd w:val="0"/>
        <w:spacing w:after="0" w:line="240" w:lineRule="auto"/>
        <w:rPr>
          <w:rFonts w:ascii="Times New Roman" w:hAnsi="Times New Roman"/>
          <w:bCs/>
          <w:lang w:val="lv-LV"/>
        </w:rPr>
      </w:pPr>
    </w:p>
    <w:p w14:paraId="771A80AE"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Ļoti biežas </w:t>
      </w:r>
      <w:r w:rsidRPr="0011313F">
        <w:rPr>
          <w:rFonts w:ascii="Times New Roman" w:hAnsi="Times New Roman"/>
          <w:bCs/>
          <w:lang w:val="lv-LV"/>
        </w:rPr>
        <w:t>(var ietekmēt vairāk nekā 1 pacientu no 10)</w:t>
      </w:r>
      <w:r w:rsidRPr="0011313F">
        <w:rPr>
          <w:rFonts w:ascii="Times New Roman" w:hAnsi="Times New Roman"/>
          <w:b/>
          <w:bCs/>
          <w:lang w:val="lv-LV"/>
        </w:rPr>
        <w:t>:</w:t>
      </w:r>
    </w:p>
    <w:p w14:paraId="4EC77DA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galvassāpes vai nogurums</w:t>
      </w:r>
      <w:r w:rsidRPr="0011313F">
        <w:rPr>
          <w:rFonts w:ascii="Times New Roman" w:hAnsi="Times New Roman"/>
          <w:lang w:val="lv-LV"/>
        </w:rPr>
        <w:t>;</w:t>
      </w:r>
    </w:p>
    <w:p w14:paraId="562D80C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vemšana, caureja vai gremošanas traucējumi</w:t>
      </w:r>
      <w:r w:rsidRPr="0011313F">
        <w:rPr>
          <w:rFonts w:ascii="Times New Roman" w:hAnsi="Times New Roman"/>
          <w:lang w:val="lv-LV"/>
        </w:rPr>
        <w:t>;</w:t>
      </w:r>
    </w:p>
    <w:p w14:paraId="2AB178AE"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izsitumi;</w:t>
      </w:r>
    </w:p>
    <w:p w14:paraId="756F7BC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uskuļu krampji vai locītavu, muskuļu vai kaulu sāpes</w:t>
      </w:r>
      <w:r w:rsidR="003D0956" w:rsidRPr="0011313F">
        <w:rPr>
          <w:rFonts w:ascii="Times New Roman" w:hAnsi="Times New Roman"/>
          <w:lang w:val="lv-LV" w:eastAsia="lv-LV"/>
        </w:rPr>
        <w:t xml:space="preserve"> ārstēšanas ar imatinibu laikā vai pēc imatiniba lietošanas pārtraukšanas</w:t>
      </w:r>
      <w:r w:rsidRPr="0011313F">
        <w:rPr>
          <w:rFonts w:ascii="Times New Roman" w:hAnsi="Times New Roman"/>
          <w:lang w:val="lv-LV"/>
        </w:rPr>
        <w:t>;</w:t>
      </w:r>
    </w:p>
    <w:p w14:paraId="50EBA56E"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tūska, piemēram, potīšu tūska vai pietūkušas acis</w:t>
      </w:r>
      <w:r w:rsidRPr="0011313F">
        <w:rPr>
          <w:rFonts w:ascii="Times New Roman" w:hAnsi="Times New Roman"/>
          <w:lang w:val="lv-LV"/>
        </w:rPr>
        <w:t>;</w:t>
      </w:r>
    </w:p>
    <w:p w14:paraId="7B3652C9"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ķ</w:t>
      </w:r>
      <w:r w:rsidRPr="0011313F">
        <w:rPr>
          <w:rFonts w:ascii="Times New Roman" w:hAnsi="Times New Roman"/>
          <w:lang w:val="lv-LV" w:eastAsia="lv-LV"/>
        </w:rPr>
        <w:t>ermeņa masas palielināšanās</w:t>
      </w:r>
      <w:r w:rsidRPr="0011313F">
        <w:rPr>
          <w:rFonts w:ascii="Times New Roman" w:hAnsi="Times New Roman"/>
          <w:lang w:val="lv-LV"/>
        </w:rPr>
        <w:t>.</w:t>
      </w:r>
    </w:p>
    <w:p w14:paraId="6E12E373" w14:textId="77777777" w:rsidR="003C0C5D" w:rsidRPr="0011313F" w:rsidRDefault="003C0C5D"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jebkura no šīm blakusparādībām ir smaga, </w:t>
      </w:r>
      <w:r w:rsidRPr="0011313F">
        <w:rPr>
          <w:rFonts w:ascii="Times New Roman" w:hAnsi="Times New Roman"/>
          <w:b/>
          <w:bCs/>
          <w:lang w:val="lv-LV" w:eastAsia="lv-LV"/>
        </w:rPr>
        <w:t>pastāstiet par to savam ārstam</w:t>
      </w:r>
      <w:r w:rsidRPr="0011313F">
        <w:rPr>
          <w:rFonts w:ascii="Times New Roman" w:hAnsi="Times New Roman"/>
          <w:lang w:val="lv-LV"/>
        </w:rPr>
        <w:t>.</w:t>
      </w:r>
    </w:p>
    <w:p w14:paraId="65ACAB7C"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2C3BA5DD"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Biežas </w:t>
      </w:r>
      <w:r w:rsidRPr="0011313F">
        <w:rPr>
          <w:rFonts w:ascii="Times New Roman" w:hAnsi="Times New Roman"/>
          <w:bCs/>
          <w:lang w:val="lv-LV"/>
        </w:rPr>
        <w:t>(var ietekmēt mazāk nekā 1 pacientu no 10</w:t>
      </w:r>
      <w:r w:rsidRPr="0011313F">
        <w:rPr>
          <w:rFonts w:ascii="Times New Roman" w:hAnsi="Times New Roman"/>
          <w:lang w:val="lv-LV"/>
        </w:rPr>
        <w:t>)</w:t>
      </w:r>
      <w:r w:rsidRPr="0011313F">
        <w:rPr>
          <w:rFonts w:ascii="Times New Roman" w:hAnsi="Times New Roman"/>
          <w:b/>
          <w:bCs/>
          <w:lang w:val="lv-LV"/>
        </w:rPr>
        <w:t>:</w:t>
      </w:r>
    </w:p>
    <w:p w14:paraId="0756E5C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apetītes zudums (anoreksija), ķermeņa masas samazināšanās vai garšas sajūtas traucējumi</w:t>
      </w:r>
      <w:r w:rsidRPr="0011313F">
        <w:rPr>
          <w:rFonts w:ascii="Times New Roman" w:hAnsi="Times New Roman"/>
          <w:lang w:val="lv-LV"/>
        </w:rPr>
        <w:t>;</w:t>
      </w:r>
    </w:p>
    <w:p w14:paraId="2BB8E81E"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reibonis vai vājums</w:t>
      </w:r>
      <w:r w:rsidRPr="0011313F">
        <w:rPr>
          <w:rFonts w:ascii="Times New Roman" w:hAnsi="Times New Roman"/>
          <w:lang w:val="lv-LV"/>
        </w:rPr>
        <w:t>;</w:t>
      </w:r>
    </w:p>
    <w:p w14:paraId="6FAD99E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iega traucējumi (bezmiegs)</w:t>
      </w:r>
      <w:r w:rsidRPr="0011313F">
        <w:rPr>
          <w:rFonts w:ascii="Times New Roman" w:hAnsi="Times New Roman"/>
          <w:lang w:val="lv-LV"/>
        </w:rPr>
        <w:t>;</w:t>
      </w:r>
    </w:p>
    <w:p w14:paraId="71F6B019"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izdalījumi no acīm, ko pavada nieze, apsārtums un pietūkums (konjunktivīts), pastiprināta asarošana vai neskaidra redze</w:t>
      </w:r>
      <w:r w:rsidRPr="0011313F">
        <w:rPr>
          <w:rFonts w:ascii="Times New Roman" w:hAnsi="Times New Roman"/>
          <w:lang w:val="lv-LV"/>
        </w:rPr>
        <w:t>;</w:t>
      </w:r>
    </w:p>
    <w:p w14:paraId="1FCEA64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asiņošana no deguna;</w:t>
      </w:r>
    </w:p>
    <w:p w14:paraId="55CE64C9"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vēdera sāpes vai tūska, gāzu uzkrāšanās, grēmas vai aizcietējums</w:t>
      </w:r>
      <w:r w:rsidRPr="0011313F">
        <w:rPr>
          <w:rFonts w:ascii="Times New Roman" w:hAnsi="Times New Roman"/>
          <w:lang w:val="lv-LV"/>
        </w:rPr>
        <w:t>;</w:t>
      </w:r>
    </w:p>
    <w:p w14:paraId="69FD4F2E"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nieze;</w:t>
      </w:r>
    </w:p>
    <w:p w14:paraId="35D38196"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neparasta matu izkrišana vai mati kļūst plānāki</w:t>
      </w:r>
      <w:r w:rsidRPr="0011313F">
        <w:rPr>
          <w:rFonts w:ascii="Times New Roman" w:hAnsi="Times New Roman"/>
          <w:lang w:val="lv-LV"/>
        </w:rPr>
        <w:t>;</w:t>
      </w:r>
    </w:p>
    <w:p w14:paraId="0E1F2439"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roku vai pēdu nejutīgums</w:t>
      </w:r>
      <w:r w:rsidRPr="0011313F">
        <w:rPr>
          <w:rFonts w:ascii="Times New Roman" w:hAnsi="Times New Roman"/>
          <w:lang w:val="lv-LV"/>
        </w:rPr>
        <w:t>;</w:t>
      </w:r>
    </w:p>
    <w:p w14:paraId="5BBD522E"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čūlas mutes dobumā;</w:t>
      </w:r>
    </w:p>
    <w:p w14:paraId="0906A6C0"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locītavu sāpes ar pietūkumu;</w:t>
      </w:r>
    </w:p>
    <w:p w14:paraId="5F37C6C6"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sausums mutē, sausa āda vai sausas acis</w:t>
      </w:r>
      <w:r w:rsidRPr="0011313F">
        <w:rPr>
          <w:rFonts w:ascii="Times New Roman" w:hAnsi="Times New Roman"/>
          <w:lang w:val="lv-LV"/>
        </w:rPr>
        <w:t>;</w:t>
      </w:r>
    </w:p>
    <w:p w14:paraId="79D18E84"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paaugstināta vai samazināta ādas jutība;</w:t>
      </w:r>
    </w:p>
    <w:p w14:paraId="7755501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k</w:t>
      </w:r>
      <w:r w:rsidRPr="0011313F">
        <w:rPr>
          <w:rFonts w:ascii="Times New Roman" w:hAnsi="Times New Roman"/>
          <w:lang w:val="lv-LV" w:eastAsia="lv-LV"/>
        </w:rPr>
        <w:t>arstuma viļņi, drebuļi vai svīšana nakts laikā;</w:t>
      </w:r>
    </w:p>
    <w:p w14:paraId="1EED8E98"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jebkura no šīm blakusparādībām ir smaga, </w:t>
      </w:r>
      <w:r w:rsidRPr="0011313F">
        <w:rPr>
          <w:rFonts w:ascii="Times New Roman" w:hAnsi="Times New Roman"/>
          <w:b/>
          <w:bCs/>
          <w:lang w:val="lv-LV" w:eastAsia="lv-LV"/>
        </w:rPr>
        <w:t>pastāstiet par to savam ārstam</w:t>
      </w:r>
      <w:r w:rsidRPr="0011313F">
        <w:rPr>
          <w:rFonts w:ascii="Times New Roman" w:hAnsi="Times New Roman"/>
          <w:b/>
          <w:bCs/>
          <w:lang w:val="lv-LV"/>
        </w:rPr>
        <w:t>.</w:t>
      </w:r>
    </w:p>
    <w:p w14:paraId="1A841EC9"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599DB605"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Nav zināmi </w:t>
      </w:r>
      <w:r w:rsidRPr="0011313F">
        <w:rPr>
          <w:rFonts w:ascii="Times New Roman" w:hAnsi="Times New Roman"/>
          <w:bCs/>
          <w:lang w:val="lv-LV"/>
        </w:rPr>
        <w:t>(sastopamības biežumu nevar noteikt pēc pieejamiem datiem)</w:t>
      </w:r>
      <w:r w:rsidRPr="0011313F">
        <w:rPr>
          <w:rFonts w:ascii="Times New Roman" w:hAnsi="Times New Roman"/>
          <w:b/>
          <w:bCs/>
          <w:lang w:val="lv-LV"/>
        </w:rPr>
        <w:t>:</w:t>
      </w:r>
    </w:p>
    <w:p w14:paraId="125CD614"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p</w:t>
      </w:r>
      <w:r w:rsidRPr="0011313F">
        <w:rPr>
          <w:rFonts w:ascii="Times New Roman" w:hAnsi="Times New Roman"/>
          <w:lang w:val="lv-LV" w:eastAsia="lv-LV"/>
        </w:rPr>
        <w:t>laukstu un pēdu apsārtums un/vai pietūkums, ko var pavadīt tirpšana un dedzinoša sajūta</w:t>
      </w:r>
      <w:r w:rsidRPr="0011313F">
        <w:rPr>
          <w:rFonts w:ascii="Times New Roman" w:hAnsi="Times New Roman"/>
          <w:lang w:val="lv-LV"/>
        </w:rPr>
        <w:t>;</w:t>
      </w:r>
    </w:p>
    <w:p w14:paraId="0E8D8533" w14:textId="77777777" w:rsidR="008D242E" w:rsidRPr="0011313F" w:rsidRDefault="008D242E" w:rsidP="008D242E">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sāpīgi un/vai pūšļveida ādas bojājumi;</w:t>
      </w:r>
    </w:p>
    <w:p w14:paraId="663BB763" w14:textId="77777777" w:rsidR="00C87B18" w:rsidRPr="0011313F" w:rsidRDefault="003C0C5D" w:rsidP="00E62252">
      <w:pPr>
        <w:autoSpaceDE w:val="0"/>
        <w:autoSpaceDN w:val="0"/>
        <w:adjustRightInd w:val="0"/>
        <w:spacing w:after="0" w:line="240" w:lineRule="auto"/>
        <w:rPr>
          <w:rFonts w:ascii="Times New Roman" w:hAnsi="Times New Roman"/>
          <w:color w:val="000000"/>
          <w:lang w:val="lv-LV"/>
        </w:rPr>
      </w:pPr>
      <w:r w:rsidRPr="0011313F">
        <w:rPr>
          <w:rFonts w:ascii="Times New Roman" w:hAnsi="Times New Roman"/>
          <w:lang w:val="lv-LV"/>
        </w:rPr>
        <w:t>-</w:t>
      </w:r>
      <w:r w:rsidRPr="0011313F">
        <w:rPr>
          <w:rFonts w:ascii="Times New Roman" w:hAnsi="Times New Roman"/>
          <w:lang w:val="lv-LV"/>
        </w:rPr>
        <w:tab/>
        <w:t>a</w:t>
      </w:r>
      <w:r w:rsidRPr="0011313F">
        <w:rPr>
          <w:rFonts w:ascii="Times New Roman" w:hAnsi="Times New Roman"/>
          <w:lang w:val="lv-LV" w:eastAsia="lv-LV"/>
        </w:rPr>
        <w:t>ugšanas aizture bērniem un pusaudžiem</w:t>
      </w:r>
      <w:r w:rsidR="008D242E" w:rsidRPr="0011313F">
        <w:rPr>
          <w:rFonts w:ascii="Times New Roman" w:hAnsi="Times New Roman"/>
          <w:lang w:val="lv-LV" w:eastAsia="lv-LV"/>
        </w:rPr>
        <w:t>.</w:t>
      </w:r>
    </w:p>
    <w:p w14:paraId="1BF74435" w14:textId="77777777" w:rsidR="003E64B9" w:rsidRPr="0011313F" w:rsidRDefault="003E64B9" w:rsidP="00BC7EA6">
      <w:pPr>
        <w:autoSpaceDE w:val="0"/>
        <w:autoSpaceDN w:val="0"/>
        <w:adjustRightInd w:val="0"/>
        <w:spacing w:after="0" w:line="240" w:lineRule="auto"/>
        <w:rPr>
          <w:rFonts w:ascii="Times New Roman" w:hAnsi="Times New Roman"/>
          <w:lang w:val="lv-LV"/>
        </w:rPr>
      </w:pPr>
    </w:p>
    <w:p w14:paraId="780066AA" w14:textId="77777777" w:rsidR="003C0C5D" w:rsidRPr="0011313F" w:rsidRDefault="003C0C5D" w:rsidP="00BC7EA6">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jebkura no šīm blakusparādībām ir smaga, </w:t>
      </w:r>
      <w:r w:rsidRPr="0011313F">
        <w:rPr>
          <w:rFonts w:ascii="Times New Roman" w:hAnsi="Times New Roman"/>
          <w:b/>
          <w:bCs/>
          <w:lang w:val="lv-LV" w:eastAsia="lv-LV"/>
        </w:rPr>
        <w:t>pastāstiet par to savam ārstam</w:t>
      </w:r>
      <w:r w:rsidRPr="0011313F">
        <w:rPr>
          <w:rFonts w:ascii="Times New Roman" w:hAnsi="Times New Roman"/>
          <w:b/>
          <w:bCs/>
          <w:lang w:val="lv-LV"/>
        </w:rPr>
        <w:t>.</w:t>
      </w:r>
    </w:p>
    <w:p w14:paraId="426F778D" w14:textId="77777777" w:rsidR="003C0C5D" w:rsidRPr="0011313F" w:rsidRDefault="003C0C5D" w:rsidP="003C52FD">
      <w:pPr>
        <w:autoSpaceDE w:val="0"/>
        <w:autoSpaceDN w:val="0"/>
        <w:adjustRightInd w:val="0"/>
        <w:spacing w:after="0" w:line="240" w:lineRule="auto"/>
        <w:rPr>
          <w:rFonts w:ascii="Times New Roman" w:hAnsi="Times New Roman"/>
          <w:bCs/>
          <w:lang w:val="lv-LV"/>
        </w:rPr>
      </w:pPr>
    </w:p>
    <w:p w14:paraId="494A365C" w14:textId="77777777" w:rsidR="003C0C5D" w:rsidRPr="0011313F" w:rsidRDefault="003C0C5D" w:rsidP="003C52FD">
      <w:pPr>
        <w:numPr>
          <w:ilvl w:val="12"/>
          <w:numId w:val="0"/>
        </w:numPr>
        <w:spacing w:after="0" w:line="240" w:lineRule="auto"/>
        <w:outlineLvl w:val="0"/>
        <w:rPr>
          <w:rFonts w:ascii="Times New Roman" w:hAnsi="Times New Roman"/>
          <w:u w:val="single"/>
          <w:lang w:val="lv-LV"/>
        </w:rPr>
      </w:pPr>
      <w:r w:rsidRPr="0011313F">
        <w:rPr>
          <w:rFonts w:ascii="Times New Roman" w:hAnsi="Times New Roman"/>
          <w:u w:val="single"/>
          <w:lang w:val="lv-LV"/>
        </w:rPr>
        <w:t>Ziņošana par blakusparādībām</w:t>
      </w:r>
    </w:p>
    <w:p w14:paraId="3F1454F8"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Ja Jums rodas jebkādas blakusparādības, konsultējieties ar savu ārstu, farmaceitu vai medmāsu. Tas attiecas arī uz iespējamajām blakusparādībām, kas nav minētas šajā instrukcijā. Jūs varat ziņot par blakusparādībām arī tieši, izmantojot </w:t>
      </w:r>
      <w:hyperlink r:id="rId17" w:history="1">
        <w:r w:rsidRPr="0011313F">
          <w:rPr>
            <w:rStyle w:val="Hyperlink"/>
            <w:rFonts w:ascii="Times New Roman" w:hAnsi="Times New Roman"/>
            <w:highlight w:val="lightGray"/>
            <w:lang w:val="lv-LV"/>
          </w:rPr>
          <w:t>V pielikumā</w:t>
        </w:r>
      </w:hyperlink>
      <w:r w:rsidRPr="0011313F">
        <w:rPr>
          <w:rFonts w:ascii="Times New Roman" w:hAnsi="Times New Roman"/>
          <w:highlight w:val="lightGray"/>
          <w:lang w:val="lv-LV"/>
        </w:rPr>
        <w:t xml:space="preserve"> minēto nacionālās ziņošanas sistēmas kontaktinformāciju</w:t>
      </w:r>
      <w:r w:rsidRPr="0011313F">
        <w:rPr>
          <w:rFonts w:ascii="Times New Roman" w:hAnsi="Times New Roman"/>
          <w:lang w:val="lv-LV"/>
        </w:rPr>
        <w:t>. Ziņojot par blakusparādībām, Jūs varat palīdzēt nodrošināt daudz plašāku informāciju par šo zāļu drošumu.</w:t>
      </w:r>
    </w:p>
    <w:p w14:paraId="0A0C7701"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B3E0ABA"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362E3F3D" w14:textId="77777777" w:rsidR="00F90EDE" w:rsidRPr="0011313F" w:rsidRDefault="009A2ED8" w:rsidP="005C3D28">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w:t>
      </w:r>
      <w:r w:rsidRPr="0011313F">
        <w:rPr>
          <w:rFonts w:ascii="Times New Roman" w:hAnsi="Times New Roman"/>
          <w:b/>
          <w:bCs/>
          <w:lang w:val="lv-LV"/>
        </w:rPr>
        <w:tab/>
      </w:r>
      <w:r w:rsidRPr="0011313F">
        <w:rPr>
          <w:rFonts w:ascii="Times New Roman" w:hAnsi="Times New Roman"/>
          <w:b/>
          <w:lang w:val="lv-LV"/>
        </w:rPr>
        <w:t>Kā uzglabāt Imatinib Actavis</w:t>
      </w:r>
    </w:p>
    <w:p w14:paraId="273CCD72" w14:textId="77777777" w:rsidR="00F90EDE" w:rsidRPr="0011313F" w:rsidRDefault="00F90EDE" w:rsidP="005C3D28">
      <w:pPr>
        <w:keepNext/>
        <w:autoSpaceDE w:val="0"/>
        <w:autoSpaceDN w:val="0"/>
        <w:adjustRightInd w:val="0"/>
        <w:spacing w:after="0" w:line="240" w:lineRule="auto"/>
        <w:rPr>
          <w:rFonts w:ascii="Times New Roman" w:hAnsi="Times New Roman"/>
          <w:bCs/>
          <w:lang w:val="lv-LV"/>
        </w:rPr>
      </w:pPr>
    </w:p>
    <w:p w14:paraId="62A2506D"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šīs zāles bērniem neredzamā un nepieejamā vietā.</w:t>
      </w:r>
    </w:p>
    <w:p w14:paraId="07F4406A"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Nelietot šīs zāles pēc derīguma termiņa beigām, kas norādīts uz kartona kastītes </w:t>
      </w:r>
      <w:r w:rsidR="008D242E" w:rsidRPr="0011313F">
        <w:rPr>
          <w:rFonts w:ascii="Times New Roman" w:hAnsi="Times New Roman"/>
          <w:lang w:val="lv-LV"/>
        </w:rPr>
        <w:t xml:space="preserve">un blistera </w:t>
      </w:r>
      <w:r w:rsidRPr="0011313F">
        <w:rPr>
          <w:rFonts w:ascii="Times New Roman" w:hAnsi="Times New Roman"/>
          <w:lang w:val="lv-LV"/>
        </w:rPr>
        <w:t>pēc „</w:t>
      </w:r>
      <w:r w:rsidR="008D242E" w:rsidRPr="0011313F">
        <w:rPr>
          <w:rFonts w:ascii="Times New Roman" w:hAnsi="Times New Roman"/>
          <w:lang w:val="lv-LV"/>
        </w:rPr>
        <w:t>EXP</w:t>
      </w:r>
      <w:r w:rsidRPr="0011313F">
        <w:rPr>
          <w:rFonts w:ascii="Times New Roman" w:hAnsi="Times New Roman"/>
          <w:lang w:val="lv-LV"/>
        </w:rPr>
        <w:t>”. Derīguma termiņš attiecas uz norādītā mēneša pēdējo dienu.</w:t>
      </w:r>
    </w:p>
    <w:p w14:paraId="4057DBAE"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Uzglabāt temperatūrā līdz </w:t>
      </w:r>
      <w:r w:rsidR="00EF5E05" w:rsidRPr="0011313F">
        <w:rPr>
          <w:rFonts w:ascii="Times New Roman" w:hAnsi="Times New Roman"/>
          <w:lang w:val="lv-LV"/>
        </w:rPr>
        <w:t>25</w:t>
      </w:r>
      <w:r w:rsidRPr="0011313F">
        <w:rPr>
          <w:rFonts w:ascii="Times New Roman" w:hAnsi="Times New Roman"/>
          <w:lang w:val="lv-LV"/>
        </w:rPr>
        <w:t>°C. Uzglabāt oriģinālā iepakojumā, lai pasargātu no mitruma.</w:t>
      </w:r>
    </w:p>
    <w:p w14:paraId="05936C65"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Nelietot nevienu iepakojumu, kas ir bojāts vai ar atvēršanas pazīmēm</w:t>
      </w:r>
      <w:r w:rsidRPr="0011313F">
        <w:rPr>
          <w:rFonts w:ascii="Times New Roman" w:hAnsi="Times New Roman"/>
          <w:lang w:val="lv-LV"/>
        </w:rPr>
        <w:t>.</w:t>
      </w:r>
    </w:p>
    <w:p w14:paraId="03B20B6D"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Neizmetiet zāles kanalizācijā vai sadzīves atkritumos. Vaicājiet savam farmaceitam, kā izmest zāles, kuras vairs nelietojat. Šie pasākumi palīdzēs aizsargāt apkārtējo vidi.</w:t>
      </w:r>
    </w:p>
    <w:p w14:paraId="606D18E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462557A"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B75FC31" w14:textId="77777777" w:rsidR="00F90EDE"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r>
      <w:r w:rsidRPr="0011313F">
        <w:rPr>
          <w:rFonts w:ascii="Times New Roman" w:hAnsi="Times New Roman"/>
          <w:b/>
          <w:lang w:val="lv-LV"/>
        </w:rPr>
        <w:t>Iepakojuma saturs un cita informācija</w:t>
      </w:r>
    </w:p>
    <w:p w14:paraId="5858B998"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5ED4D53B" w14:textId="77777777" w:rsidR="00F90EDE"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Ko Imatinib Actavis satur</w:t>
      </w:r>
    </w:p>
    <w:p w14:paraId="2605308C"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Aktīvā viela ir imatinibs (mesilāta formā). Katra kapsula satur 100 mg imatiniba (</w:t>
      </w:r>
      <w:r w:rsidRPr="0011313F">
        <w:rPr>
          <w:rFonts w:ascii="Times New Roman" w:hAnsi="Times New Roman"/>
          <w:lang w:val="lv-LV" w:eastAsia="lv-LV"/>
        </w:rPr>
        <w:t>mesilāta formā</w:t>
      </w:r>
      <w:r w:rsidRPr="0011313F">
        <w:rPr>
          <w:rFonts w:ascii="Times New Roman" w:hAnsi="Times New Roman"/>
          <w:lang w:val="lv-LV"/>
        </w:rPr>
        <w:t>).</w:t>
      </w:r>
    </w:p>
    <w:p w14:paraId="302424DB"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Citas sastāvdaļas ir: kapsulas saturs: mikrokristāliskā celuloze, kopovidons, krospovidons, nātrija sterailfumarāts, silīcija dioksīds (hidrofobs koloidālais silīcija dioksīds un bezūdens koloidālais silīcija dioksīds). Kapsulas korpuss: hipromeloze, titāna dioksīds (E171), dzeltenais dzelzs oksīds(E172), sarkanais dzelzs oksīds. Drukājamā tinte: šellaka, melnais dzelzs oksīds (E172), propilēnglikols, amonjaka šķīdums, kālija hidroksīds.</w:t>
      </w:r>
    </w:p>
    <w:p w14:paraId="75A6AFA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6ADD8E3" w14:textId="77777777" w:rsidR="00F90EDE"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Imatinib Actavis ārējais izskats un iepakojums</w:t>
      </w:r>
    </w:p>
    <w:p w14:paraId="266644EC"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Cietā kapsula ar gaiši oranžu vāciņu un gaiši oranžu korpusu, un melnas tintes uzdruku „100” mg.</w:t>
      </w:r>
    </w:p>
    <w:p w14:paraId="3C6EDE03" w14:textId="77777777" w:rsidR="00F90EDE" w:rsidRPr="0011313F" w:rsidRDefault="009A2ED8" w:rsidP="00107A2D">
      <w:pPr>
        <w:pStyle w:val="KeinLeerraum"/>
        <w:rPr>
          <w:rFonts w:ascii="Times New Roman" w:hAnsi="Times New Roman"/>
          <w:lang w:val="lv-LV"/>
        </w:rPr>
      </w:pPr>
      <w:r w:rsidRPr="0011313F">
        <w:rPr>
          <w:rFonts w:ascii="Times New Roman" w:hAnsi="Times New Roman"/>
          <w:lang w:val="lv-LV"/>
        </w:rPr>
        <w:t>Kapsula satur gaiši dzeltenu pulveri.</w:t>
      </w:r>
    </w:p>
    <w:p w14:paraId="0447EF7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6BB2C15" w14:textId="77777777" w:rsidR="00F90EDE" w:rsidRPr="0011313F" w:rsidRDefault="009A2ED8" w:rsidP="00107A2D">
      <w:pPr>
        <w:autoSpaceDE w:val="0"/>
        <w:autoSpaceDN w:val="0"/>
        <w:adjustRightInd w:val="0"/>
        <w:spacing w:after="0" w:line="240" w:lineRule="auto"/>
        <w:rPr>
          <w:rFonts w:ascii="Times New Roman" w:hAnsi="Times New Roman"/>
          <w:bCs/>
          <w:i/>
          <w:lang w:val="lv-LV"/>
        </w:rPr>
      </w:pPr>
      <w:r w:rsidRPr="0011313F">
        <w:rPr>
          <w:rFonts w:ascii="Times New Roman" w:hAnsi="Times New Roman"/>
          <w:bCs/>
          <w:i/>
          <w:lang w:val="lv-LV"/>
        </w:rPr>
        <w:t>Iepakojumi:</w:t>
      </w:r>
    </w:p>
    <w:p w14:paraId="6596F8C5" w14:textId="77777777" w:rsidR="00F90EDE" w:rsidRPr="0011313F" w:rsidRDefault="00B81662" w:rsidP="00107A2D">
      <w:pPr>
        <w:pStyle w:val="KeinLeerraum"/>
        <w:rPr>
          <w:rFonts w:ascii="Times New Roman" w:hAnsi="Times New Roman"/>
          <w:lang w:val="lv-LV"/>
        </w:rPr>
      </w:pPr>
      <w:r w:rsidRPr="0011313F">
        <w:rPr>
          <w:rFonts w:ascii="Times New Roman" w:hAnsi="Times New Roman"/>
          <w:lang w:val="lv-LV"/>
        </w:rPr>
        <w:t xml:space="preserve">Kapsulas </w:t>
      </w:r>
      <w:r w:rsidR="009A2ED8" w:rsidRPr="0011313F">
        <w:rPr>
          <w:rFonts w:ascii="Times New Roman" w:hAnsi="Times New Roman"/>
          <w:lang w:val="lv-LV"/>
        </w:rPr>
        <w:t xml:space="preserve">ir pieejamas </w:t>
      </w:r>
      <w:r w:rsidRPr="0011313F">
        <w:rPr>
          <w:rFonts w:ascii="Times New Roman" w:hAnsi="Times New Roman"/>
          <w:lang w:val="lv-LV"/>
        </w:rPr>
        <w:t>alumīnija blisteriepakojumos</w:t>
      </w:r>
      <w:r w:rsidRPr="0011313F" w:rsidDel="00B81662">
        <w:rPr>
          <w:rFonts w:ascii="Times New Roman" w:hAnsi="Times New Roman"/>
          <w:lang w:val="lv-LV"/>
        </w:rPr>
        <w:t xml:space="preserve"> </w:t>
      </w:r>
      <w:r w:rsidR="009A2ED8" w:rsidRPr="0011313F">
        <w:rPr>
          <w:rFonts w:ascii="Times New Roman" w:hAnsi="Times New Roman"/>
          <w:lang w:val="lv-LV"/>
        </w:rPr>
        <w:t xml:space="preserve">pa 24, 48, </w:t>
      </w:r>
      <w:r w:rsidR="00992169" w:rsidRPr="0011313F">
        <w:rPr>
          <w:rFonts w:ascii="Times New Roman" w:hAnsi="Times New Roman"/>
          <w:lang w:val="lv-LV"/>
        </w:rPr>
        <w:t xml:space="preserve">60, </w:t>
      </w:r>
      <w:r w:rsidR="009A2ED8" w:rsidRPr="0011313F">
        <w:rPr>
          <w:rFonts w:ascii="Times New Roman" w:hAnsi="Times New Roman"/>
          <w:lang w:val="lv-LV"/>
        </w:rPr>
        <w:t>96, 120 vai 180 kapsulām</w:t>
      </w:r>
    </w:p>
    <w:p w14:paraId="6BD280EB" w14:textId="77777777" w:rsidR="00F90EDE" w:rsidRPr="0011313F" w:rsidRDefault="00F90EDE" w:rsidP="00107A2D">
      <w:pPr>
        <w:autoSpaceDE w:val="0"/>
        <w:autoSpaceDN w:val="0"/>
        <w:adjustRightInd w:val="0"/>
        <w:spacing w:after="0" w:line="240" w:lineRule="auto"/>
        <w:rPr>
          <w:rFonts w:ascii="Times New Roman" w:hAnsi="Times New Roman"/>
          <w:highlight w:val="yellow"/>
          <w:lang w:val="lv-LV"/>
        </w:rPr>
      </w:pPr>
    </w:p>
    <w:p w14:paraId="05A8B208"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Visi iepakojuma lielumi tirgū var nebūt pieejami.</w:t>
      </w:r>
    </w:p>
    <w:p w14:paraId="33C29DB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C297A41" w14:textId="77777777" w:rsidR="00F90EDE"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Reģistrācijas apliecības īpašnieks</w:t>
      </w:r>
    </w:p>
    <w:p w14:paraId="6E43E45B"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3D9C619B"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Reykjavíkurvegur 76-78,</w:t>
      </w:r>
    </w:p>
    <w:p w14:paraId="33595C8A"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Hafnarfjörður</w:t>
      </w:r>
    </w:p>
    <w:p w14:paraId="063FDCD3"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Īslande</w:t>
      </w:r>
    </w:p>
    <w:p w14:paraId="5B07311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DF3202A" w14:textId="77777777" w:rsidR="00F90EDE"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Ražotājs</w:t>
      </w:r>
    </w:p>
    <w:p w14:paraId="3325B8CF" w14:textId="77777777" w:rsidR="00F90EDE" w:rsidRPr="0011313F" w:rsidRDefault="009A2ED8" w:rsidP="00107A2D">
      <w:pPr>
        <w:pStyle w:val="KeinLeerraum"/>
        <w:rPr>
          <w:rFonts w:ascii="Times New Roman" w:hAnsi="Times New Roman"/>
          <w:lang w:val="lv-LV"/>
        </w:rPr>
      </w:pPr>
      <w:r w:rsidRPr="0011313F">
        <w:rPr>
          <w:rFonts w:ascii="Times New Roman" w:hAnsi="Times New Roman"/>
          <w:lang w:val="lv-LV"/>
        </w:rPr>
        <w:t>S.C. Sindan</w:t>
      </w:r>
      <w:r w:rsidRPr="0011313F">
        <w:rPr>
          <w:rFonts w:ascii="Times New Roman" w:hAnsi="Times New Roman"/>
          <w:lang w:val="lv-LV"/>
        </w:rPr>
        <w:noBreakHyphen/>
        <w:t>Pharma S.R.L.</w:t>
      </w:r>
    </w:p>
    <w:p w14:paraId="492FB6F7" w14:textId="77777777" w:rsidR="00F90EDE" w:rsidRPr="0011313F" w:rsidRDefault="009A2ED8" w:rsidP="00107A2D">
      <w:pPr>
        <w:pStyle w:val="KeinLeerraum"/>
        <w:rPr>
          <w:rFonts w:ascii="Times New Roman" w:hAnsi="Times New Roman"/>
          <w:lang w:val="lv-LV"/>
        </w:rPr>
      </w:pPr>
      <w:r w:rsidRPr="0011313F">
        <w:rPr>
          <w:rFonts w:ascii="Times New Roman" w:hAnsi="Times New Roman"/>
          <w:lang w:val="lv-LV"/>
        </w:rPr>
        <w:t>11 Ion Mihalache Blvd</w:t>
      </w:r>
    </w:p>
    <w:p w14:paraId="468AEC6F" w14:textId="77777777" w:rsidR="00F90EDE" w:rsidRPr="0011313F" w:rsidRDefault="009A2ED8" w:rsidP="00107A2D">
      <w:pPr>
        <w:pStyle w:val="KeinLeerraum"/>
        <w:rPr>
          <w:rFonts w:ascii="Times New Roman" w:hAnsi="Times New Roman"/>
          <w:lang w:val="lv-LV"/>
        </w:rPr>
      </w:pPr>
      <w:r w:rsidRPr="0011313F">
        <w:rPr>
          <w:rFonts w:ascii="Times New Roman" w:hAnsi="Times New Roman"/>
          <w:lang w:val="lv-LV"/>
        </w:rPr>
        <w:t>Bucharest</w:t>
      </w:r>
    </w:p>
    <w:p w14:paraId="5A9D3BD5" w14:textId="77777777" w:rsidR="00F90EDE" w:rsidRPr="0011313F" w:rsidRDefault="009A2ED8" w:rsidP="00107A2D">
      <w:pPr>
        <w:pStyle w:val="KeinLeerraum"/>
        <w:rPr>
          <w:rFonts w:ascii="Times New Roman" w:hAnsi="Times New Roman"/>
          <w:lang w:val="lv-LV"/>
        </w:rPr>
      </w:pPr>
      <w:r w:rsidRPr="0011313F">
        <w:rPr>
          <w:rFonts w:ascii="Times New Roman" w:hAnsi="Times New Roman"/>
          <w:lang w:val="lv-LV"/>
        </w:rPr>
        <w:t>Rumānija</w:t>
      </w:r>
    </w:p>
    <w:p w14:paraId="5D0D4E97"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28CEC7E"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Lai </w:t>
      </w:r>
      <w:r w:rsidR="007B18BA" w:rsidRPr="0011313F">
        <w:rPr>
          <w:rFonts w:ascii="Times New Roman" w:hAnsi="Times New Roman"/>
          <w:lang w:val="lv-LV"/>
        </w:rPr>
        <w:t xml:space="preserve">saņemtu </w:t>
      </w:r>
      <w:r w:rsidRPr="0011313F">
        <w:rPr>
          <w:rFonts w:ascii="Times New Roman" w:hAnsi="Times New Roman"/>
          <w:lang w:val="lv-LV"/>
        </w:rPr>
        <w:t>papildu informāciju par šīm zālēm, lūdzam sazināties ar reģistrācijas apliecības īpašnieka vietējo pārstāvniecību.</w:t>
      </w:r>
    </w:p>
    <w:p w14:paraId="599B89BA" w14:textId="77777777" w:rsidR="00D61C71" w:rsidRPr="0011313F" w:rsidRDefault="00D61C71" w:rsidP="00D61C71">
      <w:pPr>
        <w:autoSpaceDE w:val="0"/>
        <w:autoSpaceDN w:val="0"/>
        <w:adjustRightInd w:val="0"/>
        <w:spacing w:after="0" w:line="240" w:lineRule="auto"/>
        <w:rPr>
          <w:rFonts w:ascii="Times New Roman" w:hAnsi="Times New Roman"/>
          <w:color w:val="000000" w:themeColor="text1"/>
          <w:lang w:val="lv-LV"/>
        </w:rPr>
      </w:pPr>
    </w:p>
    <w:tbl>
      <w:tblPr>
        <w:tblW w:w="9360" w:type="dxa"/>
        <w:tblInd w:w="-34" w:type="dxa"/>
        <w:tblLayout w:type="fixed"/>
        <w:tblLook w:val="04A0" w:firstRow="1" w:lastRow="0" w:firstColumn="1" w:lastColumn="0" w:noHBand="0" w:noVBand="1"/>
      </w:tblPr>
      <w:tblGrid>
        <w:gridCol w:w="34"/>
        <w:gridCol w:w="4646"/>
        <w:gridCol w:w="4680"/>
      </w:tblGrid>
      <w:tr w:rsidR="00D61C71" w:rsidRPr="0011313F" w14:paraId="44A55B4F" w14:textId="77777777" w:rsidTr="00623776">
        <w:trPr>
          <w:gridBefore w:val="1"/>
          <w:wBefore w:w="34" w:type="dxa"/>
          <w:cantSplit/>
        </w:trPr>
        <w:tc>
          <w:tcPr>
            <w:tcW w:w="4644" w:type="dxa"/>
          </w:tcPr>
          <w:p w14:paraId="3EFF9CE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België/Belgique/Belgien</w:t>
            </w:r>
          </w:p>
          <w:p w14:paraId="6F333F2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1C0BABD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IJsland/Islande/Island</w:t>
            </w:r>
          </w:p>
          <w:p w14:paraId="06CB3E2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Tél/Tel: +354 5503300</w:t>
            </w:r>
          </w:p>
          <w:p w14:paraId="3E1D289A"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7FAB772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Lietuva</w:t>
            </w:r>
          </w:p>
          <w:p w14:paraId="70062F5C" w14:textId="12E02D2F" w:rsidR="00D61C71" w:rsidRPr="0011313F" w:rsidRDefault="00D61C71" w:rsidP="00623776">
            <w:pPr>
              <w:spacing w:after="0" w:line="240" w:lineRule="auto"/>
              <w:ind w:right="567"/>
              <w:rPr>
                <w:rFonts w:ascii="Times New Roman" w:hAnsi="Times New Roman"/>
                <w:noProof/>
                <w:color w:val="000000" w:themeColor="text1"/>
                <w:lang w:val="lv-LV"/>
              </w:rPr>
            </w:pPr>
            <w:r w:rsidRPr="0011313F">
              <w:rPr>
                <w:rFonts w:ascii="Times New Roman" w:hAnsi="Times New Roman"/>
                <w:noProof/>
                <w:color w:val="000000" w:themeColor="text1"/>
                <w:lang w:val="lv-LV"/>
              </w:rPr>
              <w:t>UAB Teva Baltics</w:t>
            </w:r>
          </w:p>
          <w:p w14:paraId="3853DEB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+370 5</w:t>
            </w:r>
            <w:r w:rsidRPr="0011313F">
              <w:rPr>
                <w:rFonts w:ascii="Times New Roman" w:hAnsi="Times New Roman"/>
                <w:noProof/>
                <w:color w:val="000000" w:themeColor="text1"/>
                <w:lang w:val="lv-LV"/>
              </w:rPr>
              <w:t>2660203</w:t>
            </w:r>
          </w:p>
          <w:p w14:paraId="04943441"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1EE6F224" w14:textId="77777777" w:rsidTr="00623776">
        <w:trPr>
          <w:gridBefore w:val="1"/>
          <w:wBefore w:w="34" w:type="dxa"/>
          <w:cantSplit/>
        </w:trPr>
        <w:tc>
          <w:tcPr>
            <w:tcW w:w="4644" w:type="dxa"/>
          </w:tcPr>
          <w:p w14:paraId="16ACBA4C" w14:textId="77777777" w:rsidR="00D61C71" w:rsidRPr="0011313F" w:rsidRDefault="00D61C71" w:rsidP="00623776">
            <w:pPr>
              <w:pStyle w:val="KeinLeerraum"/>
              <w:rPr>
                <w:rFonts w:ascii="Times New Roman" w:hAnsi="Times New Roman"/>
                <w:b/>
                <w:bCs/>
                <w:color w:val="000000" w:themeColor="text1"/>
                <w:lang w:val="lv-LV"/>
              </w:rPr>
            </w:pPr>
            <w:r w:rsidRPr="0011313F">
              <w:rPr>
                <w:rFonts w:ascii="Times New Roman" w:hAnsi="Times New Roman"/>
                <w:b/>
                <w:bCs/>
                <w:color w:val="000000" w:themeColor="text1"/>
                <w:lang w:val="lv-LV"/>
              </w:rPr>
              <w:t>България</w:t>
            </w:r>
          </w:p>
          <w:p w14:paraId="7B73ABD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Актавис ЕАД</w:t>
            </w:r>
          </w:p>
          <w:p w14:paraId="1F94DDE2"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Teл: +359 24899585</w:t>
            </w:r>
          </w:p>
          <w:p w14:paraId="2D10DB2E"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7AB5306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Luxembourg/Luxemburg</w:t>
            </w:r>
          </w:p>
          <w:p w14:paraId="140EBE3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14A3A23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Islande/Island</w:t>
            </w:r>
          </w:p>
          <w:p w14:paraId="6491E85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Tél/Tel: +354 5503300</w:t>
            </w:r>
          </w:p>
          <w:p w14:paraId="4C8B8129"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1B815488" w14:textId="77777777" w:rsidTr="00623776">
        <w:trPr>
          <w:gridBefore w:val="1"/>
          <w:wBefore w:w="34" w:type="dxa"/>
          <w:cantSplit/>
          <w:trHeight w:val="751"/>
        </w:trPr>
        <w:tc>
          <w:tcPr>
            <w:tcW w:w="4644" w:type="dxa"/>
          </w:tcPr>
          <w:p w14:paraId="1CE4064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Česká republika</w:t>
            </w:r>
          </w:p>
          <w:p w14:paraId="72D28CCA" w14:textId="77777777" w:rsidR="00D61C71" w:rsidRPr="0011313F" w:rsidRDefault="00D61C71" w:rsidP="00623776">
            <w:pPr>
              <w:tabs>
                <w:tab w:val="left" w:pos="-720"/>
              </w:tabs>
              <w:suppressAutoHyphens/>
              <w:spacing w:after="0" w:line="240" w:lineRule="auto"/>
              <w:ind w:right="567"/>
              <w:rPr>
                <w:rFonts w:ascii="Times New Roman" w:hAnsi="Times New Roman"/>
                <w:noProof/>
                <w:color w:val="000000" w:themeColor="text1"/>
                <w:lang w:val="lv-LV"/>
              </w:rPr>
            </w:pPr>
            <w:r w:rsidRPr="0011313F">
              <w:rPr>
                <w:rFonts w:ascii="Times New Roman" w:hAnsi="Times New Roman"/>
                <w:noProof/>
                <w:color w:val="000000" w:themeColor="text1"/>
                <w:lang w:val="lv-LV"/>
              </w:rPr>
              <w:t>Teva Pharmaceuticals CR, s.r.o.</w:t>
            </w:r>
          </w:p>
          <w:p w14:paraId="127012E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+420 251007111</w:t>
            </w:r>
          </w:p>
          <w:p w14:paraId="7091E296"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27AE76F3"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Magyarország</w:t>
            </w:r>
          </w:p>
          <w:p w14:paraId="6B1615A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Teva Gyógyszergyár Zrt.</w:t>
            </w:r>
          </w:p>
          <w:p w14:paraId="494A800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+36 1</w:t>
            </w:r>
            <w:r w:rsidRPr="0011313F">
              <w:rPr>
                <w:rFonts w:ascii="Times New Roman" w:hAnsi="Times New Roman"/>
                <w:noProof/>
                <w:color w:val="000000" w:themeColor="text1"/>
                <w:lang w:val="lv-LV"/>
              </w:rPr>
              <w:t>2886400</w:t>
            </w:r>
          </w:p>
          <w:p w14:paraId="4A1ED294"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141C5BE7" w14:textId="77777777" w:rsidTr="00623776">
        <w:trPr>
          <w:gridBefore w:val="1"/>
          <w:wBefore w:w="34" w:type="dxa"/>
          <w:cantSplit/>
        </w:trPr>
        <w:tc>
          <w:tcPr>
            <w:tcW w:w="4644" w:type="dxa"/>
          </w:tcPr>
          <w:p w14:paraId="4B9493F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Danmark</w:t>
            </w:r>
          </w:p>
          <w:p w14:paraId="1DFC305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Denmark A/S</w:t>
            </w:r>
          </w:p>
          <w:p w14:paraId="6ED6238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Tlf: +45 44985511</w:t>
            </w:r>
          </w:p>
          <w:p w14:paraId="281E1AA2"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25F086DB"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Malta</w:t>
            </w:r>
          </w:p>
          <w:p w14:paraId="1772366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Ltd.</w:t>
            </w:r>
          </w:p>
          <w:p w14:paraId="139E0C2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+356 21693533</w:t>
            </w:r>
          </w:p>
          <w:p w14:paraId="3143E105"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53B64A07" w14:textId="77777777" w:rsidTr="00623776">
        <w:trPr>
          <w:gridBefore w:val="1"/>
          <w:wBefore w:w="34" w:type="dxa"/>
          <w:cantSplit/>
        </w:trPr>
        <w:tc>
          <w:tcPr>
            <w:tcW w:w="4644" w:type="dxa"/>
          </w:tcPr>
          <w:p w14:paraId="1EFE73A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Deutschland</w:t>
            </w:r>
          </w:p>
          <w:p w14:paraId="22A79321" w14:textId="77777777" w:rsidR="00D61C71" w:rsidRPr="0011313F" w:rsidRDefault="00D61C71" w:rsidP="00623776">
            <w:pPr>
              <w:spacing w:after="0" w:line="240" w:lineRule="auto"/>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11C41B1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w:t>
            </w:r>
          </w:p>
          <w:p w14:paraId="2B4F89A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2561D9FD"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35F4897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Nederland</w:t>
            </w:r>
          </w:p>
          <w:p w14:paraId="014A69CF"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1EC9D9EE"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IJsland</w:t>
            </w:r>
          </w:p>
          <w:p w14:paraId="40BA4DF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464EAFAD"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4E68F69C" w14:textId="77777777" w:rsidTr="00623776">
        <w:trPr>
          <w:gridBefore w:val="1"/>
          <w:wBefore w:w="34" w:type="dxa"/>
          <w:cantSplit/>
        </w:trPr>
        <w:tc>
          <w:tcPr>
            <w:tcW w:w="4644" w:type="dxa"/>
          </w:tcPr>
          <w:p w14:paraId="1342C1A4" w14:textId="77777777" w:rsidR="00D61C71" w:rsidRPr="0011313F" w:rsidRDefault="00D61C71" w:rsidP="00623776">
            <w:pPr>
              <w:pStyle w:val="KeinLeerraum"/>
              <w:rPr>
                <w:rFonts w:ascii="Times New Roman" w:hAnsi="Times New Roman"/>
                <w:b/>
                <w:bCs/>
                <w:color w:val="000000" w:themeColor="text1"/>
                <w:lang w:val="lv-LV"/>
              </w:rPr>
            </w:pPr>
            <w:r w:rsidRPr="0011313F">
              <w:rPr>
                <w:rFonts w:ascii="Times New Roman" w:hAnsi="Times New Roman"/>
                <w:b/>
                <w:bCs/>
                <w:color w:val="000000" w:themeColor="text1"/>
                <w:lang w:val="lv-LV"/>
              </w:rPr>
              <w:t>Eesti</w:t>
            </w:r>
          </w:p>
          <w:p w14:paraId="030B74EB" w14:textId="44234063"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UAB Teva Baltics</w:t>
            </w:r>
            <w:r w:rsidRPr="0011313F">
              <w:rPr>
                <w:rFonts w:ascii="Times New Roman" w:hAnsi="Times New Roman"/>
                <w:noProof/>
                <w:color w:val="000000" w:themeColor="text1"/>
                <w:lang w:val="lv-LV"/>
              </w:rPr>
              <w:t xml:space="preserve"> Eesti filiaal</w:t>
            </w:r>
          </w:p>
          <w:p w14:paraId="699101A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 xml:space="preserve">Tel: +372 </w:t>
            </w:r>
            <w:r w:rsidRPr="0011313F">
              <w:rPr>
                <w:rFonts w:ascii="Times New Roman" w:hAnsi="Times New Roman"/>
                <w:noProof/>
                <w:color w:val="000000" w:themeColor="text1"/>
                <w:lang w:val="lv-LV"/>
              </w:rPr>
              <w:t>6610801</w:t>
            </w:r>
          </w:p>
          <w:p w14:paraId="7AF98344"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512DB48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Norge</w:t>
            </w:r>
          </w:p>
          <w:p w14:paraId="61726272"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Teva Norway AS</w:t>
            </w:r>
          </w:p>
          <w:p w14:paraId="7C37A858"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Tlf: +47 66775590</w:t>
            </w:r>
          </w:p>
          <w:p w14:paraId="7E423E9D"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7F1CF496" w14:textId="77777777" w:rsidTr="00623776">
        <w:trPr>
          <w:gridBefore w:val="1"/>
          <w:wBefore w:w="34" w:type="dxa"/>
          <w:cantSplit/>
        </w:trPr>
        <w:tc>
          <w:tcPr>
            <w:tcW w:w="4644" w:type="dxa"/>
          </w:tcPr>
          <w:p w14:paraId="2BC995F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Ελλάδα</w:t>
            </w:r>
          </w:p>
          <w:p w14:paraId="6F8AEFA8" w14:textId="77777777" w:rsidR="00D61C71" w:rsidRPr="0011313F" w:rsidRDefault="00D61C71" w:rsidP="00623776">
            <w:pPr>
              <w:pStyle w:val="NormalParagraphStyle"/>
              <w:spacing w:line="240" w:lineRule="auto"/>
              <w:rPr>
                <w:rFonts w:ascii="Times New Roman" w:hAnsi="Times New Roman"/>
                <w:color w:val="000000" w:themeColor="text1"/>
                <w:sz w:val="22"/>
                <w:szCs w:val="22"/>
                <w:lang w:val="lv-LV"/>
              </w:rPr>
            </w:pPr>
            <w:r w:rsidRPr="000415EE">
              <w:rPr>
                <w:rFonts w:ascii="Times New Roman" w:hAnsi="Times New Roman"/>
                <w:color w:val="000000" w:themeColor="text1"/>
                <w:sz w:val="22"/>
                <w:szCs w:val="22"/>
                <w:lang w:val="lv-LV"/>
              </w:rPr>
              <w:t>Specifar A.B.E.E</w:t>
            </w:r>
            <w:r w:rsidRPr="0011313F">
              <w:rPr>
                <w:rFonts w:ascii="Times New Roman" w:hAnsi="Times New Roman"/>
                <w:color w:val="000000" w:themeColor="text1"/>
                <w:sz w:val="22"/>
                <w:szCs w:val="22"/>
                <w:lang w:val="lv-LV"/>
              </w:rPr>
              <w:t>.</w:t>
            </w:r>
          </w:p>
          <w:p w14:paraId="4018F272" w14:textId="1769FD38"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Τηλ: +30 2118805000</w:t>
            </w:r>
          </w:p>
          <w:p w14:paraId="1819E758"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34CCCBF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Österreich</w:t>
            </w:r>
          </w:p>
          <w:p w14:paraId="2FB9E15B" w14:textId="77777777" w:rsidR="00D61C71" w:rsidRPr="0011313F" w:rsidRDefault="00D61C71" w:rsidP="00623776">
            <w:pPr>
              <w:spacing w:after="0" w:line="240" w:lineRule="auto"/>
              <w:rPr>
                <w:rFonts w:ascii="Times New Roman" w:eastAsia="Adobe Fangsong Std R" w:hAnsi="Times New Roman"/>
                <w:color w:val="000000" w:themeColor="text1"/>
                <w:lang w:val="lv-LV"/>
              </w:rPr>
            </w:pPr>
            <w:r w:rsidRPr="0011313F">
              <w:rPr>
                <w:rFonts w:ascii="Times New Roman" w:eastAsia="Adobe Fangsong Std R" w:hAnsi="Times New Roman"/>
                <w:color w:val="000000" w:themeColor="text1"/>
                <w:lang w:val="lv-LV"/>
              </w:rPr>
              <w:t>ratiopharm Arzneimittel Vertriebs-GmbH</w:t>
            </w:r>
          </w:p>
          <w:p w14:paraId="090727FE" w14:textId="77777777" w:rsidR="00D61C71" w:rsidRPr="0011313F" w:rsidRDefault="00D61C71" w:rsidP="00623776">
            <w:pPr>
              <w:spacing w:after="0" w:line="240" w:lineRule="auto"/>
              <w:rPr>
                <w:rFonts w:ascii="Times New Roman" w:eastAsia="Adobe Fangsong Std R" w:hAnsi="Times New Roman"/>
                <w:color w:val="000000" w:themeColor="text1"/>
                <w:lang w:val="lv-LV"/>
              </w:rPr>
            </w:pPr>
            <w:r w:rsidRPr="0011313F">
              <w:rPr>
                <w:rFonts w:ascii="Times New Roman" w:eastAsia="Adobe Fangsong Std R" w:hAnsi="Times New Roman"/>
                <w:color w:val="000000" w:themeColor="text1"/>
                <w:lang w:val="lv-LV"/>
              </w:rPr>
              <w:t>Tel: +43 1970070</w:t>
            </w:r>
          </w:p>
          <w:p w14:paraId="7295FD22"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10FC77D1" w14:textId="77777777" w:rsidTr="00623776">
        <w:trPr>
          <w:cantSplit/>
        </w:trPr>
        <w:tc>
          <w:tcPr>
            <w:tcW w:w="4678" w:type="dxa"/>
            <w:gridSpan w:val="2"/>
          </w:tcPr>
          <w:p w14:paraId="14E02CA2"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España</w:t>
            </w:r>
          </w:p>
          <w:p w14:paraId="771D0C5A"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306FE02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Islandia</w:t>
            </w:r>
          </w:p>
          <w:p w14:paraId="4EF794A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0B0FC6DC"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774C8BC2" w14:textId="77777777" w:rsidR="00D61C71" w:rsidRPr="0011313F" w:rsidRDefault="00D61C71" w:rsidP="00623776">
            <w:pPr>
              <w:pStyle w:val="KeinLeerraum"/>
              <w:rPr>
                <w:rFonts w:ascii="Times New Roman" w:hAnsi="Times New Roman"/>
                <w:b/>
                <w:bCs/>
                <w:i/>
                <w:iCs/>
                <w:color w:val="000000" w:themeColor="text1"/>
                <w:lang w:val="lv-LV"/>
              </w:rPr>
            </w:pPr>
            <w:r w:rsidRPr="0011313F">
              <w:rPr>
                <w:rFonts w:ascii="Times New Roman" w:hAnsi="Times New Roman"/>
                <w:b/>
                <w:color w:val="000000" w:themeColor="text1"/>
                <w:lang w:val="lv-LV"/>
              </w:rPr>
              <w:t>Polska</w:t>
            </w:r>
          </w:p>
          <w:p w14:paraId="4E9A8743" w14:textId="77777777" w:rsidR="00D61C71" w:rsidRPr="0011313F" w:rsidRDefault="00D61C71" w:rsidP="00623776">
            <w:pPr>
              <w:spacing w:after="0" w:line="240" w:lineRule="auto"/>
              <w:rPr>
                <w:rFonts w:ascii="Times New Roman" w:hAnsi="Times New Roman"/>
                <w:color w:val="000000" w:themeColor="text1"/>
                <w:lang w:val="lv-LV"/>
              </w:rPr>
            </w:pPr>
            <w:r w:rsidRPr="0011313F">
              <w:rPr>
                <w:rFonts w:ascii="Times New Roman" w:hAnsi="Times New Roman"/>
                <w:color w:val="000000" w:themeColor="text1"/>
                <w:lang w:val="lv-LV"/>
              </w:rPr>
              <w:t>Teva Pharmaceuticals Polska Sp. z o.o.</w:t>
            </w:r>
          </w:p>
          <w:p w14:paraId="194403DD" w14:textId="77777777" w:rsidR="00D61C71" w:rsidRPr="0011313F" w:rsidRDefault="00D61C71" w:rsidP="00623776">
            <w:pPr>
              <w:numPr>
                <w:ilvl w:val="12"/>
                <w:numId w:val="0"/>
              </w:numPr>
              <w:spacing w:after="0" w:line="240" w:lineRule="auto"/>
              <w:rPr>
                <w:rFonts w:ascii="Times New Roman" w:hAnsi="Times New Roman"/>
                <w:color w:val="000000" w:themeColor="text1"/>
                <w:lang w:val="lv-LV" w:eastAsia="is-IS"/>
              </w:rPr>
            </w:pPr>
            <w:r w:rsidRPr="0011313F">
              <w:rPr>
                <w:rFonts w:ascii="Times New Roman" w:hAnsi="Times New Roman"/>
                <w:color w:val="000000" w:themeColor="text1"/>
                <w:lang w:val="lv-LV"/>
              </w:rPr>
              <w:t>Tel: +48 223459300</w:t>
            </w:r>
          </w:p>
          <w:p w14:paraId="6154E5B0"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53A85F61" w14:textId="77777777" w:rsidTr="00623776">
        <w:trPr>
          <w:cantSplit/>
        </w:trPr>
        <w:tc>
          <w:tcPr>
            <w:tcW w:w="4678" w:type="dxa"/>
            <w:gridSpan w:val="2"/>
          </w:tcPr>
          <w:p w14:paraId="408D4F76"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France</w:t>
            </w:r>
          </w:p>
          <w:p w14:paraId="082E471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726A4CC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Islande</w:t>
            </w:r>
          </w:p>
          <w:p w14:paraId="730FEE5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eastAsia="en-GB"/>
              </w:rPr>
              <w:t>Tél</w:t>
            </w:r>
            <w:r w:rsidRPr="0011313F">
              <w:rPr>
                <w:rFonts w:ascii="Times New Roman" w:hAnsi="Times New Roman"/>
                <w:noProof/>
                <w:color w:val="000000" w:themeColor="text1"/>
                <w:lang w:val="lv-LV"/>
              </w:rPr>
              <w:t>:</w:t>
            </w:r>
            <w:r w:rsidRPr="0011313F">
              <w:rPr>
                <w:rFonts w:ascii="Times New Roman" w:hAnsi="Times New Roman"/>
                <w:color w:val="000000" w:themeColor="text1"/>
                <w:lang w:val="lv-LV"/>
              </w:rPr>
              <w:t xml:space="preserve"> +354 5503300</w:t>
            </w:r>
          </w:p>
          <w:p w14:paraId="45386D08"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20BBA081"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Portugal</w:t>
            </w:r>
          </w:p>
          <w:p w14:paraId="59092B1C"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4FC7BE7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Islândia</w:t>
            </w:r>
          </w:p>
          <w:p w14:paraId="3CE3C223"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Tel: +354 5503300</w:t>
            </w:r>
          </w:p>
          <w:p w14:paraId="089B94CE"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2EE39F44" w14:textId="77777777" w:rsidTr="00623776">
        <w:trPr>
          <w:cantSplit/>
        </w:trPr>
        <w:tc>
          <w:tcPr>
            <w:tcW w:w="4678" w:type="dxa"/>
            <w:gridSpan w:val="2"/>
          </w:tcPr>
          <w:p w14:paraId="7D5FDD15" w14:textId="77777777" w:rsidR="00D61C71" w:rsidRPr="0011313F" w:rsidRDefault="00D61C71" w:rsidP="00623776">
            <w:pPr>
              <w:tabs>
                <w:tab w:val="left" w:pos="-720"/>
                <w:tab w:val="left" w:pos="4536"/>
              </w:tabs>
              <w:suppressAutoHyphens/>
              <w:spacing w:after="0" w:line="240" w:lineRule="auto"/>
              <w:ind w:right="567"/>
              <w:rPr>
                <w:rFonts w:ascii="Times New Roman" w:hAnsi="Times New Roman"/>
                <w:b/>
                <w:noProof/>
                <w:color w:val="000000" w:themeColor="text1"/>
                <w:lang w:val="lv-LV"/>
              </w:rPr>
            </w:pPr>
            <w:r w:rsidRPr="0011313F">
              <w:rPr>
                <w:rFonts w:ascii="Times New Roman" w:hAnsi="Times New Roman"/>
                <w:color w:val="000000" w:themeColor="text1"/>
                <w:lang w:val="lv-LV"/>
              </w:rPr>
              <w:br w:type="page"/>
            </w:r>
            <w:r w:rsidRPr="0011313F">
              <w:rPr>
                <w:rFonts w:ascii="Times New Roman" w:hAnsi="Times New Roman"/>
                <w:b/>
                <w:noProof/>
                <w:color w:val="000000" w:themeColor="text1"/>
                <w:lang w:val="lv-LV"/>
              </w:rPr>
              <w:t>Hrvatska</w:t>
            </w:r>
          </w:p>
          <w:p w14:paraId="61B16E74" w14:textId="77777777" w:rsidR="00D61C71" w:rsidRPr="0011313F" w:rsidRDefault="00D61C71" w:rsidP="00623776">
            <w:pPr>
              <w:tabs>
                <w:tab w:val="left" w:pos="-720"/>
                <w:tab w:val="left" w:pos="4536"/>
              </w:tabs>
              <w:suppressAutoHyphens/>
              <w:spacing w:after="0" w:line="240" w:lineRule="auto"/>
              <w:ind w:right="567"/>
              <w:rPr>
                <w:rFonts w:ascii="Times New Roman" w:hAnsi="Times New Roman"/>
                <w:color w:val="000000" w:themeColor="text1"/>
                <w:lang w:val="lv-LV"/>
              </w:rPr>
            </w:pPr>
            <w:r w:rsidRPr="0011313F">
              <w:rPr>
                <w:rFonts w:ascii="Times New Roman" w:hAnsi="Times New Roman"/>
                <w:color w:val="000000" w:themeColor="text1"/>
                <w:lang w:val="lv-LV"/>
              </w:rPr>
              <w:t>Pliva Hrvatska d.o.o.</w:t>
            </w:r>
          </w:p>
          <w:p w14:paraId="6EE753B2"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+385 13720000</w:t>
            </w:r>
          </w:p>
          <w:p w14:paraId="3B82C1A9"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224C3CC0"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România</w:t>
            </w:r>
          </w:p>
          <w:p w14:paraId="61C348B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Pharmaceuticals S.R.L.</w:t>
            </w:r>
          </w:p>
          <w:p w14:paraId="1BCAADA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w:t>
            </w:r>
            <w:r w:rsidRPr="0011313F">
              <w:rPr>
                <w:rFonts w:ascii="Times New Roman" w:hAnsi="Times New Roman"/>
                <w:noProof/>
                <w:color w:val="000000" w:themeColor="text1"/>
                <w:lang w:val="lv-LV"/>
              </w:rPr>
              <w:t>40 212306524</w:t>
            </w:r>
          </w:p>
          <w:p w14:paraId="49752A46"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4CBCC98E" w14:textId="77777777" w:rsidTr="00623776">
        <w:trPr>
          <w:cantSplit/>
        </w:trPr>
        <w:tc>
          <w:tcPr>
            <w:tcW w:w="4678" w:type="dxa"/>
            <w:gridSpan w:val="2"/>
          </w:tcPr>
          <w:p w14:paraId="6D61B36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Ireland</w:t>
            </w:r>
          </w:p>
          <w:p w14:paraId="582BEC4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Pharmaceuticals Ireland</w:t>
            </w:r>
          </w:p>
          <w:p w14:paraId="2815323F" w14:textId="79FAF60B"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+353 19127700</w:t>
            </w:r>
          </w:p>
          <w:p w14:paraId="5035606B"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2AC0D84B"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Slovenija</w:t>
            </w:r>
          </w:p>
          <w:p w14:paraId="43366C8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Pliva Ljubljana d.o.o.</w:t>
            </w:r>
          </w:p>
          <w:p w14:paraId="19EEEC4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+386 15890390</w:t>
            </w:r>
          </w:p>
          <w:p w14:paraId="7DEB738C" w14:textId="77777777" w:rsidR="00D61C71" w:rsidRPr="0011313F" w:rsidRDefault="00D61C71" w:rsidP="00623776">
            <w:pPr>
              <w:pStyle w:val="KeinLeerraum"/>
              <w:rPr>
                <w:rFonts w:ascii="Times New Roman" w:hAnsi="Times New Roman"/>
                <w:b/>
                <w:color w:val="000000" w:themeColor="text1"/>
                <w:lang w:val="lv-LV"/>
              </w:rPr>
            </w:pPr>
          </w:p>
        </w:tc>
      </w:tr>
      <w:tr w:rsidR="00D61C71" w:rsidRPr="0011313F" w14:paraId="330CE5A7" w14:textId="77777777" w:rsidTr="00623776">
        <w:trPr>
          <w:cantSplit/>
        </w:trPr>
        <w:tc>
          <w:tcPr>
            <w:tcW w:w="4678" w:type="dxa"/>
            <w:gridSpan w:val="2"/>
          </w:tcPr>
          <w:p w14:paraId="018D24A1"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Ísland</w:t>
            </w:r>
          </w:p>
          <w:p w14:paraId="1EC2F86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38BF441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Sími: +354 5503300</w:t>
            </w:r>
          </w:p>
          <w:p w14:paraId="1CA3AA5E"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4DCB9404"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Slovenská republika</w:t>
            </w:r>
          </w:p>
          <w:p w14:paraId="15FA3C5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TEVA Pharmaceuticals Slovakia s.r.o.</w:t>
            </w:r>
          </w:p>
          <w:p w14:paraId="3BE8A14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+421 2</w:t>
            </w:r>
            <w:r w:rsidRPr="0011313F">
              <w:rPr>
                <w:rFonts w:ascii="Times New Roman" w:hAnsi="Times New Roman"/>
                <w:noProof/>
                <w:color w:val="000000" w:themeColor="text1"/>
                <w:lang w:val="lv-LV"/>
              </w:rPr>
              <w:t>57267911</w:t>
            </w:r>
          </w:p>
          <w:p w14:paraId="667F0C6F"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6D22672B" w14:textId="77777777" w:rsidTr="00623776">
        <w:trPr>
          <w:cantSplit/>
        </w:trPr>
        <w:tc>
          <w:tcPr>
            <w:tcW w:w="4678" w:type="dxa"/>
            <w:gridSpan w:val="2"/>
          </w:tcPr>
          <w:p w14:paraId="10D2FDA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Italia</w:t>
            </w:r>
          </w:p>
          <w:p w14:paraId="0959BC2C"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5294A8E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Islanda</w:t>
            </w:r>
          </w:p>
          <w:p w14:paraId="2C211D6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Tel: +354 5503300</w:t>
            </w:r>
          </w:p>
          <w:p w14:paraId="0D71F70D"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681F602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Suomi/Finland</w:t>
            </w:r>
          </w:p>
          <w:p w14:paraId="16B87503" w14:textId="2BBDEEEC"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Finland Oy</w:t>
            </w:r>
          </w:p>
          <w:p w14:paraId="3D6DBA73"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Puh/Tel: +358 201805900</w:t>
            </w:r>
          </w:p>
          <w:p w14:paraId="359696C2" w14:textId="77777777" w:rsidR="00D61C71" w:rsidRPr="0011313F" w:rsidRDefault="00D61C71" w:rsidP="00623776">
            <w:pPr>
              <w:pStyle w:val="KeinLeerraum"/>
              <w:rPr>
                <w:rFonts w:ascii="Times New Roman" w:hAnsi="Times New Roman"/>
                <w:b/>
                <w:color w:val="000000" w:themeColor="text1"/>
                <w:lang w:val="lv-LV"/>
              </w:rPr>
            </w:pPr>
          </w:p>
        </w:tc>
      </w:tr>
      <w:tr w:rsidR="00D61C71" w:rsidRPr="0011313F" w14:paraId="63572ECD" w14:textId="77777777" w:rsidTr="00623776">
        <w:trPr>
          <w:cantSplit/>
        </w:trPr>
        <w:tc>
          <w:tcPr>
            <w:tcW w:w="4678" w:type="dxa"/>
            <w:gridSpan w:val="2"/>
          </w:tcPr>
          <w:p w14:paraId="5BDCBC87"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Κύπρος</w:t>
            </w:r>
          </w:p>
          <w:p w14:paraId="3E39741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Specifar A.B.E.E.</w:t>
            </w:r>
          </w:p>
          <w:p w14:paraId="3D266EA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Ελλάδα</w:t>
            </w:r>
          </w:p>
          <w:p w14:paraId="06705C55" w14:textId="30838F01"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Τηλ: +30 2118805000</w:t>
            </w:r>
          </w:p>
          <w:p w14:paraId="1F92E3ED"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613EB3AB"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Sverige</w:t>
            </w:r>
          </w:p>
          <w:p w14:paraId="3D7F864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Sweden AB</w:t>
            </w:r>
          </w:p>
          <w:p w14:paraId="604F45D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+46 42121100</w:t>
            </w:r>
          </w:p>
          <w:p w14:paraId="5C37CA42"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3BECDC62" w14:textId="77777777" w:rsidTr="00623776">
        <w:trPr>
          <w:cantSplit/>
        </w:trPr>
        <w:tc>
          <w:tcPr>
            <w:tcW w:w="4678" w:type="dxa"/>
            <w:gridSpan w:val="2"/>
          </w:tcPr>
          <w:p w14:paraId="22AB4CBC" w14:textId="77777777" w:rsidR="00D61C71" w:rsidRPr="0011313F" w:rsidRDefault="00D61C71" w:rsidP="00623776">
            <w:pPr>
              <w:pStyle w:val="KeinLeerraum"/>
              <w:rPr>
                <w:rFonts w:ascii="Times New Roman" w:hAnsi="Times New Roman"/>
                <w:b/>
                <w:bCs/>
                <w:color w:val="000000" w:themeColor="text1"/>
                <w:lang w:val="lv-LV" w:eastAsia="en-GB"/>
              </w:rPr>
            </w:pPr>
            <w:r w:rsidRPr="0011313F">
              <w:rPr>
                <w:rFonts w:ascii="Times New Roman" w:hAnsi="Times New Roman"/>
                <w:b/>
                <w:bCs/>
                <w:color w:val="000000" w:themeColor="text1"/>
                <w:lang w:val="lv-LV" w:eastAsia="en-GB"/>
              </w:rPr>
              <w:t>Latvija</w:t>
            </w:r>
          </w:p>
          <w:p w14:paraId="20AB8F1B" w14:textId="4211E6D7" w:rsidR="00D61C71" w:rsidRPr="0011313F" w:rsidRDefault="00D61C71" w:rsidP="00623776">
            <w:pPr>
              <w:spacing w:after="0" w:line="240" w:lineRule="auto"/>
              <w:rPr>
                <w:rFonts w:ascii="Times New Roman" w:hAnsi="Times New Roman"/>
                <w:color w:val="000000" w:themeColor="text1"/>
                <w:lang w:val="lv-LV" w:eastAsia="en-GB"/>
              </w:rPr>
            </w:pPr>
            <w:r w:rsidRPr="0011313F">
              <w:rPr>
                <w:rFonts w:ascii="Times New Roman" w:hAnsi="Times New Roman"/>
                <w:color w:val="000000" w:themeColor="text1"/>
                <w:lang w:val="lv-LV" w:eastAsia="en-GB"/>
              </w:rPr>
              <w:t>UAB Teva Baltics filiāle Latvijā</w:t>
            </w:r>
          </w:p>
          <w:p w14:paraId="709DCB3C" w14:textId="77777777" w:rsidR="00D61C71" w:rsidRPr="0011313F" w:rsidRDefault="00D61C71" w:rsidP="00623776">
            <w:pPr>
              <w:pStyle w:val="KeinLeerraum"/>
              <w:rPr>
                <w:rFonts w:ascii="Times New Roman" w:hAnsi="Times New Roman"/>
                <w:color w:val="000000" w:themeColor="text1"/>
                <w:lang w:val="lv-LV" w:eastAsia="en-GB"/>
              </w:rPr>
            </w:pPr>
            <w:r w:rsidRPr="0011313F">
              <w:rPr>
                <w:rFonts w:ascii="Times New Roman" w:hAnsi="Times New Roman"/>
                <w:color w:val="000000" w:themeColor="text1"/>
                <w:lang w:val="lv-LV" w:eastAsia="en-GB"/>
              </w:rPr>
              <w:t>Tel: +371 67323666</w:t>
            </w:r>
          </w:p>
          <w:p w14:paraId="708AA120"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11542ADC"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United Kingdom</w:t>
            </w:r>
          </w:p>
          <w:p w14:paraId="64FCF27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UK Limited</w:t>
            </w:r>
          </w:p>
          <w:p w14:paraId="56EFAAE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+44 1271385257</w:t>
            </w:r>
          </w:p>
          <w:p w14:paraId="437D6086" w14:textId="77777777" w:rsidR="00D61C71" w:rsidRPr="0011313F" w:rsidRDefault="00D61C71" w:rsidP="00623776">
            <w:pPr>
              <w:pStyle w:val="KeinLeerraum"/>
              <w:rPr>
                <w:rFonts w:ascii="Times New Roman" w:hAnsi="Times New Roman"/>
                <w:color w:val="000000" w:themeColor="text1"/>
                <w:lang w:val="lv-LV"/>
              </w:rPr>
            </w:pPr>
          </w:p>
        </w:tc>
      </w:tr>
    </w:tbl>
    <w:p w14:paraId="08CF5E11" w14:textId="77777777" w:rsidR="00D61C71" w:rsidRPr="0011313F" w:rsidRDefault="00D61C71" w:rsidP="00D61C71">
      <w:pPr>
        <w:spacing w:after="0" w:line="240" w:lineRule="auto"/>
        <w:rPr>
          <w:rFonts w:ascii="Times New Roman" w:hAnsi="Times New Roman"/>
          <w:color w:val="000000" w:themeColor="text1"/>
          <w:lang w:val="lv-LV"/>
        </w:rPr>
      </w:pPr>
    </w:p>
    <w:p w14:paraId="16C87104" w14:textId="77777777" w:rsidR="009A2ED8" w:rsidRPr="0011313F" w:rsidRDefault="009A2ED8" w:rsidP="003C52FD">
      <w:pPr>
        <w:autoSpaceDE w:val="0"/>
        <w:autoSpaceDN w:val="0"/>
        <w:adjustRightInd w:val="0"/>
        <w:spacing w:after="0" w:line="240" w:lineRule="auto"/>
        <w:contextualSpacing/>
        <w:rPr>
          <w:rFonts w:ascii="Times New Roman" w:hAnsi="Times New Roman"/>
          <w:b/>
          <w:bCs/>
          <w:lang w:val="lv-LV"/>
        </w:rPr>
      </w:pPr>
      <w:r w:rsidRPr="0011313F">
        <w:rPr>
          <w:rFonts w:ascii="Times New Roman" w:hAnsi="Times New Roman"/>
          <w:b/>
          <w:lang w:val="lv-LV"/>
        </w:rPr>
        <w:t>Šī lietošanas instrukcija pēdējo reizi pārskatīta</w:t>
      </w:r>
    </w:p>
    <w:p w14:paraId="22A46F10" w14:textId="77777777" w:rsidR="009A2ED8" w:rsidRPr="0011313F" w:rsidRDefault="009A2ED8" w:rsidP="003C52FD">
      <w:pPr>
        <w:autoSpaceDE w:val="0"/>
        <w:autoSpaceDN w:val="0"/>
        <w:adjustRightInd w:val="0"/>
        <w:spacing w:after="0" w:line="240" w:lineRule="auto"/>
        <w:contextualSpacing/>
        <w:rPr>
          <w:rFonts w:ascii="Times New Roman" w:hAnsi="Times New Roman"/>
          <w:bCs/>
          <w:lang w:val="lv-LV"/>
        </w:rPr>
      </w:pPr>
    </w:p>
    <w:p w14:paraId="19456CAA" w14:textId="77777777" w:rsidR="009A2ED8" w:rsidRPr="0011313F" w:rsidRDefault="009A2ED8" w:rsidP="00107A2D">
      <w:pPr>
        <w:autoSpaceDE w:val="0"/>
        <w:autoSpaceDN w:val="0"/>
        <w:adjustRightInd w:val="0"/>
        <w:spacing w:after="0" w:line="240" w:lineRule="auto"/>
        <w:contextualSpacing/>
        <w:rPr>
          <w:rFonts w:ascii="Times New Roman" w:hAnsi="Times New Roman"/>
          <w:b/>
          <w:bCs/>
          <w:lang w:val="lv-LV"/>
        </w:rPr>
      </w:pPr>
      <w:r w:rsidRPr="0011313F">
        <w:rPr>
          <w:rFonts w:ascii="Times New Roman" w:hAnsi="Times New Roman"/>
          <w:b/>
          <w:lang w:val="lv-LV"/>
        </w:rPr>
        <w:t>Citi informācijas avoti</w:t>
      </w:r>
    </w:p>
    <w:p w14:paraId="176683E9" w14:textId="77777777" w:rsidR="009A2ED8" w:rsidRPr="0011313F" w:rsidRDefault="009A2ED8" w:rsidP="00107A2D">
      <w:pPr>
        <w:autoSpaceDE w:val="0"/>
        <w:autoSpaceDN w:val="0"/>
        <w:adjustRightInd w:val="0"/>
        <w:spacing w:after="0" w:line="240" w:lineRule="auto"/>
        <w:contextualSpacing/>
        <w:rPr>
          <w:rFonts w:ascii="Times New Roman" w:hAnsi="Times New Roman"/>
          <w:bCs/>
          <w:lang w:val="lv-LV"/>
        </w:rPr>
      </w:pPr>
    </w:p>
    <w:p w14:paraId="52DF466E" w14:textId="77777777" w:rsidR="009A2ED8" w:rsidRPr="0011313F" w:rsidRDefault="009A2ED8" w:rsidP="00107A2D">
      <w:pPr>
        <w:autoSpaceDE w:val="0"/>
        <w:autoSpaceDN w:val="0"/>
        <w:adjustRightInd w:val="0"/>
        <w:spacing w:after="0" w:line="240" w:lineRule="auto"/>
        <w:contextualSpacing/>
        <w:rPr>
          <w:rFonts w:ascii="Times New Roman" w:hAnsi="Times New Roman"/>
          <w:lang w:val="lv-LV"/>
        </w:rPr>
      </w:pPr>
      <w:r w:rsidRPr="0011313F">
        <w:rPr>
          <w:rFonts w:ascii="Times New Roman" w:hAnsi="Times New Roman"/>
          <w:lang w:val="lv-LV"/>
        </w:rPr>
        <w:t>Sīkāka informācija par šīm zālēm ir pieejama Eiropas Zāļu aģentūras</w:t>
      </w:r>
      <w:r w:rsidR="00C33611" w:rsidRPr="0011313F">
        <w:rPr>
          <w:rFonts w:ascii="Times New Roman" w:hAnsi="Times New Roman"/>
          <w:lang w:val="lv-LV"/>
        </w:rPr>
        <w:t xml:space="preserve"> </w:t>
      </w:r>
      <w:r w:rsidRPr="0011313F">
        <w:rPr>
          <w:rFonts w:ascii="Times New Roman" w:hAnsi="Times New Roman"/>
          <w:lang w:val="lv-LV"/>
        </w:rPr>
        <w:t>tīmekļa vietnē:</w:t>
      </w:r>
    </w:p>
    <w:p w14:paraId="5A9DBA0F" w14:textId="77777777" w:rsidR="009A2ED8" w:rsidRPr="0011313F" w:rsidRDefault="000415EE" w:rsidP="00107A2D">
      <w:pPr>
        <w:autoSpaceDE w:val="0"/>
        <w:autoSpaceDN w:val="0"/>
        <w:adjustRightInd w:val="0"/>
        <w:spacing w:after="0" w:line="240" w:lineRule="auto"/>
        <w:contextualSpacing/>
        <w:rPr>
          <w:rFonts w:ascii="Times New Roman" w:hAnsi="Times New Roman"/>
          <w:lang w:val="lv-LV"/>
        </w:rPr>
      </w:pPr>
      <w:hyperlink r:id="rId18" w:history="1">
        <w:r w:rsidR="009A2ED8" w:rsidRPr="0011313F">
          <w:rPr>
            <w:rStyle w:val="Hyperlink"/>
            <w:rFonts w:ascii="Times New Roman" w:hAnsi="Times New Roman"/>
            <w:lang w:val="lv-LV"/>
          </w:rPr>
          <w:t>http://www.ema.europa.eu</w:t>
        </w:r>
      </w:hyperlink>
    </w:p>
    <w:p w14:paraId="6FF7B1F4" w14:textId="77777777" w:rsidR="009A2ED8" w:rsidRPr="0011313F" w:rsidRDefault="009A2ED8" w:rsidP="00107A2D">
      <w:pPr>
        <w:autoSpaceDE w:val="0"/>
        <w:autoSpaceDN w:val="0"/>
        <w:adjustRightInd w:val="0"/>
        <w:spacing w:after="0" w:line="240" w:lineRule="auto"/>
        <w:contextualSpacing/>
        <w:rPr>
          <w:rFonts w:ascii="Times New Roman" w:hAnsi="Times New Roman"/>
          <w:lang w:val="lv-LV"/>
        </w:rPr>
      </w:pPr>
    </w:p>
    <w:p w14:paraId="0C72DC0C" w14:textId="77777777" w:rsidR="003C52FD" w:rsidRPr="0011313F" w:rsidRDefault="00B94092" w:rsidP="003C52FD">
      <w:pPr>
        <w:spacing w:after="0" w:line="240" w:lineRule="auto"/>
        <w:jc w:val="center"/>
        <w:rPr>
          <w:rFonts w:ascii="Times New Roman" w:eastAsia="Times New Roman" w:hAnsi="Times New Roman"/>
          <w:lang w:val="lv-LV"/>
        </w:rPr>
      </w:pPr>
      <w:r w:rsidRPr="0011313F">
        <w:rPr>
          <w:rFonts w:ascii="Times New Roman" w:hAnsi="Times New Roman"/>
          <w:lang w:val="lv-LV"/>
        </w:rPr>
        <w:br w:type="page"/>
      </w:r>
      <w:r w:rsidR="003C52FD" w:rsidRPr="0011313F">
        <w:rPr>
          <w:rFonts w:ascii="Times New Roman" w:hAnsi="Times New Roman"/>
          <w:b/>
          <w:lang w:val="lv-LV"/>
        </w:rPr>
        <w:t>Lietošanas instrukcija: informācija lietotājam</w:t>
      </w:r>
    </w:p>
    <w:p w14:paraId="2D707C52" w14:textId="77777777" w:rsidR="003C52FD" w:rsidRPr="0011313F" w:rsidRDefault="003C52FD" w:rsidP="003C52FD">
      <w:pPr>
        <w:autoSpaceDE w:val="0"/>
        <w:autoSpaceDN w:val="0"/>
        <w:adjustRightInd w:val="0"/>
        <w:spacing w:after="0" w:line="240" w:lineRule="auto"/>
        <w:jc w:val="center"/>
        <w:rPr>
          <w:rFonts w:ascii="Times New Roman" w:hAnsi="Times New Roman"/>
          <w:bCs/>
          <w:lang w:val="lv-LV"/>
        </w:rPr>
      </w:pPr>
    </w:p>
    <w:p w14:paraId="4F5E25F6" w14:textId="77777777" w:rsidR="003C52FD" w:rsidRPr="0011313F" w:rsidRDefault="003C52FD" w:rsidP="003C52FD">
      <w:pPr>
        <w:widowControl w:val="0"/>
        <w:tabs>
          <w:tab w:val="left" w:pos="9356"/>
        </w:tabs>
        <w:autoSpaceDE w:val="0"/>
        <w:autoSpaceDN w:val="0"/>
        <w:adjustRightInd w:val="0"/>
        <w:spacing w:after="0" w:line="240" w:lineRule="auto"/>
        <w:jc w:val="center"/>
        <w:rPr>
          <w:rFonts w:ascii="Times New Roman" w:hAnsi="Times New Roman"/>
          <w:lang w:val="lv-LV"/>
        </w:rPr>
      </w:pPr>
      <w:r w:rsidRPr="0011313F">
        <w:rPr>
          <w:rFonts w:ascii="Times New Roman" w:hAnsi="Times New Roman"/>
          <w:b/>
          <w:lang w:val="lv-LV"/>
        </w:rPr>
        <w:t>Imatinib Actavis 400</w:t>
      </w:r>
      <w:r w:rsidRPr="0011313F">
        <w:rPr>
          <w:rFonts w:ascii="Times New Roman" w:hAnsi="Times New Roman"/>
          <w:b/>
          <w:bCs/>
          <w:lang w:val="lv-LV"/>
        </w:rPr>
        <w:t> </w:t>
      </w:r>
      <w:r w:rsidRPr="0011313F">
        <w:rPr>
          <w:rFonts w:ascii="Times New Roman" w:hAnsi="Times New Roman"/>
          <w:b/>
          <w:lang w:val="lv-LV"/>
        </w:rPr>
        <w:t>m</w:t>
      </w:r>
      <w:r w:rsidRPr="0011313F">
        <w:rPr>
          <w:rFonts w:ascii="Times New Roman" w:hAnsi="Times New Roman"/>
          <w:b/>
          <w:bCs/>
          <w:lang w:val="lv-LV"/>
        </w:rPr>
        <w:t>g cietās kapsulas</w:t>
      </w:r>
    </w:p>
    <w:p w14:paraId="69E335D7" w14:textId="77777777" w:rsidR="003C52FD" w:rsidRPr="0011313F" w:rsidRDefault="001A2BFE" w:rsidP="003C52F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i</w:t>
      </w:r>
      <w:r w:rsidR="003C52FD" w:rsidRPr="0011313F">
        <w:rPr>
          <w:rFonts w:ascii="Times New Roman" w:hAnsi="Times New Roman"/>
          <w:lang w:val="lv-LV"/>
        </w:rPr>
        <w:t>matinibum</w:t>
      </w:r>
    </w:p>
    <w:p w14:paraId="4C957363"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1C788797"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6F6718A"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r w:rsidRPr="0011313F">
        <w:rPr>
          <w:rFonts w:ascii="Times New Roman" w:hAnsi="Times New Roman"/>
          <w:b/>
          <w:lang w:val="lv-LV"/>
        </w:rPr>
        <w:t>Pirms zāļu lietošanas uzmanīgi izlasiet visu instrukciju, jo tā satur Jums svarīgu informāciju</w:t>
      </w:r>
      <w:r w:rsidRPr="0011313F">
        <w:rPr>
          <w:rFonts w:ascii="Times New Roman" w:hAnsi="Times New Roman"/>
          <w:b/>
          <w:bCs/>
          <w:lang w:val="lv-LV"/>
        </w:rPr>
        <w:t>.</w:t>
      </w:r>
    </w:p>
    <w:p w14:paraId="476E9220"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Saglabājiet šo instrukciju! Iespējams, ka vēlāk to vajadzēs pārlasīt.</w:t>
      </w:r>
    </w:p>
    <w:p w14:paraId="77E8AB0A"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rodas jebkādi jautājumi, vaicājiet savam ārstam, farmaceitam vai medmāsai.</w:t>
      </w:r>
    </w:p>
    <w:p w14:paraId="33F6A189"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Šīs zāles ir parakstītas tikai Jums. Nedodiet tās citiem. Tās var nodarīt ļaunumu pat tad, ja šiem cilvēkiem ir līdzīgas slimības pazīmes.</w:t>
      </w:r>
    </w:p>
    <w:p w14:paraId="179FC4D6"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rodas jebkādas blakusparādības, konsultējieties ar ārstu, farmaceitu vai medmāsu. Tas attiecas arī uz iespējamām blakusparādībām, kas nav minētas šajā instrukcijā. Skatīt 4. punktu.</w:t>
      </w:r>
    </w:p>
    <w:p w14:paraId="674F04D4"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D7936F8"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Šajā instrukcijā varat uzzināt</w:t>
      </w:r>
      <w:r w:rsidRPr="0011313F">
        <w:rPr>
          <w:rFonts w:ascii="Times New Roman" w:hAnsi="Times New Roman"/>
          <w:lang w:val="lv-LV"/>
        </w:rPr>
        <w:t>:</w:t>
      </w:r>
    </w:p>
    <w:p w14:paraId="0E3EAEE6"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15C86920"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1.</w:t>
      </w:r>
      <w:r w:rsidRPr="0011313F">
        <w:rPr>
          <w:rFonts w:ascii="Times New Roman" w:hAnsi="Times New Roman"/>
          <w:lang w:val="lv-LV"/>
        </w:rPr>
        <w:tab/>
        <w:t>Kas ir Imatinib Actavis un kādam nolūkam tās lieto</w:t>
      </w:r>
    </w:p>
    <w:p w14:paraId="4475B39C" w14:textId="77777777" w:rsidR="003C52FD" w:rsidRPr="0011313F" w:rsidRDefault="003C52FD" w:rsidP="003C52F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t xml:space="preserve">Kas </w:t>
      </w:r>
      <w:r w:rsidR="007B18BA" w:rsidRPr="0011313F">
        <w:rPr>
          <w:rFonts w:ascii="Times New Roman" w:hAnsi="Times New Roman"/>
          <w:lang w:val="lv-LV"/>
        </w:rPr>
        <w:t xml:space="preserve">Jums </w:t>
      </w:r>
      <w:r w:rsidRPr="0011313F">
        <w:rPr>
          <w:rFonts w:ascii="Times New Roman" w:hAnsi="Times New Roman"/>
          <w:lang w:val="lv-LV"/>
        </w:rPr>
        <w:t>jāzina pirms Imatinib Actavis lietošanas</w:t>
      </w:r>
    </w:p>
    <w:p w14:paraId="72785058"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t>Kā lietot Imatinib Actavis</w:t>
      </w:r>
    </w:p>
    <w:p w14:paraId="0CAF36A9"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4.</w:t>
      </w:r>
      <w:r w:rsidRPr="0011313F">
        <w:rPr>
          <w:rFonts w:ascii="Times New Roman" w:hAnsi="Times New Roman"/>
          <w:lang w:val="lv-LV"/>
        </w:rPr>
        <w:tab/>
        <w:t>Iespējamās blakusparādības</w:t>
      </w:r>
    </w:p>
    <w:p w14:paraId="38D09A15"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5.</w:t>
      </w:r>
      <w:r w:rsidRPr="0011313F">
        <w:rPr>
          <w:rFonts w:ascii="Times New Roman" w:hAnsi="Times New Roman"/>
          <w:lang w:val="lv-LV"/>
        </w:rPr>
        <w:tab/>
        <w:t>Kā uzglabāt Imatinib Actavis</w:t>
      </w:r>
    </w:p>
    <w:p w14:paraId="35B3E34F"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6.</w:t>
      </w:r>
      <w:r w:rsidRPr="0011313F">
        <w:rPr>
          <w:rFonts w:ascii="Times New Roman" w:hAnsi="Times New Roman"/>
          <w:lang w:val="lv-LV"/>
        </w:rPr>
        <w:tab/>
        <w:t>Iepakojuma saturs un cita informācija</w:t>
      </w:r>
    </w:p>
    <w:p w14:paraId="512412B5"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6FEE8EC1"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2DE77C9F"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r w:rsidRPr="0011313F">
        <w:rPr>
          <w:rFonts w:ascii="Times New Roman" w:hAnsi="Times New Roman"/>
          <w:b/>
          <w:bCs/>
          <w:lang w:val="lv-LV"/>
        </w:rPr>
        <w:t>1.</w:t>
      </w:r>
      <w:r w:rsidRPr="0011313F">
        <w:rPr>
          <w:rFonts w:ascii="Times New Roman" w:hAnsi="Times New Roman"/>
          <w:b/>
          <w:bCs/>
          <w:lang w:val="lv-LV"/>
        </w:rPr>
        <w:tab/>
      </w:r>
      <w:r w:rsidRPr="0011313F">
        <w:rPr>
          <w:rFonts w:ascii="Times New Roman" w:hAnsi="Times New Roman"/>
          <w:b/>
          <w:lang w:val="lv-LV"/>
        </w:rPr>
        <w:t>Kas ir Imatinib Actavis un kādam nolūkam tās lieto</w:t>
      </w:r>
    </w:p>
    <w:p w14:paraId="24A4B901"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5E5A1BA6"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ir zāles, kas satur aktīvo vielu, ko sauc par imatinibu. Šīs zāles darbojas, kavējot patoloģisko šūnu augšanu zemāk minēto slimību gadījumā. Šīs slimības ietver noteiktus vēža veidus.</w:t>
      </w:r>
    </w:p>
    <w:p w14:paraId="41E3A9AA"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5F0A9FC" w14:textId="77777777" w:rsidR="003C52FD" w:rsidRPr="0011313F" w:rsidRDefault="003C52FD" w:rsidP="003C52FD">
      <w:pPr>
        <w:autoSpaceDE w:val="0"/>
        <w:autoSpaceDN w:val="0"/>
        <w:adjustRightInd w:val="0"/>
        <w:spacing w:after="0" w:line="240" w:lineRule="auto"/>
        <w:rPr>
          <w:rFonts w:ascii="Times New Roman" w:hAnsi="Times New Roman"/>
          <w:b/>
          <w:bCs/>
          <w:lang w:val="lv-LV" w:eastAsia="lv-LV"/>
        </w:rPr>
      </w:pPr>
      <w:r w:rsidRPr="0011313F">
        <w:rPr>
          <w:rFonts w:ascii="Times New Roman" w:hAnsi="Times New Roman"/>
          <w:b/>
          <w:bCs/>
          <w:lang w:val="lv-LV" w:eastAsia="lv-LV"/>
        </w:rPr>
        <w:t>Imatinib Actavis lieto:</w:t>
      </w:r>
    </w:p>
    <w:p w14:paraId="0CB6107A" w14:textId="77777777" w:rsidR="00E72547" w:rsidRPr="0011313F" w:rsidRDefault="00E72547" w:rsidP="003C52FD">
      <w:pPr>
        <w:autoSpaceDE w:val="0"/>
        <w:autoSpaceDN w:val="0"/>
        <w:adjustRightInd w:val="0"/>
        <w:spacing w:after="0" w:line="240" w:lineRule="auto"/>
        <w:rPr>
          <w:rFonts w:ascii="Times New Roman" w:hAnsi="Times New Roman"/>
          <w:b/>
          <w:bCs/>
          <w:lang w:val="lv-LV" w:eastAsia="lv-LV"/>
        </w:rPr>
      </w:pPr>
    </w:p>
    <w:p w14:paraId="3FA2C953"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bCs/>
          <w:lang w:val="lv-LV" w:eastAsia="lv-LV"/>
        </w:rPr>
        <w:t>hroniskas mieloleikozes (</w:t>
      </w:r>
      <w:r w:rsidRPr="0011313F">
        <w:rPr>
          <w:rFonts w:ascii="Times New Roman" w:hAnsi="Times New Roman"/>
          <w:b/>
          <w:bCs/>
          <w:i/>
          <w:iCs/>
          <w:lang w:val="lv-LV" w:eastAsia="lv-LV"/>
        </w:rPr>
        <w:t xml:space="preserve">Chronic Myeloid Leukaemia </w:t>
      </w:r>
      <w:r w:rsidRPr="0011313F">
        <w:rPr>
          <w:rFonts w:ascii="Times New Roman" w:hAnsi="Times New Roman"/>
          <w:b/>
          <w:bCs/>
          <w:lang w:val="lv-LV" w:eastAsia="lv-LV"/>
        </w:rPr>
        <w:t>- CML) ārstēšanai</w:t>
      </w:r>
      <w:r w:rsidRPr="0011313F">
        <w:rPr>
          <w:rFonts w:ascii="Times New Roman" w:hAnsi="Times New Roman"/>
          <w:b/>
          <w:bCs/>
          <w:lang w:val="lv-LV"/>
        </w:rPr>
        <w:t xml:space="preserve">. </w:t>
      </w:r>
      <w:r w:rsidRPr="0011313F">
        <w:rPr>
          <w:rFonts w:ascii="Times New Roman" w:hAnsi="Times New Roman"/>
          <w:lang w:val="lv-LV" w:eastAsia="lv-LV"/>
        </w:rPr>
        <w:t>Leikoze ir balto asins šūnu vēzis. Parasti šīs baltās šūnas palīdz organismam cīnīties ar infekciju. Hroniska mieloleikoze ir leikozes veids, kura gadījumā sākas noteikta veida patoloģisku balto asins šūnu (kuras sauc par mieloīdajām šūnām) nekontrolēta augšana</w:t>
      </w:r>
      <w:r w:rsidRPr="0011313F">
        <w:rPr>
          <w:rFonts w:ascii="Times New Roman" w:hAnsi="Times New Roman"/>
          <w:lang w:val="lv-LV"/>
        </w:rPr>
        <w:t>.</w:t>
      </w:r>
    </w:p>
    <w:p w14:paraId="6312470C"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4F3C85A7" w14:textId="77777777" w:rsidR="003C52FD" w:rsidRPr="0011313F" w:rsidRDefault="003C52FD" w:rsidP="00A53EE2">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Pieaugušajiem Imatinib Actavis lieto, lai ārstētu slimību vēlīnā stadijā (blastu krīze). Bērniem un pusaudžiem Imatinib Actavis var lietot, lai ārstētu šo slimību dažādās stadijās (hroniska, </w:t>
      </w:r>
      <w:r w:rsidRPr="0011313F">
        <w:rPr>
          <w:rFonts w:ascii="Times New Roman" w:hAnsi="Times New Roman"/>
          <w:lang w:val="lv-LV" w:eastAsia="lv-LV"/>
        </w:rPr>
        <w:t>akcelerācijas fāze un blastu krīze)</w:t>
      </w:r>
      <w:r w:rsidRPr="0011313F">
        <w:rPr>
          <w:rFonts w:ascii="Times New Roman" w:hAnsi="Times New Roman"/>
          <w:lang w:val="lv-LV"/>
        </w:rPr>
        <w:t>.</w:t>
      </w:r>
    </w:p>
    <w:p w14:paraId="5FE03FE4" w14:textId="77777777" w:rsidR="00A53EE2" w:rsidRPr="0011313F" w:rsidRDefault="00A53EE2" w:rsidP="003C52FD">
      <w:pPr>
        <w:autoSpaceDE w:val="0"/>
        <w:autoSpaceDN w:val="0"/>
        <w:adjustRightInd w:val="0"/>
        <w:spacing w:after="0" w:line="240" w:lineRule="auto"/>
        <w:ind w:left="567" w:hanging="567"/>
        <w:rPr>
          <w:rFonts w:ascii="Times New Roman" w:hAnsi="Times New Roman"/>
          <w:color w:val="000000"/>
          <w:lang w:val="lv-LV" w:eastAsia="is-IS"/>
        </w:rPr>
      </w:pPr>
    </w:p>
    <w:p w14:paraId="39000112" w14:textId="77777777" w:rsidR="001421DD" w:rsidRPr="0011313F" w:rsidRDefault="003C52FD" w:rsidP="001421DD">
      <w:pPr>
        <w:autoSpaceDE w:val="0"/>
        <w:autoSpaceDN w:val="0"/>
        <w:adjustRightInd w:val="0"/>
        <w:spacing w:after="0" w:line="240" w:lineRule="auto"/>
        <w:ind w:left="567" w:hanging="567"/>
        <w:rPr>
          <w:rFonts w:ascii="Times New Roman" w:hAnsi="Times New Roman"/>
          <w:color w:val="000000"/>
          <w:lang w:val="lv-LV" w:eastAsia="is-IS"/>
        </w:rPr>
      </w:pPr>
      <w:r w:rsidRPr="0011313F">
        <w:rPr>
          <w:rFonts w:ascii="Times New Roman" w:hAnsi="Times New Roman"/>
          <w:color w:val="000000"/>
          <w:lang w:val="lv-LV" w:eastAsia="is-IS"/>
        </w:rPr>
        <w:t>-</w:t>
      </w:r>
      <w:r w:rsidRPr="0011313F">
        <w:rPr>
          <w:rFonts w:ascii="Times New Roman" w:hAnsi="Times New Roman"/>
          <w:color w:val="000000"/>
          <w:lang w:val="lv-LV" w:eastAsia="is-IS"/>
        </w:rPr>
        <w:tab/>
      </w:r>
      <w:r w:rsidRPr="0011313F">
        <w:rPr>
          <w:rFonts w:ascii="Times New Roman" w:hAnsi="Times New Roman"/>
          <w:b/>
          <w:bCs/>
          <w:color w:val="000000"/>
          <w:lang w:val="lv-LV" w:eastAsia="is-IS"/>
        </w:rPr>
        <w:t xml:space="preserve">Filadelfijas hromosomas pozitīvas akūtas limfoblastiskās leikozes (Ph-pozitīva </w:t>
      </w:r>
      <w:smartTag w:uri="urn:schemas-microsoft-com:office:smarttags" w:element="stockticker">
        <w:r w:rsidRPr="0011313F">
          <w:rPr>
            <w:rFonts w:ascii="Times New Roman" w:hAnsi="Times New Roman"/>
            <w:b/>
            <w:bCs/>
            <w:color w:val="000000"/>
            <w:lang w:val="lv-LV" w:eastAsia="is-IS"/>
          </w:rPr>
          <w:t>ALL</w:t>
        </w:r>
      </w:smartTag>
      <w:r w:rsidRPr="0011313F">
        <w:rPr>
          <w:rFonts w:ascii="Times New Roman" w:hAnsi="Times New Roman"/>
          <w:b/>
          <w:bCs/>
          <w:color w:val="000000"/>
          <w:lang w:val="lv-LV" w:eastAsia="is-IS"/>
        </w:rPr>
        <w:t xml:space="preserve"> (</w:t>
      </w:r>
      <w:r w:rsidRPr="0011313F">
        <w:rPr>
          <w:rFonts w:ascii="Times New Roman" w:hAnsi="Times New Roman"/>
          <w:b/>
          <w:bCs/>
          <w:i/>
          <w:color w:val="000000"/>
          <w:lang w:val="lv-LV" w:eastAsia="is-IS"/>
        </w:rPr>
        <w:t>acute lymphoblastic leukemia</w:t>
      </w:r>
      <w:r w:rsidRPr="0011313F">
        <w:rPr>
          <w:rFonts w:ascii="Times New Roman" w:hAnsi="Times New Roman"/>
          <w:b/>
          <w:bCs/>
          <w:color w:val="000000"/>
          <w:lang w:val="lv-LV" w:eastAsia="is-IS"/>
        </w:rPr>
        <w:t xml:space="preserve">)) ārstēšanai. </w:t>
      </w:r>
      <w:r w:rsidRPr="0011313F">
        <w:rPr>
          <w:rFonts w:ascii="Times New Roman" w:hAnsi="Times New Roman"/>
          <w:color w:val="000000"/>
          <w:lang w:val="lv-LV" w:eastAsia="is-IS"/>
        </w:rPr>
        <w:t>Leikoze ir balto asins šūnu vēzis. Šīs baltās šūnas parasti palīdz organismam cīnīties ar infekciju. Akūta limfoblastiska leikoze ir leikozes veids, kad nekontrolēti sāk augt noteikta veida patoloģiskas baltās šūnas (limfoblasti). Imatinib Actavis nomāc šo šūnu augšanu</w:t>
      </w:r>
      <w:r w:rsidR="001421DD" w:rsidRPr="0011313F">
        <w:rPr>
          <w:rFonts w:ascii="Times New Roman" w:hAnsi="Times New Roman"/>
          <w:color w:val="000000"/>
          <w:lang w:val="lv-LV" w:eastAsia="is-IS"/>
        </w:rPr>
        <w:t>.</w:t>
      </w:r>
    </w:p>
    <w:p w14:paraId="5035D0F3" w14:textId="77777777" w:rsidR="001421DD" w:rsidRPr="0011313F" w:rsidRDefault="001421DD" w:rsidP="001421DD">
      <w:pPr>
        <w:autoSpaceDE w:val="0"/>
        <w:autoSpaceDN w:val="0"/>
        <w:adjustRightInd w:val="0"/>
        <w:spacing w:after="0" w:line="240" w:lineRule="auto"/>
        <w:ind w:left="567" w:hanging="567"/>
        <w:rPr>
          <w:rFonts w:ascii="Times New Roman" w:hAnsi="Times New Roman"/>
          <w:color w:val="000000"/>
          <w:lang w:val="lv-LV" w:eastAsia="is-IS"/>
        </w:rPr>
      </w:pPr>
    </w:p>
    <w:p w14:paraId="3B9DEA12" w14:textId="77777777" w:rsidR="003C52FD" w:rsidRPr="0011313F" w:rsidRDefault="001421DD" w:rsidP="001421DD">
      <w:pPr>
        <w:autoSpaceDE w:val="0"/>
        <w:autoSpaceDN w:val="0"/>
        <w:adjustRightInd w:val="0"/>
        <w:spacing w:after="0" w:line="240" w:lineRule="auto"/>
        <w:ind w:left="567" w:hanging="567"/>
        <w:rPr>
          <w:rFonts w:ascii="Times New Roman" w:hAnsi="Times New Roman"/>
          <w:b/>
          <w:color w:val="000000"/>
          <w:lang w:val="lv-LV" w:eastAsia="is-IS"/>
        </w:rPr>
      </w:pPr>
      <w:r w:rsidRPr="0011313F">
        <w:rPr>
          <w:rFonts w:ascii="Times New Roman" w:hAnsi="Times New Roman"/>
          <w:b/>
          <w:color w:val="000000"/>
          <w:lang w:val="lv-LV" w:eastAsia="is-IS"/>
        </w:rPr>
        <w:t xml:space="preserve">Imatinib Actavis </w:t>
      </w:r>
      <w:r w:rsidR="00DF73E2" w:rsidRPr="0011313F">
        <w:rPr>
          <w:rFonts w:ascii="Times New Roman" w:hAnsi="Times New Roman"/>
          <w:b/>
          <w:bCs/>
          <w:color w:val="000000"/>
          <w:lang w:val="lv-LV"/>
        </w:rPr>
        <w:t>ir arī indicēts pieaugušiem</w:t>
      </w:r>
      <w:r w:rsidR="00DF73E2" w:rsidRPr="0011313F">
        <w:rPr>
          <w:rFonts w:ascii="Times New Roman" w:hAnsi="Times New Roman"/>
          <w:b/>
          <w:bCs/>
          <w:lang w:val="lv-LV"/>
        </w:rPr>
        <w:t>:</w:t>
      </w:r>
    </w:p>
    <w:p w14:paraId="34298EAE" w14:textId="77777777" w:rsidR="00E72547" w:rsidRPr="0011313F" w:rsidRDefault="00E72547" w:rsidP="001421DD">
      <w:pPr>
        <w:autoSpaceDE w:val="0"/>
        <w:autoSpaceDN w:val="0"/>
        <w:adjustRightInd w:val="0"/>
        <w:spacing w:after="0" w:line="240" w:lineRule="auto"/>
        <w:ind w:left="567" w:hanging="567"/>
        <w:rPr>
          <w:rFonts w:ascii="Times New Roman" w:hAnsi="Times New Roman"/>
          <w:b/>
          <w:color w:val="000000"/>
          <w:lang w:val="lv-LV" w:eastAsia="is-IS"/>
        </w:rPr>
      </w:pPr>
    </w:p>
    <w:p w14:paraId="39537065" w14:textId="77777777" w:rsidR="003C52FD" w:rsidRPr="0011313F" w:rsidRDefault="003C52FD" w:rsidP="003C52FD">
      <w:pPr>
        <w:autoSpaceDE w:val="0"/>
        <w:autoSpaceDN w:val="0"/>
        <w:adjustRightInd w:val="0"/>
        <w:spacing w:after="0" w:line="240" w:lineRule="auto"/>
        <w:ind w:left="567" w:hanging="567"/>
        <w:rPr>
          <w:rFonts w:ascii="Times New Roman" w:hAnsi="Times New Roman"/>
          <w:color w:val="000000"/>
          <w:lang w:val="lv-LV" w:eastAsia="is-IS"/>
        </w:rPr>
      </w:pPr>
      <w:r w:rsidRPr="0011313F">
        <w:rPr>
          <w:rFonts w:ascii="Times New Roman" w:hAnsi="Times New Roman"/>
          <w:color w:val="000000"/>
          <w:lang w:val="lv-LV" w:eastAsia="is-IS"/>
        </w:rPr>
        <w:t>-</w:t>
      </w:r>
      <w:r w:rsidRPr="0011313F">
        <w:rPr>
          <w:rFonts w:ascii="Times New Roman" w:hAnsi="Times New Roman"/>
          <w:color w:val="000000"/>
          <w:lang w:val="lv-LV" w:eastAsia="is-IS"/>
        </w:rPr>
        <w:tab/>
      </w:r>
      <w:r w:rsidRPr="0011313F">
        <w:rPr>
          <w:rFonts w:ascii="Times New Roman" w:hAnsi="Times New Roman"/>
          <w:b/>
          <w:bCs/>
          <w:color w:val="000000"/>
          <w:lang w:val="lv-LV" w:eastAsia="is-IS"/>
        </w:rPr>
        <w:t>mielodisplastiskas/mieloproliferatīvas slimības (</w:t>
      </w:r>
      <w:smartTag w:uri="urn:schemas-microsoft-com:office:smarttags" w:element="stockticker">
        <w:r w:rsidRPr="0011313F">
          <w:rPr>
            <w:rFonts w:ascii="Times New Roman" w:hAnsi="Times New Roman"/>
            <w:b/>
            <w:bCs/>
            <w:color w:val="000000"/>
            <w:lang w:val="lv-LV" w:eastAsia="is-IS"/>
          </w:rPr>
          <w:t>MDS</w:t>
        </w:r>
      </w:smartTag>
      <w:r w:rsidRPr="0011313F">
        <w:rPr>
          <w:rFonts w:ascii="Times New Roman" w:hAnsi="Times New Roman"/>
          <w:b/>
          <w:bCs/>
          <w:color w:val="000000"/>
          <w:lang w:val="lv-LV" w:eastAsia="is-IS"/>
        </w:rPr>
        <w:t>/MPD</w:t>
      </w:r>
      <w:r w:rsidRPr="0011313F">
        <w:rPr>
          <w:rFonts w:ascii="Times New Roman" w:hAnsi="Times New Roman"/>
          <w:b/>
          <w:bCs/>
          <w:i/>
          <w:color w:val="000000"/>
          <w:lang w:val="lv-LV" w:eastAsia="is-IS"/>
        </w:rPr>
        <w:t xml:space="preserve"> (myelodysplastic/myeloproliferative diseases</w:t>
      </w:r>
      <w:r w:rsidRPr="0011313F">
        <w:rPr>
          <w:rFonts w:ascii="Times New Roman" w:hAnsi="Times New Roman"/>
          <w:b/>
          <w:bCs/>
          <w:color w:val="000000"/>
          <w:lang w:val="lv-LV" w:eastAsia="is-IS"/>
        </w:rPr>
        <w:t xml:space="preserve">) ārstēšanai. </w:t>
      </w:r>
      <w:r w:rsidRPr="0011313F">
        <w:rPr>
          <w:rFonts w:ascii="Times New Roman" w:hAnsi="Times New Roman"/>
          <w:color w:val="000000"/>
          <w:lang w:val="lv-LV" w:eastAsia="is-IS"/>
        </w:rPr>
        <w:t>Šī ir asins slimību grupa, kuru gadījumā nekontrolēti sāk augt dažas asins šūnas. Noteiktu šo slimību apakštipu gadījumā Imatinib Actavis nomāc šo šūnu augšanu;</w:t>
      </w:r>
    </w:p>
    <w:p w14:paraId="510B9B99" w14:textId="77777777" w:rsidR="003C52FD" w:rsidRPr="0011313F" w:rsidRDefault="003C52FD" w:rsidP="003C52FD">
      <w:pPr>
        <w:autoSpaceDE w:val="0"/>
        <w:autoSpaceDN w:val="0"/>
        <w:adjustRightInd w:val="0"/>
        <w:spacing w:after="0" w:line="240" w:lineRule="auto"/>
        <w:ind w:left="567" w:hanging="567"/>
        <w:rPr>
          <w:rFonts w:ascii="Times New Roman" w:hAnsi="Times New Roman"/>
          <w:color w:val="000000"/>
          <w:lang w:val="lv-LV" w:eastAsia="is-IS"/>
        </w:rPr>
      </w:pPr>
      <w:r w:rsidRPr="0011313F">
        <w:rPr>
          <w:rFonts w:ascii="Times New Roman" w:hAnsi="Times New Roman"/>
          <w:color w:val="000000"/>
          <w:lang w:val="lv-LV" w:eastAsia="is-IS"/>
        </w:rPr>
        <w:t>-</w:t>
      </w:r>
      <w:r w:rsidRPr="0011313F">
        <w:rPr>
          <w:rFonts w:ascii="Times New Roman" w:hAnsi="Times New Roman"/>
          <w:color w:val="000000"/>
          <w:lang w:val="lv-LV" w:eastAsia="is-IS"/>
        </w:rPr>
        <w:tab/>
      </w:r>
      <w:r w:rsidRPr="0011313F">
        <w:rPr>
          <w:rFonts w:ascii="Times New Roman" w:hAnsi="Times New Roman"/>
          <w:b/>
          <w:bCs/>
          <w:color w:val="000000"/>
          <w:lang w:val="lv-LV" w:eastAsia="is-IS"/>
        </w:rPr>
        <w:t>hipereozinofīlā sindroma (HES) un/vai hroniskas eozinofīlas leikozes (</w:t>
      </w:r>
      <w:smartTag w:uri="urn:schemas-microsoft-com:office:smarttags" w:element="stockticker">
        <w:r w:rsidRPr="0011313F">
          <w:rPr>
            <w:rFonts w:ascii="Times New Roman" w:hAnsi="Times New Roman"/>
            <w:b/>
            <w:bCs/>
            <w:color w:val="000000"/>
            <w:lang w:val="lv-LV" w:eastAsia="is-IS"/>
          </w:rPr>
          <w:t>CEL</w:t>
        </w:r>
      </w:smartTag>
      <w:r w:rsidRPr="0011313F">
        <w:rPr>
          <w:rFonts w:ascii="Times New Roman" w:hAnsi="Times New Roman"/>
          <w:b/>
          <w:bCs/>
          <w:color w:val="000000"/>
          <w:lang w:val="lv-LV" w:eastAsia="is-IS"/>
        </w:rPr>
        <w:t>) ārstēšanai.</w:t>
      </w:r>
      <w:r w:rsidRPr="0011313F">
        <w:rPr>
          <w:rFonts w:ascii="Times New Roman" w:hAnsi="Times New Roman"/>
          <w:color w:val="000000"/>
          <w:lang w:val="lv-LV" w:eastAsia="is-IS"/>
        </w:rPr>
        <w:t xml:space="preserve"> Šīs ir asins slimības, kuru gadījumā notiek dažu asins šūnu (ko sauc par eozinofiliem leikocītiem) nekontrolēta augšana. Noteiktu šo slimību apakštipu gadījumā Imatinib Actavis nomāc šo šūnu augšanu;</w:t>
      </w:r>
    </w:p>
    <w:p w14:paraId="455D0C4E" w14:textId="77777777" w:rsidR="003C52FD" w:rsidRPr="0011313F" w:rsidRDefault="003C52FD" w:rsidP="003C52FD">
      <w:pPr>
        <w:autoSpaceDE w:val="0"/>
        <w:autoSpaceDN w:val="0"/>
        <w:adjustRightInd w:val="0"/>
        <w:spacing w:after="0" w:line="240" w:lineRule="auto"/>
        <w:ind w:left="567" w:hanging="567"/>
        <w:rPr>
          <w:rFonts w:ascii="Times New Roman" w:hAnsi="Times New Roman"/>
          <w:color w:val="000000"/>
          <w:lang w:val="lv-LV" w:eastAsia="is-IS"/>
        </w:rPr>
      </w:pPr>
      <w:r w:rsidRPr="0011313F">
        <w:rPr>
          <w:rFonts w:ascii="Times New Roman" w:hAnsi="Times New Roman"/>
          <w:color w:val="000000"/>
          <w:lang w:val="lv-LV" w:eastAsia="is-IS"/>
        </w:rPr>
        <w:t>-</w:t>
      </w:r>
      <w:r w:rsidRPr="0011313F">
        <w:rPr>
          <w:rFonts w:ascii="Times New Roman" w:hAnsi="Times New Roman"/>
          <w:color w:val="000000"/>
          <w:lang w:val="lv-LV" w:eastAsia="is-IS"/>
        </w:rPr>
        <w:tab/>
      </w:r>
      <w:r w:rsidRPr="0011313F">
        <w:rPr>
          <w:rFonts w:ascii="Times New Roman" w:hAnsi="Times New Roman"/>
          <w:b/>
          <w:bCs/>
          <w:i/>
          <w:color w:val="000000"/>
          <w:lang w:val="lv-LV" w:eastAsia="is-IS"/>
        </w:rPr>
        <w:t>dermatofibrosarcoma protuberans</w:t>
      </w:r>
      <w:r w:rsidRPr="0011313F">
        <w:rPr>
          <w:rFonts w:ascii="Times New Roman" w:hAnsi="Times New Roman"/>
          <w:b/>
          <w:bCs/>
          <w:color w:val="000000"/>
          <w:lang w:val="lv-LV" w:eastAsia="is-IS"/>
        </w:rPr>
        <w:t xml:space="preserve"> (DFSP).</w:t>
      </w:r>
      <w:r w:rsidRPr="0011313F">
        <w:rPr>
          <w:rFonts w:ascii="Times New Roman" w:hAnsi="Times New Roman"/>
          <w:color w:val="000000"/>
          <w:lang w:val="lv-LV" w:eastAsia="is-IS"/>
        </w:rPr>
        <w:t xml:space="preserve"> DFSP ir zemādas audu vēzis, kura gadījumā dažas šūnas sāk nekontrolēti augt. Imatinib Actavis nomāc šo šūnu augšanu.</w:t>
      </w:r>
    </w:p>
    <w:p w14:paraId="1DADF05E" w14:textId="77777777" w:rsidR="001421DD" w:rsidRPr="0011313F" w:rsidRDefault="001421DD" w:rsidP="003C52FD">
      <w:pPr>
        <w:autoSpaceDE w:val="0"/>
        <w:autoSpaceDN w:val="0"/>
        <w:adjustRightInd w:val="0"/>
        <w:spacing w:after="0" w:line="240" w:lineRule="auto"/>
        <w:ind w:left="567" w:hanging="567"/>
        <w:rPr>
          <w:rFonts w:ascii="Times New Roman" w:hAnsi="Times New Roman"/>
          <w:color w:val="000000"/>
          <w:lang w:val="lv-LV" w:eastAsia="is-IS"/>
        </w:rPr>
      </w:pPr>
    </w:p>
    <w:p w14:paraId="34EB0C6F" w14:textId="77777777" w:rsidR="003C52FD" w:rsidRPr="0011313F" w:rsidRDefault="003C52FD" w:rsidP="003C52FD">
      <w:pPr>
        <w:autoSpaceDE w:val="0"/>
        <w:autoSpaceDN w:val="0"/>
        <w:adjustRightInd w:val="0"/>
        <w:spacing w:after="0" w:line="240" w:lineRule="auto"/>
        <w:rPr>
          <w:rFonts w:ascii="Times New Roman" w:hAnsi="Times New Roman"/>
          <w:color w:val="000000"/>
          <w:lang w:val="lv-LV" w:eastAsia="is-IS"/>
        </w:rPr>
      </w:pPr>
      <w:r w:rsidRPr="0011313F">
        <w:rPr>
          <w:rFonts w:ascii="Times New Roman" w:hAnsi="Times New Roman"/>
          <w:color w:val="000000"/>
          <w:lang w:val="lv-LV" w:eastAsia="is-IS"/>
        </w:rPr>
        <w:t>Turpmāk šajā lietošanas instrukcijā aprakstot šīs slimības, izmantoti iepriekš minētie saīsinājumi.</w:t>
      </w:r>
    </w:p>
    <w:p w14:paraId="3848C056"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A077E0E"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Jums ir kādi jautājumi par to, kā Imatinib Actavis iedarbojas, vai kādēļ šīs zāles Jums ir nozīmētas, jautājiet savam ārstam</w:t>
      </w:r>
      <w:r w:rsidRPr="0011313F">
        <w:rPr>
          <w:rFonts w:ascii="Times New Roman" w:hAnsi="Times New Roman"/>
          <w:lang w:val="lv-LV"/>
        </w:rPr>
        <w:t>.</w:t>
      </w:r>
    </w:p>
    <w:p w14:paraId="6C7BBE9E"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624CA3F0"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313A27CC"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2.</w:t>
      </w:r>
      <w:r w:rsidRPr="0011313F">
        <w:rPr>
          <w:rFonts w:ascii="Times New Roman" w:hAnsi="Times New Roman"/>
          <w:b/>
          <w:bCs/>
          <w:lang w:val="lv-LV"/>
        </w:rPr>
        <w:tab/>
      </w:r>
      <w:r w:rsidRPr="0011313F">
        <w:rPr>
          <w:rFonts w:ascii="Times New Roman" w:hAnsi="Times New Roman"/>
          <w:b/>
          <w:lang w:val="lv-LV"/>
        </w:rPr>
        <w:t xml:space="preserve">Kas </w:t>
      </w:r>
      <w:r w:rsidR="007B18BA" w:rsidRPr="0011313F">
        <w:rPr>
          <w:rFonts w:ascii="Times New Roman" w:hAnsi="Times New Roman"/>
          <w:b/>
          <w:lang w:val="lv-LV"/>
        </w:rPr>
        <w:t xml:space="preserve">Jums </w:t>
      </w:r>
      <w:r w:rsidRPr="0011313F">
        <w:rPr>
          <w:rFonts w:ascii="Times New Roman" w:hAnsi="Times New Roman"/>
          <w:b/>
          <w:lang w:val="lv-LV"/>
        </w:rPr>
        <w:t>jāzina pirms Imatinib Actavis lietošanas</w:t>
      </w:r>
    </w:p>
    <w:p w14:paraId="1F158F62"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192A6704"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 Actavis Jums nozīmēs tikai ārsts, kuram ir pieredze zāļu, kas paredzētas asins vēža </w:t>
      </w:r>
      <w:r w:rsidRPr="0011313F">
        <w:rPr>
          <w:rFonts w:ascii="Times New Roman" w:hAnsi="Times New Roman"/>
          <w:color w:val="000000"/>
          <w:lang w:val="lv-LV"/>
        </w:rPr>
        <w:t>vai norobežotu audzēju</w:t>
      </w:r>
      <w:r w:rsidRPr="0011313F">
        <w:rPr>
          <w:rFonts w:ascii="Times New Roman" w:hAnsi="Times New Roman"/>
          <w:lang w:val="lv-LV" w:eastAsia="lv-LV"/>
        </w:rPr>
        <w:t xml:space="preserve"> ārstēšanai, lietošanā</w:t>
      </w:r>
      <w:r w:rsidRPr="0011313F">
        <w:rPr>
          <w:rFonts w:ascii="Times New Roman" w:hAnsi="Times New Roman"/>
          <w:lang w:val="lv-LV"/>
        </w:rPr>
        <w:t>.</w:t>
      </w:r>
    </w:p>
    <w:p w14:paraId="0ABEB1B7"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0B461DE"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Rūpīgi ievērojiet visus sava ārsta norādījumus pat tad, ja tie atšķiras no vispārējās informācijas, kas sniegta šajā instrukcijā</w:t>
      </w:r>
      <w:r w:rsidRPr="0011313F">
        <w:rPr>
          <w:rFonts w:ascii="Times New Roman" w:hAnsi="Times New Roman"/>
          <w:lang w:val="lv-LV"/>
        </w:rPr>
        <w:t>.</w:t>
      </w:r>
    </w:p>
    <w:p w14:paraId="331B57D1"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3B04C26B"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Nelietojiet Imatinib Actavis šādos gadījumos</w:t>
      </w:r>
      <w:r w:rsidRPr="0011313F">
        <w:rPr>
          <w:rFonts w:ascii="Times New Roman" w:hAnsi="Times New Roman"/>
          <w:b/>
          <w:bCs/>
          <w:lang w:val="lv-LV"/>
        </w:rPr>
        <w:t>:</w:t>
      </w:r>
    </w:p>
    <w:p w14:paraId="40A36660"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ir alerģija pret imatinibu vai kādu citu (6. punktā minēto) šo zāļu sastāvdaļu.</w:t>
      </w:r>
    </w:p>
    <w:p w14:paraId="579B531B"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CD011AA"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tas attiecas uz Jums, </w:t>
      </w:r>
      <w:r w:rsidRPr="0011313F">
        <w:rPr>
          <w:rFonts w:ascii="Times New Roman" w:hAnsi="Times New Roman"/>
          <w:b/>
          <w:bCs/>
          <w:lang w:val="lv-LV" w:eastAsia="lv-LV"/>
        </w:rPr>
        <w:t>nelietojiet Imatinib Actavis un pastāstiet par to savam ārstam</w:t>
      </w:r>
      <w:r w:rsidRPr="0011313F">
        <w:rPr>
          <w:rFonts w:ascii="Times New Roman" w:hAnsi="Times New Roman"/>
          <w:b/>
          <w:bCs/>
          <w:lang w:val="lv-LV"/>
        </w:rPr>
        <w:t>.</w:t>
      </w:r>
    </w:p>
    <w:p w14:paraId="5542A550"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78CCBFF5"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Jūs domājat, ka Jums varētu būt alerģija, bet neesat par to drošs, vaicājiet padomu savam ārstam</w:t>
      </w:r>
      <w:r w:rsidRPr="0011313F">
        <w:rPr>
          <w:rFonts w:ascii="Times New Roman" w:hAnsi="Times New Roman"/>
          <w:lang w:val="lv-LV"/>
        </w:rPr>
        <w:t>.</w:t>
      </w:r>
    </w:p>
    <w:p w14:paraId="61ED084C"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D6433D5"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Brīdinājumi un piesardzība lietošanā</w:t>
      </w:r>
    </w:p>
    <w:p w14:paraId="6825659E"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Pirms Imatinib Actavis lietošanas konsultējieties ar savu ārstu:</w:t>
      </w:r>
    </w:p>
    <w:p w14:paraId="7DB8462C"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Jums ir vai jebkad agrāk ir bijusi aknu, nieru vai sirds slimība</w:t>
      </w:r>
      <w:r w:rsidRPr="0011313F">
        <w:rPr>
          <w:rFonts w:ascii="Times New Roman" w:hAnsi="Times New Roman"/>
          <w:lang w:val="lv-LV"/>
        </w:rPr>
        <w:t>;</w:t>
      </w:r>
    </w:p>
    <w:p w14:paraId="2168F5C8" w14:textId="77777777" w:rsidR="00C87B18"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Jūs lietojat zāles, kuras sauc par levotiroksīnu, jo Jums ir izoperēts vairogdziedzeris</w:t>
      </w:r>
      <w:r w:rsidR="00C87B18" w:rsidRPr="0011313F">
        <w:rPr>
          <w:rFonts w:ascii="Times New Roman" w:hAnsi="Times New Roman"/>
          <w:lang w:val="lv-LV"/>
        </w:rPr>
        <w:t>;</w:t>
      </w:r>
    </w:p>
    <w:p w14:paraId="52A9AD6E" w14:textId="77777777" w:rsidR="00B1114A" w:rsidRPr="0011313F" w:rsidRDefault="00C87B18" w:rsidP="00CC4FF9">
      <w:pPr>
        <w:numPr>
          <w:ilvl w:val="0"/>
          <w:numId w:val="7"/>
        </w:num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ja Jums kādreiz ir bijusi vai šobrīd varētu būt B hepatīta vīrusa infekcija. Tas ir tādēļ, ka Imatinib Actavis var izraisīt B hepatīta atkārtošanos, kas dažos gadījumos var izraisīt nāvi. Pirms ārstēšanas uzsākšanas ārsts rūpīgi izmeklēs pacientus, vai viņiem nav šīs infekcijas pazīmju</w:t>
      </w:r>
      <w:r w:rsidR="007A7AEF" w:rsidRPr="0011313F">
        <w:rPr>
          <w:rFonts w:ascii="Times New Roman" w:hAnsi="Times New Roman"/>
          <w:color w:val="000000"/>
          <w:lang w:val="lv-LV"/>
        </w:rPr>
        <w:t>;</w:t>
      </w:r>
    </w:p>
    <w:p w14:paraId="526F4281" w14:textId="77777777" w:rsidR="00B1114A" w:rsidRPr="0011313F" w:rsidRDefault="007A7AEF" w:rsidP="00CC4FF9">
      <w:pPr>
        <w:numPr>
          <w:ilvl w:val="0"/>
          <w:numId w:val="7"/>
        </w:num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j</w:t>
      </w:r>
      <w:r w:rsidR="003D65AD" w:rsidRPr="0011313F">
        <w:rPr>
          <w:rFonts w:ascii="Times New Roman" w:hAnsi="Times New Roman"/>
          <w:color w:val="000000"/>
          <w:lang w:val="lv-LV"/>
        </w:rPr>
        <w:t>a Jums veidojas zilumi, ir asiņošana, drudzis, nogurums un apjukuma sajūta, lietojot Imatinib Actavis, konsultējieties ar ārstu. Tās var būt asinsvadu bojājuma pazīmes, ko sauc par trombotisku mikroangiopātiju (TMA).</w:t>
      </w:r>
      <w:r w:rsidR="00C87B18" w:rsidRPr="0011313F">
        <w:rPr>
          <w:rFonts w:ascii="Times New Roman" w:hAnsi="Times New Roman"/>
          <w:color w:val="000000"/>
          <w:lang w:val="lv-LV"/>
        </w:rPr>
        <w:t xml:space="preserve"> </w:t>
      </w:r>
    </w:p>
    <w:p w14:paraId="11573E23" w14:textId="77777777" w:rsidR="003C52FD" w:rsidRPr="0011313F" w:rsidRDefault="003C52FD" w:rsidP="00CC4FF9">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kaut kas no iepriekš minētā attiecas uz Jums, </w:t>
      </w:r>
      <w:r w:rsidRPr="0011313F">
        <w:rPr>
          <w:rFonts w:ascii="Times New Roman" w:hAnsi="Times New Roman"/>
          <w:b/>
          <w:bCs/>
          <w:lang w:val="lv-LV" w:eastAsia="lv-LV"/>
        </w:rPr>
        <w:t>pirms Imatinib Actavis lietošanas pastāstiet par to savam ārstam</w:t>
      </w:r>
      <w:r w:rsidRPr="0011313F">
        <w:rPr>
          <w:rFonts w:ascii="Times New Roman" w:hAnsi="Times New Roman"/>
          <w:b/>
          <w:bCs/>
          <w:lang w:val="lv-LV"/>
        </w:rPr>
        <w:t>.</w:t>
      </w:r>
    </w:p>
    <w:p w14:paraId="5AF76E13" w14:textId="77777777" w:rsidR="003C52FD" w:rsidRPr="0011313F" w:rsidRDefault="003C52FD" w:rsidP="00CC4FF9">
      <w:pPr>
        <w:autoSpaceDE w:val="0"/>
        <w:autoSpaceDN w:val="0"/>
        <w:adjustRightInd w:val="0"/>
        <w:spacing w:after="0" w:line="240" w:lineRule="auto"/>
        <w:rPr>
          <w:rFonts w:ascii="Times New Roman" w:hAnsi="Times New Roman"/>
          <w:bCs/>
          <w:lang w:val="lv-LV"/>
        </w:rPr>
      </w:pPr>
    </w:p>
    <w:p w14:paraId="6146B2EE" w14:textId="77777777" w:rsidR="001421DD" w:rsidRPr="0011313F" w:rsidRDefault="001421DD" w:rsidP="001421DD">
      <w:pPr>
        <w:autoSpaceDE w:val="0"/>
        <w:autoSpaceDN w:val="0"/>
        <w:adjustRightInd w:val="0"/>
        <w:spacing w:after="0" w:line="240" w:lineRule="auto"/>
        <w:rPr>
          <w:rFonts w:ascii="Times New Roman" w:hAnsi="Times New Roman"/>
          <w:lang w:val="lv-LV" w:eastAsia="lv-LV"/>
        </w:rPr>
      </w:pPr>
      <w:bookmarkStart w:id="16" w:name="_Hlk522004104"/>
      <w:r w:rsidRPr="0011313F">
        <w:rPr>
          <w:rFonts w:ascii="Times New Roman" w:hAnsi="Times New Roman"/>
          <w:lang w:val="lv-LV" w:eastAsia="lv-LV"/>
        </w:rPr>
        <w:t>Imatinib Actavis lietošanas laikā Jūs varat kļūt jutīgāks pret saules stariem. Saules iedarbībai pakļautās atklātās ķermeņa daļas ir svarīgi apsegt un lietot sauļošanās krēmu ar augstu saules aizsardzības faktoru (SPF). Šie piesardzības pasākumi ir piemērojami arī bērniem.</w:t>
      </w:r>
    </w:p>
    <w:p w14:paraId="704B411B" w14:textId="77777777" w:rsidR="001421DD" w:rsidRPr="0011313F" w:rsidRDefault="001421DD" w:rsidP="001421DD">
      <w:pPr>
        <w:autoSpaceDE w:val="0"/>
        <w:autoSpaceDN w:val="0"/>
        <w:adjustRightInd w:val="0"/>
        <w:spacing w:after="0" w:line="240" w:lineRule="auto"/>
        <w:rPr>
          <w:rFonts w:ascii="Times New Roman" w:hAnsi="Times New Roman"/>
          <w:lang w:val="lv-LV" w:eastAsia="lv-LV"/>
        </w:rPr>
      </w:pPr>
    </w:p>
    <w:bookmarkEnd w:id="16"/>
    <w:p w14:paraId="120D9130"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w:t>
      </w:r>
      <w:r w:rsidRPr="0011313F">
        <w:rPr>
          <w:rFonts w:ascii="Times New Roman" w:hAnsi="Times New Roman"/>
          <w:b/>
          <w:bCs/>
          <w:lang w:val="lv-LV" w:eastAsia="lv-LV"/>
        </w:rPr>
        <w:t xml:space="preserve">ārstēšanas laikā ar Imatinib Actavis </w:t>
      </w:r>
      <w:r w:rsidRPr="0011313F">
        <w:rPr>
          <w:rFonts w:ascii="Times New Roman" w:hAnsi="Times New Roman"/>
          <w:lang w:val="lv-LV" w:eastAsia="lv-LV"/>
        </w:rPr>
        <w:t xml:space="preserve">Jūs strauji pieņematies svarā, </w:t>
      </w:r>
      <w:r w:rsidRPr="0011313F">
        <w:rPr>
          <w:rFonts w:ascii="Times New Roman" w:hAnsi="Times New Roman"/>
          <w:b/>
          <w:bCs/>
          <w:lang w:val="lv-LV" w:eastAsia="lv-LV"/>
        </w:rPr>
        <w:t>nekavējoties pastāstiet par to savam ārstam</w:t>
      </w:r>
      <w:r w:rsidRPr="0011313F">
        <w:rPr>
          <w:rFonts w:ascii="Times New Roman" w:hAnsi="Times New Roman"/>
          <w:lang w:val="lv-LV" w:eastAsia="lv-LV"/>
        </w:rPr>
        <w:t>. Imatinib Actavis var izraisīt šķidruma uzkrāšanos Jūsu organismā (smaga šķidruma aizture)</w:t>
      </w:r>
      <w:r w:rsidRPr="0011313F">
        <w:rPr>
          <w:rFonts w:ascii="Times New Roman" w:hAnsi="Times New Roman"/>
          <w:lang w:val="lv-LV"/>
        </w:rPr>
        <w:t>.</w:t>
      </w:r>
    </w:p>
    <w:p w14:paraId="2D8792F7"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451DCDDE"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 Actavis lietošanas laikā, Jūsu ārsts regulāri pārbaudīs, vai zāles iedarbojas. Jums veiks arī asins analīzes un Jūs regulāri nosvērs</w:t>
      </w:r>
      <w:r w:rsidRPr="0011313F">
        <w:rPr>
          <w:rFonts w:ascii="Times New Roman" w:hAnsi="Times New Roman"/>
          <w:lang w:val="lv-LV"/>
        </w:rPr>
        <w:t>.</w:t>
      </w:r>
    </w:p>
    <w:p w14:paraId="236FAA12"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0DDC4803" w14:textId="77777777" w:rsidR="003C52FD" w:rsidRPr="0011313F" w:rsidRDefault="003C52FD" w:rsidP="003C52FD">
      <w:pPr>
        <w:autoSpaceDE w:val="0"/>
        <w:autoSpaceDN w:val="0"/>
        <w:adjustRightInd w:val="0"/>
        <w:spacing w:after="0" w:line="240" w:lineRule="auto"/>
        <w:rPr>
          <w:rFonts w:ascii="Times New Roman" w:eastAsia="Times New Roman" w:hAnsi="Times New Roman"/>
          <w:b/>
          <w:bCs/>
          <w:lang w:val="lv-LV"/>
        </w:rPr>
      </w:pPr>
      <w:r w:rsidRPr="0011313F">
        <w:rPr>
          <w:rFonts w:ascii="Times New Roman" w:eastAsia="Times New Roman" w:hAnsi="Times New Roman"/>
          <w:b/>
          <w:bCs/>
          <w:lang w:val="lv-LV"/>
        </w:rPr>
        <w:t>Bērni un pusaudži</w:t>
      </w:r>
    </w:p>
    <w:p w14:paraId="56C35BE7"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 Actavis lieto arī CML ārstēšanai bērniem. Pieredzes par lietošanu CML ārstēšanai bērniem, kuri jaunāki par 2 gadiem nav</w:t>
      </w:r>
      <w:r w:rsidRPr="0011313F">
        <w:rPr>
          <w:rFonts w:ascii="Times New Roman" w:hAnsi="Times New Roman"/>
          <w:lang w:val="lv-LV"/>
        </w:rPr>
        <w:t xml:space="preserve">. </w:t>
      </w:r>
      <w:r w:rsidRPr="0011313F">
        <w:rPr>
          <w:rFonts w:ascii="Times New Roman" w:hAnsi="Times New Roman"/>
          <w:color w:val="000000"/>
          <w:lang w:val="lv-LV"/>
        </w:rPr>
        <w:t xml:space="preserve">Pieredze par lietošanu bērniem ar Ph-pozitīvu </w:t>
      </w:r>
      <w:smartTag w:uri="urn:schemas-microsoft-com:office:smarttags" w:element="stockticker">
        <w:r w:rsidRPr="0011313F">
          <w:rPr>
            <w:rFonts w:ascii="Times New Roman" w:hAnsi="Times New Roman"/>
            <w:color w:val="000000"/>
            <w:lang w:val="lv-LV"/>
          </w:rPr>
          <w:t>ALL</w:t>
        </w:r>
      </w:smartTag>
      <w:r w:rsidRPr="0011313F">
        <w:rPr>
          <w:rFonts w:ascii="Times New Roman" w:hAnsi="Times New Roman"/>
          <w:color w:val="000000"/>
          <w:lang w:val="lv-LV"/>
        </w:rPr>
        <w:t xml:space="preserve"> ir ierobežota un bērniem ar MDS/MPD, DFSP un HES/CEL tā ir ļoti ierobežota.</w:t>
      </w:r>
    </w:p>
    <w:p w14:paraId="1FA98B54"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4652EA42"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Dažiem bērniem un pusaudžiem Imatinib Actavis lietošanas laikā var novērot lēnāku augšanu nekā tam būtu jābūt normāli. Regulāro vizīšu laikā ārsts pārbaudīs bērna augšanu.</w:t>
      </w:r>
    </w:p>
    <w:p w14:paraId="75F1D086"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8D989C2"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Citas zāles un Imatinib Actavis</w:t>
      </w:r>
    </w:p>
    <w:p w14:paraId="2C86B2AA"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Pastāstiet ārstam vai farmaceitam par visām zālēm, kuras lietojat, </w:t>
      </w:r>
      <w:r w:rsidR="007B18BA" w:rsidRPr="0011313F">
        <w:rPr>
          <w:rFonts w:ascii="Times New Roman" w:hAnsi="Times New Roman"/>
          <w:lang w:val="lv-LV"/>
        </w:rPr>
        <w:t xml:space="preserve">pēdējā laikā </w:t>
      </w:r>
      <w:r w:rsidRPr="0011313F">
        <w:rPr>
          <w:rFonts w:ascii="Times New Roman" w:hAnsi="Times New Roman"/>
          <w:lang w:val="lv-LV"/>
        </w:rPr>
        <w:t>esat lietojis vai varētu lietot, ieskaitot zāles, ko var iegādāties bez receptes (piemēram, paracetamolu), kā arī ārstniecības augu līdzekļus (piemēram, divšķautņu asinszāli). Dažas zāles var ietekmēt Imatinib Actavis iedarbību, ja tās lieto vienlaicīgi. Tās var pavājināt vai pastiprināt Imatinib Actavis iedarbību, pastiprinot blakusparādības vai arī padarot Imatinib Actavis mazāk efektīvu. Tieši tāpat arī Imatinib Actavis var iedarboties uz dažām citām zālēm.</w:t>
      </w:r>
    </w:p>
    <w:p w14:paraId="4680FFC5"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DE10480"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Ja Jūs lietojiet zāles, kas novērš asins recekļu veidošanos, pastāstiet par to savam ārstam</w:t>
      </w:r>
      <w:r w:rsidRPr="0011313F">
        <w:rPr>
          <w:rFonts w:ascii="Times New Roman" w:hAnsi="Times New Roman"/>
          <w:lang w:val="lv-LV"/>
        </w:rPr>
        <w:t>.</w:t>
      </w:r>
    </w:p>
    <w:p w14:paraId="1C769DD6"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0D91CD79"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Grūtniecība, barošana ar krūti un fertilitāte</w:t>
      </w:r>
    </w:p>
    <w:p w14:paraId="2D844D4F"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iestājusies grūtniecība vai barojat bērnu ar krūti, ja domājat, ka Jums varētu būt iestājusies grūtniecība vai arī Jūs plānojat grūtniecību, pirms šo zāļu lietošanas konsultējieties ar ārstu.</w:t>
      </w:r>
    </w:p>
    <w:p w14:paraId="4796ABF0"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Imatinib Actavis lietošana grūtniecības laikā nav ieteicama, izņemot absolūtas nepieciešamības gadījumus, jo tas var kaitēt Jūsu bērnam. Jūsu ārsts pārrunās ar Jums iespējamo risku, lietojot Imatinib Actavis grūtniecības laikā</w:t>
      </w:r>
      <w:r w:rsidRPr="0011313F">
        <w:rPr>
          <w:rFonts w:ascii="Times New Roman" w:hAnsi="Times New Roman"/>
          <w:lang w:val="lv-LV"/>
        </w:rPr>
        <w:t>.</w:t>
      </w:r>
    </w:p>
    <w:p w14:paraId="7A4EE0AA"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 xml:space="preserve">Sievietēm, kurām iespējama grūtniecība, terapijas laikā </w:t>
      </w:r>
      <w:r w:rsidR="00C721A4" w:rsidRPr="0011313F">
        <w:rPr>
          <w:rFonts w:ascii="Times New Roman" w:eastAsia="Times New Roman" w:hAnsi="Times New Roman"/>
          <w:color w:val="000000"/>
          <w:lang w:val="lv-LV"/>
        </w:rPr>
        <w:t xml:space="preserve">un 15 dienas pēc ārstēšanas pārtraukšanas </w:t>
      </w:r>
      <w:r w:rsidRPr="0011313F">
        <w:rPr>
          <w:rFonts w:ascii="Times New Roman" w:hAnsi="Times New Roman"/>
          <w:lang w:val="lv-LV" w:eastAsia="lv-LV"/>
        </w:rPr>
        <w:t>ieteicams izmantot efektīvus kontracepcijas līdzekļus</w:t>
      </w:r>
      <w:r w:rsidRPr="0011313F">
        <w:rPr>
          <w:rFonts w:ascii="Times New Roman" w:hAnsi="Times New Roman"/>
          <w:lang w:val="lv-LV"/>
        </w:rPr>
        <w:t>.</w:t>
      </w:r>
    </w:p>
    <w:p w14:paraId="3F0DC8BA"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 xml:space="preserve">Imatinib Actavis lietošanas laikā </w:t>
      </w:r>
      <w:r w:rsidR="00C721A4" w:rsidRPr="0011313F">
        <w:rPr>
          <w:rFonts w:ascii="Times New Roman" w:eastAsia="Times New Roman" w:hAnsi="Times New Roman"/>
          <w:color w:val="000000"/>
          <w:lang w:val="lv-LV"/>
        </w:rPr>
        <w:t xml:space="preserve">un 15 dienas pēc ārstēšanas pārtraukšanas </w:t>
      </w:r>
      <w:r w:rsidRPr="0011313F">
        <w:rPr>
          <w:rFonts w:ascii="Times New Roman" w:hAnsi="Times New Roman"/>
          <w:lang w:val="lv-LV" w:eastAsia="lv-LV"/>
        </w:rPr>
        <w:t>nebarojiet bērnu ar krūti</w:t>
      </w:r>
      <w:r w:rsidR="00C721A4" w:rsidRPr="0011313F">
        <w:rPr>
          <w:rFonts w:ascii="Times New Roman" w:eastAsia="Times New Roman" w:hAnsi="Times New Roman"/>
          <w:color w:val="000000"/>
          <w:lang w:val="lv-LV"/>
        </w:rPr>
        <w:t>, jo tas var kaitēt Jūsu bērnam</w:t>
      </w:r>
      <w:r w:rsidRPr="0011313F">
        <w:rPr>
          <w:rFonts w:ascii="Times New Roman" w:hAnsi="Times New Roman"/>
          <w:lang w:val="lv-LV"/>
        </w:rPr>
        <w:t>.</w:t>
      </w:r>
    </w:p>
    <w:p w14:paraId="0EDA61DD"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Pacientiem, kuri uztraucas par savu auglību Imatinib Actavis lietošanas laikā, ieteicams konsultēties ar savu ārstu</w:t>
      </w:r>
      <w:r w:rsidRPr="0011313F">
        <w:rPr>
          <w:rFonts w:ascii="Times New Roman" w:eastAsia="Times New Roman" w:hAnsi="Times New Roman"/>
          <w:lang w:val="lv-LV"/>
        </w:rPr>
        <w:t>.</w:t>
      </w:r>
    </w:p>
    <w:p w14:paraId="6AE90A0A"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093308AA" w14:textId="77777777" w:rsidR="003C52FD" w:rsidRPr="0011313F" w:rsidRDefault="003C52FD" w:rsidP="003C52FD">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Transportlīdzekļu vadīšana un mehānismu apkalpošana</w:t>
      </w:r>
    </w:p>
    <w:p w14:paraId="05E00BF2" w14:textId="77777777" w:rsidR="003C52FD" w:rsidRPr="0011313F" w:rsidRDefault="003C52FD" w:rsidP="003C52F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Šo zāļu lietošanas laikā Jums var būt reibonis vai miegainība, vai arī neskaidra redze. Ja tas tā notiek, nevadiet transportlīdzekli vai nelietojiet ierīces vai neapkalpojiet mehānismus līdz brīdim, kad atkal jutīsieties labi.</w:t>
      </w:r>
    </w:p>
    <w:p w14:paraId="7F370080" w14:textId="77777777" w:rsidR="003D65AD" w:rsidRPr="0011313F" w:rsidRDefault="003D65AD" w:rsidP="003D65AD">
      <w:pPr>
        <w:autoSpaceDE w:val="0"/>
        <w:autoSpaceDN w:val="0"/>
        <w:adjustRightInd w:val="0"/>
        <w:spacing w:after="0" w:line="240" w:lineRule="auto"/>
        <w:rPr>
          <w:rFonts w:ascii="Times New Roman" w:hAnsi="Times New Roman"/>
          <w:b/>
          <w:lang w:val="lv-LV"/>
        </w:rPr>
      </w:pPr>
    </w:p>
    <w:p w14:paraId="7C1B3A8A" w14:textId="77777777" w:rsidR="003D65AD" w:rsidRPr="0011313F" w:rsidRDefault="00785A5E" w:rsidP="003D65AD">
      <w:pPr>
        <w:autoSpaceDE w:val="0"/>
        <w:autoSpaceDN w:val="0"/>
        <w:adjustRightInd w:val="0"/>
        <w:spacing w:after="0" w:line="240" w:lineRule="auto"/>
        <w:rPr>
          <w:rFonts w:ascii="Times New Roman" w:hAnsi="Times New Roman"/>
          <w:b/>
          <w:lang w:val="lv-LV"/>
        </w:rPr>
      </w:pPr>
      <w:r w:rsidRPr="0011313F">
        <w:rPr>
          <w:rFonts w:ascii="Times New Roman" w:hAnsi="Times New Roman"/>
          <w:b/>
          <w:lang w:val="lv-LV"/>
        </w:rPr>
        <w:t xml:space="preserve">Imatinib Actavis </w:t>
      </w:r>
      <w:r w:rsidR="003D65AD" w:rsidRPr="0011313F">
        <w:rPr>
          <w:rFonts w:ascii="Times New Roman" w:hAnsi="Times New Roman"/>
          <w:b/>
          <w:lang w:val="lv-LV"/>
        </w:rPr>
        <w:t>satur nātriju</w:t>
      </w:r>
    </w:p>
    <w:p w14:paraId="3BA1ACB4" w14:textId="77777777" w:rsidR="003D65AD" w:rsidRPr="0011313F" w:rsidRDefault="003D65AD" w:rsidP="003D65A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Zāles satur mazāk par 1 mmol nātrija (23 mg) katrā cietajā kapsulā, - būtībā tās ir “nātriju nesaturošas”.</w:t>
      </w:r>
    </w:p>
    <w:p w14:paraId="446B56DF"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64F08EEA"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BA7820B"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3.</w:t>
      </w:r>
      <w:r w:rsidRPr="0011313F">
        <w:rPr>
          <w:rFonts w:ascii="Times New Roman" w:hAnsi="Times New Roman"/>
          <w:b/>
          <w:bCs/>
          <w:lang w:val="lv-LV"/>
        </w:rPr>
        <w:tab/>
      </w:r>
      <w:r w:rsidRPr="0011313F">
        <w:rPr>
          <w:rFonts w:ascii="Times New Roman" w:hAnsi="Times New Roman"/>
          <w:b/>
          <w:lang w:val="lv-LV"/>
        </w:rPr>
        <w:t>Kā lietot Imatinib Actavis</w:t>
      </w:r>
    </w:p>
    <w:p w14:paraId="6434D46F"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59C68AA7"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Ārsts Jums ir nozīmējis Imatinib Actavis, jo Jums ir nopietna slimība. Imatinib Actavis var palīdzēt Jums cīnīties ar šo slimību.</w:t>
      </w:r>
    </w:p>
    <w:p w14:paraId="30C20AD3"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1F26188C"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Tomēr, vienmēr lietojiet šīs zāles saskaņā ar sava ārsta vai farmaceita norādījumiem. Ļoti svarīgi darīt to tik ilgi, cik to noteicis Jūsu ārsts vai farmaceits. Neskaidrību gadījumā vaicājiet savam ārstam vai farmaceitam.</w:t>
      </w:r>
    </w:p>
    <w:p w14:paraId="138868D0"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3299EA5"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Nepārtrauciet Imatinib Actavis lietošanu, ja to nav licis darīt Jūsu ārsts. Ja Jūs nespējat lietot šīs zāles tā, kā to noteicis Jūsu ārsts, vai arī Jums šķiet, ka tās Jums vairs nav nepieciešamas, nekavējoties sazinieties ar savu ārstu.</w:t>
      </w:r>
    </w:p>
    <w:p w14:paraId="1EB80ACB"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1582C220"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 xml:space="preserve">Cik daudz </w:t>
      </w:r>
      <w:r w:rsidRPr="0011313F">
        <w:rPr>
          <w:rFonts w:ascii="Times New Roman" w:hAnsi="Times New Roman"/>
          <w:b/>
          <w:lang w:val="lv-LV"/>
        </w:rPr>
        <w:t>Imatinib Actavis</w:t>
      </w:r>
      <w:r w:rsidRPr="0011313F">
        <w:rPr>
          <w:rFonts w:ascii="Times New Roman" w:hAnsi="Times New Roman"/>
          <w:b/>
          <w:bCs/>
          <w:lang w:val="lv-LV" w:eastAsia="lv-LV"/>
        </w:rPr>
        <w:t xml:space="preserve"> jālieto</w:t>
      </w:r>
    </w:p>
    <w:p w14:paraId="545DF7D3"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33F94E51"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Lietošana pieaugušajiem</w:t>
      </w:r>
    </w:p>
    <w:p w14:paraId="7E3E4C25"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Ārsts Jums pastāstīs, cik daudz Imatinib Actavis kapsulas jālieto</w:t>
      </w:r>
      <w:r w:rsidRPr="0011313F">
        <w:rPr>
          <w:rFonts w:ascii="Times New Roman" w:hAnsi="Times New Roman"/>
          <w:lang w:val="lv-LV"/>
        </w:rPr>
        <w:t>.</w:t>
      </w:r>
    </w:p>
    <w:p w14:paraId="36FC15A9"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FD7D5B9" w14:textId="77777777" w:rsidR="003C52FD" w:rsidRPr="0011313F" w:rsidRDefault="003C52FD" w:rsidP="003C52FD">
      <w:pPr>
        <w:autoSpaceDE w:val="0"/>
        <w:autoSpaceDN w:val="0"/>
        <w:adjustRightInd w:val="0"/>
        <w:spacing w:after="0" w:line="240" w:lineRule="auto"/>
        <w:rPr>
          <w:rFonts w:ascii="Times New Roman" w:hAnsi="Times New Roman"/>
          <w:color w:val="000000"/>
          <w:lang w:val="lv-LV" w:eastAsia="is-IS"/>
        </w:rPr>
      </w:pPr>
      <w:r w:rsidRPr="0011313F">
        <w:rPr>
          <w:rFonts w:ascii="Times New Roman" w:hAnsi="Times New Roman"/>
          <w:b/>
          <w:bCs/>
          <w:color w:val="000000"/>
          <w:lang w:val="lv-LV" w:eastAsia="is-IS"/>
        </w:rPr>
        <w:t>-</w:t>
      </w:r>
      <w:r w:rsidRPr="0011313F">
        <w:rPr>
          <w:rFonts w:ascii="Times New Roman" w:hAnsi="Times New Roman"/>
          <w:b/>
          <w:bCs/>
          <w:color w:val="000000"/>
          <w:lang w:val="lv-LV" w:eastAsia="is-IS"/>
        </w:rPr>
        <w:tab/>
      </w:r>
      <w:r w:rsidRPr="0011313F">
        <w:rPr>
          <w:rFonts w:ascii="Times New Roman" w:hAnsi="Times New Roman"/>
          <w:b/>
          <w:bCs/>
          <w:color w:val="000000"/>
          <w:lang w:val="lv-LV"/>
        </w:rPr>
        <w:t>Ja Jums ārstē CML</w:t>
      </w:r>
    </w:p>
    <w:p w14:paraId="162F188A"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Parastā sākuma deva ir 600 mg, ko lieto kā vienu 400 mg kapsulu un 2 kapsulas pa 100 mg </w:t>
      </w:r>
      <w:r w:rsidRPr="0011313F">
        <w:rPr>
          <w:rFonts w:ascii="Times New Roman" w:hAnsi="Times New Roman"/>
          <w:b/>
          <w:bCs/>
          <w:lang w:val="lv-LV"/>
        </w:rPr>
        <w:t xml:space="preserve">vienu reizi </w:t>
      </w:r>
      <w:r w:rsidRPr="0011313F">
        <w:rPr>
          <w:rFonts w:ascii="Times New Roman" w:hAnsi="Times New Roman"/>
          <w:lang w:val="lv-LV"/>
        </w:rPr>
        <w:t>dienā.</w:t>
      </w:r>
    </w:p>
    <w:p w14:paraId="27CD2334"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03CC36CB"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Atkarībā no Jūsu atbildes reakcijas uz terapiju, Jūsu ārsts var nozīmēt lielāku vai mazāku devu. Ja Jūsu dienas deva ir 800 mg (2 kapsulas), Jums jālieto viena kapsula no rīta un viena kapsula vakarā.</w:t>
      </w:r>
    </w:p>
    <w:p w14:paraId="4C5EC65D"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6AECB599" w14:textId="77777777" w:rsidR="003C52FD" w:rsidRPr="0011313F" w:rsidRDefault="003C52FD" w:rsidP="003C52FD">
      <w:pPr>
        <w:autoSpaceDE w:val="0"/>
        <w:autoSpaceDN w:val="0"/>
        <w:adjustRightInd w:val="0"/>
        <w:spacing w:after="0" w:line="240" w:lineRule="auto"/>
        <w:ind w:left="567" w:hanging="567"/>
        <w:rPr>
          <w:rFonts w:ascii="Times New Roman" w:hAnsi="Times New Roman"/>
          <w:color w:val="000000"/>
          <w:lang w:val="lv-LV" w:eastAsia="is-IS"/>
        </w:rPr>
      </w:pPr>
      <w:r w:rsidRPr="0011313F">
        <w:rPr>
          <w:rFonts w:ascii="Times New Roman" w:hAnsi="Times New Roman"/>
          <w:b/>
          <w:bCs/>
          <w:color w:val="000000"/>
          <w:lang w:val="lv-LV" w:eastAsia="is-IS"/>
        </w:rPr>
        <w:t>-</w:t>
      </w:r>
      <w:r w:rsidRPr="0011313F">
        <w:rPr>
          <w:rFonts w:ascii="Times New Roman" w:hAnsi="Times New Roman"/>
          <w:b/>
          <w:bCs/>
          <w:color w:val="000000"/>
          <w:lang w:val="lv-LV" w:eastAsia="is-IS"/>
        </w:rPr>
        <w:tab/>
        <w:t>Ja Jums ārstē Ph-pozitīvu ALL</w:t>
      </w:r>
    </w:p>
    <w:p w14:paraId="15FFAA4B" w14:textId="77777777" w:rsidR="003C52FD" w:rsidRPr="0011313F" w:rsidRDefault="003C52FD" w:rsidP="003C52FD">
      <w:pPr>
        <w:autoSpaceDE w:val="0"/>
        <w:autoSpaceDN w:val="0"/>
        <w:adjustRightInd w:val="0"/>
        <w:spacing w:after="0" w:line="240" w:lineRule="auto"/>
        <w:rPr>
          <w:rFonts w:ascii="Times New Roman" w:hAnsi="Times New Roman"/>
          <w:color w:val="000000"/>
          <w:lang w:val="lv-LV" w:eastAsia="is-IS"/>
        </w:rPr>
      </w:pPr>
      <w:r w:rsidRPr="0011313F">
        <w:rPr>
          <w:rFonts w:ascii="Times New Roman" w:hAnsi="Times New Roman"/>
          <w:color w:val="000000"/>
          <w:lang w:val="lv-LV" w:eastAsia="is-IS"/>
        </w:rPr>
        <w:t xml:space="preserve">Sākuma deva ir 600 mg, ko lieto kā vienu 400 mg kapsulu un 2 kapsulas pa 100 mg </w:t>
      </w:r>
      <w:r w:rsidRPr="0011313F">
        <w:rPr>
          <w:rFonts w:ascii="Times New Roman" w:hAnsi="Times New Roman"/>
          <w:b/>
          <w:color w:val="000000"/>
          <w:lang w:val="lv-LV" w:eastAsia="is-IS"/>
        </w:rPr>
        <w:t xml:space="preserve">vienu reizi </w:t>
      </w:r>
      <w:r w:rsidRPr="0011313F">
        <w:rPr>
          <w:rFonts w:ascii="Times New Roman" w:hAnsi="Times New Roman"/>
          <w:color w:val="000000"/>
          <w:lang w:val="lv-LV" w:eastAsia="is-IS"/>
        </w:rPr>
        <w:t>dienā.</w:t>
      </w:r>
    </w:p>
    <w:p w14:paraId="0C34AE88" w14:textId="77777777" w:rsidR="003C52FD" w:rsidRPr="0011313F" w:rsidRDefault="003C52FD" w:rsidP="003C52FD">
      <w:pPr>
        <w:autoSpaceDE w:val="0"/>
        <w:autoSpaceDN w:val="0"/>
        <w:adjustRightInd w:val="0"/>
        <w:spacing w:after="0" w:line="240" w:lineRule="auto"/>
        <w:rPr>
          <w:rFonts w:ascii="Times New Roman" w:hAnsi="Times New Roman"/>
          <w:color w:val="000000"/>
          <w:lang w:val="lv-LV" w:eastAsia="is-IS"/>
        </w:rPr>
      </w:pPr>
    </w:p>
    <w:p w14:paraId="5C183C1F" w14:textId="77777777" w:rsidR="003C52FD" w:rsidRPr="0011313F" w:rsidRDefault="003C52FD" w:rsidP="003C52FD">
      <w:pPr>
        <w:autoSpaceDE w:val="0"/>
        <w:autoSpaceDN w:val="0"/>
        <w:adjustRightInd w:val="0"/>
        <w:spacing w:after="0" w:line="240" w:lineRule="auto"/>
        <w:rPr>
          <w:rFonts w:ascii="Times New Roman" w:hAnsi="Times New Roman"/>
          <w:color w:val="000000"/>
          <w:lang w:val="lv-LV" w:eastAsia="is-IS"/>
        </w:rPr>
      </w:pPr>
      <w:r w:rsidRPr="0011313F">
        <w:rPr>
          <w:rFonts w:ascii="Times New Roman" w:hAnsi="Times New Roman"/>
          <w:b/>
          <w:bCs/>
          <w:color w:val="000000"/>
          <w:lang w:val="lv-LV" w:eastAsia="is-IS"/>
        </w:rPr>
        <w:t>-</w:t>
      </w:r>
      <w:r w:rsidRPr="0011313F">
        <w:rPr>
          <w:rFonts w:ascii="Times New Roman" w:hAnsi="Times New Roman"/>
          <w:b/>
          <w:bCs/>
          <w:color w:val="000000"/>
          <w:lang w:val="lv-LV" w:eastAsia="is-IS"/>
        </w:rPr>
        <w:tab/>
        <w:t xml:space="preserve">Ja Jums ārstē </w:t>
      </w:r>
      <w:smartTag w:uri="urn:schemas-microsoft-com:office:smarttags" w:element="stockticker">
        <w:r w:rsidRPr="0011313F">
          <w:rPr>
            <w:rFonts w:ascii="Times New Roman" w:hAnsi="Times New Roman"/>
            <w:b/>
            <w:bCs/>
            <w:color w:val="000000"/>
            <w:lang w:val="lv-LV" w:eastAsia="is-IS"/>
          </w:rPr>
          <w:t>MDS</w:t>
        </w:r>
      </w:smartTag>
      <w:r w:rsidRPr="0011313F">
        <w:rPr>
          <w:rFonts w:ascii="Times New Roman" w:hAnsi="Times New Roman"/>
          <w:b/>
          <w:bCs/>
          <w:color w:val="000000"/>
          <w:lang w:val="lv-LV" w:eastAsia="is-IS"/>
        </w:rPr>
        <w:t>/MPD</w:t>
      </w:r>
    </w:p>
    <w:p w14:paraId="28C74B41" w14:textId="77777777" w:rsidR="003C52FD" w:rsidRPr="0011313F" w:rsidRDefault="003C52FD" w:rsidP="003C52FD">
      <w:pPr>
        <w:autoSpaceDE w:val="0"/>
        <w:autoSpaceDN w:val="0"/>
        <w:adjustRightInd w:val="0"/>
        <w:spacing w:after="0" w:line="240" w:lineRule="auto"/>
        <w:rPr>
          <w:rFonts w:ascii="Times New Roman" w:hAnsi="Times New Roman"/>
          <w:color w:val="000000"/>
          <w:lang w:val="lv-LV" w:eastAsia="is-IS"/>
        </w:rPr>
      </w:pPr>
      <w:r w:rsidRPr="0011313F">
        <w:rPr>
          <w:rFonts w:ascii="Times New Roman" w:hAnsi="Times New Roman"/>
          <w:color w:val="000000"/>
          <w:lang w:val="lv-LV" w:eastAsia="is-IS"/>
        </w:rPr>
        <w:t xml:space="preserve">Sākuma deva ir 400 mg, ko lieto kā vienu kapsulu </w:t>
      </w:r>
      <w:r w:rsidRPr="0011313F">
        <w:rPr>
          <w:rFonts w:ascii="Times New Roman" w:hAnsi="Times New Roman"/>
          <w:b/>
          <w:color w:val="000000"/>
          <w:lang w:val="lv-LV" w:eastAsia="is-IS"/>
        </w:rPr>
        <w:t xml:space="preserve">vienu reizi </w:t>
      </w:r>
      <w:r w:rsidRPr="0011313F">
        <w:rPr>
          <w:rFonts w:ascii="Times New Roman" w:hAnsi="Times New Roman"/>
          <w:color w:val="000000"/>
          <w:lang w:val="lv-LV" w:eastAsia="is-IS"/>
        </w:rPr>
        <w:t>dienā.</w:t>
      </w:r>
    </w:p>
    <w:p w14:paraId="009EB5DD" w14:textId="77777777" w:rsidR="003C52FD" w:rsidRPr="0011313F" w:rsidRDefault="003C52FD" w:rsidP="003C52FD">
      <w:pPr>
        <w:autoSpaceDE w:val="0"/>
        <w:autoSpaceDN w:val="0"/>
        <w:adjustRightInd w:val="0"/>
        <w:spacing w:after="0" w:line="240" w:lineRule="auto"/>
        <w:rPr>
          <w:rFonts w:ascii="Times New Roman" w:hAnsi="Times New Roman"/>
          <w:color w:val="000000"/>
          <w:lang w:val="lv-LV" w:eastAsia="is-IS"/>
        </w:rPr>
      </w:pPr>
    </w:p>
    <w:p w14:paraId="63B38A11" w14:textId="77777777" w:rsidR="003C52FD" w:rsidRPr="0011313F" w:rsidRDefault="003C52FD" w:rsidP="003C52FD">
      <w:pPr>
        <w:autoSpaceDE w:val="0"/>
        <w:autoSpaceDN w:val="0"/>
        <w:adjustRightInd w:val="0"/>
        <w:spacing w:after="0" w:line="240" w:lineRule="auto"/>
        <w:rPr>
          <w:rFonts w:ascii="Times New Roman" w:hAnsi="Times New Roman"/>
          <w:color w:val="000000"/>
          <w:lang w:val="lv-LV" w:eastAsia="is-IS"/>
        </w:rPr>
      </w:pPr>
      <w:r w:rsidRPr="0011313F">
        <w:rPr>
          <w:rFonts w:ascii="Times New Roman" w:hAnsi="Times New Roman"/>
          <w:b/>
          <w:bCs/>
          <w:color w:val="000000"/>
          <w:lang w:val="lv-LV" w:eastAsia="is-IS"/>
        </w:rPr>
        <w:t>-</w:t>
      </w:r>
      <w:r w:rsidRPr="0011313F">
        <w:rPr>
          <w:rFonts w:ascii="Times New Roman" w:hAnsi="Times New Roman"/>
          <w:b/>
          <w:bCs/>
          <w:color w:val="000000"/>
          <w:lang w:val="lv-LV" w:eastAsia="is-IS"/>
        </w:rPr>
        <w:tab/>
        <w:t>Ja Jums ārstē HES/CEL</w:t>
      </w:r>
    </w:p>
    <w:p w14:paraId="79C4A383" w14:textId="77777777" w:rsidR="003C52FD" w:rsidRPr="0011313F" w:rsidRDefault="003C52FD" w:rsidP="003C52FD">
      <w:pPr>
        <w:autoSpaceDE w:val="0"/>
        <w:autoSpaceDN w:val="0"/>
        <w:adjustRightInd w:val="0"/>
        <w:spacing w:after="0" w:line="240" w:lineRule="auto"/>
        <w:rPr>
          <w:rFonts w:ascii="Times New Roman" w:hAnsi="Times New Roman"/>
          <w:color w:val="000000"/>
          <w:lang w:val="lv-LV" w:eastAsia="is-IS"/>
        </w:rPr>
      </w:pPr>
      <w:r w:rsidRPr="0011313F">
        <w:rPr>
          <w:rFonts w:ascii="Times New Roman" w:hAnsi="Times New Roman"/>
          <w:color w:val="000000"/>
          <w:lang w:val="lv-LV" w:eastAsia="is-IS"/>
        </w:rPr>
        <w:t xml:space="preserve">Sākuma deva ir 100 mg, ko lieto kā vienu 100 mg kapsulu </w:t>
      </w:r>
      <w:r w:rsidRPr="0011313F">
        <w:rPr>
          <w:rFonts w:ascii="Times New Roman" w:hAnsi="Times New Roman"/>
          <w:b/>
          <w:bCs/>
          <w:color w:val="000000"/>
          <w:lang w:val="lv-LV" w:eastAsia="is-IS"/>
        </w:rPr>
        <w:t>vienu</w:t>
      </w:r>
      <w:r w:rsidRPr="0011313F">
        <w:rPr>
          <w:rFonts w:ascii="Times New Roman" w:hAnsi="Times New Roman"/>
          <w:color w:val="000000"/>
          <w:lang w:val="lv-LV" w:eastAsia="is-IS"/>
        </w:rPr>
        <w:t xml:space="preserve"> </w:t>
      </w:r>
      <w:r w:rsidRPr="0011313F">
        <w:rPr>
          <w:rFonts w:ascii="Times New Roman" w:hAnsi="Times New Roman"/>
          <w:b/>
          <w:color w:val="000000"/>
          <w:lang w:val="lv-LV" w:eastAsia="is-IS"/>
        </w:rPr>
        <w:t>reizi</w:t>
      </w:r>
      <w:r w:rsidRPr="0011313F">
        <w:rPr>
          <w:rFonts w:ascii="Times New Roman" w:hAnsi="Times New Roman"/>
          <w:color w:val="000000"/>
          <w:lang w:val="lv-LV" w:eastAsia="is-IS"/>
        </w:rPr>
        <w:t xml:space="preserve"> dienā. Jūsu ārsts var izlemt palielināt devu līdz 400 mg, ko lieto kā vienu 400 mg kapsulu </w:t>
      </w:r>
      <w:r w:rsidRPr="0011313F">
        <w:rPr>
          <w:rFonts w:ascii="Times New Roman" w:hAnsi="Times New Roman"/>
          <w:b/>
          <w:bCs/>
          <w:color w:val="000000"/>
          <w:lang w:val="lv-LV" w:eastAsia="is-IS"/>
        </w:rPr>
        <w:t>vienu</w:t>
      </w:r>
      <w:r w:rsidRPr="0011313F">
        <w:rPr>
          <w:rFonts w:ascii="Times New Roman" w:hAnsi="Times New Roman"/>
          <w:color w:val="000000"/>
          <w:lang w:val="lv-LV" w:eastAsia="is-IS"/>
        </w:rPr>
        <w:t xml:space="preserve"> </w:t>
      </w:r>
      <w:r w:rsidRPr="0011313F">
        <w:rPr>
          <w:rFonts w:ascii="Times New Roman" w:hAnsi="Times New Roman"/>
          <w:b/>
          <w:color w:val="000000"/>
          <w:lang w:val="lv-LV" w:eastAsia="is-IS"/>
        </w:rPr>
        <w:t>reizi</w:t>
      </w:r>
      <w:r w:rsidRPr="0011313F">
        <w:rPr>
          <w:rFonts w:ascii="Times New Roman" w:hAnsi="Times New Roman"/>
          <w:color w:val="000000"/>
          <w:lang w:val="lv-LV" w:eastAsia="is-IS"/>
        </w:rPr>
        <w:t xml:space="preserve"> dienā, atkarībā no tā, kāda Jums ir atbildes reakcija uz ārstēšanu.</w:t>
      </w:r>
    </w:p>
    <w:p w14:paraId="07C1CF21" w14:textId="77777777" w:rsidR="003C52FD" w:rsidRPr="0011313F" w:rsidRDefault="003C52FD" w:rsidP="003C52FD">
      <w:pPr>
        <w:autoSpaceDE w:val="0"/>
        <w:autoSpaceDN w:val="0"/>
        <w:adjustRightInd w:val="0"/>
        <w:spacing w:after="0" w:line="240" w:lineRule="auto"/>
        <w:rPr>
          <w:rFonts w:ascii="Times New Roman" w:hAnsi="Times New Roman"/>
          <w:color w:val="000000"/>
          <w:lang w:val="lv-LV" w:eastAsia="is-IS"/>
        </w:rPr>
      </w:pPr>
    </w:p>
    <w:p w14:paraId="3133E641" w14:textId="77777777" w:rsidR="003C52FD" w:rsidRPr="0011313F" w:rsidRDefault="003C52FD" w:rsidP="003C52FD">
      <w:pPr>
        <w:autoSpaceDE w:val="0"/>
        <w:autoSpaceDN w:val="0"/>
        <w:adjustRightInd w:val="0"/>
        <w:spacing w:after="0" w:line="240" w:lineRule="auto"/>
        <w:rPr>
          <w:rFonts w:ascii="Times New Roman" w:hAnsi="Times New Roman"/>
          <w:color w:val="000000"/>
          <w:lang w:val="lv-LV" w:eastAsia="is-IS"/>
        </w:rPr>
      </w:pPr>
      <w:r w:rsidRPr="0011313F">
        <w:rPr>
          <w:rFonts w:ascii="Times New Roman" w:hAnsi="Times New Roman"/>
          <w:b/>
          <w:bCs/>
          <w:color w:val="000000"/>
          <w:lang w:val="lv-LV" w:eastAsia="is-IS"/>
        </w:rPr>
        <w:t>-</w:t>
      </w:r>
      <w:r w:rsidRPr="0011313F">
        <w:rPr>
          <w:rFonts w:ascii="Times New Roman" w:hAnsi="Times New Roman"/>
          <w:b/>
          <w:bCs/>
          <w:color w:val="000000"/>
          <w:lang w:val="lv-LV" w:eastAsia="is-IS"/>
        </w:rPr>
        <w:tab/>
        <w:t>Ja Jums ārstē DFSP</w:t>
      </w:r>
    </w:p>
    <w:p w14:paraId="2F15071C"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Deva ir 800 mg dienā (2 kapsulas), ko lieto kā vienu kapsulu no rīta un vienu kapsulu vakarā.</w:t>
      </w:r>
    </w:p>
    <w:p w14:paraId="54BE7930"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2A3C133C"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Lietošana bērniem un pusaudžiem</w:t>
      </w:r>
    </w:p>
    <w:p w14:paraId="5DBAB4BE"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Ārsts Jums pateiks, cik daudz Imatinib Actavis kapsulas ir jādod Jūsu bērnam. Lietotais Imatinib Actavis daudzums ir atkarīgs no bērna vispārējā stāvokļa, ķermeņa masas un auguma. Kopējā dienas deva bērnam ar CML nedrīkst pārsniegt 800 mg</w:t>
      </w:r>
      <w:bookmarkStart w:id="17" w:name="_Hlk522004781"/>
      <w:r w:rsidR="001421DD" w:rsidRPr="0011313F">
        <w:rPr>
          <w:rFonts w:ascii="Times New Roman" w:hAnsi="Times New Roman"/>
          <w:lang w:val="lv-LV" w:eastAsia="lv-LV"/>
        </w:rPr>
        <w:t xml:space="preserve"> un Ph+ALL gadījumā 600 mg</w:t>
      </w:r>
      <w:bookmarkEnd w:id="17"/>
      <w:r w:rsidRPr="0011313F">
        <w:rPr>
          <w:rFonts w:ascii="Times New Roman" w:hAnsi="Times New Roman"/>
          <w:lang w:val="lv-LV" w:eastAsia="lv-LV"/>
        </w:rPr>
        <w:t>. Zāļu devu bērnam var dot vienu reizi dienā vai sadalīt divās lietošanas reizēs (puse no rīta un puse vakarā)</w:t>
      </w:r>
      <w:r w:rsidRPr="0011313F">
        <w:rPr>
          <w:rFonts w:ascii="Times New Roman" w:hAnsi="Times New Roman"/>
          <w:lang w:val="lv-LV"/>
        </w:rPr>
        <w:t>.</w:t>
      </w:r>
    </w:p>
    <w:p w14:paraId="5EB4D5F5"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A80F849"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Kad un kā lietot Imatinib Actavis</w:t>
      </w:r>
    </w:p>
    <w:p w14:paraId="20C1F205"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b/>
          <w:bCs/>
          <w:lang w:val="lv-LV" w:eastAsia="lv-LV"/>
        </w:rPr>
        <w:t xml:space="preserve">Lietojiet Imatinib Actavis kopā ar ēdienu. </w:t>
      </w:r>
      <w:r w:rsidRPr="0011313F">
        <w:rPr>
          <w:rFonts w:ascii="Times New Roman" w:hAnsi="Times New Roman"/>
          <w:lang w:val="lv-LV" w:eastAsia="lv-LV"/>
        </w:rPr>
        <w:t>Tas palīdzēs aizsargāt Jūs no gremošanas traucējumiem Imatinib Actavis lietošanas laikā</w:t>
      </w:r>
      <w:r w:rsidRPr="0011313F">
        <w:rPr>
          <w:rFonts w:ascii="Times New Roman" w:hAnsi="Times New Roman"/>
          <w:lang w:val="lv-LV"/>
        </w:rPr>
        <w:t>.</w:t>
      </w:r>
    </w:p>
    <w:p w14:paraId="4B6E7A10" w14:textId="77777777" w:rsidR="003C52FD" w:rsidRPr="0011313F" w:rsidRDefault="003C52FD" w:rsidP="003C52FD">
      <w:pPr>
        <w:autoSpaceDE w:val="0"/>
        <w:autoSpaceDN w:val="0"/>
        <w:adjustRightInd w:val="0"/>
        <w:spacing w:after="0" w:line="240" w:lineRule="auto"/>
        <w:ind w:left="567" w:hanging="567"/>
        <w:rPr>
          <w:rFonts w:ascii="Times New Roman" w:hAnsi="Times New Roman"/>
          <w:color w:val="000000"/>
          <w:lang w:val="lv-LV" w:eastAsia="is-IS"/>
        </w:rPr>
      </w:pPr>
      <w:r w:rsidRPr="0011313F">
        <w:rPr>
          <w:rFonts w:ascii="Times New Roman" w:hAnsi="Times New Roman"/>
          <w:color w:val="000000"/>
          <w:lang w:val="lv-LV" w:eastAsia="is-IS"/>
        </w:rPr>
        <w:t xml:space="preserve">- </w:t>
      </w:r>
      <w:r w:rsidRPr="0011313F">
        <w:rPr>
          <w:rFonts w:ascii="Times New Roman" w:hAnsi="Times New Roman"/>
          <w:color w:val="000000"/>
          <w:lang w:val="lv-LV" w:eastAsia="is-IS"/>
        </w:rPr>
        <w:tab/>
      </w:r>
      <w:r w:rsidRPr="0011313F">
        <w:rPr>
          <w:rFonts w:ascii="Times New Roman" w:hAnsi="Times New Roman"/>
          <w:b/>
          <w:bCs/>
          <w:color w:val="000000"/>
          <w:lang w:val="lv-LV" w:eastAsia="lv-LV"/>
        </w:rPr>
        <w:t>Norijiet kapsulas veselas, uzdzerot lielu glāzi ūdens</w:t>
      </w:r>
      <w:r w:rsidRPr="0011313F">
        <w:rPr>
          <w:rFonts w:ascii="Times New Roman" w:hAnsi="Times New Roman"/>
          <w:color w:val="000000"/>
          <w:lang w:val="lv-LV" w:eastAsia="is-IS"/>
        </w:rPr>
        <w:t xml:space="preserve">. Neatveriet un nesasmalciniet kapsulas, ja vien Jums nav grūti tās norīt (piemēram, bērniem). </w:t>
      </w:r>
    </w:p>
    <w:p w14:paraId="684DA641" w14:textId="77777777" w:rsidR="003C52FD" w:rsidRPr="0011313F" w:rsidRDefault="003C52FD" w:rsidP="003C52FD">
      <w:pPr>
        <w:autoSpaceDE w:val="0"/>
        <w:autoSpaceDN w:val="0"/>
        <w:adjustRightInd w:val="0"/>
        <w:spacing w:after="0" w:line="240" w:lineRule="auto"/>
        <w:ind w:left="567" w:hanging="567"/>
        <w:rPr>
          <w:rFonts w:ascii="Times New Roman" w:hAnsi="Times New Roman"/>
          <w:color w:val="000000"/>
          <w:lang w:val="lv-LV" w:eastAsia="is-IS"/>
        </w:rPr>
      </w:pPr>
      <w:r w:rsidRPr="0011313F">
        <w:rPr>
          <w:rFonts w:ascii="Times New Roman" w:hAnsi="Times New Roman"/>
          <w:color w:val="000000"/>
          <w:lang w:val="lv-LV" w:eastAsia="is-IS"/>
        </w:rPr>
        <w:t xml:space="preserve">- </w:t>
      </w:r>
      <w:r w:rsidRPr="0011313F">
        <w:rPr>
          <w:rFonts w:ascii="Times New Roman" w:hAnsi="Times New Roman"/>
          <w:color w:val="000000"/>
          <w:lang w:val="lv-LV" w:eastAsia="is-IS"/>
        </w:rPr>
        <w:tab/>
        <w:t xml:space="preserve">Ja Jūs nespējat norīt kapsulas, Jūs varat tās atvērt un pulveri izšķīdināt glāzē negāzēta ūdens vai ābolu sulas. </w:t>
      </w:r>
    </w:p>
    <w:p w14:paraId="05F001C7" w14:textId="77777777" w:rsidR="003C52FD" w:rsidRPr="0011313F" w:rsidRDefault="003C52FD" w:rsidP="003C52FD">
      <w:pPr>
        <w:autoSpaceDE w:val="0"/>
        <w:autoSpaceDN w:val="0"/>
        <w:adjustRightInd w:val="0"/>
        <w:spacing w:after="0" w:line="240" w:lineRule="auto"/>
        <w:ind w:left="567" w:hanging="567"/>
        <w:rPr>
          <w:rFonts w:ascii="Times New Roman" w:hAnsi="Times New Roman"/>
          <w:color w:val="000000"/>
          <w:lang w:val="lv-LV" w:eastAsia="is-IS"/>
        </w:rPr>
      </w:pPr>
      <w:r w:rsidRPr="0011313F">
        <w:rPr>
          <w:rFonts w:ascii="Times New Roman" w:hAnsi="Times New Roman"/>
          <w:color w:val="000000"/>
          <w:lang w:val="lv-LV" w:eastAsia="is-IS"/>
        </w:rPr>
        <w:t xml:space="preserve">- </w:t>
      </w:r>
      <w:r w:rsidRPr="0011313F">
        <w:rPr>
          <w:rFonts w:ascii="Times New Roman" w:hAnsi="Times New Roman"/>
          <w:color w:val="000000"/>
          <w:lang w:val="lv-LV" w:eastAsia="is-IS"/>
        </w:rPr>
        <w:tab/>
        <w:t xml:space="preserve">Ja Jūs esat grūtniece vai arī Jums ir aizdomas par grūtniecību un Jūs cenšaties atvērt kapsulas, ar kapsulu saturu ir jārīkojas piesardzīgi, lai tas nenonāktu saskarē ar ādu/acīm un netiktu ieelpots. Pēc kapsulu atvēršanas Jums nekavējoties jāmazgā rokas. </w:t>
      </w:r>
    </w:p>
    <w:p w14:paraId="6380F3ED" w14:textId="77777777" w:rsidR="003C52FD" w:rsidRPr="0011313F" w:rsidRDefault="003C52FD" w:rsidP="003C52FD">
      <w:pPr>
        <w:spacing w:after="0" w:line="240" w:lineRule="auto"/>
        <w:rPr>
          <w:rFonts w:ascii="Times New Roman" w:hAnsi="Times New Roman"/>
          <w:lang w:val="lv-LV"/>
        </w:rPr>
      </w:pPr>
    </w:p>
    <w:p w14:paraId="651AB39F" w14:textId="77777777" w:rsidR="003C52FD" w:rsidRPr="0011313F" w:rsidRDefault="003C52FD" w:rsidP="003C52FD">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Cik ilgi jālieto Imatinib Actavis</w:t>
      </w:r>
    </w:p>
    <w:p w14:paraId="4C69C383" w14:textId="77777777" w:rsidR="003C52FD" w:rsidRPr="0011313F" w:rsidRDefault="003C52FD" w:rsidP="003C52F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Turpiniet lietot Imatinib Actavis katru dienu tik ilgi, cik norādījis Jūsu ārsts</w:t>
      </w:r>
      <w:r w:rsidRPr="0011313F">
        <w:rPr>
          <w:rFonts w:ascii="Times New Roman" w:hAnsi="Times New Roman"/>
          <w:lang w:val="lv-LV"/>
        </w:rPr>
        <w:t>.</w:t>
      </w:r>
    </w:p>
    <w:p w14:paraId="107E4FE2"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8CB5C07"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Ja esat lietojis Imatinib Actavis vairāk nekā noteikts</w:t>
      </w:r>
    </w:p>
    <w:p w14:paraId="0C966AF6"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Ja Jūs nejauši esat lietojis pārāk daudz kapsulu, </w:t>
      </w:r>
      <w:r w:rsidRPr="0011313F">
        <w:rPr>
          <w:rFonts w:ascii="Times New Roman" w:hAnsi="Times New Roman"/>
          <w:b/>
          <w:bCs/>
          <w:lang w:val="lv-LV"/>
        </w:rPr>
        <w:t xml:space="preserve">nekavējoties </w:t>
      </w:r>
      <w:r w:rsidRPr="0011313F">
        <w:rPr>
          <w:rFonts w:ascii="Times New Roman" w:hAnsi="Times New Roman"/>
          <w:lang w:val="lv-LV"/>
        </w:rPr>
        <w:t>konsultējieties ar savu ārstu. Jums var būt nepieciešama medicīniska palīdzība. Līdzi ņemiet šo zāļu iepakojumu.</w:t>
      </w:r>
    </w:p>
    <w:p w14:paraId="019220DC"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E0341F5"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Ja esat aizmirsis lietot Imatinib Actavis</w:t>
      </w:r>
    </w:p>
    <w:p w14:paraId="3E062A06"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Jūs esat aizmirsis lietot devu, lietojiet to tiklīdz atceraties. Tomēr, ja gandrīz pienācis laiks jau nākamās devas lietošanai, izlaidiet aizmirsto devu</w:t>
      </w:r>
      <w:r w:rsidRPr="0011313F">
        <w:rPr>
          <w:rFonts w:ascii="Times New Roman" w:hAnsi="Times New Roman"/>
          <w:lang w:val="lv-LV"/>
        </w:rPr>
        <w:t>.</w:t>
      </w:r>
    </w:p>
    <w:p w14:paraId="0D86FB34"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Pēc tam lietojiet nākamo devu parastajā laikā</w:t>
      </w:r>
      <w:r w:rsidRPr="0011313F">
        <w:rPr>
          <w:rFonts w:ascii="Times New Roman" w:hAnsi="Times New Roman"/>
          <w:lang w:val="lv-LV"/>
        </w:rPr>
        <w:t>.</w:t>
      </w:r>
    </w:p>
    <w:p w14:paraId="0E5FB743"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Nelietojiet dubultu devu, lai aizvietotu aizmirsto devu.</w:t>
      </w:r>
    </w:p>
    <w:p w14:paraId="09062FC1"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4D62AB3F"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Ja Jums ir kādi jautājumi par šo zāļu lietošanu, jautājiet savam ārstam, farmaceitam vai medmāsai.</w:t>
      </w:r>
    </w:p>
    <w:p w14:paraId="5D506933"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0E0B725"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7DEFCAD"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w:t>
      </w:r>
      <w:r w:rsidRPr="0011313F">
        <w:rPr>
          <w:rFonts w:ascii="Times New Roman" w:hAnsi="Times New Roman"/>
          <w:b/>
          <w:bCs/>
          <w:lang w:val="lv-LV"/>
        </w:rPr>
        <w:tab/>
      </w:r>
      <w:r w:rsidRPr="0011313F">
        <w:rPr>
          <w:rFonts w:ascii="Times New Roman" w:hAnsi="Times New Roman"/>
          <w:b/>
          <w:lang w:val="lv-LV"/>
        </w:rPr>
        <w:t>Iespējamās blakusparādības</w:t>
      </w:r>
    </w:p>
    <w:p w14:paraId="40906AF7"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7F6451C7"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Tāpat kā visas zāles, šīs zāles var izraisīt blakusparādības, kaut arī ne visiem tās izpaužas. </w:t>
      </w:r>
      <w:r w:rsidRPr="0011313F">
        <w:rPr>
          <w:rFonts w:ascii="Times New Roman" w:hAnsi="Times New Roman"/>
          <w:color w:val="000000"/>
          <w:lang w:val="lv-LV"/>
        </w:rPr>
        <w:t>Parasti to izpausmes ir vieglas vai vidēji smagas</w:t>
      </w:r>
      <w:r w:rsidRPr="0011313F">
        <w:rPr>
          <w:rFonts w:ascii="Times New Roman" w:hAnsi="Times New Roman"/>
          <w:lang w:val="lv-LV"/>
        </w:rPr>
        <w:t>.</w:t>
      </w:r>
    </w:p>
    <w:p w14:paraId="46A24D82"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B8444C6"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Dažas blakusparādības var būt nopietnas. Nekavējoties pastāstiet savam ārstam, ja Jums rodas šādas blakusparādības.</w:t>
      </w:r>
    </w:p>
    <w:p w14:paraId="7C4F43E1"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07EC1AC8"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Ļoti biežas </w:t>
      </w:r>
      <w:r w:rsidRPr="0011313F">
        <w:rPr>
          <w:rFonts w:ascii="Times New Roman" w:hAnsi="Times New Roman"/>
          <w:bCs/>
          <w:lang w:val="lv-LV"/>
        </w:rPr>
        <w:t>(var ietekmēt vairāk nekā 1 pacientu no 10)</w:t>
      </w:r>
      <w:r w:rsidRPr="0011313F">
        <w:rPr>
          <w:rFonts w:ascii="Times New Roman" w:hAnsi="Times New Roman"/>
          <w:b/>
          <w:bCs/>
          <w:lang w:val="lv-LV"/>
        </w:rPr>
        <w:t xml:space="preserve"> vai biežas </w:t>
      </w:r>
      <w:r w:rsidRPr="0011313F">
        <w:rPr>
          <w:rFonts w:ascii="Times New Roman" w:hAnsi="Times New Roman"/>
          <w:bCs/>
          <w:lang w:val="lv-LV"/>
        </w:rPr>
        <w:t>(var ietekmēt mazāk nekā 1 pacientu no 10</w:t>
      </w:r>
      <w:r w:rsidRPr="0011313F">
        <w:rPr>
          <w:rFonts w:ascii="Times New Roman" w:hAnsi="Times New Roman"/>
          <w:lang w:val="lv-LV"/>
        </w:rPr>
        <w:t>)</w:t>
      </w:r>
      <w:r w:rsidRPr="0011313F">
        <w:rPr>
          <w:rFonts w:ascii="Times New Roman" w:hAnsi="Times New Roman"/>
          <w:b/>
          <w:bCs/>
          <w:lang w:val="lv-LV"/>
        </w:rPr>
        <w:t>:</w:t>
      </w:r>
    </w:p>
    <w:p w14:paraId="07CC30DE"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trauja ķermeņa masas palielināšanās. Imatinib Actavis var izraisīt ūdens uzkrāšanos Jūsu organismā (smagu šķidruma aizturi)</w:t>
      </w:r>
      <w:r w:rsidRPr="0011313F">
        <w:rPr>
          <w:rFonts w:ascii="Times New Roman" w:hAnsi="Times New Roman"/>
          <w:lang w:val="lv-LV"/>
        </w:rPr>
        <w:t>;</w:t>
      </w:r>
    </w:p>
    <w:p w14:paraId="3F7B6FB1"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infekcijas pazīmes, piemēram, drudzis, stipri drebuļi, kakla iekaisums vai čūlas mutes dobumā. Imatinib Actavis var būtiski samazināt balto asins šūnu skaitu, tāpēc Jums vieglāk var rasties infekcijas</w:t>
      </w:r>
      <w:r w:rsidRPr="0011313F">
        <w:rPr>
          <w:rFonts w:ascii="Times New Roman" w:hAnsi="Times New Roman"/>
          <w:lang w:val="lv-LV"/>
        </w:rPr>
        <w:t>;</w:t>
      </w:r>
    </w:p>
    <w:p w14:paraId="7D78B83B"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negaidīta asiņošana vai zemādas asiņošana (zilumi) (kad Jūs neesat sevi savainojuši)</w:t>
      </w:r>
      <w:r w:rsidRPr="0011313F">
        <w:rPr>
          <w:rFonts w:ascii="Times New Roman" w:hAnsi="Times New Roman"/>
          <w:lang w:val="lv-LV"/>
        </w:rPr>
        <w:t>.</w:t>
      </w:r>
    </w:p>
    <w:p w14:paraId="1B40B4F5"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1C6AE8DB"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Retākas </w:t>
      </w:r>
      <w:r w:rsidRPr="0011313F">
        <w:rPr>
          <w:rFonts w:ascii="Times New Roman" w:hAnsi="Times New Roman"/>
          <w:bCs/>
          <w:lang w:val="lv-LV"/>
        </w:rPr>
        <w:t xml:space="preserve">(var ietekmēt mazāk nekā 1 pacientu no 100) </w:t>
      </w:r>
      <w:r w:rsidRPr="0011313F">
        <w:rPr>
          <w:rFonts w:ascii="Times New Roman" w:hAnsi="Times New Roman"/>
          <w:b/>
          <w:bCs/>
          <w:lang w:val="lv-LV"/>
        </w:rPr>
        <w:t xml:space="preserve">vai retas </w:t>
      </w:r>
      <w:r w:rsidRPr="0011313F">
        <w:rPr>
          <w:rFonts w:ascii="Times New Roman" w:hAnsi="Times New Roman"/>
          <w:bCs/>
          <w:lang w:val="lv-LV"/>
        </w:rPr>
        <w:t>(var ietekmēt mazāk nekā 1 pacientu no 1000)</w:t>
      </w:r>
      <w:r w:rsidRPr="0011313F">
        <w:rPr>
          <w:rFonts w:ascii="Times New Roman" w:hAnsi="Times New Roman"/>
          <w:b/>
          <w:bCs/>
          <w:lang w:val="lv-LV"/>
        </w:rPr>
        <w:t>:</w:t>
      </w:r>
    </w:p>
    <w:p w14:paraId="4C73E8D5"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krūškurvī, neregulāra sirdsdarbība (sirdsdarbības traucējumu pazīmes)</w:t>
      </w:r>
      <w:r w:rsidRPr="0011313F">
        <w:rPr>
          <w:rFonts w:ascii="Times New Roman" w:hAnsi="Times New Roman"/>
          <w:lang w:val="lv-LV"/>
        </w:rPr>
        <w:t>;</w:t>
      </w:r>
    </w:p>
    <w:p w14:paraId="15B813F7"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klepus, apgrūtināta elpošana vai sāpīga elpošana (plaušu bojājuma pazīmes)</w:t>
      </w:r>
      <w:r w:rsidRPr="0011313F">
        <w:rPr>
          <w:rFonts w:ascii="Times New Roman" w:hAnsi="Times New Roman"/>
          <w:lang w:val="lv-LV"/>
        </w:rPr>
        <w:t>;</w:t>
      </w:r>
    </w:p>
    <w:p w14:paraId="51E2A360"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apdulluma sajūta, reibonis vai ģībonis (pazemināta asinsspiediena pazīmes)</w:t>
      </w:r>
      <w:r w:rsidRPr="0011313F">
        <w:rPr>
          <w:rFonts w:ascii="Times New Roman" w:hAnsi="Times New Roman"/>
          <w:lang w:val="lv-LV"/>
        </w:rPr>
        <w:t>;</w:t>
      </w:r>
    </w:p>
    <w:p w14:paraId="7EA28000"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ar ēstgribas zudumu, tumšas krāsas urīns, ādas vai acu dzelte (aknu darbības traucējumu pazīmes)</w:t>
      </w:r>
      <w:r w:rsidRPr="0011313F">
        <w:rPr>
          <w:rFonts w:ascii="Times New Roman" w:hAnsi="Times New Roman"/>
          <w:lang w:val="lv-LV"/>
        </w:rPr>
        <w:t>;</w:t>
      </w:r>
    </w:p>
    <w:p w14:paraId="3B156FF2"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izsitumi, ādas apsārtums ar pūšļiem uz lūpām, ap acīm, uz ādas vai mutes dobumā, ādas lobīšanās, drudzis, sarkani vai violeti ādas laukumi ar pacēlumu, nieze, dedzinoša sajūta, pustulāri izsitumi (ādas bojājuma pazīmes)</w:t>
      </w:r>
      <w:r w:rsidRPr="0011313F">
        <w:rPr>
          <w:rFonts w:ascii="Times New Roman" w:hAnsi="Times New Roman"/>
          <w:lang w:val="lv-LV"/>
        </w:rPr>
        <w:t>;</w:t>
      </w:r>
    </w:p>
    <w:p w14:paraId="407458C7"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tipras sāpes vēderā, asinis atvemtajā masā, izkārnījumos vai urīnā, melni izkārnījumi (kuņģa-zarnu trakta darbības traucējumu pazīmes)</w:t>
      </w:r>
      <w:r w:rsidRPr="0011313F">
        <w:rPr>
          <w:rFonts w:ascii="Times New Roman" w:hAnsi="Times New Roman"/>
          <w:lang w:val="lv-LV"/>
        </w:rPr>
        <w:t>;</w:t>
      </w:r>
    </w:p>
    <w:p w14:paraId="4A7E972B"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stipri samazināta urīna izdalīšanās, slāpes (nieru darbības traucējumu pazīmes)</w:t>
      </w:r>
      <w:r w:rsidRPr="0011313F">
        <w:rPr>
          <w:rFonts w:ascii="Times New Roman" w:hAnsi="Times New Roman"/>
          <w:lang w:val="lv-LV"/>
        </w:rPr>
        <w:t>;</w:t>
      </w:r>
    </w:p>
    <w:p w14:paraId="757A3465"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ar caureju un vemšanu, sāpes vēderā vai drudzis (zarnu darbības traucējumu pazīmes)</w:t>
      </w:r>
      <w:r w:rsidRPr="0011313F">
        <w:rPr>
          <w:rFonts w:ascii="Times New Roman" w:hAnsi="Times New Roman"/>
          <w:lang w:val="lv-LV"/>
        </w:rPr>
        <w:t>.</w:t>
      </w:r>
    </w:p>
    <w:p w14:paraId="6C38F67B"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stipras galvassāpes, ekstremitāšu vai sejas muskuļu vājums vai paralīze, runas traucējumi, pēkšņs samaņas zudums (nervu sistēmas darbības traucējumu pazīmes, piemēram, asiņošana vai tūska galvaskausā/smadzenēs)</w:t>
      </w:r>
      <w:r w:rsidRPr="0011313F">
        <w:rPr>
          <w:rFonts w:ascii="Times New Roman" w:hAnsi="Times New Roman"/>
          <w:lang w:val="lv-LV"/>
        </w:rPr>
        <w:t>;</w:t>
      </w:r>
    </w:p>
    <w:p w14:paraId="6054CD2F"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bāla ādas krāsa, nogurums, elpas trūkums un tumšas krāsas urīns (pazīmes, kas liecina par samazinātu sarkano asins šūnu skaitu)</w:t>
      </w:r>
      <w:r w:rsidRPr="0011313F">
        <w:rPr>
          <w:rFonts w:ascii="Times New Roman" w:hAnsi="Times New Roman"/>
          <w:lang w:val="lv-LV"/>
        </w:rPr>
        <w:t>;</w:t>
      </w:r>
    </w:p>
    <w:p w14:paraId="305071B2"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acu sāpes vai redzes pasliktināšanās, asiņošana acīs</w:t>
      </w:r>
      <w:r w:rsidRPr="0011313F">
        <w:rPr>
          <w:rFonts w:ascii="Times New Roman" w:hAnsi="Times New Roman"/>
          <w:lang w:val="lv-LV"/>
        </w:rPr>
        <w:t>;</w:t>
      </w:r>
    </w:p>
    <w:p w14:paraId="1926898A"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āpes gūžās vai apgrūtināta staigāšana</w:t>
      </w:r>
      <w:r w:rsidRPr="0011313F">
        <w:rPr>
          <w:rFonts w:ascii="Times New Roman" w:hAnsi="Times New Roman"/>
          <w:lang w:val="lv-LV"/>
        </w:rPr>
        <w:t>;</w:t>
      </w:r>
    </w:p>
    <w:p w14:paraId="76773EBC"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nejutīgi vai auksti kāju un roku pirksti (Reino sindroma pazīmes)</w:t>
      </w:r>
      <w:r w:rsidRPr="0011313F">
        <w:rPr>
          <w:rFonts w:ascii="Times New Roman" w:hAnsi="Times New Roman"/>
          <w:lang w:val="lv-LV"/>
        </w:rPr>
        <w:t>;</w:t>
      </w:r>
    </w:p>
    <w:p w14:paraId="57AE96B3"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pēkšņs ādas pietūkums vai apsārtums (ādas iekaisuma, ko sauc par celulītu, pazīmes)</w:t>
      </w:r>
      <w:r w:rsidRPr="0011313F">
        <w:rPr>
          <w:rFonts w:ascii="Times New Roman" w:hAnsi="Times New Roman"/>
          <w:lang w:val="lv-LV"/>
        </w:rPr>
        <w:t>;</w:t>
      </w:r>
    </w:p>
    <w:p w14:paraId="5FD83A26"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dzirdes traucējumi</w:t>
      </w:r>
      <w:r w:rsidRPr="0011313F">
        <w:rPr>
          <w:rFonts w:ascii="Times New Roman" w:hAnsi="Times New Roman"/>
          <w:lang w:val="lv-LV"/>
        </w:rPr>
        <w:t>;</w:t>
      </w:r>
    </w:p>
    <w:p w14:paraId="053BBDF1"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muskuļu vājums un spazmas, ko pavada sirds ritma izmaiņas (pazīmes, kas liecina par kālija līmeņa izmaiņām asinīs)</w:t>
      </w:r>
      <w:r w:rsidRPr="0011313F">
        <w:rPr>
          <w:rFonts w:ascii="Times New Roman" w:hAnsi="Times New Roman"/>
          <w:lang w:val="lv-LV"/>
        </w:rPr>
        <w:t>;</w:t>
      </w:r>
    </w:p>
    <w:p w14:paraId="5FF27CDF"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zemādas asiņošana;</w:t>
      </w:r>
    </w:p>
    <w:p w14:paraId="74AD6B4C"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vēderā, ko pavada slikta dūša</w:t>
      </w:r>
      <w:r w:rsidRPr="0011313F">
        <w:rPr>
          <w:rFonts w:ascii="Times New Roman" w:hAnsi="Times New Roman"/>
          <w:lang w:val="lv-LV"/>
        </w:rPr>
        <w:t>;</w:t>
      </w:r>
    </w:p>
    <w:p w14:paraId="3BFA3F37"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uskuļu spazmas, ko pavada drudzis, sarkanbrūns urīns, sāpes muskuļos vai muskuļu vājums (muskuļu bojājuma pazīmes)</w:t>
      </w:r>
      <w:r w:rsidRPr="0011313F">
        <w:rPr>
          <w:rFonts w:ascii="Times New Roman" w:hAnsi="Times New Roman"/>
          <w:lang w:val="lv-LV"/>
        </w:rPr>
        <w:t>;</w:t>
      </w:r>
    </w:p>
    <w:p w14:paraId="0A57FD85"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iegurnī, ko dažkārt pavada slikta dūša un vemšana, negaidīta asiņošana no maksts, reibonis vai ģībonis pazemināta asinsspiediena dēļ (olnīcu vai dzemdes bojājuma pazīmes)</w:t>
      </w:r>
      <w:r w:rsidRPr="0011313F">
        <w:rPr>
          <w:rFonts w:ascii="Times New Roman" w:hAnsi="Times New Roman"/>
          <w:lang w:val="lv-LV"/>
        </w:rPr>
        <w:t>;</w:t>
      </w:r>
    </w:p>
    <w:p w14:paraId="6CA5974E"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elpas trūkums, neregulāra sirdsdarbība, duļķains urīns, nogurums un/vai diskomforta sajūta locītavās, kas saistīta ar izmaiņām laboratorisko analīžu rezultātos (piemēram, paaugstināts kālija, urīnskābes un kalcija līmenis, pazemināts fosfora līmenis asinīs)</w:t>
      </w:r>
      <w:r w:rsidR="007A7AEF" w:rsidRPr="0011313F">
        <w:rPr>
          <w:rFonts w:ascii="Times New Roman" w:hAnsi="Times New Roman"/>
          <w:lang w:val="lv-LV"/>
        </w:rPr>
        <w:t>;</w:t>
      </w:r>
    </w:p>
    <w:p w14:paraId="27AA69D3" w14:textId="77777777" w:rsidR="003D65AD" w:rsidRPr="0011313F" w:rsidRDefault="00A42310"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asins trombi mazajos asinsvados (trombotiska mikroangiopātija).</w:t>
      </w:r>
    </w:p>
    <w:p w14:paraId="4FAA7913" w14:textId="77777777" w:rsidR="003C52FD" w:rsidRPr="0011313F" w:rsidRDefault="003C52FD" w:rsidP="003C52FD">
      <w:pPr>
        <w:autoSpaceDE w:val="0"/>
        <w:autoSpaceDN w:val="0"/>
        <w:adjustRightInd w:val="0"/>
        <w:spacing w:after="0" w:line="240" w:lineRule="auto"/>
        <w:rPr>
          <w:rFonts w:ascii="Times New Roman" w:hAnsi="Times New Roman"/>
          <w:lang w:val="lv-LV" w:eastAsia="lv-LV"/>
        </w:rPr>
      </w:pPr>
    </w:p>
    <w:p w14:paraId="59F3BB4C"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Nav zināmi </w:t>
      </w:r>
      <w:r w:rsidRPr="0011313F">
        <w:rPr>
          <w:rFonts w:ascii="Times New Roman" w:hAnsi="Times New Roman"/>
          <w:bCs/>
          <w:lang w:val="lv-LV"/>
        </w:rPr>
        <w:t>(sastopamības biežumu nevar noteikt pēc pieejamiem datiem)</w:t>
      </w:r>
      <w:r w:rsidRPr="0011313F">
        <w:rPr>
          <w:rFonts w:ascii="Times New Roman" w:hAnsi="Times New Roman"/>
          <w:b/>
          <w:bCs/>
          <w:lang w:val="lv-LV"/>
        </w:rPr>
        <w:t>:</w:t>
      </w:r>
    </w:p>
    <w:p w14:paraId="766533F0" w14:textId="77777777" w:rsidR="003C52FD" w:rsidRPr="0011313F" w:rsidRDefault="003C52FD" w:rsidP="003C52FD">
      <w:p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color w:val="000000"/>
          <w:lang w:val="lv-LV"/>
        </w:rPr>
        <w:t>izteiktu vispārēju izsitumu, sliktas dūšas, drudža, palielināta noteikta veida balto asins šūnu skaita vai dzeltenas ādas vai acu krāsas (dzeltes pazīmes) kombinācija ar elpas trūkumu, sāpēm/diskomforta sajūtu krūtīs, stipri samazinātu urīna izdalīšanos un slāpēm u.c. (ar ārstēšanu saistītas alerģiskas reakcijas pazīmes</w:t>
      </w:r>
      <w:r w:rsidR="004F01D8" w:rsidRPr="0011313F">
        <w:rPr>
          <w:rFonts w:ascii="Times New Roman" w:hAnsi="Times New Roman"/>
          <w:color w:val="000000"/>
          <w:lang w:val="lv-LV"/>
        </w:rPr>
        <w:t>);</w:t>
      </w:r>
    </w:p>
    <w:p w14:paraId="23867C85" w14:textId="77777777" w:rsidR="001421DD" w:rsidRPr="0011313F" w:rsidRDefault="004F01D8" w:rsidP="001421DD">
      <w:p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         hroniska nieru mazspēja</w:t>
      </w:r>
      <w:bookmarkStart w:id="18" w:name="_Hlk522004302"/>
      <w:r w:rsidR="001421DD" w:rsidRPr="0011313F">
        <w:rPr>
          <w:rFonts w:ascii="Times New Roman" w:hAnsi="Times New Roman"/>
          <w:color w:val="000000"/>
          <w:lang w:val="lv-LV"/>
        </w:rPr>
        <w:t>;</w:t>
      </w:r>
    </w:p>
    <w:p w14:paraId="7963B761" w14:textId="77777777" w:rsidR="004F01D8" w:rsidRPr="0011313F" w:rsidRDefault="001421DD" w:rsidP="001421D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color w:val="000000"/>
          <w:lang w:val="lv-LV"/>
        </w:rPr>
        <w:t>-</w:t>
      </w:r>
      <w:r w:rsidRPr="0011313F">
        <w:rPr>
          <w:rFonts w:ascii="Times New Roman" w:hAnsi="Times New Roman"/>
          <w:color w:val="000000"/>
          <w:lang w:val="lv-LV"/>
        </w:rPr>
        <w:tab/>
        <w:t>B hepatīta infekcijas atkārtošanās (reaktivācija), ja iepriekš bijis B hepatīts (aknu infekcija).</w:t>
      </w:r>
      <w:bookmarkEnd w:id="18"/>
    </w:p>
    <w:p w14:paraId="017F05DE" w14:textId="77777777" w:rsidR="003C52FD" w:rsidRPr="0011313F" w:rsidRDefault="003C52FD" w:rsidP="003C52FD">
      <w:pPr>
        <w:autoSpaceDE w:val="0"/>
        <w:autoSpaceDN w:val="0"/>
        <w:adjustRightInd w:val="0"/>
        <w:spacing w:after="0" w:line="240" w:lineRule="auto"/>
        <w:rPr>
          <w:rFonts w:ascii="Times New Roman" w:hAnsi="Times New Roman"/>
          <w:lang w:val="lv-LV" w:eastAsia="lv-LV"/>
        </w:rPr>
      </w:pPr>
    </w:p>
    <w:p w14:paraId="0110D26B"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Jums rodas kāda no iepriekš minētajām blakusparādībām, </w:t>
      </w:r>
      <w:r w:rsidRPr="0011313F">
        <w:rPr>
          <w:rFonts w:ascii="Times New Roman" w:hAnsi="Times New Roman"/>
          <w:b/>
          <w:bCs/>
          <w:lang w:val="lv-LV" w:eastAsia="lv-LV"/>
        </w:rPr>
        <w:t>nekavējoties pastāstiet par to savam ārstam</w:t>
      </w:r>
      <w:r w:rsidRPr="0011313F">
        <w:rPr>
          <w:rFonts w:ascii="Times New Roman" w:hAnsi="Times New Roman"/>
          <w:b/>
          <w:bCs/>
          <w:lang w:val="lv-LV"/>
        </w:rPr>
        <w:t>.</w:t>
      </w:r>
    </w:p>
    <w:p w14:paraId="7D651242"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297A6CF1"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Citas blakusparādības var būt šādas.</w:t>
      </w:r>
    </w:p>
    <w:p w14:paraId="58B2278D"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45A4296F"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Ļoti biežas </w:t>
      </w:r>
      <w:r w:rsidRPr="0011313F">
        <w:rPr>
          <w:rFonts w:ascii="Times New Roman" w:hAnsi="Times New Roman"/>
          <w:bCs/>
          <w:lang w:val="lv-LV"/>
        </w:rPr>
        <w:t>(var ietekmēt vairāk nekā 1 pacientu no 10)</w:t>
      </w:r>
      <w:r w:rsidRPr="0011313F">
        <w:rPr>
          <w:rFonts w:ascii="Times New Roman" w:hAnsi="Times New Roman"/>
          <w:b/>
          <w:bCs/>
          <w:lang w:val="lv-LV"/>
        </w:rPr>
        <w:t>:</w:t>
      </w:r>
    </w:p>
    <w:p w14:paraId="45D65FAA"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galvassāpes vai nogurums</w:t>
      </w:r>
      <w:r w:rsidRPr="0011313F">
        <w:rPr>
          <w:rFonts w:ascii="Times New Roman" w:hAnsi="Times New Roman"/>
          <w:lang w:val="lv-LV"/>
        </w:rPr>
        <w:t>;</w:t>
      </w:r>
    </w:p>
    <w:p w14:paraId="4C20DC84"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vemšana, caureja vai gremošanas traucējumi</w:t>
      </w:r>
      <w:r w:rsidRPr="0011313F">
        <w:rPr>
          <w:rFonts w:ascii="Times New Roman" w:hAnsi="Times New Roman"/>
          <w:lang w:val="lv-LV"/>
        </w:rPr>
        <w:t>;</w:t>
      </w:r>
    </w:p>
    <w:p w14:paraId="23B8930A"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izsitumi;</w:t>
      </w:r>
    </w:p>
    <w:p w14:paraId="7AEDAD5D"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uskuļu krampji vai locītavu, muskuļu vai kaulu sāpes</w:t>
      </w:r>
      <w:r w:rsidR="003D0956" w:rsidRPr="0011313F">
        <w:rPr>
          <w:rFonts w:ascii="Times New Roman" w:hAnsi="Times New Roman"/>
          <w:lang w:val="lv-LV" w:eastAsia="lv-LV"/>
        </w:rPr>
        <w:t xml:space="preserve"> ārstēšanas ar imatinibu laikā vai pēc imatiniba lietošanas pārtraukšanas</w:t>
      </w:r>
      <w:r w:rsidRPr="0011313F">
        <w:rPr>
          <w:rFonts w:ascii="Times New Roman" w:hAnsi="Times New Roman"/>
          <w:lang w:val="lv-LV"/>
        </w:rPr>
        <w:t>;</w:t>
      </w:r>
    </w:p>
    <w:p w14:paraId="0B20B49C"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tūska, piemēram, potīšu tūska vai pietūkušas acis</w:t>
      </w:r>
      <w:r w:rsidRPr="0011313F">
        <w:rPr>
          <w:rFonts w:ascii="Times New Roman" w:hAnsi="Times New Roman"/>
          <w:lang w:val="lv-LV"/>
        </w:rPr>
        <w:t>;</w:t>
      </w:r>
    </w:p>
    <w:p w14:paraId="00BD86D6"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ķ</w:t>
      </w:r>
      <w:r w:rsidRPr="0011313F">
        <w:rPr>
          <w:rFonts w:ascii="Times New Roman" w:hAnsi="Times New Roman"/>
          <w:lang w:val="lv-LV" w:eastAsia="lv-LV"/>
        </w:rPr>
        <w:t>ermeņa masas palielināšanās</w:t>
      </w:r>
      <w:r w:rsidRPr="0011313F">
        <w:rPr>
          <w:rFonts w:ascii="Times New Roman" w:hAnsi="Times New Roman"/>
          <w:lang w:val="lv-LV"/>
        </w:rPr>
        <w:t>.</w:t>
      </w:r>
    </w:p>
    <w:p w14:paraId="01EA8222"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jebkura no šīm blakusparādībām ir smaga, </w:t>
      </w:r>
      <w:r w:rsidRPr="0011313F">
        <w:rPr>
          <w:rFonts w:ascii="Times New Roman" w:hAnsi="Times New Roman"/>
          <w:b/>
          <w:bCs/>
          <w:lang w:val="lv-LV" w:eastAsia="lv-LV"/>
        </w:rPr>
        <w:t>pastāstiet par to savam ārstam</w:t>
      </w:r>
      <w:r w:rsidRPr="0011313F">
        <w:rPr>
          <w:rFonts w:ascii="Times New Roman" w:hAnsi="Times New Roman"/>
          <w:lang w:val="lv-LV"/>
        </w:rPr>
        <w:t>.</w:t>
      </w:r>
    </w:p>
    <w:p w14:paraId="1C8F0349"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357DB796"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Biežas </w:t>
      </w:r>
      <w:r w:rsidRPr="0011313F">
        <w:rPr>
          <w:rFonts w:ascii="Times New Roman" w:hAnsi="Times New Roman"/>
          <w:bCs/>
          <w:lang w:val="lv-LV"/>
        </w:rPr>
        <w:t>(var ietekmēt mazāk nekā 1 pacientu no 10</w:t>
      </w:r>
      <w:r w:rsidRPr="0011313F">
        <w:rPr>
          <w:rFonts w:ascii="Times New Roman" w:hAnsi="Times New Roman"/>
          <w:lang w:val="lv-LV"/>
        </w:rPr>
        <w:t>)</w:t>
      </w:r>
      <w:r w:rsidRPr="0011313F">
        <w:rPr>
          <w:rFonts w:ascii="Times New Roman" w:hAnsi="Times New Roman"/>
          <w:b/>
          <w:bCs/>
          <w:lang w:val="lv-LV"/>
        </w:rPr>
        <w:t>:</w:t>
      </w:r>
    </w:p>
    <w:p w14:paraId="32F8B931"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ēstgribas zudums (anoreksija), ķermeņa masas samazināšanās vai garšas sajūtas traucējumi</w:t>
      </w:r>
      <w:r w:rsidRPr="0011313F">
        <w:rPr>
          <w:rFonts w:ascii="Times New Roman" w:hAnsi="Times New Roman"/>
          <w:lang w:val="lv-LV"/>
        </w:rPr>
        <w:t>;</w:t>
      </w:r>
    </w:p>
    <w:p w14:paraId="0AE557BC"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reibonis vai vājums</w:t>
      </w:r>
      <w:r w:rsidRPr="0011313F">
        <w:rPr>
          <w:rFonts w:ascii="Times New Roman" w:hAnsi="Times New Roman"/>
          <w:lang w:val="lv-LV"/>
        </w:rPr>
        <w:t>;</w:t>
      </w:r>
    </w:p>
    <w:p w14:paraId="1B636CFD"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iega traucējumi (bezmiegs)</w:t>
      </w:r>
      <w:r w:rsidRPr="0011313F">
        <w:rPr>
          <w:rFonts w:ascii="Times New Roman" w:hAnsi="Times New Roman"/>
          <w:lang w:val="lv-LV"/>
        </w:rPr>
        <w:t>;</w:t>
      </w:r>
    </w:p>
    <w:p w14:paraId="5058E766"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izdalījumi no acīm, ko pavada nieze, apsārtums un pietūkums (konjunktivīts), pastiprināta asarošana vai neskaidra redze</w:t>
      </w:r>
      <w:r w:rsidRPr="0011313F">
        <w:rPr>
          <w:rFonts w:ascii="Times New Roman" w:hAnsi="Times New Roman"/>
          <w:lang w:val="lv-LV"/>
        </w:rPr>
        <w:t>;</w:t>
      </w:r>
    </w:p>
    <w:p w14:paraId="7DB20473"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asiņošana no deguna;</w:t>
      </w:r>
    </w:p>
    <w:p w14:paraId="3161AC29"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vēdera sāpes vai tūska, gāzu uzkrāšanās, grēmas vai aizcietējums</w:t>
      </w:r>
      <w:r w:rsidRPr="0011313F">
        <w:rPr>
          <w:rFonts w:ascii="Times New Roman" w:hAnsi="Times New Roman"/>
          <w:lang w:val="lv-LV"/>
        </w:rPr>
        <w:t>;</w:t>
      </w:r>
    </w:p>
    <w:p w14:paraId="0B166874"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nieze;</w:t>
      </w:r>
    </w:p>
    <w:p w14:paraId="75B1EF85"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neparasta matu izkrišana vai mati kļūst plānāki</w:t>
      </w:r>
      <w:r w:rsidRPr="0011313F">
        <w:rPr>
          <w:rFonts w:ascii="Times New Roman" w:hAnsi="Times New Roman"/>
          <w:lang w:val="lv-LV"/>
        </w:rPr>
        <w:t>;</w:t>
      </w:r>
    </w:p>
    <w:p w14:paraId="463EC929"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roku vai pēdu nejutīgums</w:t>
      </w:r>
      <w:r w:rsidRPr="0011313F">
        <w:rPr>
          <w:rFonts w:ascii="Times New Roman" w:hAnsi="Times New Roman"/>
          <w:lang w:val="lv-LV"/>
        </w:rPr>
        <w:t>;</w:t>
      </w:r>
    </w:p>
    <w:p w14:paraId="71B80FDF"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čūlas mutes dobumā;</w:t>
      </w:r>
    </w:p>
    <w:p w14:paraId="3D45C005"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locītavu sāpes ar pietūkumu;</w:t>
      </w:r>
    </w:p>
    <w:p w14:paraId="37E449C5"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sausums mutē, sausa āda vai sausas acis</w:t>
      </w:r>
      <w:r w:rsidRPr="0011313F">
        <w:rPr>
          <w:rFonts w:ascii="Times New Roman" w:hAnsi="Times New Roman"/>
          <w:lang w:val="lv-LV"/>
        </w:rPr>
        <w:t>;</w:t>
      </w:r>
    </w:p>
    <w:p w14:paraId="4BEEEF1F"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paaugstināta vai samazināta ādas jutība;</w:t>
      </w:r>
    </w:p>
    <w:p w14:paraId="285848F6"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k</w:t>
      </w:r>
      <w:r w:rsidRPr="0011313F">
        <w:rPr>
          <w:rFonts w:ascii="Times New Roman" w:hAnsi="Times New Roman"/>
          <w:lang w:val="lv-LV" w:eastAsia="lv-LV"/>
        </w:rPr>
        <w:t>arstuma viļņi, drebuļi vai svīšana nakts laikā;</w:t>
      </w:r>
    </w:p>
    <w:p w14:paraId="5DF3D0E5"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jebkura no šīm blakusparādībām ir smaga, </w:t>
      </w:r>
      <w:r w:rsidRPr="0011313F">
        <w:rPr>
          <w:rFonts w:ascii="Times New Roman" w:hAnsi="Times New Roman"/>
          <w:b/>
          <w:bCs/>
          <w:lang w:val="lv-LV" w:eastAsia="lv-LV"/>
        </w:rPr>
        <w:t>pastāstiet par to savam ārstam</w:t>
      </w:r>
      <w:r w:rsidRPr="0011313F">
        <w:rPr>
          <w:rFonts w:ascii="Times New Roman" w:hAnsi="Times New Roman"/>
          <w:b/>
          <w:bCs/>
          <w:lang w:val="lv-LV"/>
        </w:rPr>
        <w:t>.</w:t>
      </w:r>
    </w:p>
    <w:p w14:paraId="6DA1BEA0"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711AED5E"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Nav zināmi </w:t>
      </w:r>
      <w:r w:rsidRPr="0011313F">
        <w:rPr>
          <w:rFonts w:ascii="Times New Roman" w:hAnsi="Times New Roman"/>
          <w:bCs/>
          <w:lang w:val="lv-LV"/>
        </w:rPr>
        <w:t>(sastopamības biežumu nevar noteikt pēc pieejamiem datiem)</w:t>
      </w:r>
      <w:r w:rsidRPr="0011313F">
        <w:rPr>
          <w:rFonts w:ascii="Times New Roman" w:hAnsi="Times New Roman"/>
          <w:b/>
          <w:bCs/>
          <w:lang w:val="lv-LV"/>
        </w:rPr>
        <w:t>:</w:t>
      </w:r>
    </w:p>
    <w:p w14:paraId="3111290F" w14:textId="77777777" w:rsidR="001421DD" w:rsidRPr="0011313F" w:rsidRDefault="003C52FD" w:rsidP="001421D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p</w:t>
      </w:r>
      <w:r w:rsidRPr="0011313F">
        <w:rPr>
          <w:rFonts w:ascii="Times New Roman" w:hAnsi="Times New Roman"/>
          <w:lang w:val="lv-LV" w:eastAsia="lv-LV"/>
        </w:rPr>
        <w:t>laukstu un pēdu apsārtums un/vai pietūkums, ko var pavadīt tirpšana un dedzinoša sajūta</w:t>
      </w:r>
      <w:r w:rsidRPr="0011313F">
        <w:rPr>
          <w:rFonts w:ascii="Times New Roman" w:hAnsi="Times New Roman"/>
          <w:lang w:val="lv-LV"/>
        </w:rPr>
        <w:t>;</w:t>
      </w:r>
      <w:bookmarkStart w:id="19" w:name="_Hlk522004349"/>
    </w:p>
    <w:p w14:paraId="7A60EC4D" w14:textId="77777777" w:rsidR="003C52FD" w:rsidRPr="0011313F" w:rsidRDefault="001421DD" w:rsidP="001421D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sāpīgi un/vai pūšļveida ādas bojājumi;</w:t>
      </w:r>
      <w:bookmarkEnd w:id="19"/>
    </w:p>
    <w:p w14:paraId="73564D97" w14:textId="77777777" w:rsidR="00C87B18"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w:t>
      </w:r>
      <w:r w:rsidRPr="0011313F">
        <w:rPr>
          <w:rFonts w:ascii="Times New Roman" w:hAnsi="Times New Roman"/>
          <w:lang w:val="lv-LV" w:eastAsia="lv-LV"/>
        </w:rPr>
        <w:t>ugšanas aizture bērniem un pusaudžiem</w:t>
      </w:r>
      <w:r w:rsidR="001421DD" w:rsidRPr="0011313F">
        <w:rPr>
          <w:rFonts w:ascii="Times New Roman" w:hAnsi="Times New Roman"/>
          <w:lang w:val="lv-LV" w:eastAsia="lv-LV"/>
        </w:rPr>
        <w:t>.</w:t>
      </w:r>
    </w:p>
    <w:p w14:paraId="50EB915E" w14:textId="77777777" w:rsidR="003C52FD" w:rsidRPr="0011313F" w:rsidRDefault="00E62252"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color w:val="000000"/>
          <w:lang w:val="lv-LV"/>
        </w:rPr>
        <w:t>-</w:t>
      </w:r>
      <w:r w:rsidRPr="0011313F">
        <w:rPr>
          <w:rFonts w:ascii="Times New Roman" w:hAnsi="Times New Roman"/>
          <w:color w:val="000000"/>
          <w:lang w:val="lv-LV"/>
        </w:rPr>
        <w:tab/>
      </w:r>
      <w:r w:rsidR="003C52FD" w:rsidRPr="0011313F">
        <w:rPr>
          <w:rFonts w:ascii="Times New Roman" w:hAnsi="Times New Roman"/>
          <w:lang w:val="lv-LV" w:eastAsia="lv-LV"/>
        </w:rPr>
        <w:t xml:space="preserve">Ja jebkura no šīm blakusparādībām ir smaga, </w:t>
      </w:r>
      <w:r w:rsidR="003C52FD" w:rsidRPr="0011313F">
        <w:rPr>
          <w:rFonts w:ascii="Times New Roman" w:hAnsi="Times New Roman"/>
          <w:b/>
          <w:bCs/>
          <w:lang w:val="lv-LV" w:eastAsia="lv-LV"/>
        </w:rPr>
        <w:t>pastāstiet par to savam ārstam</w:t>
      </w:r>
      <w:r w:rsidR="003C52FD" w:rsidRPr="0011313F">
        <w:rPr>
          <w:rFonts w:ascii="Times New Roman" w:hAnsi="Times New Roman"/>
          <w:b/>
          <w:bCs/>
          <w:lang w:val="lv-LV"/>
        </w:rPr>
        <w:t>.</w:t>
      </w:r>
    </w:p>
    <w:p w14:paraId="78349232"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13D97A35" w14:textId="77777777" w:rsidR="003C52FD" w:rsidRPr="0011313F" w:rsidRDefault="003C52FD" w:rsidP="003C52FD">
      <w:pPr>
        <w:numPr>
          <w:ilvl w:val="12"/>
          <w:numId w:val="0"/>
        </w:numPr>
        <w:spacing w:after="0" w:line="240" w:lineRule="auto"/>
        <w:outlineLvl w:val="0"/>
        <w:rPr>
          <w:rFonts w:ascii="Times New Roman" w:hAnsi="Times New Roman"/>
          <w:u w:val="single"/>
          <w:lang w:val="lv-LV"/>
        </w:rPr>
      </w:pPr>
      <w:r w:rsidRPr="0011313F">
        <w:rPr>
          <w:rFonts w:ascii="Times New Roman" w:hAnsi="Times New Roman"/>
          <w:u w:val="single"/>
          <w:lang w:val="lv-LV"/>
        </w:rPr>
        <w:t>Ziņošana par blakusparādībām</w:t>
      </w:r>
    </w:p>
    <w:p w14:paraId="1932086A"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Ja Jums rodas jebkādas blakusparādības, konsultējieties ar savu ārstu, farmaceitu vai medmāsu. Tas attiecas arī uz iespējamajām blakusparādībām, kas nav minētas šajā instrukcijā. Jūs varat ziņot par blakusparādībām arī tieši, izmantojot </w:t>
      </w:r>
      <w:hyperlink r:id="rId19" w:history="1">
        <w:r w:rsidRPr="0011313F">
          <w:rPr>
            <w:rFonts w:ascii="Times New Roman" w:hAnsi="Times New Roman"/>
            <w:color w:val="0000FF"/>
            <w:highlight w:val="lightGray"/>
            <w:u w:val="single"/>
            <w:lang w:val="lv-LV"/>
          </w:rPr>
          <w:t>V pielikumā</w:t>
        </w:r>
      </w:hyperlink>
      <w:r w:rsidRPr="0011313F">
        <w:rPr>
          <w:rFonts w:ascii="Times New Roman" w:hAnsi="Times New Roman"/>
          <w:highlight w:val="lightGray"/>
          <w:lang w:val="lv-LV"/>
        </w:rPr>
        <w:t xml:space="preserve"> minēto nacionālās ziņošanas sistēmas kontaktinformāciju</w:t>
      </w:r>
      <w:r w:rsidRPr="0011313F">
        <w:rPr>
          <w:rFonts w:ascii="Times New Roman" w:hAnsi="Times New Roman"/>
          <w:lang w:val="lv-LV"/>
        </w:rPr>
        <w:t>. Ziņojot par blakusparādībām, Jūs varat palīdzēt nodrošināt daudz plašāku informāciju par šo zāļu drošumu.</w:t>
      </w:r>
    </w:p>
    <w:p w14:paraId="2F799716"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66A5F2E4"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0764151C"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w:t>
      </w:r>
      <w:r w:rsidRPr="0011313F">
        <w:rPr>
          <w:rFonts w:ascii="Times New Roman" w:hAnsi="Times New Roman"/>
          <w:b/>
          <w:bCs/>
          <w:lang w:val="lv-LV"/>
        </w:rPr>
        <w:tab/>
      </w:r>
      <w:r w:rsidRPr="0011313F">
        <w:rPr>
          <w:rFonts w:ascii="Times New Roman" w:hAnsi="Times New Roman"/>
          <w:b/>
          <w:lang w:val="lv-LV"/>
        </w:rPr>
        <w:t>Kā uzglabāt Imatinib Actavis</w:t>
      </w:r>
    </w:p>
    <w:p w14:paraId="258A8573"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4E2E620C"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šīs zāles bērniem neredzamā un nepieejamā vietā.</w:t>
      </w:r>
    </w:p>
    <w:p w14:paraId="647434F5"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Nelietot šīs zāles pēc derīguma termiņa beigām, kas norādīts uz kartona kastītes </w:t>
      </w:r>
      <w:r w:rsidR="008D242E" w:rsidRPr="0011313F">
        <w:rPr>
          <w:rFonts w:ascii="Times New Roman" w:hAnsi="Times New Roman"/>
          <w:lang w:val="lv-LV"/>
        </w:rPr>
        <w:t xml:space="preserve">un blistera </w:t>
      </w:r>
      <w:r w:rsidRPr="0011313F">
        <w:rPr>
          <w:rFonts w:ascii="Times New Roman" w:hAnsi="Times New Roman"/>
          <w:lang w:val="lv-LV"/>
        </w:rPr>
        <w:t>pēc „</w:t>
      </w:r>
      <w:r w:rsidR="008D242E" w:rsidRPr="0011313F">
        <w:rPr>
          <w:rFonts w:ascii="Times New Roman" w:hAnsi="Times New Roman"/>
          <w:lang w:val="lv-LV"/>
        </w:rPr>
        <w:t>EXP</w:t>
      </w:r>
      <w:r w:rsidRPr="0011313F">
        <w:rPr>
          <w:rFonts w:ascii="Times New Roman" w:hAnsi="Times New Roman"/>
          <w:lang w:val="lv-LV"/>
        </w:rPr>
        <w:t>”. Derīguma termiņš attiecas uz norādītā mēneša pēdējo dienu.</w:t>
      </w:r>
    </w:p>
    <w:p w14:paraId="59208999"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Uzglabāt temperatūrā līdz </w:t>
      </w:r>
      <w:smartTag w:uri="urn:schemas-microsoft-com:office:smarttags" w:element="metricconverter">
        <w:smartTagPr>
          <w:attr w:name="ProductID" w:val="25ﾰC"/>
        </w:smartTagPr>
        <w:r w:rsidRPr="0011313F">
          <w:rPr>
            <w:rFonts w:ascii="Times New Roman" w:hAnsi="Times New Roman"/>
            <w:lang w:val="lv-LV"/>
          </w:rPr>
          <w:t>25°C</w:t>
        </w:r>
      </w:smartTag>
      <w:r w:rsidRPr="0011313F">
        <w:rPr>
          <w:rFonts w:ascii="Times New Roman" w:hAnsi="Times New Roman"/>
          <w:lang w:val="lv-LV"/>
        </w:rPr>
        <w:t>. Uzglabāt oriģinālā iepakojumā, lai pasargātu no mitruma.</w:t>
      </w:r>
    </w:p>
    <w:p w14:paraId="504B9051"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Nelietot nevienu iepakojumu, kas ir bojāts vai ar atvēršanas pazīmēm</w:t>
      </w:r>
      <w:r w:rsidRPr="0011313F">
        <w:rPr>
          <w:rFonts w:ascii="Times New Roman" w:hAnsi="Times New Roman"/>
          <w:lang w:val="lv-LV"/>
        </w:rPr>
        <w:t>.</w:t>
      </w:r>
    </w:p>
    <w:p w14:paraId="7DEC562E"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Neizmetiet zāles kanalizācijā vai sadzīves atkritumos. Vaicājiet savam farmaceitam, kā izmest zāles, kuras vairs nelietojat. Šie pasākumi palīdzēs aizsargāt apkārtējo vidi.</w:t>
      </w:r>
    </w:p>
    <w:p w14:paraId="6EB30BFC"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65DFA454"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4FB00601"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r>
      <w:r w:rsidRPr="0011313F">
        <w:rPr>
          <w:rFonts w:ascii="Times New Roman" w:hAnsi="Times New Roman"/>
          <w:b/>
          <w:lang w:val="lv-LV"/>
        </w:rPr>
        <w:t>Iepakojuma saturs un cita informācija</w:t>
      </w:r>
    </w:p>
    <w:p w14:paraId="2EE325E3" w14:textId="77777777" w:rsidR="003C52FD" w:rsidRPr="0011313F" w:rsidRDefault="003C52FD" w:rsidP="003C52FD">
      <w:pPr>
        <w:autoSpaceDE w:val="0"/>
        <w:autoSpaceDN w:val="0"/>
        <w:adjustRightInd w:val="0"/>
        <w:spacing w:after="0" w:line="240" w:lineRule="auto"/>
        <w:rPr>
          <w:rFonts w:ascii="Times New Roman" w:hAnsi="Times New Roman"/>
          <w:bCs/>
          <w:lang w:val="lv-LV"/>
        </w:rPr>
      </w:pPr>
    </w:p>
    <w:p w14:paraId="5B3140EB"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Ko Imatinib Actavis satur</w:t>
      </w:r>
    </w:p>
    <w:p w14:paraId="0B944DD8"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Aktīvā viela ir imatinibs (mesilāta formā). Katra kapsula satur 400 mg imatiniba (</w:t>
      </w:r>
      <w:r w:rsidRPr="0011313F">
        <w:rPr>
          <w:rFonts w:ascii="Times New Roman" w:hAnsi="Times New Roman"/>
          <w:lang w:val="lv-LV" w:eastAsia="lv-LV"/>
        </w:rPr>
        <w:t>mesilāta formā</w:t>
      </w:r>
      <w:r w:rsidRPr="0011313F">
        <w:rPr>
          <w:rFonts w:ascii="Times New Roman" w:hAnsi="Times New Roman"/>
          <w:lang w:val="lv-LV"/>
        </w:rPr>
        <w:t>).</w:t>
      </w:r>
    </w:p>
    <w:p w14:paraId="537AFC1C" w14:textId="77777777" w:rsidR="003C52FD" w:rsidRPr="0011313F" w:rsidRDefault="003C52F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Citas sastāvdaļas ir: kapsulas saturs: mikrokristāliskā celuloze, kopovidons, krospovidons, nātrija stearilfumarāts, silīcija dioksīds (hidrofobs koloidālais silīcija dioksīds un bezūdens koloidālais silīcija dioksīds). Kapsulas korpuss: hipromeloze, titāna dioksīds (E171), dzeltenais dzelzs oksīds (E172), sarkanais dzelzs oksīds (E172), melnais dzelzs oksīds (E172). Drukājamā tinte: šellaka glazūra-45%, melnais dzelzs oksīds (E172), propilēnglikols, 28% amonija hidroksīds.</w:t>
      </w:r>
    </w:p>
    <w:p w14:paraId="30269132"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29CE888"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68917A2D"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Imatinib Actavis ārējais izskats un iepakojums</w:t>
      </w:r>
    </w:p>
    <w:p w14:paraId="30090935"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Cietā kapsula ar oranžu, necaurspīdīgu vāciņu un korpusu, un melnas tintes uzdruku „400 mg”.</w:t>
      </w:r>
    </w:p>
    <w:p w14:paraId="65B30F91" w14:textId="77777777" w:rsidR="003C52FD" w:rsidRPr="0011313F" w:rsidRDefault="003C52FD" w:rsidP="003C52FD">
      <w:pPr>
        <w:spacing w:after="0" w:line="240" w:lineRule="auto"/>
        <w:rPr>
          <w:rFonts w:ascii="Times New Roman" w:hAnsi="Times New Roman"/>
          <w:lang w:val="lv-LV"/>
        </w:rPr>
      </w:pPr>
      <w:r w:rsidRPr="0011313F">
        <w:rPr>
          <w:rFonts w:ascii="Times New Roman" w:hAnsi="Times New Roman"/>
          <w:lang w:val="lv-LV"/>
        </w:rPr>
        <w:t>Kapsula satur gaiši dzeltenu pulveri.</w:t>
      </w:r>
    </w:p>
    <w:p w14:paraId="21691B4C" w14:textId="77777777" w:rsidR="003C52FD" w:rsidRPr="0011313F" w:rsidRDefault="003C52FD" w:rsidP="003C52FD">
      <w:pPr>
        <w:autoSpaceDE w:val="0"/>
        <w:autoSpaceDN w:val="0"/>
        <w:adjustRightInd w:val="0"/>
        <w:spacing w:after="0" w:line="240" w:lineRule="auto"/>
        <w:rPr>
          <w:rFonts w:ascii="Times New Roman" w:hAnsi="Times New Roman"/>
          <w:highlight w:val="lightGray"/>
          <w:lang w:val="lv-LV"/>
        </w:rPr>
      </w:pPr>
    </w:p>
    <w:p w14:paraId="5849027B" w14:textId="77777777" w:rsidR="003C52FD" w:rsidRPr="0011313F" w:rsidRDefault="003C52FD" w:rsidP="003C52FD">
      <w:pPr>
        <w:autoSpaceDE w:val="0"/>
        <w:autoSpaceDN w:val="0"/>
        <w:adjustRightInd w:val="0"/>
        <w:spacing w:after="0" w:line="240" w:lineRule="auto"/>
        <w:rPr>
          <w:rFonts w:ascii="Times New Roman" w:hAnsi="Times New Roman"/>
          <w:bCs/>
          <w:i/>
          <w:lang w:val="lv-LV"/>
        </w:rPr>
      </w:pPr>
      <w:r w:rsidRPr="0011313F">
        <w:rPr>
          <w:rFonts w:ascii="Times New Roman" w:hAnsi="Times New Roman"/>
          <w:bCs/>
          <w:i/>
          <w:lang w:val="lv-LV"/>
        </w:rPr>
        <w:t>Iepakojumi:</w:t>
      </w:r>
    </w:p>
    <w:p w14:paraId="03F11AA7" w14:textId="77777777" w:rsidR="003C52FD" w:rsidRPr="0011313F" w:rsidRDefault="003C52FD" w:rsidP="003C52FD">
      <w:pPr>
        <w:spacing w:after="0" w:line="240" w:lineRule="auto"/>
        <w:rPr>
          <w:rFonts w:ascii="Times New Roman" w:hAnsi="Times New Roman"/>
          <w:lang w:val="lv-LV"/>
        </w:rPr>
      </w:pPr>
      <w:r w:rsidRPr="0011313F">
        <w:rPr>
          <w:rFonts w:ascii="Times New Roman" w:hAnsi="Times New Roman"/>
          <w:lang w:val="lv-LV"/>
        </w:rPr>
        <w:t>Kapsulas ir pieejamas alumīnija blisteriepakojumos</w:t>
      </w:r>
      <w:r w:rsidRPr="0011313F" w:rsidDel="00B81662">
        <w:rPr>
          <w:rFonts w:ascii="Times New Roman" w:hAnsi="Times New Roman"/>
          <w:lang w:val="lv-LV"/>
        </w:rPr>
        <w:t xml:space="preserve"> </w:t>
      </w:r>
      <w:r w:rsidRPr="0011313F">
        <w:rPr>
          <w:rFonts w:ascii="Times New Roman" w:hAnsi="Times New Roman"/>
          <w:lang w:val="lv-LV"/>
        </w:rPr>
        <w:t>pa 10, 30, 60 vai 90 kapsulām</w:t>
      </w:r>
    </w:p>
    <w:p w14:paraId="539836B5" w14:textId="77777777" w:rsidR="003C52FD" w:rsidRPr="0011313F" w:rsidRDefault="003C52FD" w:rsidP="003C52FD">
      <w:pPr>
        <w:autoSpaceDE w:val="0"/>
        <w:autoSpaceDN w:val="0"/>
        <w:adjustRightInd w:val="0"/>
        <w:spacing w:after="0" w:line="240" w:lineRule="auto"/>
        <w:rPr>
          <w:rFonts w:ascii="Times New Roman" w:hAnsi="Times New Roman"/>
          <w:highlight w:val="yellow"/>
          <w:lang w:val="lv-LV"/>
        </w:rPr>
      </w:pPr>
    </w:p>
    <w:p w14:paraId="1177A6E2"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Visi iepakojuma lielumi tirgū var nebūt pieejami.</w:t>
      </w:r>
    </w:p>
    <w:p w14:paraId="3649D982"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4A2A2CEA"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Reģistrācijas apliecības īpašnieks</w:t>
      </w:r>
    </w:p>
    <w:p w14:paraId="4F09DAEF"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4820D911"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Reykjavíkurvegur 76-78,</w:t>
      </w:r>
    </w:p>
    <w:p w14:paraId="2F343DA3"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Hafnarfjörður</w:t>
      </w:r>
    </w:p>
    <w:p w14:paraId="022D759A"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Īslande</w:t>
      </w:r>
    </w:p>
    <w:p w14:paraId="25055131"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580879C7" w14:textId="77777777" w:rsidR="003C52FD" w:rsidRPr="0011313F" w:rsidRDefault="003C52F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Ražotājs</w:t>
      </w:r>
    </w:p>
    <w:p w14:paraId="5834A1E1" w14:textId="77777777" w:rsidR="003C52FD" w:rsidRPr="0011313F" w:rsidRDefault="003C52FD" w:rsidP="003C52FD">
      <w:pPr>
        <w:spacing w:after="0" w:line="240" w:lineRule="auto"/>
        <w:rPr>
          <w:rFonts w:ascii="Times New Roman" w:hAnsi="Times New Roman"/>
          <w:lang w:val="lv-LV"/>
        </w:rPr>
      </w:pPr>
      <w:r w:rsidRPr="0011313F">
        <w:rPr>
          <w:rFonts w:ascii="Times New Roman" w:hAnsi="Times New Roman"/>
          <w:lang w:val="lv-LV"/>
        </w:rPr>
        <w:t>S.C. Sindan</w:t>
      </w:r>
      <w:r w:rsidRPr="0011313F">
        <w:rPr>
          <w:rFonts w:ascii="Times New Roman" w:hAnsi="Times New Roman"/>
          <w:lang w:val="lv-LV"/>
        </w:rPr>
        <w:noBreakHyphen/>
        <w:t>Pharma S.R.L.</w:t>
      </w:r>
    </w:p>
    <w:p w14:paraId="763325BA" w14:textId="77777777" w:rsidR="003C52FD" w:rsidRPr="0011313F" w:rsidRDefault="003C52FD" w:rsidP="003C52FD">
      <w:pPr>
        <w:spacing w:after="0" w:line="240" w:lineRule="auto"/>
        <w:rPr>
          <w:rFonts w:ascii="Times New Roman" w:hAnsi="Times New Roman"/>
          <w:lang w:val="lv-LV"/>
        </w:rPr>
      </w:pPr>
      <w:r w:rsidRPr="0011313F">
        <w:rPr>
          <w:rFonts w:ascii="Times New Roman" w:hAnsi="Times New Roman"/>
          <w:lang w:val="lv-LV"/>
        </w:rPr>
        <w:t>11 Ion Mihalache Blvd</w:t>
      </w:r>
    </w:p>
    <w:p w14:paraId="233B4D7A" w14:textId="77777777" w:rsidR="003C52FD" w:rsidRPr="0011313F" w:rsidRDefault="003C52FD" w:rsidP="003C52FD">
      <w:pPr>
        <w:spacing w:after="0" w:line="240" w:lineRule="auto"/>
        <w:rPr>
          <w:rFonts w:ascii="Times New Roman" w:hAnsi="Times New Roman"/>
          <w:lang w:val="lv-LV"/>
        </w:rPr>
      </w:pPr>
      <w:r w:rsidRPr="0011313F">
        <w:rPr>
          <w:rFonts w:ascii="Times New Roman" w:hAnsi="Times New Roman"/>
          <w:lang w:val="lv-LV"/>
        </w:rPr>
        <w:t>Bucharest</w:t>
      </w:r>
    </w:p>
    <w:p w14:paraId="3518135E" w14:textId="77777777" w:rsidR="003C52FD" w:rsidRPr="0011313F" w:rsidRDefault="003C52FD" w:rsidP="003C52FD">
      <w:pPr>
        <w:spacing w:after="0" w:line="240" w:lineRule="auto"/>
        <w:rPr>
          <w:rFonts w:ascii="Times New Roman" w:hAnsi="Times New Roman"/>
          <w:lang w:val="lv-LV"/>
        </w:rPr>
      </w:pPr>
      <w:r w:rsidRPr="0011313F">
        <w:rPr>
          <w:rFonts w:ascii="Times New Roman" w:hAnsi="Times New Roman"/>
          <w:lang w:val="lv-LV"/>
        </w:rPr>
        <w:t>Rumānija</w:t>
      </w:r>
    </w:p>
    <w:p w14:paraId="77ABD303" w14:textId="77777777" w:rsidR="003C52FD" w:rsidRPr="0011313F" w:rsidRDefault="003C52FD" w:rsidP="003C52FD">
      <w:pPr>
        <w:autoSpaceDE w:val="0"/>
        <w:autoSpaceDN w:val="0"/>
        <w:adjustRightInd w:val="0"/>
        <w:spacing w:after="0" w:line="240" w:lineRule="auto"/>
        <w:rPr>
          <w:rFonts w:ascii="Times New Roman" w:hAnsi="Times New Roman"/>
          <w:lang w:val="lv-LV"/>
        </w:rPr>
      </w:pPr>
    </w:p>
    <w:p w14:paraId="15CB2070" w14:textId="77777777" w:rsidR="003C52FD" w:rsidRPr="0011313F" w:rsidRDefault="003C52F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Lai </w:t>
      </w:r>
      <w:r w:rsidR="007B18BA" w:rsidRPr="0011313F">
        <w:rPr>
          <w:rFonts w:ascii="Times New Roman" w:hAnsi="Times New Roman"/>
          <w:lang w:val="lv-LV"/>
        </w:rPr>
        <w:t xml:space="preserve">saņemtu </w:t>
      </w:r>
      <w:r w:rsidRPr="0011313F">
        <w:rPr>
          <w:rFonts w:ascii="Times New Roman" w:hAnsi="Times New Roman"/>
          <w:lang w:val="lv-LV"/>
        </w:rPr>
        <w:t>papildu informāciju par šīm zālēm, lūdzam sazināties ar reģistrācijas apliecības īpašnieka vietējo pārstāvniecību.</w:t>
      </w:r>
    </w:p>
    <w:p w14:paraId="16586A13" w14:textId="77777777" w:rsidR="00D61C71" w:rsidRPr="0011313F" w:rsidRDefault="00D61C71" w:rsidP="00D61C71">
      <w:pPr>
        <w:autoSpaceDE w:val="0"/>
        <w:autoSpaceDN w:val="0"/>
        <w:adjustRightInd w:val="0"/>
        <w:spacing w:after="0" w:line="240" w:lineRule="auto"/>
        <w:rPr>
          <w:rFonts w:ascii="Times New Roman" w:hAnsi="Times New Roman"/>
          <w:color w:val="000000" w:themeColor="text1"/>
          <w:lang w:val="lv-LV"/>
        </w:rPr>
      </w:pPr>
    </w:p>
    <w:tbl>
      <w:tblPr>
        <w:tblW w:w="9360" w:type="dxa"/>
        <w:tblInd w:w="-34" w:type="dxa"/>
        <w:tblLayout w:type="fixed"/>
        <w:tblLook w:val="04A0" w:firstRow="1" w:lastRow="0" w:firstColumn="1" w:lastColumn="0" w:noHBand="0" w:noVBand="1"/>
      </w:tblPr>
      <w:tblGrid>
        <w:gridCol w:w="34"/>
        <w:gridCol w:w="4646"/>
        <w:gridCol w:w="4680"/>
      </w:tblGrid>
      <w:tr w:rsidR="00D61C71" w:rsidRPr="0011313F" w14:paraId="22A66E96" w14:textId="77777777" w:rsidTr="00623776">
        <w:trPr>
          <w:gridBefore w:val="1"/>
          <w:wBefore w:w="34" w:type="dxa"/>
          <w:cantSplit/>
        </w:trPr>
        <w:tc>
          <w:tcPr>
            <w:tcW w:w="4644" w:type="dxa"/>
          </w:tcPr>
          <w:p w14:paraId="58EA21B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België/Belgique/Belgien</w:t>
            </w:r>
          </w:p>
          <w:p w14:paraId="291C0F8C"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348D2BD3"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IJsland/Islande/Island</w:t>
            </w:r>
          </w:p>
          <w:p w14:paraId="26D71FC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Tél/Tel: +354 5503300</w:t>
            </w:r>
          </w:p>
          <w:p w14:paraId="25EC2018"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6E97EEA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Lietuva</w:t>
            </w:r>
          </w:p>
          <w:p w14:paraId="55ABE791" w14:textId="43D198E7" w:rsidR="00D61C71" w:rsidRPr="0011313F" w:rsidRDefault="00D61C71" w:rsidP="00623776">
            <w:pPr>
              <w:spacing w:after="0" w:line="240" w:lineRule="auto"/>
              <w:ind w:right="567"/>
              <w:rPr>
                <w:rFonts w:ascii="Times New Roman" w:hAnsi="Times New Roman"/>
                <w:noProof/>
                <w:color w:val="000000" w:themeColor="text1"/>
                <w:lang w:val="lv-LV"/>
              </w:rPr>
            </w:pPr>
            <w:r w:rsidRPr="0011313F">
              <w:rPr>
                <w:rFonts w:ascii="Times New Roman" w:hAnsi="Times New Roman"/>
                <w:noProof/>
                <w:color w:val="000000" w:themeColor="text1"/>
                <w:lang w:val="lv-LV"/>
              </w:rPr>
              <w:t>UAB Teva Baltics</w:t>
            </w:r>
          </w:p>
          <w:p w14:paraId="3EDF909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+370 5</w:t>
            </w:r>
            <w:r w:rsidRPr="0011313F">
              <w:rPr>
                <w:rFonts w:ascii="Times New Roman" w:hAnsi="Times New Roman"/>
                <w:noProof/>
                <w:color w:val="000000" w:themeColor="text1"/>
                <w:lang w:val="lv-LV"/>
              </w:rPr>
              <w:t>2660203</w:t>
            </w:r>
          </w:p>
          <w:p w14:paraId="21BB1F24"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3F08F1A4" w14:textId="77777777" w:rsidTr="00623776">
        <w:trPr>
          <w:gridBefore w:val="1"/>
          <w:wBefore w:w="34" w:type="dxa"/>
          <w:cantSplit/>
        </w:trPr>
        <w:tc>
          <w:tcPr>
            <w:tcW w:w="4644" w:type="dxa"/>
          </w:tcPr>
          <w:p w14:paraId="65ED4768" w14:textId="77777777" w:rsidR="00D61C71" w:rsidRPr="0011313F" w:rsidRDefault="00D61C71" w:rsidP="00623776">
            <w:pPr>
              <w:pStyle w:val="KeinLeerraum"/>
              <w:rPr>
                <w:rFonts w:ascii="Times New Roman" w:hAnsi="Times New Roman"/>
                <w:b/>
                <w:bCs/>
                <w:color w:val="000000" w:themeColor="text1"/>
                <w:lang w:val="lv-LV"/>
              </w:rPr>
            </w:pPr>
            <w:r w:rsidRPr="0011313F">
              <w:rPr>
                <w:rFonts w:ascii="Times New Roman" w:hAnsi="Times New Roman"/>
                <w:b/>
                <w:bCs/>
                <w:color w:val="000000" w:themeColor="text1"/>
                <w:lang w:val="lv-LV"/>
              </w:rPr>
              <w:t>България</w:t>
            </w:r>
          </w:p>
          <w:p w14:paraId="5AD9559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Актавис ЕАД</w:t>
            </w:r>
          </w:p>
          <w:p w14:paraId="5EB588E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Teл: +359 24899585</w:t>
            </w:r>
          </w:p>
          <w:p w14:paraId="7550DF59"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3A9561B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Luxembourg/Luxemburg</w:t>
            </w:r>
          </w:p>
          <w:p w14:paraId="0FD2005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0664148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Islande/Island</w:t>
            </w:r>
          </w:p>
          <w:p w14:paraId="4874296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Tél/Tel: +354 5503300</w:t>
            </w:r>
          </w:p>
          <w:p w14:paraId="2B6439C5"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2006D8C2" w14:textId="77777777" w:rsidTr="00623776">
        <w:trPr>
          <w:gridBefore w:val="1"/>
          <w:wBefore w:w="34" w:type="dxa"/>
          <w:cantSplit/>
          <w:trHeight w:val="751"/>
        </w:trPr>
        <w:tc>
          <w:tcPr>
            <w:tcW w:w="4644" w:type="dxa"/>
          </w:tcPr>
          <w:p w14:paraId="552AE77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Česká republika</w:t>
            </w:r>
          </w:p>
          <w:p w14:paraId="69FE6D43" w14:textId="77777777" w:rsidR="00D61C71" w:rsidRPr="0011313F" w:rsidRDefault="00D61C71" w:rsidP="00623776">
            <w:pPr>
              <w:tabs>
                <w:tab w:val="left" w:pos="-720"/>
              </w:tabs>
              <w:suppressAutoHyphens/>
              <w:spacing w:after="0" w:line="240" w:lineRule="auto"/>
              <w:ind w:right="567"/>
              <w:rPr>
                <w:rFonts w:ascii="Times New Roman" w:hAnsi="Times New Roman"/>
                <w:noProof/>
                <w:color w:val="000000" w:themeColor="text1"/>
                <w:lang w:val="lv-LV"/>
              </w:rPr>
            </w:pPr>
            <w:r w:rsidRPr="0011313F">
              <w:rPr>
                <w:rFonts w:ascii="Times New Roman" w:hAnsi="Times New Roman"/>
                <w:noProof/>
                <w:color w:val="000000" w:themeColor="text1"/>
                <w:lang w:val="lv-LV"/>
              </w:rPr>
              <w:t>Teva Pharmaceuticals CR, s.r.o.</w:t>
            </w:r>
          </w:p>
          <w:p w14:paraId="60B2838C"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+420 251007111</w:t>
            </w:r>
          </w:p>
          <w:p w14:paraId="3B6D7464"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7116F4B2"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Magyarország</w:t>
            </w:r>
          </w:p>
          <w:p w14:paraId="18B63EB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Teva Gyógyszergyár Zrt.</w:t>
            </w:r>
          </w:p>
          <w:p w14:paraId="229185B2"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+36 1</w:t>
            </w:r>
            <w:r w:rsidRPr="0011313F">
              <w:rPr>
                <w:rFonts w:ascii="Times New Roman" w:hAnsi="Times New Roman"/>
                <w:noProof/>
                <w:color w:val="000000" w:themeColor="text1"/>
                <w:lang w:val="lv-LV"/>
              </w:rPr>
              <w:t>2886400</w:t>
            </w:r>
          </w:p>
          <w:p w14:paraId="43C2B782"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630FAC1F" w14:textId="77777777" w:rsidTr="00623776">
        <w:trPr>
          <w:gridBefore w:val="1"/>
          <w:wBefore w:w="34" w:type="dxa"/>
          <w:cantSplit/>
        </w:trPr>
        <w:tc>
          <w:tcPr>
            <w:tcW w:w="4644" w:type="dxa"/>
          </w:tcPr>
          <w:p w14:paraId="41B65ED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Danmark</w:t>
            </w:r>
          </w:p>
          <w:p w14:paraId="0C61728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Denmark A/S</w:t>
            </w:r>
          </w:p>
          <w:p w14:paraId="1173EB7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Tlf: +45 44985511</w:t>
            </w:r>
          </w:p>
          <w:p w14:paraId="271C9A62"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0F5B61E5"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Malta</w:t>
            </w:r>
          </w:p>
          <w:p w14:paraId="3FC73BD3"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Ltd.</w:t>
            </w:r>
          </w:p>
          <w:p w14:paraId="594ED8E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+356 21693533</w:t>
            </w:r>
          </w:p>
          <w:p w14:paraId="40E317AA"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1A4CABAA" w14:textId="77777777" w:rsidTr="00623776">
        <w:trPr>
          <w:gridBefore w:val="1"/>
          <w:wBefore w:w="34" w:type="dxa"/>
          <w:cantSplit/>
        </w:trPr>
        <w:tc>
          <w:tcPr>
            <w:tcW w:w="4644" w:type="dxa"/>
          </w:tcPr>
          <w:p w14:paraId="6B4B198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Deutschland</w:t>
            </w:r>
          </w:p>
          <w:p w14:paraId="3B1EF19D" w14:textId="77777777" w:rsidR="00D61C71" w:rsidRPr="0011313F" w:rsidRDefault="00D61C71" w:rsidP="00623776">
            <w:pPr>
              <w:spacing w:after="0" w:line="240" w:lineRule="auto"/>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2D27D5E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w:t>
            </w:r>
          </w:p>
          <w:p w14:paraId="6C45A56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46E854BD"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5A07A02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Nederland</w:t>
            </w:r>
          </w:p>
          <w:p w14:paraId="71984C5D"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7AB67535"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IJsland</w:t>
            </w:r>
          </w:p>
          <w:p w14:paraId="44BB61F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63AA60B3"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7C154EBD" w14:textId="77777777" w:rsidTr="00623776">
        <w:trPr>
          <w:gridBefore w:val="1"/>
          <w:wBefore w:w="34" w:type="dxa"/>
          <w:cantSplit/>
        </w:trPr>
        <w:tc>
          <w:tcPr>
            <w:tcW w:w="4644" w:type="dxa"/>
          </w:tcPr>
          <w:p w14:paraId="0A625D2C" w14:textId="77777777" w:rsidR="00D61C71" w:rsidRPr="0011313F" w:rsidRDefault="00D61C71" w:rsidP="00623776">
            <w:pPr>
              <w:pStyle w:val="KeinLeerraum"/>
              <w:rPr>
                <w:rFonts w:ascii="Times New Roman" w:hAnsi="Times New Roman"/>
                <w:b/>
                <w:bCs/>
                <w:color w:val="000000" w:themeColor="text1"/>
                <w:lang w:val="lv-LV"/>
              </w:rPr>
            </w:pPr>
            <w:r w:rsidRPr="0011313F">
              <w:rPr>
                <w:rFonts w:ascii="Times New Roman" w:hAnsi="Times New Roman"/>
                <w:b/>
                <w:bCs/>
                <w:color w:val="000000" w:themeColor="text1"/>
                <w:lang w:val="lv-LV"/>
              </w:rPr>
              <w:t>Eesti</w:t>
            </w:r>
          </w:p>
          <w:p w14:paraId="7A9D0E3D" w14:textId="6A33EA28"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UAB Teva Baltics</w:t>
            </w:r>
            <w:r w:rsidRPr="0011313F">
              <w:rPr>
                <w:rFonts w:ascii="Times New Roman" w:hAnsi="Times New Roman"/>
                <w:noProof/>
                <w:color w:val="000000" w:themeColor="text1"/>
                <w:lang w:val="lv-LV"/>
              </w:rPr>
              <w:t xml:space="preserve"> Eesti filiaal</w:t>
            </w:r>
          </w:p>
          <w:p w14:paraId="76382F4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 xml:space="preserve">Tel: +372 </w:t>
            </w:r>
            <w:r w:rsidRPr="0011313F">
              <w:rPr>
                <w:rFonts w:ascii="Times New Roman" w:hAnsi="Times New Roman"/>
                <w:noProof/>
                <w:color w:val="000000" w:themeColor="text1"/>
                <w:lang w:val="lv-LV"/>
              </w:rPr>
              <w:t>6610801</w:t>
            </w:r>
          </w:p>
          <w:p w14:paraId="647A66AC"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46C1B10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Norge</w:t>
            </w:r>
          </w:p>
          <w:p w14:paraId="0FB0F32C"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Teva Norway AS</w:t>
            </w:r>
          </w:p>
          <w:p w14:paraId="126D971C"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Tlf: +47 66775590</w:t>
            </w:r>
          </w:p>
          <w:p w14:paraId="114AC286"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41F1238A" w14:textId="77777777" w:rsidTr="00623776">
        <w:trPr>
          <w:gridBefore w:val="1"/>
          <w:wBefore w:w="34" w:type="dxa"/>
          <w:cantSplit/>
        </w:trPr>
        <w:tc>
          <w:tcPr>
            <w:tcW w:w="4644" w:type="dxa"/>
          </w:tcPr>
          <w:p w14:paraId="587AB47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Ελλάδα</w:t>
            </w:r>
          </w:p>
          <w:p w14:paraId="766A83E9" w14:textId="77777777" w:rsidR="00D61C71" w:rsidRPr="0011313F" w:rsidRDefault="00D61C71" w:rsidP="00623776">
            <w:pPr>
              <w:pStyle w:val="NormalParagraphStyle"/>
              <w:spacing w:line="240" w:lineRule="auto"/>
              <w:rPr>
                <w:rFonts w:ascii="Times New Roman" w:hAnsi="Times New Roman"/>
                <w:color w:val="000000" w:themeColor="text1"/>
                <w:sz w:val="22"/>
                <w:szCs w:val="22"/>
                <w:lang w:val="lv-LV"/>
              </w:rPr>
            </w:pPr>
            <w:r w:rsidRPr="000415EE">
              <w:rPr>
                <w:rFonts w:ascii="Times New Roman" w:hAnsi="Times New Roman"/>
                <w:color w:val="000000" w:themeColor="text1"/>
                <w:sz w:val="22"/>
                <w:szCs w:val="22"/>
                <w:lang w:val="lv-LV"/>
              </w:rPr>
              <w:t>Specifar A.B.E.E</w:t>
            </w:r>
            <w:r w:rsidRPr="0011313F">
              <w:rPr>
                <w:rFonts w:ascii="Times New Roman" w:hAnsi="Times New Roman"/>
                <w:color w:val="000000" w:themeColor="text1"/>
                <w:sz w:val="22"/>
                <w:szCs w:val="22"/>
                <w:lang w:val="lv-LV"/>
              </w:rPr>
              <w:t>.</w:t>
            </w:r>
          </w:p>
          <w:p w14:paraId="6F536872" w14:textId="64AAF844"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Τηλ: +30 2118805000</w:t>
            </w:r>
          </w:p>
          <w:p w14:paraId="6DDABF58"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7BEB7C6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Österreich</w:t>
            </w:r>
          </w:p>
          <w:p w14:paraId="140FF80D" w14:textId="77777777" w:rsidR="00D61C71" w:rsidRPr="0011313F" w:rsidRDefault="00D61C71" w:rsidP="00623776">
            <w:pPr>
              <w:spacing w:after="0" w:line="240" w:lineRule="auto"/>
              <w:rPr>
                <w:rFonts w:ascii="Times New Roman" w:eastAsia="Adobe Fangsong Std R" w:hAnsi="Times New Roman"/>
                <w:color w:val="000000" w:themeColor="text1"/>
                <w:lang w:val="lv-LV"/>
              </w:rPr>
            </w:pPr>
            <w:r w:rsidRPr="0011313F">
              <w:rPr>
                <w:rFonts w:ascii="Times New Roman" w:eastAsia="Adobe Fangsong Std R" w:hAnsi="Times New Roman"/>
                <w:color w:val="000000" w:themeColor="text1"/>
                <w:lang w:val="lv-LV"/>
              </w:rPr>
              <w:t>ratiopharm Arzneimittel Vertriebs-GmbH</w:t>
            </w:r>
          </w:p>
          <w:p w14:paraId="43ABB79B" w14:textId="77777777" w:rsidR="00D61C71" w:rsidRPr="0011313F" w:rsidRDefault="00D61C71" w:rsidP="00623776">
            <w:pPr>
              <w:spacing w:after="0" w:line="240" w:lineRule="auto"/>
              <w:rPr>
                <w:rFonts w:ascii="Times New Roman" w:eastAsia="Adobe Fangsong Std R" w:hAnsi="Times New Roman"/>
                <w:color w:val="000000" w:themeColor="text1"/>
                <w:lang w:val="lv-LV"/>
              </w:rPr>
            </w:pPr>
            <w:r w:rsidRPr="0011313F">
              <w:rPr>
                <w:rFonts w:ascii="Times New Roman" w:eastAsia="Adobe Fangsong Std R" w:hAnsi="Times New Roman"/>
                <w:color w:val="000000" w:themeColor="text1"/>
                <w:lang w:val="lv-LV"/>
              </w:rPr>
              <w:t>Tel: +43 1970070</w:t>
            </w:r>
          </w:p>
          <w:p w14:paraId="2DAF8795"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00939B06" w14:textId="77777777" w:rsidTr="00623776">
        <w:trPr>
          <w:cantSplit/>
        </w:trPr>
        <w:tc>
          <w:tcPr>
            <w:tcW w:w="4678" w:type="dxa"/>
            <w:gridSpan w:val="2"/>
          </w:tcPr>
          <w:p w14:paraId="5AED38C0"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España</w:t>
            </w:r>
          </w:p>
          <w:p w14:paraId="59A712DD"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798B7E73"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Islandia</w:t>
            </w:r>
          </w:p>
          <w:p w14:paraId="777EFDA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5DD5136E"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52574C3C" w14:textId="77777777" w:rsidR="00D61C71" w:rsidRPr="0011313F" w:rsidRDefault="00D61C71" w:rsidP="00623776">
            <w:pPr>
              <w:pStyle w:val="KeinLeerraum"/>
              <w:rPr>
                <w:rFonts w:ascii="Times New Roman" w:hAnsi="Times New Roman"/>
                <w:b/>
                <w:bCs/>
                <w:i/>
                <w:iCs/>
                <w:color w:val="000000" w:themeColor="text1"/>
                <w:lang w:val="lv-LV"/>
              </w:rPr>
            </w:pPr>
            <w:r w:rsidRPr="0011313F">
              <w:rPr>
                <w:rFonts w:ascii="Times New Roman" w:hAnsi="Times New Roman"/>
                <w:b/>
                <w:color w:val="000000" w:themeColor="text1"/>
                <w:lang w:val="lv-LV"/>
              </w:rPr>
              <w:t>Polska</w:t>
            </w:r>
          </w:p>
          <w:p w14:paraId="7A147B80" w14:textId="77777777" w:rsidR="00D61C71" w:rsidRPr="0011313F" w:rsidRDefault="00D61C71" w:rsidP="00623776">
            <w:pPr>
              <w:spacing w:after="0" w:line="240" w:lineRule="auto"/>
              <w:rPr>
                <w:rFonts w:ascii="Times New Roman" w:hAnsi="Times New Roman"/>
                <w:color w:val="000000" w:themeColor="text1"/>
                <w:lang w:val="lv-LV"/>
              </w:rPr>
            </w:pPr>
            <w:r w:rsidRPr="0011313F">
              <w:rPr>
                <w:rFonts w:ascii="Times New Roman" w:hAnsi="Times New Roman"/>
                <w:color w:val="000000" w:themeColor="text1"/>
                <w:lang w:val="lv-LV"/>
              </w:rPr>
              <w:t>Teva Pharmaceuticals Polska Sp. z o.o.</w:t>
            </w:r>
          </w:p>
          <w:p w14:paraId="7ED2D84E" w14:textId="77777777" w:rsidR="00D61C71" w:rsidRPr="0011313F" w:rsidRDefault="00D61C71" w:rsidP="00623776">
            <w:pPr>
              <w:numPr>
                <w:ilvl w:val="12"/>
                <w:numId w:val="0"/>
              </w:numPr>
              <w:spacing w:after="0" w:line="240" w:lineRule="auto"/>
              <w:rPr>
                <w:rFonts w:ascii="Times New Roman" w:hAnsi="Times New Roman"/>
                <w:color w:val="000000" w:themeColor="text1"/>
                <w:lang w:val="lv-LV" w:eastAsia="is-IS"/>
              </w:rPr>
            </w:pPr>
            <w:r w:rsidRPr="0011313F">
              <w:rPr>
                <w:rFonts w:ascii="Times New Roman" w:hAnsi="Times New Roman"/>
                <w:color w:val="000000" w:themeColor="text1"/>
                <w:lang w:val="lv-LV"/>
              </w:rPr>
              <w:t>Tel: +48 223459300</w:t>
            </w:r>
          </w:p>
          <w:p w14:paraId="79C11D72"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48FC74EC" w14:textId="77777777" w:rsidTr="00623776">
        <w:trPr>
          <w:cantSplit/>
        </w:trPr>
        <w:tc>
          <w:tcPr>
            <w:tcW w:w="4678" w:type="dxa"/>
            <w:gridSpan w:val="2"/>
          </w:tcPr>
          <w:p w14:paraId="39AEEB5B"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France</w:t>
            </w:r>
          </w:p>
          <w:p w14:paraId="0687C20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212C304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Islande</w:t>
            </w:r>
          </w:p>
          <w:p w14:paraId="37461A6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eastAsia="en-GB"/>
              </w:rPr>
              <w:t>Tél</w:t>
            </w:r>
            <w:r w:rsidRPr="0011313F">
              <w:rPr>
                <w:rFonts w:ascii="Times New Roman" w:hAnsi="Times New Roman"/>
                <w:noProof/>
                <w:color w:val="000000" w:themeColor="text1"/>
                <w:lang w:val="lv-LV"/>
              </w:rPr>
              <w:t>:</w:t>
            </w:r>
            <w:r w:rsidRPr="0011313F">
              <w:rPr>
                <w:rFonts w:ascii="Times New Roman" w:hAnsi="Times New Roman"/>
                <w:color w:val="000000" w:themeColor="text1"/>
                <w:lang w:val="lv-LV"/>
              </w:rPr>
              <w:t xml:space="preserve"> +354 5503300</w:t>
            </w:r>
          </w:p>
          <w:p w14:paraId="176F6A6A"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28521031"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Portugal</w:t>
            </w:r>
          </w:p>
          <w:p w14:paraId="6F43FDAB"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1E67691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Islândia</w:t>
            </w:r>
          </w:p>
          <w:p w14:paraId="0037FE83"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Tel: +354 5503300</w:t>
            </w:r>
          </w:p>
          <w:p w14:paraId="7F2BA8EC"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2439CD55" w14:textId="77777777" w:rsidTr="00623776">
        <w:trPr>
          <w:cantSplit/>
        </w:trPr>
        <w:tc>
          <w:tcPr>
            <w:tcW w:w="4678" w:type="dxa"/>
            <w:gridSpan w:val="2"/>
          </w:tcPr>
          <w:p w14:paraId="181E6E4F" w14:textId="77777777" w:rsidR="00D61C71" w:rsidRPr="0011313F" w:rsidRDefault="00D61C71" w:rsidP="00623776">
            <w:pPr>
              <w:tabs>
                <w:tab w:val="left" w:pos="-720"/>
                <w:tab w:val="left" w:pos="4536"/>
              </w:tabs>
              <w:suppressAutoHyphens/>
              <w:spacing w:after="0" w:line="240" w:lineRule="auto"/>
              <w:ind w:right="567"/>
              <w:rPr>
                <w:rFonts w:ascii="Times New Roman" w:hAnsi="Times New Roman"/>
                <w:b/>
                <w:noProof/>
                <w:color w:val="000000" w:themeColor="text1"/>
                <w:lang w:val="lv-LV"/>
              </w:rPr>
            </w:pPr>
            <w:r w:rsidRPr="0011313F">
              <w:rPr>
                <w:rFonts w:ascii="Times New Roman" w:hAnsi="Times New Roman"/>
                <w:color w:val="000000" w:themeColor="text1"/>
                <w:lang w:val="lv-LV"/>
              </w:rPr>
              <w:br w:type="page"/>
            </w:r>
            <w:r w:rsidRPr="0011313F">
              <w:rPr>
                <w:rFonts w:ascii="Times New Roman" w:hAnsi="Times New Roman"/>
                <w:b/>
                <w:noProof/>
                <w:color w:val="000000" w:themeColor="text1"/>
                <w:lang w:val="lv-LV"/>
              </w:rPr>
              <w:t>Hrvatska</w:t>
            </w:r>
          </w:p>
          <w:p w14:paraId="627A87BE" w14:textId="77777777" w:rsidR="00D61C71" w:rsidRPr="0011313F" w:rsidRDefault="00D61C71" w:rsidP="00623776">
            <w:pPr>
              <w:tabs>
                <w:tab w:val="left" w:pos="-720"/>
                <w:tab w:val="left" w:pos="4536"/>
              </w:tabs>
              <w:suppressAutoHyphens/>
              <w:spacing w:after="0" w:line="240" w:lineRule="auto"/>
              <w:ind w:right="567"/>
              <w:rPr>
                <w:rFonts w:ascii="Times New Roman" w:hAnsi="Times New Roman"/>
                <w:color w:val="000000" w:themeColor="text1"/>
                <w:lang w:val="lv-LV"/>
              </w:rPr>
            </w:pPr>
            <w:r w:rsidRPr="0011313F">
              <w:rPr>
                <w:rFonts w:ascii="Times New Roman" w:hAnsi="Times New Roman"/>
                <w:color w:val="000000" w:themeColor="text1"/>
                <w:lang w:val="lv-LV"/>
              </w:rPr>
              <w:t>Pliva Hrvatska d.o.o.</w:t>
            </w:r>
          </w:p>
          <w:p w14:paraId="11B662F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+385 13720000</w:t>
            </w:r>
          </w:p>
          <w:p w14:paraId="1CFF302A"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04E788F6"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România</w:t>
            </w:r>
          </w:p>
          <w:p w14:paraId="417E06B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Pharmaceuticals S.R.L.</w:t>
            </w:r>
          </w:p>
          <w:p w14:paraId="1AD4103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w:t>
            </w:r>
            <w:r w:rsidRPr="0011313F">
              <w:rPr>
                <w:rFonts w:ascii="Times New Roman" w:hAnsi="Times New Roman"/>
                <w:noProof/>
                <w:color w:val="000000" w:themeColor="text1"/>
                <w:lang w:val="lv-LV"/>
              </w:rPr>
              <w:t>40 212306524</w:t>
            </w:r>
          </w:p>
          <w:p w14:paraId="547EEC3D"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46423955" w14:textId="77777777" w:rsidTr="00623776">
        <w:trPr>
          <w:cantSplit/>
        </w:trPr>
        <w:tc>
          <w:tcPr>
            <w:tcW w:w="4678" w:type="dxa"/>
            <w:gridSpan w:val="2"/>
          </w:tcPr>
          <w:p w14:paraId="5887024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Ireland</w:t>
            </w:r>
          </w:p>
          <w:p w14:paraId="4E704EA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Pharmaceuticals Ireland</w:t>
            </w:r>
          </w:p>
          <w:p w14:paraId="4586B1EA" w14:textId="2AD22ED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+353 19127700</w:t>
            </w:r>
          </w:p>
          <w:p w14:paraId="5B6435E6"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2E7494DE"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Slovenija</w:t>
            </w:r>
          </w:p>
          <w:p w14:paraId="497FDA1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Pliva Ljubljana d.o.o.</w:t>
            </w:r>
          </w:p>
          <w:p w14:paraId="48DEB59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+386 15890390</w:t>
            </w:r>
          </w:p>
          <w:p w14:paraId="22E85644" w14:textId="77777777" w:rsidR="00D61C71" w:rsidRPr="0011313F" w:rsidRDefault="00D61C71" w:rsidP="00623776">
            <w:pPr>
              <w:pStyle w:val="KeinLeerraum"/>
              <w:rPr>
                <w:rFonts w:ascii="Times New Roman" w:hAnsi="Times New Roman"/>
                <w:b/>
                <w:color w:val="000000" w:themeColor="text1"/>
                <w:lang w:val="lv-LV"/>
              </w:rPr>
            </w:pPr>
          </w:p>
        </w:tc>
      </w:tr>
      <w:tr w:rsidR="00D61C71" w:rsidRPr="0011313F" w14:paraId="617C2409" w14:textId="77777777" w:rsidTr="00623776">
        <w:trPr>
          <w:cantSplit/>
        </w:trPr>
        <w:tc>
          <w:tcPr>
            <w:tcW w:w="4678" w:type="dxa"/>
            <w:gridSpan w:val="2"/>
          </w:tcPr>
          <w:p w14:paraId="759E486B"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Ísland</w:t>
            </w:r>
          </w:p>
          <w:p w14:paraId="544D293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2F32A52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Sími: +354 5503300</w:t>
            </w:r>
          </w:p>
          <w:p w14:paraId="44F6AD46"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466223AE"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Slovenská republika</w:t>
            </w:r>
          </w:p>
          <w:p w14:paraId="3DFFAE7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TEVA Pharmaceuticals Slovakia s.r.o.</w:t>
            </w:r>
          </w:p>
          <w:p w14:paraId="14D4E66C"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+421 2</w:t>
            </w:r>
            <w:r w:rsidRPr="0011313F">
              <w:rPr>
                <w:rFonts w:ascii="Times New Roman" w:hAnsi="Times New Roman"/>
                <w:noProof/>
                <w:color w:val="000000" w:themeColor="text1"/>
                <w:lang w:val="lv-LV"/>
              </w:rPr>
              <w:t>57267911</w:t>
            </w:r>
          </w:p>
          <w:p w14:paraId="469872E2"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2F8A62C8" w14:textId="77777777" w:rsidTr="00623776">
        <w:trPr>
          <w:cantSplit/>
        </w:trPr>
        <w:tc>
          <w:tcPr>
            <w:tcW w:w="4678" w:type="dxa"/>
            <w:gridSpan w:val="2"/>
          </w:tcPr>
          <w:p w14:paraId="727F689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Italia</w:t>
            </w:r>
          </w:p>
          <w:p w14:paraId="1CDCB50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5A19F30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Islanda</w:t>
            </w:r>
          </w:p>
          <w:p w14:paraId="308E69A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Tel: +354 5503300</w:t>
            </w:r>
          </w:p>
          <w:p w14:paraId="62781863"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344C7D4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Suomi/Finland</w:t>
            </w:r>
          </w:p>
          <w:p w14:paraId="75701663" w14:textId="5C5BB85C"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Finland Oy</w:t>
            </w:r>
          </w:p>
          <w:p w14:paraId="6817DA3C"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Puh/Tel: +358 201805900</w:t>
            </w:r>
          </w:p>
          <w:p w14:paraId="761C1CD1" w14:textId="77777777" w:rsidR="00D61C71" w:rsidRPr="0011313F" w:rsidRDefault="00D61C71" w:rsidP="00623776">
            <w:pPr>
              <w:pStyle w:val="KeinLeerraum"/>
              <w:rPr>
                <w:rFonts w:ascii="Times New Roman" w:hAnsi="Times New Roman"/>
                <w:b/>
                <w:color w:val="000000" w:themeColor="text1"/>
                <w:lang w:val="lv-LV"/>
              </w:rPr>
            </w:pPr>
          </w:p>
        </w:tc>
      </w:tr>
      <w:tr w:rsidR="00D61C71" w:rsidRPr="0011313F" w14:paraId="66ED827C" w14:textId="77777777" w:rsidTr="00623776">
        <w:trPr>
          <w:cantSplit/>
        </w:trPr>
        <w:tc>
          <w:tcPr>
            <w:tcW w:w="4678" w:type="dxa"/>
            <w:gridSpan w:val="2"/>
          </w:tcPr>
          <w:p w14:paraId="6AFC58DD"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Κύπρος</w:t>
            </w:r>
          </w:p>
          <w:p w14:paraId="6DE9F7B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Specifar A.B.E.E.</w:t>
            </w:r>
          </w:p>
          <w:p w14:paraId="43D0203C"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Ελλάδα</w:t>
            </w:r>
          </w:p>
          <w:p w14:paraId="22717D08" w14:textId="45BC7B7C"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Τηλ: +30 2118805000</w:t>
            </w:r>
          </w:p>
          <w:p w14:paraId="76D67092"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1BA99AFC"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Sverige</w:t>
            </w:r>
          </w:p>
          <w:p w14:paraId="54AB787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Sweden AB</w:t>
            </w:r>
          </w:p>
          <w:p w14:paraId="5139023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+46 42121100</w:t>
            </w:r>
          </w:p>
          <w:p w14:paraId="1316A610"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1FB6A463" w14:textId="77777777" w:rsidTr="00623776">
        <w:trPr>
          <w:cantSplit/>
        </w:trPr>
        <w:tc>
          <w:tcPr>
            <w:tcW w:w="4678" w:type="dxa"/>
            <w:gridSpan w:val="2"/>
          </w:tcPr>
          <w:p w14:paraId="40B3C49C" w14:textId="77777777" w:rsidR="00D61C71" w:rsidRPr="0011313F" w:rsidRDefault="00D61C71" w:rsidP="00623776">
            <w:pPr>
              <w:pStyle w:val="KeinLeerraum"/>
              <w:rPr>
                <w:rFonts w:ascii="Times New Roman" w:hAnsi="Times New Roman"/>
                <w:b/>
                <w:bCs/>
                <w:color w:val="000000" w:themeColor="text1"/>
                <w:lang w:val="lv-LV" w:eastAsia="en-GB"/>
              </w:rPr>
            </w:pPr>
            <w:r w:rsidRPr="0011313F">
              <w:rPr>
                <w:rFonts w:ascii="Times New Roman" w:hAnsi="Times New Roman"/>
                <w:b/>
                <w:bCs/>
                <w:color w:val="000000" w:themeColor="text1"/>
                <w:lang w:val="lv-LV" w:eastAsia="en-GB"/>
              </w:rPr>
              <w:t>Latvija</w:t>
            </w:r>
          </w:p>
          <w:p w14:paraId="4B8A6E49" w14:textId="6ADA2A9F" w:rsidR="00D61C71" w:rsidRPr="0011313F" w:rsidRDefault="00D61C71" w:rsidP="00623776">
            <w:pPr>
              <w:spacing w:after="0" w:line="240" w:lineRule="auto"/>
              <w:rPr>
                <w:rFonts w:ascii="Times New Roman" w:hAnsi="Times New Roman"/>
                <w:color w:val="000000" w:themeColor="text1"/>
                <w:lang w:val="lv-LV" w:eastAsia="en-GB"/>
              </w:rPr>
            </w:pPr>
            <w:r w:rsidRPr="0011313F">
              <w:rPr>
                <w:rFonts w:ascii="Times New Roman" w:hAnsi="Times New Roman"/>
                <w:color w:val="000000" w:themeColor="text1"/>
                <w:lang w:val="lv-LV" w:eastAsia="en-GB"/>
              </w:rPr>
              <w:t>UAB Teva Baltics filiāle Latvijā</w:t>
            </w:r>
          </w:p>
          <w:p w14:paraId="18B5C9A7" w14:textId="77777777" w:rsidR="00D61C71" w:rsidRPr="0011313F" w:rsidRDefault="00D61C71" w:rsidP="00623776">
            <w:pPr>
              <w:pStyle w:val="KeinLeerraum"/>
              <w:rPr>
                <w:rFonts w:ascii="Times New Roman" w:hAnsi="Times New Roman"/>
                <w:color w:val="000000" w:themeColor="text1"/>
                <w:lang w:val="lv-LV" w:eastAsia="en-GB"/>
              </w:rPr>
            </w:pPr>
            <w:r w:rsidRPr="0011313F">
              <w:rPr>
                <w:rFonts w:ascii="Times New Roman" w:hAnsi="Times New Roman"/>
                <w:color w:val="000000" w:themeColor="text1"/>
                <w:lang w:val="lv-LV" w:eastAsia="en-GB"/>
              </w:rPr>
              <w:t>Tel: +371 67323666</w:t>
            </w:r>
          </w:p>
          <w:p w14:paraId="1105CB0F"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264BCB8D"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United Kingdom</w:t>
            </w:r>
          </w:p>
          <w:p w14:paraId="44CCB68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UK Limited</w:t>
            </w:r>
          </w:p>
          <w:p w14:paraId="7C83AF8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+44 1271385257</w:t>
            </w:r>
          </w:p>
          <w:p w14:paraId="62F30293" w14:textId="77777777" w:rsidR="00D61C71" w:rsidRPr="0011313F" w:rsidRDefault="00D61C71" w:rsidP="00623776">
            <w:pPr>
              <w:pStyle w:val="KeinLeerraum"/>
              <w:rPr>
                <w:rFonts w:ascii="Times New Roman" w:hAnsi="Times New Roman"/>
                <w:color w:val="000000" w:themeColor="text1"/>
                <w:lang w:val="lv-LV"/>
              </w:rPr>
            </w:pPr>
          </w:p>
        </w:tc>
      </w:tr>
    </w:tbl>
    <w:p w14:paraId="3CCD1B6B" w14:textId="77777777" w:rsidR="00D61C71" w:rsidRPr="0011313F" w:rsidRDefault="00D61C71" w:rsidP="00D61C71">
      <w:pPr>
        <w:spacing w:after="0" w:line="240" w:lineRule="auto"/>
        <w:rPr>
          <w:rFonts w:ascii="Times New Roman" w:hAnsi="Times New Roman"/>
          <w:color w:val="000000" w:themeColor="text1"/>
          <w:lang w:val="lv-LV"/>
        </w:rPr>
      </w:pPr>
    </w:p>
    <w:p w14:paraId="7790ABD3" w14:textId="77777777" w:rsidR="003C52FD" w:rsidRPr="0011313F" w:rsidRDefault="003C52FD" w:rsidP="003C52FD">
      <w:pPr>
        <w:autoSpaceDE w:val="0"/>
        <w:autoSpaceDN w:val="0"/>
        <w:adjustRightInd w:val="0"/>
        <w:spacing w:after="0" w:line="240" w:lineRule="auto"/>
        <w:contextualSpacing/>
        <w:rPr>
          <w:rFonts w:ascii="Times New Roman" w:hAnsi="Times New Roman"/>
          <w:b/>
          <w:bCs/>
          <w:lang w:val="lv-LV"/>
        </w:rPr>
      </w:pPr>
      <w:r w:rsidRPr="0011313F">
        <w:rPr>
          <w:rFonts w:ascii="Times New Roman" w:hAnsi="Times New Roman"/>
          <w:b/>
          <w:lang w:val="lv-LV"/>
        </w:rPr>
        <w:t>Šī lietošanas instrukcija pēdējo reizi pārskatīta</w:t>
      </w:r>
    </w:p>
    <w:p w14:paraId="041CB0BF" w14:textId="77777777" w:rsidR="003C52FD" w:rsidRPr="0011313F" w:rsidRDefault="003C52FD" w:rsidP="003C52FD">
      <w:pPr>
        <w:autoSpaceDE w:val="0"/>
        <w:autoSpaceDN w:val="0"/>
        <w:adjustRightInd w:val="0"/>
        <w:spacing w:after="0" w:line="240" w:lineRule="auto"/>
        <w:contextualSpacing/>
        <w:rPr>
          <w:rFonts w:ascii="Times New Roman" w:hAnsi="Times New Roman"/>
          <w:bCs/>
          <w:lang w:val="lv-LV"/>
        </w:rPr>
      </w:pPr>
    </w:p>
    <w:p w14:paraId="5BB542DC" w14:textId="77777777" w:rsidR="003C52FD" w:rsidRPr="0011313F" w:rsidRDefault="003C52FD" w:rsidP="003C52FD">
      <w:pPr>
        <w:autoSpaceDE w:val="0"/>
        <w:autoSpaceDN w:val="0"/>
        <w:adjustRightInd w:val="0"/>
        <w:spacing w:after="0" w:line="240" w:lineRule="auto"/>
        <w:contextualSpacing/>
        <w:rPr>
          <w:rFonts w:ascii="Times New Roman" w:hAnsi="Times New Roman"/>
          <w:b/>
          <w:bCs/>
          <w:lang w:val="lv-LV"/>
        </w:rPr>
      </w:pPr>
      <w:r w:rsidRPr="0011313F">
        <w:rPr>
          <w:rFonts w:ascii="Times New Roman" w:hAnsi="Times New Roman"/>
          <w:b/>
          <w:lang w:val="lv-LV"/>
        </w:rPr>
        <w:t>Citi informācijas avoti</w:t>
      </w:r>
    </w:p>
    <w:p w14:paraId="53D2E9F5" w14:textId="77777777" w:rsidR="003C52FD" w:rsidRPr="0011313F" w:rsidRDefault="003C52FD" w:rsidP="003C52FD">
      <w:pPr>
        <w:autoSpaceDE w:val="0"/>
        <w:autoSpaceDN w:val="0"/>
        <w:adjustRightInd w:val="0"/>
        <w:spacing w:after="0" w:line="240" w:lineRule="auto"/>
        <w:contextualSpacing/>
        <w:rPr>
          <w:rFonts w:ascii="Times New Roman" w:hAnsi="Times New Roman"/>
          <w:bCs/>
          <w:lang w:val="lv-LV"/>
        </w:rPr>
      </w:pPr>
    </w:p>
    <w:p w14:paraId="5D663564" w14:textId="77777777" w:rsidR="003C52FD" w:rsidRPr="0011313F" w:rsidRDefault="003C52FD" w:rsidP="003C52FD">
      <w:pPr>
        <w:autoSpaceDE w:val="0"/>
        <w:autoSpaceDN w:val="0"/>
        <w:adjustRightInd w:val="0"/>
        <w:spacing w:after="0" w:line="240" w:lineRule="auto"/>
        <w:contextualSpacing/>
        <w:rPr>
          <w:rFonts w:ascii="Times New Roman" w:hAnsi="Times New Roman"/>
          <w:lang w:val="lv-LV"/>
        </w:rPr>
      </w:pPr>
      <w:r w:rsidRPr="0011313F">
        <w:rPr>
          <w:rFonts w:ascii="Times New Roman" w:hAnsi="Times New Roman"/>
          <w:lang w:val="lv-LV"/>
        </w:rPr>
        <w:t>Sīkāka informācija par šīm zālēm ir pieejama Eiropas Zāļu aģentūras tīmekļa vietnē:</w:t>
      </w:r>
    </w:p>
    <w:p w14:paraId="351B31EB" w14:textId="77777777" w:rsidR="003C52FD" w:rsidRPr="0011313F" w:rsidRDefault="000415EE" w:rsidP="003C52FD">
      <w:pPr>
        <w:autoSpaceDE w:val="0"/>
        <w:autoSpaceDN w:val="0"/>
        <w:adjustRightInd w:val="0"/>
        <w:spacing w:after="0" w:line="240" w:lineRule="auto"/>
        <w:contextualSpacing/>
        <w:rPr>
          <w:rFonts w:ascii="Times New Roman" w:hAnsi="Times New Roman"/>
          <w:lang w:val="lv-LV"/>
        </w:rPr>
      </w:pPr>
      <w:hyperlink r:id="rId20" w:history="1">
        <w:r w:rsidR="003C52FD" w:rsidRPr="0011313F">
          <w:rPr>
            <w:rFonts w:ascii="Times New Roman" w:hAnsi="Times New Roman"/>
            <w:color w:val="0000FF"/>
            <w:u w:val="single"/>
            <w:lang w:val="lv-LV"/>
          </w:rPr>
          <w:t>http://www.ema.europa.eu</w:t>
        </w:r>
      </w:hyperlink>
    </w:p>
    <w:p w14:paraId="6F56D01F" w14:textId="77777777" w:rsidR="003C52FD" w:rsidRPr="0011313F" w:rsidRDefault="003C52FD" w:rsidP="003C52FD">
      <w:pPr>
        <w:autoSpaceDE w:val="0"/>
        <w:autoSpaceDN w:val="0"/>
        <w:adjustRightInd w:val="0"/>
        <w:spacing w:after="0" w:line="240" w:lineRule="auto"/>
        <w:contextualSpacing/>
        <w:rPr>
          <w:rFonts w:ascii="Times New Roman" w:hAnsi="Times New Roman"/>
          <w:lang w:val="lv-LV"/>
        </w:rPr>
      </w:pPr>
    </w:p>
    <w:p w14:paraId="707B279A" w14:textId="77777777" w:rsidR="00F90EDE" w:rsidRPr="0011313F" w:rsidRDefault="003C52FD" w:rsidP="00107A2D">
      <w:pPr>
        <w:spacing w:after="0" w:line="240" w:lineRule="auto"/>
        <w:jc w:val="center"/>
        <w:rPr>
          <w:rFonts w:ascii="Times New Roman" w:eastAsia="Times New Roman" w:hAnsi="Times New Roman"/>
          <w:lang w:val="lv-LV"/>
        </w:rPr>
      </w:pPr>
      <w:r w:rsidRPr="0011313F">
        <w:rPr>
          <w:rFonts w:ascii="Times New Roman" w:hAnsi="Times New Roman"/>
          <w:b/>
          <w:lang w:val="lv-LV"/>
        </w:rPr>
        <w:br w:type="page"/>
      </w:r>
      <w:r w:rsidR="00575464" w:rsidRPr="0011313F">
        <w:rPr>
          <w:rFonts w:ascii="Times New Roman" w:hAnsi="Times New Roman"/>
          <w:b/>
          <w:lang w:val="lv-LV"/>
        </w:rPr>
        <w:t>Lietošanas instrukcija: informācija lietotājam</w:t>
      </w:r>
    </w:p>
    <w:p w14:paraId="3FAB1FFA" w14:textId="77777777" w:rsidR="00575464" w:rsidRPr="0011313F" w:rsidRDefault="00575464" w:rsidP="00A93AA7">
      <w:pPr>
        <w:autoSpaceDE w:val="0"/>
        <w:autoSpaceDN w:val="0"/>
        <w:adjustRightInd w:val="0"/>
        <w:spacing w:after="0" w:line="240" w:lineRule="auto"/>
        <w:jc w:val="center"/>
        <w:rPr>
          <w:rFonts w:ascii="Times New Roman" w:hAnsi="Times New Roman"/>
          <w:bCs/>
          <w:lang w:val="lv-LV"/>
        </w:rPr>
      </w:pPr>
    </w:p>
    <w:p w14:paraId="22F69C5A" w14:textId="77777777" w:rsidR="00575464" w:rsidRPr="0011313F" w:rsidRDefault="00396D42" w:rsidP="00A93AA7">
      <w:pPr>
        <w:widowControl w:val="0"/>
        <w:tabs>
          <w:tab w:val="left" w:pos="9356"/>
        </w:tabs>
        <w:autoSpaceDE w:val="0"/>
        <w:autoSpaceDN w:val="0"/>
        <w:adjustRightInd w:val="0"/>
        <w:spacing w:after="0" w:line="240" w:lineRule="auto"/>
        <w:jc w:val="center"/>
        <w:rPr>
          <w:rFonts w:ascii="Times New Roman" w:hAnsi="Times New Roman"/>
          <w:lang w:val="lv-LV"/>
        </w:rPr>
      </w:pPr>
      <w:r w:rsidRPr="0011313F">
        <w:rPr>
          <w:rFonts w:ascii="Times New Roman" w:hAnsi="Times New Roman"/>
          <w:b/>
          <w:lang w:val="lv-LV"/>
        </w:rPr>
        <w:t xml:space="preserve">Imatinib Actavis </w:t>
      </w:r>
      <w:r w:rsidR="00575464" w:rsidRPr="0011313F">
        <w:rPr>
          <w:rFonts w:ascii="Times New Roman" w:hAnsi="Times New Roman"/>
          <w:b/>
          <w:lang w:val="lv-LV"/>
        </w:rPr>
        <w:t>100 </w:t>
      </w:r>
      <w:r w:rsidRPr="0011313F">
        <w:rPr>
          <w:rFonts w:ascii="Times New Roman" w:hAnsi="Times New Roman"/>
          <w:b/>
          <w:lang w:val="lv-LV"/>
        </w:rPr>
        <w:t>m</w:t>
      </w:r>
      <w:r w:rsidR="00575464" w:rsidRPr="0011313F">
        <w:rPr>
          <w:rFonts w:ascii="Times New Roman" w:hAnsi="Times New Roman"/>
          <w:b/>
          <w:lang w:val="lv-LV"/>
        </w:rPr>
        <w:t xml:space="preserve">g </w:t>
      </w:r>
      <w:r w:rsidR="00575464" w:rsidRPr="0011313F">
        <w:rPr>
          <w:rFonts w:ascii="Times New Roman" w:hAnsi="Times New Roman"/>
          <w:b/>
          <w:bCs/>
          <w:lang w:val="lv-LV"/>
        </w:rPr>
        <w:t>apvalkotās tabletes</w:t>
      </w:r>
    </w:p>
    <w:p w14:paraId="69D8FD10" w14:textId="77777777" w:rsidR="00575464" w:rsidRPr="0011313F" w:rsidRDefault="00DA0E8C" w:rsidP="003C52F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i</w:t>
      </w:r>
      <w:r w:rsidR="00575464" w:rsidRPr="0011313F">
        <w:rPr>
          <w:rFonts w:ascii="Times New Roman" w:hAnsi="Times New Roman"/>
          <w:lang w:val="lv-LV"/>
        </w:rPr>
        <w:t>matinibum</w:t>
      </w:r>
    </w:p>
    <w:p w14:paraId="44713CE2" w14:textId="77777777" w:rsidR="00575464" w:rsidRPr="0011313F" w:rsidRDefault="00575464" w:rsidP="003C52FD">
      <w:pPr>
        <w:autoSpaceDE w:val="0"/>
        <w:autoSpaceDN w:val="0"/>
        <w:adjustRightInd w:val="0"/>
        <w:spacing w:after="0" w:line="240" w:lineRule="auto"/>
        <w:rPr>
          <w:rFonts w:ascii="Times New Roman" w:hAnsi="Times New Roman"/>
          <w:lang w:val="lv-LV"/>
        </w:rPr>
      </w:pPr>
    </w:p>
    <w:p w14:paraId="47397D6C" w14:textId="77777777" w:rsidR="00575464" w:rsidRPr="0011313F" w:rsidRDefault="00575464" w:rsidP="003C52FD">
      <w:pPr>
        <w:autoSpaceDE w:val="0"/>
        <w:autoSpaceDN w:val="0"/>
        <w:adjustRightInd w:val="0"/>
        <w:spacing w:after="0" w:line="240" w:lineRule="auto"/>
        <w:rPr>
          <w:rFonts w:ascii="Times New Roman" w:hAnsi="Times New Roman"/>
          <w:lang w:val="lv-LV"/>
        </w:rPr>
      </w:pPr>
    </w:p>
    <w:p w14:paraId="038D717A" w14:textId="77777777" w:rsidR="00575464" w:rsidRPr="0011313F" w:rsidRDefault="00575464" w:rsidP="00107A2D">
      <w:pPr>
        <w:autoSpaceDE w:val="0"/>
        <w:autoSpaceDN w:val="0"/>
        <w:adjustRightInd w:val="0"/>
        <w:spacing w:after="0" w:line="240" w:lineRule="auto"/>
        <w:rPr>
          <w:rFonts w:ascii="Times New Roman" w:hAnsi="Times New Roman"/>
          <w:bCs/>
          <w:lang w:val="lv-LV"/>
        </w:rPr>
      </w:pPr>
      <w:r w:rsidRPr="0011313F">
        <w:rPr>
          <w:rFonts w:ascii="Times New Roman" w:hAnsi="Times New Roman"/>
          <w:b/>
          <w:lang w:val="lv-LV"/>
        </w:rPr>
        <w:t>Pirms zāļu lietošanas uzmanīgi izlasiet visu instrukciju, jo tā satur Jums svarīgu informāciju</w:t>
      </w:r>
      <w:r w:rsidRPr="0011313F">
        <w:rPr>
          <w:rFonts w:ascii="Times New Roman" w:hAnsi="Times New Roman"/>
          <w:b/>
          <w:bCs/>
          <w:lang w:val="lv-LV"/>
        </w:rPr>
        <w:t>.</w:t>
      </w:r>
    </w:p>
    <w:p w14:paraId="6447159B" w14:textId="77777777" w:rsidR="00575464" w:rsidRPr="0011313F" w:rsidRDefault="0057546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Saglabājiet šo instrukciju! Iespējams, ka vēlāk to vajadzēs pārlasīt.</w:t>
      </w:r>
    </w:p>
    <w:p w14:paraId="1614D5AB" w14:textId="77777777" w:rsidR="00575464" w:rsidRPr="0011313F" w:rsidRDefault="0057546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rodas jebkādi jautājumi, vaicājiet savam ārstam, farmaceitam vai medmāsai.</w:t>
      </w:r>
    </w:p>
    <w:p w14:paraId="3855CC5A" w14:textId="77777777" w:rsidR="00575464" w:rsidRPr="0011313F" w:rsidRDefault="00575464" w:rsidP="00A93AA7">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Šīs zāles ir parakstītas tikai Jums. Nedodiet tās citiem. Tās var nodarīt ļaunumu pat tad, ja šiem cilvēkiem ir līdzīgas slimības pazīmes.</w:t>
      </w:r>
    </w:p>
    <w:p w14:paraId="4E8D5A42" w14:textId="77777777" w:rsidR="00F90EDE" w:rsidRPr="0011313F" w:rsidRDefault="00575464"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 xml:space="preserve">Ja Jums </w:t>
      </w:r>
      <w:r w:rsidR="00913715" w:rsidRPr="0011313F">
        <w:rPr>
          <w:rFonts w:ascii="Times New Roman" w:hAnsi="Times New Roman"/>
          <w:lang w:val="lv-LV"/>
        </w:rPr>
        <w:t xml:space="preserve">rodas </w:t>
      </w:r>
      <w:r w:rsidRPr="0011313F">
        <w:rPr>
          <w:rFonts w:ascii="Times New Roman" w:hAnsi="Times New Roman"/>
          <w:lang w:val="lv-LV"/>
        </w:rPr>
        <w:t>jebkādas blakusparādības, konsultējieties ar ārstu, farmaceitu vai medmāsu. Tas attiecas arī uz iespējamām blakusparādībām, kas šajā instrukcijā nav minētas</w:t>
      </w:r>
      <w:r w:rsidR="00D07B6F" w:rsidRPr="0011313F">
        <w:rPr>
          <w:rFonts w:ascii="Times New Roman" w:hAnsi="Times New Roman"/>
          <w:lang w:val="lv-LV"/>
        </w:rPr>
        <w:t>. Skatīt 4. punktu.</w:t>
      </w:r>
    </w:p>
    <w:p w14:paraId="1FCC6D58"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008B9ADF"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Šajā instrukcijā varat uzzināt</w:t>
      </w:r>
      <w:r w:rsidRPr="0011313F">
        <w:rPr>
          <w:rFonts w:ascii="Times New Roman" w:hAnsi="Times New Roman"/>
          <w:lang w:val="lv-LV"/>
        </w:rPr>
        <w:t>:</w:t>
      </w:r>
    </w:p>
    <w:p w14:paraId="06C0FE9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4F35BFE" w14:textId="77777777" w:rsidR="00F90EDE" w:rsidRPr="0011313F" w:rsidRDefault="0057546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1.</w:t>
      </w:r>
      <w:r w:rsidRPr="0011313F">
        <w:rPr>
          <w:rFonts w:ascii="Times New Roman" w:hAnsi="Times New Roman"/>
          <w:lang w:val="lv-LV"/>
        </w:rPr>
        <w:tab/>
        <w:t>Kas ir Imatinib Actavis un kādam nolūkam t</w:t>
      </w:r>
      <w:r w:rsidR="00EB4AA3" w:rsidRPr="0011313F">
        <w:rPr>
          <w:rFonts w:ascii="Times New Roman" w:hAnsi="Times New Roman"/>
          <w:lang w:val="lv-LV"/>
        </w:rPr>
        <w:t>ās</w:t>
      </w:r>
      <w:r w:rsidRPr="0011313F">
        <w:rPr>
          <w:rFonts w:ascii="Times New Roman" w:hAnsi="Times New Roman"/>
          <w:lang w:val="lv-LV"/>
        </w:rPr>
        <w:t xml:space="preserve"> lieto</w:t>
      </w:r>
    </w:p>
    <w:p w14:paraId="771CF7A6" w14:textId="77777777" w:rsidR="00F90EDE" w:rsidRPr="0011313F" w:rsidRDefault="00575464"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t xml:space="preserve">Kas </w:t>
      </w:r>
      <w:r w:rsidR="00913715" w:rsidRPr="0011313F">
        <w:rPr>
          <w:rFonts w:ascii="Times New Roman" w:hAnsi="Times New Roman"/>
          <w:lang w:val="lv-LV"/>
        </w:rPr>
        <w:t xml:space="preserve">Jums </w:t>
      </w:r>
      <w:r w:rsidRPr="0011313F">
        <w:rPr>
          <w:rFonts w:ascii="Times New Roman" w:hAnsi="Times New Roman"/>
          <w:lang w:val="lv-LV"/>
        </w:rPr>
        <w:t>jāzina pirms Imatinib Actavis lietošanas</w:t>
      </w:r>
    </w:p>
    <w:p w14:paraId="2D5591BB" w14:textId="77777777" w:rsidR="00F90EDE" w:rsidRPr="0011313F" w:rsidRDefault="0057546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t>Kā lietot Imatinib Actavis</w:t>
      </w:r>
    </w:p>
    <w:p w14:paraId="46C47CE3" w14:textId="77777777" w:rsidR="00F90EDE" w:rsidRPr="0011313F" w:rsidRDefault="0057546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4.</w:t>
      </w:r>
      <w:r w:rsidRPr="0011313F">
        <w:rPr>
          <w:rFonts w:ascii="Times New Roman" w:hAnsi="Times New Roman"/>
          <w:lang w:val="lv-LV"/>
        </w:rPr>
        <w:tab/>
        <w:t>Iespējamās blakusparādības</w:t>
      </w:r>
    </w:p>
    <w:p w14:paraId="7AF7F504" w14:textId="77777777" w:rsidR="00F90EDE" w:rsidRPr="0011313F" w:rsidRDefault="0057546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5.</w:t>
      </w:r>
      <w:r w:rsidRPr="0011313F">
        <w:rPr>
          <w:rFonts w:ascii="Times New Roman" w:hAnsi="Times New Roman"/>
          <w:lang w:val="lv-LV"/>
        </w:rPr>
        <w:tab/>
        <w:t>Kā uzglabāt Imatinib Actavis</w:t>
      </w:r>
    </w:p>
    <w:p w14:paraId="157F9184" w14:textId="77777777" w:rsidR="00F90EDE" w:rsidRPr="0011313F" w:rsidRDefault="0057546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6.</w:t>
      </w:r>
      <w:r w:rsidRPr="0011313F">
        <w:rPr>
          <w:rFonts w:ascii="Times New Roman" w:hAnsi="Times New Roman"/>
          <w:lang w:val="lv-LV"/>
        </w:rPr>
        <w:tab/>
        <w:t>Iepakojuma saturs un cita informācija</w:t>
      </w:r>
    </w:p>
    <w:p w14:paraId="59FE408E" w14:textId="77777777" w:rsidR="00F90EDE" w:rsidRPr="0011313F" w:rsidRDefault="00F90EDE" w:rsidP="00A93AA7">
      <w:pPr>
        <w:autoSpaceDE w:val="0"/>
        <w:autoSpaceDN w:val="0"/>
        <w:adjustRightInd w:val="0"/>
        <w:spacing w:after="0" w:line="240" w:lineRule="auto"/>
        <w:rPr>
          <w:rFonts w:ascii="Times New Roman" w:hAnsi="Times New Roman"/>
          <w:lang w:val="lv-LV"/>
        </w:rPr>
      </w:pPr>
    </w:p>
    <w:p w14:paraId="09FF6BFE"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26DEB209" w14:textId="77777777" w:rsidR="00F90EDE" w:rsidRPr="0011313F" w:rsidRDefault="00575464" w:rsidP="003C52FD">
      <w:pPr>
        <w:autoSpaceDE w:val="0"/>
        <w:autoSpaceDN w:val="0"/>
        <w:adjustRightInd w:val="0"/>
        <w:spacing w:after="0" w:line="240" w:lineRule="auto"/>
        <w:rPr>
          <w:rFonts w:ascii="Times New Roman" w:hAnsi="Times New Roman"/>
          <w:bCs/>
          <w:lang w:val="lv-LV"/>
        </w:rPr>
      </w:pPr>
      <w:r w:rsidRPr="0011313F">
        <w:rPr>
          <w:rFonts w:ascii="Times New Roman" w:hAnsi="Times New Roman"/>
          <w:b/>
          <w:bCs/>
          <w:lang w:val="lv-LV"/>
        </w:rPr>
        <w:t>1.</w:t>
      </w:r>
      <w:r w:rsidRPr="0011313F">
        <w:rPr>
          <w:rFonts w:ascii="Times New Roman" w:hAnsi="Times New Roman"/>
          <w:b/>
          <w:bCs/>
          <w:lang w:val="lv-LV"/>
        </w:rPr>
        <w:tab/>
      </w:r>
      <w:r w:rsidRPr="0011313F">
        <w:rPr>
          <w:rFonts w:ascii="Times New Roman" w:hAnsi="Times New Roman"/>
          <w:b/>
          <w:lang w:val="lv-LV"/>
        </w:rPr>
        <w:t>Kas ir Imatinib Actavis un kādam nolūkam t</w:t>
      </w:r>
      <w:r w:rsidR="00EB4AA3" w:rsidRPr="0011313F">
        <w:rPr>
          <w:rFonts w:ascii="Times New Roman" w:hAnsi="Times New Roman"/>
          <w:b/>
          <w:lang w:val="lv-LV"/>
        </w:rPr>
        <w:t>ās</w:t>
      </w:r>
      <w:r w:rsidRPr="0011313F">
        <w:rPr>
          <w:rFonts w:ascii="Times New Roman" w:hAnsi="Times New Roman"/>
          <w:b/>
          <w:lang w:val="lv-LV"/>
        </w:rPr>
        <w:t xml:space="preserve"> lieto</w:t>
      </w:r>
    </w:p>
    <w:p w14:paraId="4860D70A" w14:textId="77777777" w:rsidR="00F90EDE" w:rsidRPr="0011313F" w:rsidRDefault="00F90EDE" w:rsidP="003C52FD">
      <w:pPr>
        <w:autoSpaceDE w:val="0"/>
        <w:autoSpaceDN w:val="0"/>
        <w:adjustRightInd w:val="0"/>
        <w:spacing w:after="0" w:line="240" w:lineRule="auto"/>
        <w:rPr>
          <w:rFonts w:ascii="Times New Roman" w:hAnsi="Times New Roman"/>
          <w:bCs/>
          <w:lang w:val="lv-LV"/>
        </w:rPr>
      </w:pPr>
    </w:p>
    <w:p w14:paraId="46267752"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ir zāles, kas satur aktīvo vielu, ko sauc par imatinibu. Šīs zāles darbojas, kavējot patoloģisko šūnu augšanu zemāk minēto slimību gadījumā. Šīs slimības ietver noteiktus vēža veidus.</w:t>
      </w:r>
    </w:p>
    <w:p w14:paraId="4CBC52B7"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FBE0CB8" w14:textId="77777777" w:rsidR="00E72547" w:rsidRPr="0011313F" w:rsidRDefault="003C0C5D" w:rsidP="00107A2D">
      <w:pPr>
        <w:autoSpaceDE w:val="0"/>
        <w:autoSpaceDN w:val="0"/>
        <w:adjustRightInd w:val="0"/>
        <w:spacing w:after="0" w:line="240" w:lineRule="auto"/>
        <w:rPr>
          <w:rFonts w:ascii="Times New Roman" w:hAnsi="Times New Roman"/>
          <w:b/>
          <w:bCs/>
          <w:lang w:val="lv-LV" w:eastAsia="lv-LV"/>
        </w:rPr>
      </w:pPr>
      <w:r w:rsidRPr="0011313F">
        <w:rPr>
          <w:rFonts w:ascii="Times New Roman" w:hAnsi="Times New Roman"/>
          <w:b/>
          <w:bCs/>
          <w:lang w:val="lv-LV" w:eastAsia="lv-LV"/>
        </w:rPr>
        <w:t>Imatinib Actavis lieto</w:t>
      </w:r>
      <w:r w:rsidR="001421DD" w:rsidRPr="0011313F">
        <w:rPr>
          <w:rFonts w:ascii="Times New Roman" w:hAnsi="Times New Roman"/>
          <w:b/>
          <w:bCs/>
          <w:lang w:val="lv-LV" w:eastAsia="lv-LV"/>
        </w:rPr>
        <w:t xml:space="preserve"> </w:t>
      </w:r>
      <w:r w:rsidRPr="0011313F">
        <w:rPr>
          <w:rFonts w:ascii="Times New Roman" w:hAnsi="Times New Roman"/>
          <w:b/>
          <w:bCs/>
          <w:lang w:val="lv-LV" w:eastAsia="lv-LV"/>
        </w:rPr>
        <w:t>:</w:t>
      </w:r>
    </w:p>
    <w:p w14:paraId="68FAF1A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bCs/>
          <w:lang w:val="lv-LV" w:eastAsia="lv-LV"/>
        </w:rPr>
        <w:t>hroniskas mieloleikozes (</w:t>
      </w:r>
      <w:r w:rsidRPr="0011313F">
        <w:rPr>
          <w:rFonts w:ascii="Times New Roman" w:hAnsi="Times New Roman"/>
          <w:b/>
          <w:bCs/>
          <w:i/>
          <w:iCs/>
          <w:lang w:val="lv-LV" w:eastAsia="lv-LV"/>
        </w:rPr>
        <w:t xml:space="preserve">Chronic Myeloid Leukaemia </w:t>
      </w:r>
      <w:r w:rsidRPr="0011313F">
        <w:rPr>
          <w:rFonts w:ascii="Times New Roman" w:hAnsi="Times New Roman"/>
          <w:b/>
          <w:bCs/>
          <w:lang w:val="lv-LV" w:eastAsia="lv-LV"/>
        </w:rPr>
        <w:t>- CML) ārstēšanai</w:t>
      </w:r>
      <w:r w:rsidRPr="0011313F">
        <w:rPr>
          <w:rFonts w:ascii="Times New Roman" w:hAnsi="Times New Roman"/>
          <w:b/>
          <w:bCs/>
          <w:lang w:val="lv-LV"/>
        </w:rPr>
        <w:t xml:space="preserve">. </w:t>
      </w:r>
      <w:r w:rsidRPr="0011313F">
        <w:rPr>
          <w:rFonts w:ascii="Times New Roman" w:hAnsi="Times New Roman"/>
          <w:lang w:val="lv-LV" w:eastAsia="lv-LV"/>
        </w:rPr>
        <w:t>Leikoze ir balto asins šūnu vēzis. Parasti šīs baltās šūnas palīdz organismam cīnīties ar infekciju. Hroniska mieloleikoze ir leikozes veids, kura gadījumā sākas noteikta veida patoloģisku balto asins šūnu (kuras sauc par mieloīdajām šūnām) nekontrolēta augšana</w:t>
      </w:r>
      <w:r w:rsidRPr="0011313F">
        <w:rPr>
          <w:rFonts w:ascii="Times New Roman" w:hAnsi="Times New Roman"/>
          <w:lang w:val="lv-LV"/>
        </w:rPr>
        <w:t>.</w:t>
      </w:r>
    </w:p>
    <w:p w14:paraId="7E160CA7"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2EF05336"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Pieaugušajiem Imatinib Actavis lieto, lai ārstētu slimību vēlīnā stadijā (blastu krīze). Bērniem un pusaudžiem Imatinib Actavis var lietot, lai ārstētu šo slimību dažādās stadijās (hroniska, </w:t>
      </w:r>
      <w:r w:rsidRPr="0011313F">
        <w:rPr>
          <w:rFonts w:ascii="Times New Roman" w:hAnsi="Times New Roman"/>
          <w:lang w:val="lv-LV" w:eastAsia="lv-LV"/>
        </w:rPr>
        <w:t>akcelerācijas fāze un blastu krīze)</w:t>
      </w:r>
      <w:r w:rsidRPr="0011313F">
        <w:rPr>
          <w:rFonts w:ascii="Times New Roman" w:hAnsi="Times New Roman"/>
          <w:lang w:val="lv-LV"/>
        </w:rPr>
        <w:t>.</w:t>
      </w:r>
    </w:p>
    <w:p w14:paraId="54B511DD" w14:textId="77777777" w:rsidR="003C0C5D" w:rsidRPr="0011313F" w:rsidRDefault="003C0C5D" w:rsidP="003C52FD">
      <w:pPr>
        <w:pStyle w:val="Default"/>
        <w:rPr>
          <w:sz w:val="22"/>
          <w:szCs w:val="22"/>
          <w:lang w:val="lv-LV"/>
        </w:rPr>
      </w:pPr>
    </w:p>
    <w:p w14:paraId="417B1D8F" w14:textId="77777777" w:rsidR="003C0C5D" w:rsidRPr="0011313F" w:rsidRDefault="003C0C5D"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 xml:space="preserve">Filadelfijas hromosomas pozitīvas akūtas limfoblastiskās leikozes (Ph-pozitīva </w:t>
      </w:r>
      <w:smartTag w:uri="urn:schemas-microsoft-com:office:smarttags" w:element="stockticker">
        <w:r w:rsidRPr="0011313F">
          <w:rPr>
            <w:b/>
            <w:bCs/>
            <w:sz w:val="22"/>
            <w:szCs w:val="22"/>
            <w:lang w:val="lv-LV"/>
          </w:rPr>
          <w:t>ALL</w:t>
        </w:r>
      </w:smartTag>
      <w:r w:rsidRPr="0011313F">
        <w:rPr>
          <w:b/>
          <w:bCs/>
          <w:sz w:val="22"/>
          <w:szCs w:val="22"/>
          <w:lang w:val="lv-LV"/>
        </w:rPr>
        <w:t xml:space="preserve"> (</w:t>
      </w:r>
      <w:r w:rsidRPr="0011313F">
        <w:rPr>
          <w:b/>
          <w:bCs/>
          <w:i/>
          <w:sz w:val="22"/>
          <w:szCs w:val="22"/>
          <w:lang w:val="lv-LV"/>
        </w:rPr>
        <w:t>acute lymphoblastic leukemia</w:t>
      </w:r>
      <w:r w:rsidRPr="0011313F">
        <w:rPr>
          <w:b/>
          <w:bCs/>
          <w:sz w:val="22"/>
          <w:szCs w:val="22"/>
          <w:lang w:val="lv-LV"/>
        </w:rPr>
        <w:t xml:space="preserve">)) ārstēšanai. </w:t>
      </w:r>
      <w:r w:rsidRPr="0011313F">
        <w:rPr>
          <w:sz w:val="22"/>
          <w:szCs w:val="22"/>
          <w:lang w:val="lv-LV"/>
        </w:rPr>
        <w:t>Leikoze ir balto asins šūnu vēzis. Šīs baltās šūnas parasti palīdz organismam cīnīties ar infekciju. Akūta limfoblastiska leikoze ir leikozes veids, kad nekontrolēti sāk augt noteikta veida patoloģiskas baltās šūnas (limfoblasti). Imatinib Actavis nomāc šo šūnu augšanu</w:t>
      </w:r>
      <w:r w:rsidR="001421DD" w:rsidRPr="0011313F">
        <w:rPr>
          <w:sz w:val="22"/>
          <w:szCs w:val="22"/>
          <w:lang w:val="lv-LV"/>
        </w:rPr>
        <w:t>.</w:t>
      </w:r>
    </w:p>
    <w:p w14:paraId="2B29BB5C" w14:textId="77777777" w:rsidR="001421DD" w:rsidRPr="0011313F" w:rsidRDefault="001421DD" w:rsidP="00107A2D">
      <w:pPr>
        <w:pStyle w:val="Default"/>
        <w:ind w:left="567" w:hanging="567"/>
        <w:rPr>
          <w:sz w:val="22"/>
          <w:szCs w:val="22"/>
          <w:lang w:val="lv-LV"/>
        </w:rPr>
      </w:pPr>
    </w:p>
    <w:p w14:paraId="7B058C0A" w14:textId="77777777" w:rsidR="001421DD" w:rsidRPr="0011313F" w:rsidRDefault="001421DD" w:rsidP="00107A2D">
      <w:pPr>
        <w:pStyle w:val="Default"/>
        <w:ind w:left="567" w:hanging="567"/>
        <w:rPr>
          <w:b/>
          <w:sz w:val="22"/>
          <w:szCs w:val="22"/>
          <w:lang w:val="lv-LV"/>
        </w:rPr>
      </w:pPr>
      <w:r w:rsidRPr="0011313F">
        <w:rPr>
          <w:b/>
          <w:sz w:val="22"/>
          <w:szCs w:val="22"/>
          <w:lang w:val="lv-LV"/>
        </w:rPr>
        <w:t xml:space="preserve">Imatinib Actavis </w:t>
      </w:r>
      <w:r w:rsidR="00DF73E2" w:rsidRPr="0011313F">
        <w:rPr>
          <w:b/>
          <w:bCs/>
          <w:sz w:val="22"/>
          <w:szCs w:val="22"/>
          <w:lang w:val="lv-LV"/>
        </w:rPr>
        <w:t>ir arī indicēts pieaugušiem:</w:t>
      </w:r>
    </w:p>
    <w:p w14:paraId="1EDA50C0" w14:textId="77777777" w:rsidR="00E72547" w:rsidRPr="0011313F" w:rsidRDefault="00E72547" w:rsidP="00107A2D">
      <w:pPr>
        <w:pStyle w:val="Default"/>
        <w:ind w:left="567" w:hanging="567"/>
        <w:rPr>
          <w:b/>
          <w:sz w:val="22"/>
          <w:szCs w:val="22"/>
          <w:lang w:val="lv-LV"/>
        </w:rPr>
      </w:pPr>
    </w:p>
    <w:p w14:paraId="385885A1" w14:textId="77777777" w:rsidR="003C0C5D" w:rsidRPr="0011313F" w:rsidRDefault="003C0C5D"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mielodisplastiskas/mieloproliferatīvas slimības (</w:t>
      </w:r>
      <w:smartTag w:uri="urn:schemas-microsoft-com:office:smarttags" w:element="stockticker">
        <w:r w:rsidRPr="0011313F">
          <w:rPr>
            <w:b/>
            <w:bCs/>
            <w:sz w:val="22"/>
            <w:szCs w:val="22"/>
            <w:lang w:val="lv-LV"/>
          </w:rPr>
          <w:t>MDS</w:t>
        </w:r>
      </w:smartTag>
      <w:r w:rsidRPr="0011313F">
        <w:rPr>
          <w:b/>
          <w:bCs/>
          <w:sz w:val="22"/>
          <w:szCs w:val="22"/>
          <w:lang w:val="lv-LV"/>
        </w:rPr>
        <w:t>/MPD</w:t>
      </w:r>
      <w:r w:rsidRPr="0011313F">
        <w:rPr>
          <w:b/>
          <w:bCs/>
          <w:i/>
          <w:sz w:val="22"/>
          <w:szCs w:val="22"/>
          <w:lang w:val="lv-LV"/>
        </w:rPr>
        <w:t xml:space="preserve"> (myelodysplastic/myeloproliferative diseases</w:t>
      </w:r>
      <w:r w:rsidRPr="0011313F">
        <w:rPr>
          <w:b/>
          <w:bCs/>
          <w:sz w:val="22"/>
          <w:szCs w:val="22"/>
          <w:lang w:val="lv-LV"/>
        </w:rPr>
        <w:t xml:space="preserve">) ārstēšanai. </w:t>
      </w:r>
      <w:r w:rsidRPr="0011313F">
        <w:rPr>
          <w:sz w:val="22"/>
          <w:szCs w:val="22"/>
          <w:lang w:val="lv-LV"/>
        </w:rPr>
        <w:t>Šī ir asins slimību grupa, kad nekontrolēti sāk augt dažas asins šūnas. Noteiktu šo slimību apakštipu gadījumā Imatinib Actavis nomāc šo šūnu augšanu;</w:t>
      </w:r>
    </w:p>
    <w:p w14:paraId="370B4DF3" w14:textId="77777777" w:rsidR="003C0C5D" w:rsidRPr="0011313F" w:rsidRDefault="003C0C5D"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hipereozinofīliskā sindroma (HES) un/vai hroniskas eozinofīlas leikozes (</w:t>
      </w:r>
      <w:smartTag w:uri="urn:schemas-microsoft-com:office:smarttags" w:element="stockticker">
        <w:r w:rsidRPr="0011313F">
          <w:rPr>
            <w:b/>
            <w:bCs/>
            <w:sz w:val="22"/>
            <w:szCs w:val="22"/>
            <w:lang w:val="lv-LV"/>
          </w:rPr>
          <w:t>CEL</w:t>
        </w:r>
      </w:smartTag>
      <w:r w:rsidRPr="0011313F">
        <w:rPr>
          <w:b/>
          <w:bCs/>
          <w:sz w:val="22"/>
          <w:szCs w:val="22"/>
          <w:lang w:val="lv-LV"/>
        </w:rPr>
        <w:t>) ārstēšanai.</w:t>
      </w:r>
      <w:r w:rsidRPr="0011313F">
        <w:rPr>
          <w:sz w:val="22"/>
          <w:szCs w:val="22"/>
          <w:lang w:val="lv-LV"/>
        </w:rPr>
        <w:t xml:space="preserve"> Šīs ir asins slimības, kuru gadījumā notiek dažu asins šūnu (ko sauc par eozinofīliem) nekontrolēta augšana. Noteiktu šo slimību apakštipu gadījumā Imatinib Actavis nomāc šo šūnu augšanu;</w:t>
      </w:r>
    </w:p>
    <w:p w14:paraId="47BA42A9" w14:textId="77777777" w:rsidR="003C0C5D" w:rsidRPr="0011313F" w:rsidRDefault="003C0C5D"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i/>
          <w:sz w:val="22"/>
          <w:szCs w:val="22"/>
          <w:lang w:val="lv-LV"/>
        </w:rPr>
        <w:t>dermatofibrosarcoma protuberans</w:t>
      </w:r>
      <w:r w:rsidRPr="0011313F">
        <w:rPr>
          <w:b/>
          <w:bCs/>
          <w:sz w:val="22"/>
          <w:szCs w:val="22"/>
          <w:lang w:val="lv-LV"/>
        </w:rPr>
        <w:t xml:space="preserve"> (DFSP).</w:t>
      </w:r>
      <w:r w:rsidRPr="0011313F">
        <w:rPr>
          <w:sz w:val="22"/>
          <w:szCs w:val="22"/>
          <w:lang w:val="lv-LV"/>
        </w:rPr>
        <w:t xml:space="preserve"> DFSP ir zemādas audu vēzis, kura gadījumā dažas šūnas sāk nekontrolēti augt. Imatinib Actavis nomāc šo šūnu augšanu.</w:t>
      </w:r>
    </w:p>
    <w:p w14:paraId="4F9C3000" w14:textId="77777777" w:rsidR="001421DD" w:rsidRPr="0011313F" w:rsidRDefault="001421DD" w:rsidP="00107A2D">
      <w:pPr>
        <w:pStyle w:val="Default"/>
        <w:ind w:left="567" w:hanging="567"/>
        <w:rPr>
          <w:sz w:val="22"/>
          <w:szCs w:val="22"/>
          <w:lang w:val="lv-LV"/>
        </w:rPr>
      </w:pPr>
    </w:p>
    <w:p w14:paraId="35EA4B57" w14:textId="77777777" w:rsidR="003C0C5D" w:rsidRPr="0011313F" w:rsidRDefault="003C0C5D" w:rsidP="00107A2D">
      <w:pPr>
        <w:pStyle w:val="Default"/>
        <w:rPr>
          <w:sz w:val="22"/>
          <w:szCs w:val="22"/>
          <w:lang w:val="lv-LV"/>
        </w:rPr>
      </w:pPr>
      <w:r w:rsidRPr="0011313F">
        <w:rPr>
          <w:sz w:val="22"/>
          <w:szCs w:val="22"/>
          <w:lang w:val="lv-LV"/>
        </w:rPr>
        <w:t>Turpmāk šajā lietošanas instrukcijā aprakstot šīs slimības, mēs izmantosim iepriekš minētos saīsinājumus.</w:t>
      </w:r>
    </w:p>
    <w:p w14:paraId="78590C30"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0B358780"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Jums ir kādi jautājumi par to, kā Imatinib Actavis iedarbojas, vai kādēļ šīs zāles Jums ir nozīmētas, jautājiet savam ārstam</w:t>
      </w:r>
      <w:r w:rsidRPr="0011313F">
        <w:rPr>
          <w:rFonts w:ascii="Times New Roman" w:hAnsi="Times New Roman"/>
          <w:lang w:val="lv-LV"/>
        </w:rPr>
        <w:t>.</w:t>
      </w:r>
    </w:p>
    <w:p w14:paraId="1F9BE8EF"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3B43CB7A"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32E1D911"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2.</w:t>
      </w:r>
      <w:r w:rsidRPr="0011313F">
        <w:rPr>
          <w:rFonts w:ascii="Times New Roman" w:hAnsi="Times New Roman"/>
          <w:b/>
          <w:bCs/>
          <w:lang w:val="lv-LV"/>
        </w:rPr>
        <w:tab/>
      </w:r>
      <w:r w:rsidRPr="0011313F">
        <w:rPr>
          <w:rFonts w:ascii="Times New Roman" w:hAnsi="Times New Roman"/>
          <w:b/>
          <w:lang w:val="lv-LV"/>
        </w:rPr>
        <w:t xml:space="preserve">Kas </w:t>
      </w:r>
      <w:r w:rsidR="00913715" w:rsidRPr="0011313F">
        <w:rPr>
          <w:rFonts w:ascii="Times New Roman" w:hAnsi="Times New Roman"/>
          <w:b/>
          <w:lang w:val="lv-LV"/>
        </w:rPr>
        <w:t xml:space="preserve">Jums </w:t>
      </w:r>
      <w:r w:rsidRPr="0011313F">
        <w:rPr>
          <w:rFonts w:ascii="Times New Roman" w:hAnsi="Times New Roman"/>
          <w:b/>
          <w:lang w:val="lv-LV"/>
        </w:rPr>
        <w:t>jāzina pirms Imatinib Actavis lietošanas</w:t>
      </w:r>
    </w:p>
    <w:p w14:paraId="1D514189"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514BEEDF"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 Actavis Jums nozīmēs tikai ārsts, kuram ir pieredze zāļu, kas paredzētas asins vēža </w:t>
      </w:r>
      <w:r w:rsidRPr="0011313F">
        <w:rPr>
          <w:rFonts w:ascii="Times New Roman" w:hAnsi="Times New Roman"/>
          <w:color w:val="000000"/>
          <w:lang w:val="lv-LV"/>
        </w:rPr>
        <w:t>vai norobežotu audzēju</w:t>
      </w:r>
      <w:r w:rsidRPr="0011313F">
        <w:rPr>
          <w:rFonts w:ascii="Times New Roman" w:hAnsi="Times New Roman"/>
          <w:lang w:val="lv-LV" w:eastAsia="lv-LV"/>
        </w:rPr>
        <w:t xml:space="preserve"> ārstēšanai, lietošanā</w:t>
      </w:r>
      <w:r w:rsidRPr="0011313F">
        <w:rPr>
          <w:rFonts w:ascii="Times New Roman" w:hAnsi="Times New Roman"/>
          <w:lang w:val="lv-LV"/>
        </w:rPr>
        <w:t>.</w:t>
      </w:r>
    </w:p>
    <w:p w14:paraId="6917D380"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5219C451"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Rūpīgi ievērojiet visus sava ārsta norādījumus pat tad, ja tie atšķiras no vispārējās informācijas, kas sniegta šajā instrukcijā</w:t>
      </w:r>
      <w:r w:rsidRPr="0011313F">
        <w:rPr>
          <w:rFonts w:ascii="Times New Roman" w:hAnsi="Times New Roman"/>
          <w:lang w:val="lv-LV"/>
        </w:rPr>
        <w:t>.</w:t>
      </w:r>
    </w:p>
    <w:p w14:paraId="418D4A11"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45F4491"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Nelietojiet Imatinib Actavis šādos gadījumos</w:t>
      </w:r>
      <w:r w:rsidRPr="0011313F">
        <w:rPr>
          <w:rFonts w:ascii="Times New Roman" w:hAnsi="Times New Roman"/>
          <w:b/>
          <w:bCs/>
          <w:lang w:val="lv-LV"/>
        </w:rPr>
        <w:t>:</w:t>
      </w:r>
    </w:p>
    <w:p w14:paraId="35D65913"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ir alerģija pret imatinibu</w:t>
      </w:r>
      <w:r w:rsidR="00AB1F43" w:rsidRPr="0011313F">
        <w:rPr>
          <w:rFonts w:ascii="Times New Roman" w:hAnsi="Times New Roman"/>
          <w:lang w:val="lv-LV"/>
        </w:rPr>
        <w:t>, soju, zemesriekstiem</w:t>
      </w:r>
      <w:r w:rsidRPr="0011313F">
        <w:rPr>
          <w:rFonts w:ascii="Times New Roman" w:hAnsi="Times New Roman"/>
          <w:lang w:val="lv-LV"/>
        </w:rPr>
        <w:t xml:space="preserve"> vai kādu citu (6.</w:t>
      </w:r>
      <w:r w:rsidR="00913715" w:rsidRPr="0011313F">
        <w:rPr>
          <w:rFonts w:ascii="Times New Roman" w:hAnsi="Times New Roman"/>
          <w:lang w:val="lv-LV"/>
        </w:rPr>
        <w:t xml:space="preserve"> punktā </w:t>
      </w:r>
      <w:r w:rsidRPr="0011313F">
        <w:rPr>
          <w:rFonts w:ascii="Times New Roman" w:hAnsi="Times New Roman"/>
          <w:lang w:val="lv-LV"/>
        </w:rPr>
        <w:t>minēto) šo zāļu sastāvdaļu.</w:t>
      </w:r>
    </w:p>
    <w:p w14:paraId="7B24050A"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2FE25A5A" w14:textId="77777777" w:rsidR="003C0C5D" w:rsidRPr="0011313F" w:rsidRDefault="003C0C5D" w:rsidP="00A93AA7">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tas attiecas uz Jums, </w:t>
      </w:r>
      <w:r w:rsidRPr="0011313F">
        <w:rPr>
          <w:rFonts w:ascii="Times New Roman" w:hAnsi="Times New Roman"/>
          <w:b/>
          <w:bCs/>
          <w:lang w:val="lv-LV" w:eastAsia="lv-LV"/>
        </w:rPr>
        <w:t>nelietojiet Imatinib Actavis un pastāstiet par to savam ārstam</w:t>
      </w:r>
      <w:r w:rsidRPr="0011313F">
        <w:rPr>
          <w:rFonts w:ascii="Times New Roman" w:hAnsi="Times New Roman"/>
          <w:b/>
          <w:bCs/>
          <w:lang w:val="lv-LV"/>
        </w:rPr>
        <w:t>.</w:t>
      </w:r>
    </w:p>
    <w:p w14:paraId="19B10324" w14:textId="77777777" w:rsidR="003C0C5D" w:rsidRPr="0011313F" w:rsidRDefault="003C0C5D" w:rsidP="003C52FD">
      <w:pPr>
        <w:autoSpaceDE w:val="0"/>
        <w:autoSpaceDN w:val="0"/>
        <w:adjustRightInd w:val="0"/>
        <w:spacing w:after="0" w:line="240" w:lineRule="auto"/>
        <w:rPr>
          <w:rFonts w:ascii="Times New Roman" w:hAnsi="Times New Roman"/>
          <w:bCs/>
          <w:lang w:val="lv-LV"/>
        </w:rPr>
      </w:pPr>
    </w:p>
    <w:p w14:paraId="36D24AC1"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Jūs domājat, ka Jums varētu būt alerģija, bet neesat par to drošs, vaicājiet padomu savam ārstam</w:t>
      </w:r>
      <w:r w:rsidRPr="0011313F">
        <w:rPr>
          <w:rFonts w:ascii="Times New Roman" w:hAnsi="Times New Roman"/>
          <w:lang w:val="lv-LV"/>
        </w:rPr>
        <w:t>.</w:t>
      </w:r>
    </w:p>
    <w:p w14:paraId="3C8A9D50"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2CC1DFAE"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Brīdinājumi un piesardzība lietošanā</w:t>
      </w:r>
    </w:p>
    <w:p w14:paraId="24AED2FB"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Pirms Imatinib Actavis lietošanas konsultējieties ar savu ārstu:</w:t>
      </w:r>
    </w:p>
    <w:p w14:paraId="61E0A69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Jums ir vai jebkad agrāk ir bijusi aknu, nieru vai sirds slimība</w:t>
      </w:r>
      <w:r w:rsidRPr="0011313F">
        <w:rPr>
          <w:rFonts w:ascii="Times New Roman" w:hAnsi="Times New Roman"/>
          <w:lang w:val="lv-LV"/>
        </w:rPr>
        <w:t>;</w:t>
      </w:r>
    </w:p>
    <w:p w14:paraId="02632282" w14:textId="77777777" w:rsidR="00C87B18"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Jūs lietojat zāles, kuras sauc par levotiroksīnu, jo Jums ir izoperēts vairogdziedzeris</w:t>
      </w:r>
      <w:r w:rsidR="00C87B18" w:rsidRPr="0011313F">
        <w:rPr>
          <w:rFonts w:ascii="Times New Roman" w:hAnsi="Times New Roman"/>
          <w:lang w:val="lv-LV"/>
        </w:rPr>
        <w:t>;</w:t>
      </w:r>
    </w:p>
    <w:p w14:paraId="302F852F" w14:textId="77777777" w:rsidR="00B1114A" w:rsidRPr="0011313F" w:rsidRDefault="00C87B18" w:rsidP="00DA0E8C">
      <w:pPr>
        <w:numPr>
          <w:ilvl w:val="0"/>
          <w:numId w:val="7"/>
        </w:num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ja Jums kādreiz ir bijusi vai šobrīd varētu būt B hepatīta vīrusa infekcija. Tas ir tādēļ, ka Imatinib Actavis var izraisīt B hepatīta atkārtošanos, kas dažos gadījumos var izraisīt nāvi. Pirms ārstēšanas uzsākšanas ārsts rūpīgi izmeklēs pacientus, vai viņiem nav šīs infekcijas pazīmju</w:t>
      </w:r>
      <w:r w:rsidR="00DA0E8C" w:rsidRPr="0011313F">
        <w:rPr>
          <w:rFonts w:ascii="Times New Roman" w:hAnsi="Times New Roman"/>
          <w:color w:val="000000"/>
          <w:lang w:val="lv-LV"/>
        </w:rPr>
        <w:t>;</w:t>
      </w:r>
    </w:p>
    <w:p w14:paraId="2A151925" w14:textId="77777777" w:rsidR="00B1114A" w:rsidRPr="0011313F" w:rsidRDefault="00DA0E8C" w:rsidP="00DA0E8C">
      <w:pPr>
        <w:numPr>
          <w:ilvl w:val="0"/>
          <w:numId w:val="7"/>
        </w:num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j</w:t>
      </w:r>
      <w:r w:rsidR="0068507E" w:rsidRPr="0011313F">
        <w:rPr>
          <w:rFonts w:ascii="Times New Roman" w:hAnsi="Times New Roman"/>
          <w:color w:val="000000"/>
          <w:lang w:val="lv-LV"/>
        </w:rPr>
        <w:t>a Jums veidojas zilumi, ir asiņošana, drudzis, nogurums un apjukuma sajūta, lietojot Imatinib Actavis, konsultējieties ar ārstu. Tās var būt asinsvadu bojājuma pazīmes, ko sauc par trombotisku mikroangiopātiju (TMA).</w:t>
      </w:r>
    </w:p>
    <w:p w14:paraId="06726C59" w14:textId="77777777" w:rsidR="003C0C5D" w:rsidRPr="0011313F" w:rsidRDefault="003C0C5D" w:rsidP="009F1785">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kaut kas no iepriekš minētā attiecas uz Jums, </w:t>
      </w:r>
      <w:r w:rsidRPr="0011313F">
        <w:rPr>
          <w:rFonts w:ascii="Times New Roman" w:hAnsi="Times New Roman"/>
          <w:b/>
          <w:bCs/>
          <w:lang w:val="lv-LV" w:eastAsia="lv-LV"/>
        </w:rPr>
        <w:t>pirms Imatinib Actavis lietošanas pastāstiet par to savam ārstam</w:t>
      </w:r>
      <w:r w:rsidRPr="0011313F">
        <w:rPr>
          <w:rFonts w:ascii="Times New Roman" w:hAnsi="Times New Roman"/>
          <w:b/>
          <w:bCs/>
          <w:lang w:val="lv-LV"/>
        </w:rPr>
        <w:t>.</w:t>
      </w:r>
    </w:p>
    <w:p w14:paraId="6EB345E1" w14:textId="77777777" w:rsidR="003C0C5D" w:rsidRPr="0011313F" w:rsidRDefault="003C0C5D" w:rsidP="003C52FD">
      <w:pPr>
        <w:autoSpaceDE w:val="0"/>
        <w:autoSpaceDN w:val="0"/>
        <w:adjustRightInd w:val="0"/>
        <w:spacing w:after="0" w:line="240" w:lineRule="auto"/>
        <w:rPr>
          <w:rFonts w:ascii="Times New Roman" w:hAnsi="Times New Roman"/>
          <w:bCs/>
          <w:lang w:val="lv-LV"/>
        </w:rPr>
      </w:pPr>
    </w:p>
    <w:p w14:paraId="6E8CC7BD" w14:textId="77777777" w:rsidR="001421DD" w:rsidRPr="0011313F" w:rsidRDefault="001421DD" w:rsidP="001421D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eastAsia="lv-LV"/>
        </w:rPr>
        <w:t>Imatinib Actavis lietošanas laikā Jūs varat kļūt jutīgāks pret saules stariem. Saules iedarbībai pakļautās atklātās ķermeņa daļas ir svarīgi apsegt un lietot sauļošanās krēmu ar augstu saules aizsardzības faktoru (SPF). Šie piesardzības pasākumi ir piemērojami arī bērniem.</w:t>
      </w:r>
    </w:p>
    <w:p w14:paraId="29D7995E" w14:textId="77777777" w:rsidR="001421DD" w:rsidRPr="0011313F" w:rsidRDefault="001421DD" w:rsidP="001421DD">
      <w:pPr>
        <w:autoSpaceDE w:val="0"/>
        <w:autoSpaceDN w:val="0"/>
        <w:adjustRightInd w:val="0"/>
        <w:spacing w:after="0" w:line="240" w:lineRule="auto"/>
        <w:rPr>
          <w:rFonts w:ascii="Times New Roman" w:hAnsi="Times New Roman"/>
          <w:lang w:val="lv-LV" w:eastAsia="lv-LV"/>
        </w:rPr>
      </w:pPr>
    </w:p>
    <w:p w14:paraId="4F2380CA"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w:t>
      </w:r>
      <w:r w:rsidRPr="0011313F">
        <w:rPr>
          <w:rFonts w:ascii="Times New Roman" w:hAnsi="Times New Roman"/>
          <w:b/>
          <w:bCs/>
          <w:lang w:val="lv-LV" w:eastAsia="lv-LV"/>
        </w:rPr>
        <w:t xml:space="preserve">ārstēšanas laikā ar Imatinib Actavis </w:t>
      </w:r>
      <w:r w:rsidRPr="0011313F">
        <w:rPr>
          <w:rFonts w:ascii="Times New Roman" w:hAnsi="Times New Roman"/>
          <w:lang w:val="lv-LV" w:eastAsia="lv-LV"/>
        </w:rPr>
        <w:t xml:space="preserve">Jūs strauji pieņematies svarā, </w:t>
      </w:r>
      <w:r w:rsidRPr="0011313F">
        <w:rPr>
          <w:rFonts w:ascii="Times New Roman" w:hAnsi="Times New Roman"/>
          <w:b/>
          <w:bCs/>
          <w:lang w:val="lv-LV" w:eastAsia="lv-LV"/>
        </w:rPr>
        <w:t>nekavējoties pastāstiet par to savam ārstam</w:t>
      </w:r>
      <w:r w:rsidRPr="0011313F">
        <w:rPr>
          <w:rFonts w:ascii="Times New Roman" w:hAnsi="Times New Roman"/>
          <w:lang w:val="lv-LV" w:eastAsia="lv-LV"/>
        </w:rPr>
        <w:t>. Imatinib Actavis var izraisīt šķidruma uzkrāšanos Jūsu organismā (smaga šķidruma aizture)</w:t>
      </w:r>
      <w:r w:rsidRPr="0011313F">
        <w:rPr>
          <w:rFonts w:ascii="Times New Roman" w:hAnsi="Times New Roman"/>
          <w:lang w:val="lv-LV"/>
        </w:rPr>
        <w:t>.</w:t>
      </w:r>
    </w:p>
    <w:p w14:paraId="2010B6D4"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3C4296A4"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 Actavis lietošanas laikā, Jūsu ārsts regulāri pārbaudīs, vai zāles iedarbojas. Jums veiks arī asins analīzes un Jūs regulāri nosvērs</w:t>
      </w:r>
      <w:r w:rsidRPr="0011313F">
        <w:rPr>
          <w:rFonts w:ascii="Times New Roman" w:hAnsi="Times New Roman"/>
          <w:lang w:val="lv-LV"/>
        </w:rPr>
        <w:t>.</w:t>
      </w:r>
    </w:p>
    <w:p w14:paraId="6199F12F"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9C68F95" w14:textId="77777777" w:rsidR="003C0C5D" w:rsidRPr="0011313F" w:rsidRDefault="003C0C5D" w:rsidP="00107A2D">
      <w:pPr>
        <w:autoSpaceDE w:val="0"/>
        <w:autoSpaceDN w:val="0"/>
        <w:adjustRightInd w:val="0"/>
        <w:spacing w:after="0" w:line="240" w:lineRule="auto"/>
        <w:rPr>
          <w:rFonts w:ascii="Times New Roman" w:eastAsia="Times New Roman" w:hAnsi="Times New Roman"/>
          <w:b/>
          <w:bCs/>
          <w:lang w:val="lv-LV"/>
        </w:rPr>
      </w:pPr>
      <w:r w:rsidRPr="0011313F">
        <w:rPr>
          <w:rFonts w:ascii="Times New Roman" w:eastAsia="Times New Roman" w:hAnsi="Times New Roman"/>
          <w:b/>
          <w:bCs/>
          <w:lang w:val="lv-LV"/>
        </w:rPr>
        <w:t>Bērni un pusaudži</w:t>
      </w:r>
    </w:p>
    <w:p w14:paraId="017F3C79"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 Actavis lieto arī CML ārstēšanai bērniem. Pieredzes par lietošanu CML ārstēšanai bērniem, kuri jaunāki par 2 gadiem nav</w:t>
      </w:r>
      <w:r w:rsidRPr="0011313F">
        <w:rPr>
          <w:rFonts w:ascii="Times New Roman" w:hAnsi="Times New Roman"/>
          <w:lang w:val="lv-LV"/>
        </w:rPr>
        <w:t xml:space="preserve">. </w:t>
      </w:r>
      <w:r w:rsidRPr="0011313F">
        <w:rPr>
          <w:rFonts w:ascii="Times New Roman" w:hAnsi="Times New Roman"/>
          <w:color w:val="000000"/>
          <w:lang w:val="lv-LV"/>
        </w:rPr>
        <w:t>Pieredze par lietošanu bērniem</w:t>
      </w:r>
      <w:r w:rsidR="00C21C2E" w:rsidRPr="0011313F">
        <w:rPr>
          <w:rFonts w:ascii="Times New Roman" w:hAnsi="Times New Roman"/>
          <w:color w:val="000000"/>
          <w:lang w:val="lv-LV"/>
        </w:rPr>
        <w:t xml:space="preserve"> </w:t>
      </w:r>
      <w:r w:rsidRPr="0011313F">
        <w:rPr>
          <w:rFonts w:ascii="Times New Roman" w:hAnsi="Times New Roman"/>
          <w:color w:val="000000"/>
          <w:lang w:val="lv-LV"/>
        </w:rPr>
        <w:t xml:space="preserve">ar Ph-pozitīvu </w:t>
      </w:r>
      <w:smartTag w:uri="urn:schemas-microsoft-com:office:smarttags" w:element="stockticker">
        <w:r w:rsidRPr="0011313F">
          <w:rPr>
            <w:rFonts w:ascii="Times New Roman" w:hAnsi="Times New Roman"/>
            <w:color w:val="000000"/>
            <w:lang w:val="lv-LV"/>
          </w:rPr>
          <w:t>ALL</w:t>
        </w:r>
      </w:smartTag>
      <w:r w:rsidRPr="0011313F">
        <w:rPr>
          <w:rFonts w:ascii="Times New Roman" w:hAnsi="Times New Roman"/>
          <w:color w:val="000000"/>
          <w:lang w:val="lv-LV"/>
        </w:rPr>
        <w:t xml:space="preserve"> ir ierobežota un bērniem</w:t>
      </w:r>
      <w:r w:rsidR="00C21C2E" w:rsidRPr="0011313F">
        <w:rPr>
          <w:rFonts w:ascii="Times New Roman" w:hAnsi="Times New Roman"/>
          <w:color w:val="000000"/>
          <w:lang w:val="lv-LV"/>
        </w:rPr>
        <w:t xml:space="preserve"> </w:t>
      </w:r>
      <w:r w:rsidRPr="0011313F">
        <w:rPr>
          <w:rFonts w:ascii="Times New Roman" w:hAnsi="Times New Roman"/>
          <w:color w:val="000000"/>
          <w:lang w:val="lv-LV"/>
        </w:rPr>
        <w:t>ar MDS/MPD, DFSP un HES/CEL tā ir ļoti ierobežota</w:t>
      </w:r>
    </w:p>
    <w:p w14:paraId="093F8C4F"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5F65577"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Dažiem bērniem un pusaudžiem Imatinib Actavis lietošanas laikā var novērot lēnāku augšanu nekā tam būtu jābūt normāli. Regulāro vizīšu laikā ārsts pārbaudīs bērna augšanu.</w:t>
      </w:r>
    </w:p>
    <w:p w14:paraId="3639A65D"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5CAFFDC6"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Citas zāles un Imatinib Actavis</w:t>
      </w:r>
    </w:p>
    <w:p w14:paraId="66A7736A"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Pastāstiet ārstam vai farmaceitam par visām zālēm, kuras lietojat, </w:t>
      </w:r>
      <w:r w:rsidR="00913715" w:rsidRPr="0011313F">
        <w:rPr>
          <w:rFonts w:ascii="Times New Roman" w:hAnsi="Times New Roman"/>
          <w:lang w:val="lv-LV"/>
        </w:rPr>
        <w:t xml:space="preserve">pēdējā laikā </w:t>
      </w:r>
      <w:r w:rsidRPr="0011313F">
        <w:rPr>
          <w:rFonts w:ascii="Times New Roman" w:hAnsi="Times New Roman"/>
          <w:lang w:val="lv-LV"/>
        </w:rPr>
        <w:t>esat lietojis vai varētu lietot, ieskaitot zāles, ko var iegādāties bez receptes (piemēram, paracetamolu), kā arī ārstniecības augu līdzekļus (piemēram, divšķautņu asinszāli). Dažas zāles var ietekmēt Imatinib Actavis iedarbību, ja tās lieto vienlaicīgi. Tās var pavājināt vai pastiprināt Imatinib Actavis iedarbību, pastiprinot blakusparādības vai arī padarot Imatinib Actavis mazāk efektīvu. Tieši tāpat arī Imatinib Actavis var iedarboties uz dažām citām zālēm.</w:t>
      </w:r>
    </w:p>
    <w:p w14:paraId="41038538"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3F1A9BC5"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Ja Jūs lietojiet zāles, kas novērš asins recekļu veidošanos, pastāstiet par to savam ārstam</w:t>
      </w:r>
      <w:r w:rsidRPr="0011313F">
        <w:rPr>
          <w:rFonts w:ascii="Times New Roman" w:hAnsi="Times New Roman"/>
          <w:lang w:val="lv-LV"/>
        </w:rPr>
        <w:t>.</w:t>
      </w:r>
    </w:p>
    <w:p w14:paraId="7AD6BA04"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1AAB2969"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Grūtniecība, barošana ar krūti un fertilitāte</w:t>
      </w:r>
    </w:p>
    <w:p w14:paraId="336061A9"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iestājusies grūtniecība vai barojat bērnu ar krūti, ja domājat, ka Jums varētu būt iestājusies grūtniecība vai arī Jūs plānojat grūtniecību, pirms šo zāļu lietošanas konsultējieties ar ārstu.</w:t>
      </w:r>
    </w:p>
    <w:p w14:paraId="138F52E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Imatinib Actavis lietošana grūtniecības laikā nav ieteicama, izņemot absolūtas nepieciešamības gadījumus, jo tas var kaitēt Jūsu bērnam. Jūsu ārsts pārrunās ar Jums iespējamo risku, lietojot Imatinib Actavis grūtniecības laikā</w:t>
      </w:r>
      <w:r w:rsidRPr="0011313F">
        <w:rPr>
          <w:rFonts w:ascii="Times New Roman" w:hAnsi="Times New Roman"/>
          <w:lang w:val="lv-LV"/>
        </w:rPr>
        <w:t>.</w:t>
      </w:r>
    </w:p>
    <w:p w14:paraId="7C6D59B0"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Sievietēm, kurām iespējama grūtniecība, terapijas laikā</w:t>
      </w:r>
      <w:r w:rsidR="00C721A4" w:rsidRPr="0011313F">
        <w:rPr>
          <w:rFonts w:ascii="Times New Roman" w:eastAsia="Times New Roman" w:hAnsi="Times New Roman"/>
          <w:color w:val="000000"/>
          <w:lang w:val="lv-LV"/>
        </w:rPr>
        <w:t xml:space="preserve"> un 15 dienas pēc ārstēšanas pārtraukšanas</w:t>
      </w:r>
      <w:r w:rsidRPr="0011313F">
        <w:rPr>
          <w:rFonts w:ascii="Times New Roman" w:hAnsi="Times New Roman"/>
          <w:lang w:val="lv-LV" w:eastAsia="lv-LV"/>
        </w:rPr>
        <w:t xml:space="preserve"> ieteicams izmantot efektīvus kontracepcijas līdzekļus</w:t>
      </w:r>
      <w:r w:rsidRPr="0011313F">
        <w:rPr>
          <w:rFonts w:ascii="Times New Roman" w:hAnsi="Times New Roman"/>
          <w:lang w:val="lv-LV"/>
        </w:rPr>
        <w:t>.</w:t>
      </w:r>
    </w:p>
    <w:p w14:paraId="0A169DFE"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 xml:space="preserve">Imatinib Actavis lietošanas laikā </w:t>
      </w:r>
      <w:r w:rsidR="00C721A4" w:rsidRPr="0011313F">
        <w:rPr>
          <w:rFonts w:ascii="Times New Roman" w:eastAsia="Times New Roman" w:hAnsi="Times New Roman"/>
          <w:color w:val="000000"/>
          <w:lang w:val="lv-LV"/>
        </w:rPr>
        <w:t xml:space="preserve">un 15 dienas pēc ārstēšanas pārtraukšanas </w:t>
      </w:r>
      <w:r w:rsidRPr="0011313F">
        <w:rPr>
          <w:rFonts w:ascii="Times New Roman" w:hAnsi="Times New Roman"/>
          <w:lang w:val="lv-LV" w:eastAsia="lv-LV"/>
        </w:rPr>
        <w:t>nebarojiet bērnu ar krūti</w:t>
      </w:r>
      <w:r w:rsidR="00C721A4" w:rsidRPr="0011313F">
        <w:rPr>
          <w:rFonts w:ascii="Times New Roman" w:eastAsia="Times New Roman" w:hAnsi="Times New Roman"/>
          <w:color w:val="000000"/>
          <w:lang w:val="lv-LV"/>
        </w:rPr>
        <w:t>, jo tas var kaitēt Jūsu bērnam</w:t>
      </w:r>
      <w:r w:rsidRPr="0011313F">
        <w:rPr>
          <w:rFonts w:ascii="Times New Roman" w:hAnsi="Times New Roman"/>
          <w:lang w:val="lv-LV"/>
        </w:rPr>
        <w:t>.</w:t>
      </w:r>
    </w:p>
    <w:p w14:paraId="20B7BFDD"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Pacientiem, kuri uztraucas par savu auglību Imatinib Actavis lietošanas laikā, ieteicams konsultēties ar savu ārstu</w:t>
      </w:r>
      <w:r w:rsidRPr="0011313F">
        <w:rPr>
          <w:rFonts w:ascii="Times New Roman" w:eastAsia="Times New Roman" w:hAnsi="Times New Roman"/>
          <w:lang w:val="lv-LV"/>
        </w:rPr>
        <w:t>.</w:t>
      </w:r>
    </w:p>
    <w:p w14:paraId="444849AA"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243EEA6F" w14:textId="77777777" w:rsidR="003C0C5D" w:rsidRPr="0011313F" w:rsidRDefault="003C0C5D" w:rsidP="00107A2D">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Transportlīdzekļu vadīšana un mehānismu apkalpošana</w:t>
      </w:r>
    </w:p>
    <w:p w14:paraId="1CB4587A" w14:textId="77777777" w:rsidR="003C0C5D" w:rsidRPr="0011313F" w:rsidRDefault="003C0C5D"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Šo zāļu lietošanas laikā Jums var būt reibonis vai miegainība, vai arī neskaidra redze. Ja tas tā notiek, nevadiet transportlīdzekli vai nelietojiet ierīces vai neapkalpojiet mehānismus līdz brīdim, kad atkal jutīsieties labi.</w:t>
      </w:r>
    </w:p>
    <w:p w14:paraId="4DB303FB"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7AC8ED8" w14:textId="77777777" w:rsidR="0068507E" w:rsidRPr="0011313F" w:rsidRDefault="00785A5E" w:rsidP="0068507E">
      <w:pPr>
        <w:autoSpaceDE w:val="0"/>
        <w:autoSpaceDN w:val="0"/>
        <w:adjustRightInd w:val="0"/>
        <w:spacing w:after="0" w:line="240" w:lineRule="auto"/>
        <w:rPr>
          <w:rFonts w:ascii="Times New Roman" w:hAnsi="Times New Roman"/>
          <w:b/>
          <w:lang w:val="lv-LV" w:eastAsia="is-IS"/>
        </w:rPr>
      </w:pPr>
      <w:r w:rsidRPr="0011313F">
        <w:rPr>
          <w:rFonts w:ascii="Times New Roman" w:hAnsi="Times New Roman"/>
          <w:b/>
          <w:lang w:val="lv-LV" w:eastAsia="is-IS"/>
        </w:rPr>
        <w:t xml:space="preserve">Imatinib Actavis </w:t>
      </w:r>
      <w:r w:rsidR="0068507E" w:rsidRPr="0011313F">
        <w:rPr>
          <w:rFonts w:ascii="Times New Roman" w:hAnsi="Times New Roman"/>
          <w:b/>
          <w:lang w:val="lv-LV" w:eastAsia="is-IS"/>
        </w:rPr>
        <w:t>satur nātriju</w:t>
      </w:r>
    </w:p>
    <w:p w14:paraId="61F0EC6D" w14:textId="77777777" w:rsidR="0068507E" w:rsidRPr="0011313F" w:rsidRDefault="0068507E" w:rsidP="0068507E">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 xml:space="preserve">Zāles satur mazāk par 1 mmol nātrija (23 mg) katrā </w:t>
      </w:r>
      <w:r w:rsidR="009F1785" w:rsidRPr="0011313F">
        <w:rPr>
          <w:rFonts w:ascii="Times New Roman" w:hAnsi="Times New Roman"/>
          <w:lang w:val="lv-LV" w:eastAsia="is-IS"/>
        </w:rPr>
        <w:t>apvalkotajā tabletē</w:t>
      </w:r>
      <w:r w:rsidRPr="0011313F">
        <w:rPr>
          <w:rFonts w:ascii="Times New Roman" w:hAnsi="Times New Roman"/>
          <w:lang w:val="lv-LV" w:eastAsia="is-IS"/>
        </w:rPr>
        <w:t>, - būtībā tās ir “nātriju nesaturošas”.</w:t>
      </w:r>
    </w:p>
    <w:p w14:paraId="72AB0A61" w14:textId="77777777" w:rsidR="00462FE1" w:rsidRPr="0011313F" w:rsidRDefault="00462FE1" w:rsidP="00107A2D">
      <w:pPr>
        <w:autoSpaceDE w:val="0"/>
        <w:autoSpaceDN w:val="0"/>
        <w:adjustRightInd w:val="0"/>
        <w:spacing w:after="0" w:line="240" w:lineRule="auto"/>
        <w:rPr>
          <w:rFonts w:ascii="Times New Roman" w:hAnsi="Times New Roman"/>
          <w:lang w:val="lv-LV"/>
        </w:rPr>
      </w:pPr>
    </w:p>
    <w:p w14:paraId="26BA23F3" w14:textId="77777777" w:rsidR="00462FE1" w:rsidRPr="0011313F" w:rsidRDefault="00462FE1" w:rsidP="00107A2D">
      <w:pPr>
        <w:autoSpaceDE w:val="0"/>
        <w:autoSpaceDN w:val="0"/>
        <w:adjustRightInd w:val="0"/>
        <w:spacing w:after="0" w:line="240" w:lineRule="auto"/>
        <w:rPr>
          <w:rFonts w:ascii="Times New Roman" w:hAnsi="Times New Roman"/>
          <w:lang w:val="lv-LV"/>
        </w:rPr>
      </w:pPr>
    </w:p>
    <w:p w14:paraId="4E01ECBB"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3.</w:t>
      </w:r>
      <w:r w:rsidRPr="0011313F">
        <w:rPr>
          <w:rFonts w:ascii="Times New Roman" w:hAnsi="Times New Roman"/>
          <w:b/>
          <w:bCs/>
          <w:lang w:val="lv-LV"/>
        </w:rPr>
        <w:tab/>
      </w:r>
      <w:r w:rsidRPr="0011313F">
        <w:rPr>
          <w:rFonts w:ascii="Times New Roman" w:hAnsi="Times New Roman"/>
          <w:b/>
          <w:lang w:val="lv-LV"/>
        </w:rPr>
        <w:t>Kā lietot Imatinib Actavis</w:t>
      </w:r>
    </w:p>
    <w:p w14:paraId="3AE39867"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485A726C"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Ārsts Jums ir nozīmējis Imatinib Actavis, jo Jums ir nopietna slimība. Imatinib Actavis var palīdzēt Jums cīnīties ar šo slimību.</w:t>
      </w:r>
    </w:p>
    <w:p w14:paraId="50E46C41"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619DD57"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Tomēr, vienmēr lietojiet šīs zāles saskaņā ar sava ārsta vai farmaceita norādījumiem. Ļoti svarīgi darīt to tik ilgi, cik to noteicis Jūsu ārsts vai farmaceits. Neskaidrību gadījumā vaicājiet savam ārstam vai farmaceitam.</w:t>
      </w:r>
    </w:p>
    <w:p w14:paraId="094D49BF"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7512D084"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Nepārtrauciet Imatinib Actavis lietošanu, ja to nav licis darīt Jūsu ārsts. Ja Jūs nespējat lietot šīs zāles tā, kā to noteicis Jūsu ārsts, vai arī Jums šķiet, ka tās Jums vairs nav nepieciešamas, nekavējoties sazinieties ar savu ārstu.</w:t>
      </w:r>
    </w:p>
    <w:p w14:paraId="6DD657A1"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52ECA91C"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 xml:space="preserve">Cik daudz </w:t>
      </w:r>
      <w:r w:rsidRPr="0011313F">
        <w:rPr>
          <w:rFonts w:ascii="Times New Roman" w:hAnsi="Times New Roman"/>
          <w:b/>
          <w:lang w:val="lv-LV"/>
        </w:rPr>
        <w:t>Imatinib Actavis</w:t>
      </w:r>
      <w:r w:rsidRPr="0011313F">
        <w:rPr>
          <w:rFonts w:ascii="Times New Roman" w:hAnsi="Times New Roman"/>
          <w:b/>
          <w:bCs/>
          <w:lang w:val="lv-LV" w:eastAsia="lv-LV"/>
        </w:rPr>
        <w:t xml:space="preserve"> jālieto</w:t>
      </w:r>
    </w:p>
    <w:p w14:paraId="5C20671E"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6220E2D5"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Lietošana pieaugušajiem</w:t>
      </w:r>
    </w:p>
    <w:p w14:paraId="22AAE5AA"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Ārsts Jums pastāstīs, cik daudz Imatinib Actavis </w:t>
      </w:r>
      <w:r w:rsidR="00462FE1" w:rsidRPr="0011313F">
        <w:rPr>
          <w:rFonts w:ascii="Times New Roman" w:hAnsi="Times New Roman"/>
          <w:lang w:val="lv-LV" w:eastAsia="lv-LV"/>
        </w:rPr>
        <w:t>tabletes</w:t>
      </w:r>
      <w:r w:rsidRPr="0011313F">
        <w:rPr>
          <w:rFonts w:ascii="Times New Roman" w:hAnsi="Times New Roman"/>
          <w:lang w:val="lv-LV" w:eastAsia="lv-LV"/>
        </w:rPr>
        <w:t xml:space="preserve"> jālieto</w:t>
      </w:r>
      <w:r w:rsidRPr="0011313F">
        <w:rPr>
          <w:rFonts w:ascii="Times New Roman" w:hAnsi="Times New Roman"/>
          <w:lang w:val="lv-LV"/>
        </w:rPr>
        <w:t>.</w:t>
      </w:r>
    </w:p>
    <w:p w14:paraId="11396DE6"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339BA70" w14:textId="77777777" w:rsidR="003C0C5D" w:rsidRPr="0011313F" w:rsidRDefault="003C0C5D" w:rsidP="00107A2D">
      <w:pPr>
        <w:autoSpaceDE w:val="0"/>
        <w:autoSpaceDN w:val="0"/>
        <w:adjustRightInd w:val="0"/>
        <w:spacing w:after="0" w:line="240" w:lineRule="auto"/>
        <w:ind w:left="567" w:hanging="567"/>
        <w:rPr>
          <w:rFonts w:ascii="Times New Roman" w:hAnsi="Times New Roman"/>
          <w:color w:val="000000"/>
          <w:lang w:val="lv-LV" w:eastAsia="is-IS"/>
        </w:rPr>
      </w:pPr>
      <w:r w:rsidRPr="0011313F">
        <w:rPr>
          <w:rFonts w:ascii="Times New Roman" w:hAnsi="Times New Roman"/>
          <w:b/>
          <w:bCs/>
          <w:color w:val="000000"/>
          <w:lang w:val="lv-LV" w:eastAsia="is-IS"/>
        </w:rPr>
        <w:t>-</w:t>
      </w:r>
      <w:r w:rsidRPr="0011313F">
        <w:rPr>
          <w:rFonts w:ascii="Times New Roman" w:hAnsi="Times New Roman"/>
          <w:b/>
          <w:bCs/>
          <w:color w:val="000000"/>
          <w:lang w:val="lv-LV" w:eastAsia="is-IS"/>
        </w:rPr>
        <w:tab/>
      </w:r>
      <w:r w:rsidRPr="0011313F">
        <w:rPr>
          <w:rFonts w:ascii="Times New Roman" w:hAnsi="Times New Roman"/>
          <w:b/>
          <w:bCs/>
          <w:color w:val="000000"/>
          <w:lang w:val="lv-LV"/>
        </w:rPr>
        <w:t>Ja Jums ārstē CML:</w:t>
      </w:r>
    </w:p>
    <w:p w14:paraId="38B24922"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Parastā sākuma deva ir </w:t>
      </w:r>
      <w:r w:rsidRPr="0011313F">
        <w:rPr>
          <w:rFonts w:ascii="Times New Roman" w:hAnsi="Times New Roman"/>
          <w:b/>
          <w:lang w:val="lv-LV"/>
        </w:rPr>
        <w:t>600 mg</w:t>
      </w:r>
      <w:r w:rsidRPr="0011313F">
        <w:rPr>
          <w:rFonts w:ascii="Times New Roman" w:hAnsi="Times New Roman"/>
          <w:lang w:val="lv-LV"/>
        </w:rPr>
        <w:t xml:space="preserve">, ko lieto kā </w:t>
      </w:r>
      <w:r w:rsidR="00462FE1" w:rsidRPr="0011313F">
        <w:rPr>
          <w:rFonts w:ascii="Times New Roman" w:hAnsi="Times New Roman"/>
          <w:lang w:val="lv-LV"/>
        </w:rPr>
        <w:t>6 tabletes</w:t>
      </w:r>
      <w:r w:rsidRPr="0011313F">
        <w:rPr>
          <w:rFonts w:ascii="Times New Roman" w:hAnsi="Times New Roman"/>
          <w:lang w:val="lv-LV"/>
        </w:rPr>
        <w:t xml:space="preserve"> </w:t>
      </w:r>
      <w:r w:rsidRPr="0011313F">
        <w:rPr>
          <w:rFonts w:ascii="Times New Roman" w:hAnsi="Times New Roman"/>
          <w:b/>
          <w:bCs/>
          <w:lang w:val="lv-LV"/>
        </w:rPr>
        <w:t xml:space="preserve">vienu reizi </w:t>
      </w:r>
      <w:r w:rsidRPr="0011313F">
        <w:rPr>
          <w:rFonts w:ascii="Times New Roman" w:hAnsi="Times New Roman"/>
          <w:lang w:val="lv-LV"/>
        </w:rPr>
        <w:t>dienā.</w:t>
      </w:r>
    </w:p>
    <w:p w14:paraId="2AAC6D27"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33E435CE"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Atkarībā no Jūsu atbildes reakcijas uz terapiju, Jūsu ārsts var nozīmēt lielāku vai mazāku devu. Ja Jūsu dienas deva ir 800 mg (</w:t>
      </w:r>
      <w:r w:rsidR="00462FE1" w:rsidRPr="0011313F">
        <w:rPr>
          <w:rFonts w:ascii="Times New Roman" w:hAnsi="Times New Roman"/>
          <w:lang w:val="lv-LV"/>
        </w:rPr>
        <w:t>8 tabletes</w:t>
      </w:r>
      <w:r w:rsidRPr="0011313F">
        <w:rPr>
          <w:rFonts w:ascii="Times New Roman" w:hAnsi="Times New Roman"/>
          <w:lang w:val="lv-LV"/>
        </w:rPr>
        <w:t xml:space="preserve">), Jums jālieto </w:t>
      </w:r>
      <w:r w:rsidR="00462FE1" w:rsidRPr="0011313F">
        <w:rPr>
          <w:rFonts w:ascii="Times New Roman" w:hAnsi="Times New Roman"/>
          <w:lang w:val="lv-LV"/>
        </w:rPr>
        <w:t>4 tabletes</w:t>
      </w:r>
      <w:r w:rsidRPr="0011313F">
        <w:rPr>
          <w:rFonts w:ascii="Times New Roman" w:hAnsi="Times New Roman"/>
          <w:lang w:val="lv-LV"/>
        </w:rPr>
        <w:t xml:space="preserve"> no rīta un </w:t>
      </w:r>
      <w:r w:rsidR="00462FE1" w:rsidRPr="0011313F">
        <w:rPr>
          <w:rFonts w:ascii="Times New Roman" w:hAnsi="Times New Roman"/>
          <w:lang w:val="lv-LV"/>
        </w:rPr>
        <w:t xml:space="preserve">4 tabletes </w:t>
      </w:r>
      <w:r w:rsidRPr="0011313F">
        <w:rPr>
          <w:rFonts w:ascii="Times New Roman" w:hAnsi="Times New Roman"/>
          <w:lang w:val="lv-LV"/>
        </w:rPr>
        <w:t>vakarā.</w:t>
      </w:r>
    </w:p>
    <w:p w14:paraId="54F0E1FF"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381ADC63" w14:textId="77777777" w:rsidR="003C0C5D" w:rsidRPr="0011313F" w:rsidRDefault="003C0C5D" w:rsidP="00107A2D">
      <w:pPr>
        <w:pStyle w:val="Default"/>
        <w:ind w:left="567" w:hanging="567"/>
        <w:rPr>
          <w:sz w:val="22"/>
          <w:szCs w:val="22"/>
          <w:lang w:val="lv-LV"/>
        </w:rPr>
      </w:pPr>
      <w:r w:rsidRPr="0011313F">
        <w:rPr>
          <w:b/>
          <w:bCs/>
          <w:sz w:val="22"/>
          <w:szCs w:val="22"/>
          <w:lang w:val="lv-LV"/>
        </w:rPr>
        <w:t>-</w:t>
      </w:r>
      <w:r w:rsidRPr="0011313F">
        <w:rPr>
          <w:b/>
          <w:bCs/>
          <w:sz w:val="22"/>
          <w:szCs w:val="22"/>
          <w:lang w:val="lv-LV"/>
        </w:rPr>
        <w:tab/>
        <w:t xml:space="preserve">Ja Jums ārstē Ph-pozitīvu </w:t>
      </w:r>
      <w:smartTag w:uri="urn:schemas-microsoft-com:office:smarttags" w:element="stockticker">
        <w:r w:rsidRPr="0011313F">
          <w:rPr>
            <w:b/>
            <w:bCs/>
            <w:sz w:val="22"/>
            <w:szCs w:val="22"/>
            <w:lang w:val="lv-LV"/>
          </w:rPr>
          <w:t>ALL</w:t>
        </w:r>
      </w:smartTag>
      <w:r w:rsidRPr="0011313F">
        <w:rPr>
          <w:b/>
          <w:bCs/>
          <w:sz w:val="22"/>
          <w:szCs w:val="22"/>
          <w:lang w:val="lv-LV"/>
        </w:rPr>
        <w:t>:</w:t>
      </w:r>
    </w:p>
    <w:p w14:paraId="79859941" w14:textId="77777777" w:rsidR="003C0C5D" w:rsidRPr="0011313F" w:rsidRDefault="003C0C5D" w:rsidP="00107A2D">
      <w:pPr>
        <w:pStyle w:val="Default"/>
        <w:rPr>
          <w:sz w:val="22"/>
          <w:szCs w:val="22"/>
          <w:lang w:val="lv-LV"/>
        </w:rPr>
      </w:pPr>
      <w:r w:rsidRPr="0011313F">
        <w:rPr>
          <w:sz w:val="22"/>
          <w:szCs w:val="22"/>
          <w:lang w:val="lv-LV"/>
        </w:rPr>
        <w:t xml:space="preserve">Sākuma deva ir 600 mg, ko lieto kā </w:t>
      </w:r>
      <w:r w:rsidR="00462FE1" w:rsidRPr="0011313F">
        <w:rPr>
          <w:sz w:val="22"/>
          <w:szCs w:val="22"/>
          <w:lang w:val="lv-LV"/>
        </w:rPr>
        <w:t>6 tabletes</w:t>
      </w:r>
      <w:r w:rsidRPr="0011313F">
        <w:rPr>
          <w:sz w:val="22"/>
          <w:szCs w:val="22"/>
          <w:lang w:val="lv-LV"/>
        </w:rPr>
        <w:t xml:space="preserve"> </w:t>
      </w:r>
      <w:r w:rsidRPr="0011313F">
        <w:rPr>
          <w:b/>
          <w:sz w:val="22"/>
          <w:szCs w:val="22"/>
          <w:lang w:val="lv-LV"/>
        </w:rPr>
        <w:t xml:space="preserve">vienu reizi </w:t>
      </w:r>
      <w:r w:rsidRPr="0011313F">
        <w:rPr>
          <w:sz w:val="22"/>
          <w:szCs w:val="22"/>
          <w:lang w:val="lv-LV"/>
        </w:rPr>
        <w:t>dienā.</w:t>
      </w:r>
    </w:p>
    <w:p w14:paraId="155543E8" w14:textId="77777777" w:rsidR="003C0C5D" w:rsidRPr="0011313F" w:rsidRDefault="003C0C5D" w:rsidP="00A93AA7">
      <w:pPr>
        <w:pStyle w:val="Default"/>
        <w:rPr>
          <w:sz w:val="22"/>
          <w:szCs w:val="22"/>
          <w:lang w:val="lv-LV"/>
        </w:rPr>
      </w:pPr>
    </w:p>
    <w:p w14:paraId="031AE756" w14:textId="77777777" w:rsidR="003C0C5D" w:rsidRPr="0011313F" w:rsidRDefault="003C0C5D" w:rsidP="003C52FD">
      <w:pPr>
        <w:pStyle w:val="Default"/>
        <w:ind w:left="567" w:hanging="567"/>
        <w:rPr>
          <w:sz w:val="22"/>
          <w:szCs w:val="22"/>
          <w:lang w:val="lv-LV"/>
        </w:rPr>
      </w:pPr>
      <w:r w:rsidRPr="0011313F">
        <w:rPr>
          <w:b/>
          <w:bCs/>
          <w:sz w:val="22"/>
          <w:szCs w:val="22"/>
          <w:lang w:val="lv-LV"/>
        </w:rPr>
        <w:t>-</w:t>
      </w:r>
      <w:r w:rsidRPr="0011313F">
        <w:rPr>
          <w:b/>
          <w:bCs/>
          <w:sz w:val="22"/>
          <w:szCs w:val="22"/>
          <w:lang w:val="lv-LV"/>
        </w:rPr>
        <w:tab/>
        <w:t xml:space="preserve">Ja Jums ārstē </w:t>
      </w:r>
      <w:smartTag w:uri="urn:schemas-microsoft-com:office:smarttags" w:element="stockticker">
        <w:r w:rsidRPr="0011313F">
          <w:rPr>
            <w:b/>
            <w:bCs/>
            <w:sz w:val="22"/>
            <w:szCs w:val="22"/>
            <w:lang w:val="lv-LV"/>
          </w:rPr>
          <w:t>MDS</w:t>
        </w:r>
      </w:smartTag>
      <w:r w:rsidRPr="0011313F">
        <w:rPr>
          <w:b/>
          <w:bCs/>
          <w:sz w:val="22"/>
          <w:szCs w:val="22"/>
          <w:lang w:val="lv-LV"/>
        </w:rPr>
        <w:t>/</w:t>
      </w:r>
      <w:smartTag w:uri="urn:schemas-microsoft-com:office:smarttags" w:element="stockticker">
        <w:r w:rsidRPr="0011313F">
          <w:rPr>
            <w:b/>
            <w:bCs/>
            <w:sz w:val="22"/>
            <w:szCs w:val="22"/>
            <w:lang w:val="lv-LV"/>
          </w:rPr>
          <w:t>MDP</w:t>
        </w:r>
      </w:smartTag>
      <w:r w:rsidRPr="0011313F">
        <w:rPr>
          <w:b/>
          <w:bCs/>
          <w:sz w:val="22"/>
          <w:szCs w:val="22"/>
          <w:lang w:val="lv-LV"/>
        </w:rPr>
        <w:t>:</w:t>
      </w:r>
    </w:p>
    <w:p w14:paraId="3A298FBB" w14:textId="77777777" w:rsidR="003C0C5D" w:rsidRPr="0011313F" w:rsidRDefault="003C0C5D" w:rsidP="00107A2D">
      <w:pPr>
        <w:pStyle w:val="Default"/>
        <w:rPr>
          <w:sz w:val="22"/>
          <w:szCs w:val="22"/>
          <w:lang w:val="lv-LV"/>
        </w:rPr>
      </w:pPr>
      <w:r w:rsidRPr="0011313F">
        <w:rPr>
          <w:sz w:val="22"/>
          <w:szCs w:val="22"/>
          <w:lang w:val="lv-LV"/>
        </w:rPr>
        <w:t xml:space="preserve">Sākuma deva ir 400 mg, ko lieto kā </w:t>
      </w:r>
      <w:r w:rsidR="00462FE1" w:rsidRPr="0011313F">
        <w:rPr>
          <w:sz w:val="22"/>
          <w:szCs w:val="22"/>
          <w:lang w:val="lv-LV"/>
        </w:rPr>
        <w:t>4 tabletes</w:t>
      </w:r>
      <w:r w:rsidRPr="0011313F">
        <w:rPr>
          <w:sz w:val="22"/>
          <w:szCs w:val="22"/>
          <w:lang w:val="lv-LV"/>
        </w:rPr>
        <w:t xml:space="preserve"> </w:t>
      </w:r>
      <w:r w:rsidRPr="0011313F">
        <w:rPr>
          <w:b/>
          <w:sz w:val="22"/>
          <w:szCs w:val="22"/>
          <w:lang w:val="lv-LV"/>
        </w:rPr>
        <w:t xml:space="preserve">vienu reizi </w:t>
      </w:r>
      <w:r w:rsidRPr="0011313F">
        <w:rPr>
          <w:sz w:val="22"/>
          <w:szCs w:val="22"/>
          <w:lang w:val="lv-LV"/>
        </w:rPr>
        <w:t>dienā.</w:t>
      </w:r>
    </w:p>
    <w:p w14:paraId="677BC955" w14:textId="77777777" w:rsidR="003C0C5D" w:rsidRPr="0011313F" w:rsidRDefault="003C0C5D" w:rsidP="00A93AA7">
      <w:pPr>
        <w:pStyle w:val="Default"/>
        <w:rPr>
          <w:sz w:val="22"/>
          <w:szCs w:val="22"/>
          <w:lang w:val="lv-LV"/>
        </w:rPr>
      </w:pPr>
    </w:p>
    <w:p w14:paraId="12E7AEE7" w14:textId="77777777" w:rsidR="003C0C5D" w:rsidRPr="0011313F" w:rsidRDefault="003C0C5D" w:rsidP="003C52FD">
      <w:pPr>
        <w:pStyle w:val="Default"/>
        <w:ind w:left="567" w:hanging="567"/>
        <w:rPr>
          <w:sz w:val="22"/>
          <w:szCs w:val="22"/>
          <w:lang w:val="lv-LV"/>
        </w:rPr>
      </w:pPr>
      <w:r w:rsidRPr="0011313F">
        <w:rPr>
          <w:b/>
          <w:bCs/>
          <w:sz w:val="22"/>
          <w:szCs w:val="22"/>
          <w:lang w:val="lv-LV"/>
        </w:rPr>
        <w:t>-</w:t>
      </w:r>
      <w:r w:rsidRPr="0011313F">
        <w:rPr>
          <w:b/>
          <w:bCs/>
          <w:sz w:val="22"/>
          <w:szCs w:val="22"/>
          <w:lang w:val="lv-LV"/>
        </w:rPr>
        <w:tab/>
        <w:t>Ja Jums ārstē HES/</w:t>
      </w:r>
      <w:smartTag w:uri="urn:schemas-microsoft-com:office:smarttags" w:element="stockticker">
        <w:r w:rsidRPr="0011313F">
          <w:rPr>
            <w:b/>
            <w:bCs/>
            <w:sz w:val="22"/>
            <w:szCs w:val="22"/>
            <w:lang w:val="lv-LV"/>
          </w:rPr>
          <w:t>CEL</w:t>
        </w:r>
      </w:smartTag>
      <w:r w:rsidRPr="0011313F">
        <w:rPr>
          <w:b/>
          <w:bCs/>
          <w:sz w:val="22"/>
          <w:szCs w:val="22"/>
          <w:lang w:val="lv-LV"/>
        </w:rPr>
        <w:t>:</w:t>
      </w:r>
    </w:p>
    <w:p w14:paraId="5D2D9268" w14:textId="77777777" w:rsidR="003C0C5D" w:rsidRPr="0011313F" w:rsidRDefault="003C0C5D" w:rsidP="00107A2D">
      <w:pPr>
        <w:pStyle w:val="Default"/>
        <w:rPr>
          <w:sz w:val="22"/>
          <w:szCs w:val="22"/>
          <w:lang w:val="lv-LV"/>
        </w:rPr>
      </w:pPr>
      <w:r w:rsidRPr="0011313F">
        <w:rPr>
          <w:sz w:val="22"/>
          <w:szCs w:val="22"/>
          <w:lang w:val="lv-LV"/>
        </w:rPr>
        <w:t xml:space="preserve">Sākuma deva ir 100 mg, ko lieto kā </w:t>
      </w:r>
      <w:r w:rsidR="00462FE1" w:rsidRPr="0011313F">
        <w:rPr>
          <w:sz w:val="22"/>
          <w:szCs w:val="22"/>
          <w:lang w:val="lv-LV"/>
        </w:rPr>
        <w:t>vienu tableti</w:t>
      </w:r>
      <w:r w:rsidRPr="0011313F">
        <w:rPr>
          <w:sz w:val="22"/>
          <w:szCs w:val="22"/>
          <w:lang w:val="lv-LV"/>
        </w:rPr>
        <w:t xml:space="preserve"> </w:t>
      </w:r>
      <w:r w:rsidRPr="0011313F">
        <w:rPr>
          <w:b/>
          <w:bCs/>
          <w:sz w:val="22"/>
          <w:szCs w:val="22"/>
          <w:lang w:val="lv-LV"/>
        </w:rPr>
        <w:t>vienu</w:t>
      </w:r>
      <w:r w:rsidRPr="0011313F">
        <w:rPr>
          <w:sz w:val="22"/>
          <w:szCs w:val="22"/>
          <w:lang w:val="lv-LV"/>
        </w:rPr>
        <w:t xml:space="preserve"> </w:t>
      </w:r>
      <w:r w:rsidRPr="0011313F">
        <w:rPr>
          <w:b/>
          <w:sz w:val="22"/>
          <w:szCs w:val="22"/>
          <w:lang w:val="lv-LV"/>
        </w:rPr>
        <w:t>reizi</w:t>
      </w:r>
      <w:r w:rsidRPr="0011313F">
        <w:rPr>
          <w:sz w:val="22"/>
          <w:szCs w:val="22"/>
          <w:lang w:val="lv-LV"/>
        </w:rPr>
        <w:t xml:space="preserve"> dienā. Jūsu ārsts var izlemt palielināt devu līdz 400 mg, ko lieto kā </w:t>
      </w:r>
      <w:r w:rsidR="00462FE1" w:rsidRPr="0011313F">
        <w:rPr>
          <w:sz w:val="22"/>
          <w:szCs w:val="22"/>
          <w:lang w:val="lv-LV"/>
        </w:rPr>
        <w:t>4 tabletes</w:t>
      </w:r>
      <w:r w:rsidRPr="0011313F">
        <w:rPr>
          <w:sz w:val="22"/>
          <w:szCs w:val="22"/>
          <w:lang w:val="lv-LV"/>
        </w:rPr>
        <w:t xml:space="preserve"> </w:t>
      </w:r>
      <w:r w:rsidRPr="0011313F">
        <w:rPr>
          <w:b/>
          <w:bCs/>
          <w:sz w:val="22"/>
          <w:szCs w:val="22"/>
          <w:lang w:val="lv-LV"/>
        </w:rPr>
        <w:t>vienu</w:t>
      </w:r>
      <w:r w:rsidRPr="0011313F">
        <w:rPr>
          <w:sz w:val="22"/>
          <w:szCs w:val="22"/>
          <w:lang w:val="lv-LV"/>
        </w:rPr>
        <w:t xml:space="preserve"> </w:t>
      </w:r>
      <w:r w:rsidRPr="0011313F">
        <w:rPr>
          <w:b/>
          <w:sz w:val="22"/>
          <w:szCs w:val="22"/>
          <w:lang w:val="lv-LV"/>
        </w:rPr>
        <w:t>reizi</w:t>
      </w:r>
      <w:r w:rsidRPr="0011313F">
        <w:rPr>
          <w:sz w:val="22"/>
          <w:szCs w:val="22"/>
          <w:lang w:val="lv-LV"/>
        </w:rPr>
        <w:t xml:space="preserve"> dienā, atkarībā no tā, kāda Jums ir atbildes reakcija uz ārstēšanu.</w:t>
      </w:r>
    </w:p>
    <w:p w14:paraId="38568C5A" w14:textId="77777777" w:rsidR="003C0C5D" w:rsidRPr="0011313F" w:rsidRDefault="003C0C5D" w:rsidP="00A93AA7">
      <w:pPr>
        <w:pStyle w:val="Default"/>
        <w:rPr>
          <w:sz w:val="22"/>
          <w:szCs w:val="22"/>
          <w:lang w:val="lv-LV"/>
        </w:rPr>
      </w:pPr>
    </w:p>
    <w:p w14:paraId="6B533A1A" w14:textId="77777777" w:rsidR="003C0C5D" w:rsidRPr="0011313F" w:rsidRDefault="003C0C5D" w:rsidP="003C52FD">
      <w:pPr>
        <w:pStyle w:val="Default"/>
        <w:ind w:left="567" w:hanging="567"/>
        <w:rPr>
          <w:sz w:val="22"/>
          <w:szCs w:val="22"/>
          <w:lang w:val="lv-LV"/>
        </w:rPr>
      </w:pPr>
      <w:r w:rsidRPr="0011313F">
        <w:rPr>
          <w:b/>
          <w:bCs/>
          <w:sz w:val="22"/>
          <w:szCs w:val="22"/>
          <w:lang w:val="lv-LV"/>
        </w:rPr>
        <w:t>-</w:t>
      </w:r>
      <w:r w:rsidRPr="0011313F">
        <w:rPr>
          <w:b/>
          <w:bCs/>
          <w:sz w:val="22"/>
          <w:szCs w:val="22"/>
          <w:lang w:val="lv-LV"/>
        </w:rPr>
        <w:tab/>
        <w:t>Ja Jums ārstē DFSP:</w:t>
      </w:r>
    </w:p>
    <w:p w14:paraId="72E8D660"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Deva ir 800 mg dienā (</w:t>
      </w:r>
      <w:r w:rsidR="00462FE1" w:rsidRPr="0011313F">
        <w:rPr>
          <w:rFonts w:ascii="Times New Roman" w:hAnsi="Times New Roman"/>
          <w:color w:val="000000"/>
          <w:lang w:val="lv-LV"/>
        </w:rPr>
        <w:t>8 tabletes</w:t>
      </w:r>
      <w:r w:rsidRPr="0011313F">
        <w:rPr>
          <w:rFonts w:ascii="Times New Roman" w:hAnsi="Times New Roman"/>
          <w:color w:val="000000"/>
          <w:lang w:val="lv-LV"/>
        </w:rPr>
        <w:t xml:space="preserve">), ko lieto kā </w:t>
      </w:r>
      <w:r w:rsidR="00462FE1" w:rsidRPr="0011313F">
        <w:rPr>
          <w:rFonts w:ascii="Times New Roman" w:hAnsi="Times New Roman"/>
          <w:color w:val="000000"/>
          <w:lang w:val="lv-LV"/>
        </w:rPr>
        <w:t>4 tabletes</w:t>
      </w:r>
      <w:r w:rsidRPr="0011313F">
        <w:rPr>
          <w:rFonts w:ascii="Times New Roman" w:hAnsi="Times New Roman"/>
          <w:color w:val="000000"/>
          <w:lang w:val="lv-LV"/>
        </w:rPr>
        <w:t xml:space="preserve"> no rīta un </w:t>
      </w:r>
      <w:r w:rsidR="00462FE1" w:rsidRPr="0011313F">
        <w:rPr>
          <w:rFonts w:ascii="Times New Roman" w:hAnsi="Times New Roman"/>
          <w:color w:val="000000"/>
          <w:lang w:val="lv-LV"/>
        </w:rPr>
        <w:t>4 tabletes</w:t>
      </w:r>
      <w:r w:rsidRPr="0011313F">
        <w:rPr>
          <w:rFonts w:ascii="Times New Roman" w:hAnsi="Times New Roman"/>
          <w:color w:val="000000"/>
          <w:lang w:val="lv-LV"/>
        </w:rPr>
        <w:t xml:space="preserve"> vakarā.</w:t>
      </w:r>
    </w:p>
    <w:p w14:paraId="69752678"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4E51C4B3"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Lietošana bērniem un pusaudžiem</w:t>
      </w:r>
    </w:p>
    <w:p w14:paraId="31F3F194"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Ārsts Jums pastāstīs, cik daudz Imatinib Actavis </w:t>
      </w:r>
      <w:r w:rsidR="00462FE1" w:rsidRPr="0011313F">
        <w:rPr>
          <w:rFonts w:ascii="Times New Roman" w:hAnsi="Times New Roman"/>
          <w:lang w:val="lv-LV" w:eastAsia="lv-LV"/>
        </w:rPr>
        <w:t>tabletes</w:t>
      </w:r>
      <w:r w:rsidRPr="0011313F">
        <w:rPr>
          <w:rFonts w:ascii="Times New Roman" w:hAnsi="Times New Roman"/>
          <w:lang w:val="lv-LV" w:eastAsia="lv-LV"/>
        </w:rPr>
        <w:t xml:space="preserve"> ir jālieto Jūsu bērnam. Lietotais Imatinib Actavis daudzums ir atkarīgs no bērna vispārējā stāvokļa, ķermeņa masas un auguma. Kopējā dienas deva bērnam </w:t>
      </w:r>
      <w:r w:rsidR="00C21C2E" w:rsidRPr="0011313F">
        <w:rPr>
          <w:rFonts w:ascii="Times New Roman" w:hAnsi="Times New Roman"/>
          <w:lang w:val="lv-LV" w:eastAsia="lv-LV"/>
        </w:rPr>
        <w:t xml:space="preserve">ar CML </w:t>
      </w:r>
      <w:r w:rsidRPr="0011313F">
        <w:rPr>
          <w:rFonts w:ascii="Times New Roman" w:hAnsi="Times New Roman"/>
          <w:lang w:val="lv-LV" w:eastAsia="lv-LV"/>
        </w:rPr>
        <w:t>nedrīkst pārsniegt 800 mg</w:t>
      </w:r>
      <w:r w:rsidR="001421DD" w:rsidRPr="0011313F">
        <w:rPr>
          <w:rFonts w:ascii="Times New Roman" w:hAnsi="Times New Roman"/>
          <w:lang w:val="lv-LV" w:eastAsia="lv-LV"/>
        </w:rPr>
        <w:t xml:space="preserve"> un Ph+ALL gadījumā 600 mg</w:t>
      </w:r>
      <w:r w:rsidRPr="0011313F">
        <w:rPr>
          <w:rFonts w:ascii="Times New Roman" w:hAnsi="Times New Roman"/>
          <w:lang w:val="lv-LV" w:eastAsia="lv-LV"/>
        </w:rPr>
        <w:t>. Zāļu devu bērnam var dot vienu reizi dienā vai alternatīvi sadalīt to divās lietošanas reizēs (puse no rīta un puse vakarā)</w:t>
      </w:r>
      <w:r w:rsidRPr="0011313F">
        <w:rPr>
          <w:rFonts w:ascii="Times New Roman" w:hAnsi="Times New Roman"/>
          <w:lang w:val="lv-LV"/>
        </w:rPr>
        <w:t>.</w:t>
      </w:r>
    </w:p>
    <w:p w14:paraId="7687797A"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464C3ECC" w14:textId="77777777" w:rsidR="00642835" w:rsidRPr="0011313F" w:rsidRDefault="00642835"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Kad un kā lietot Imatinib Actavis</w:t>
      </w:r>
    </w:p>
    <w:p w14:paraId="7611ED26" w14:textId="77777777" w:rsidR="00642835" w:rsidRPr="0011313F" w:rsidRDefault="00642835"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b/>
          <w:bCs/>
          <w:lang w:val="lv-LV" w:eastAsia="lv-LV"/>
        </w:rPr>
        <w:t xml:space="preserve">Lietojiet Imatinib Actavis kopā ar ēdienu. </w:t>
      </w:r>
      <w:r w:rsidRPr="0011313F">
        <w:rPr>
          <w:rFonts w:ascii="Times New Roman" w:hAnsi="Times New Roman"/>
          <w:lang w:val="lv-LV" w:eastAsia="lv-LV"/>
        </w:rPr>
        <w:t>Tas palīdzēs aizsargāt Jūs no gremošanas traucējumiem Imatinib Actavis lietošanas laikā</w:t>
      </w:r>
      <w:r w:rsidRPr="0011313F">
        <w:rPr>
          <w:rFonts w:ascii="Times New Roman" w:hAnsi="Times New Roman"/>
          <w:lang w:val="lv-LV"/>
        </w:rPr>
        <w:t>.</w:t>
      </w:r>
    </w:p>
    <w:p w14:paraId="28C3D13A" w14:textId="77777777" w:rsidR="00642835" w:rsidRPr="0011313F" w:rsidRDefault="00642835" w:rsidP="00107A2D">
      <w:pPr>
        <w:pStyle w:val="Default"/>
        <w:rPr>
          <w:sz w:val="22"/>
          <w:szCs w:val="22"/>
          <w:lang w:val="lv-LV"/>
        </w:rPr>
      </w:pPr>
    </w:p>
    <w:p w14:paraId="7B3E72D0" w14:textId="77777777" w:rsidR="00642835" w:rsidRPr="0011313F" w:rsidRDefault="00642835"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b/>
          <w:bCs/>
          <w:lang w:val="lv-LV" w:eastAsia="lv-LV"/>
        </w:rPr>
        <w:t>Norijiet tabletes veselas, uzdzerot lielu glāzi negāzēta ūdens vai minerālūdens</w:t>
      </w:r>
      <w:r w:rsidRPr="0011313F">
        <w:rPr>
          <w:rFonts w:ascii="Times New Roman" w:hAnsi="Times New Roman"/>
          <w:b/>
          <w:lang w:val="lv-LV"/>
        </w:rPr>
        <w:t xml:space="preserve">. </w:t>
      </w:r>
    </w:p>
    <w:p w14:paraId="25C7801D" w14:textId="77777777" w:rsidR="00642835" w:rsidRPr="0011313F" w:rsidRDefault="00642835"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Tableti var sadalīt vienādās devās.</w:t>
      </w:r>
    </w:p>
    <w:p w14:paraId="718A9766" w14:textId="77777777" w:rsidR="00642835" w:rsidRPr="0011313F" w:rsidRDefault="00642835" w:rsidP="00A93AA7">
      <w:pPr>
        <w:widowControl w:val="0"/>
        <w:autoSpaceDE w:val="0"/>
        <w:autoSpaceDN w:val="0"/>
        <w:adjustRightInd w:val="0"/>
        <w:spacing w:after="0" w:line="240" w:lineRule="auto"/>
        <w:rPr>
          <w:rFonts w:ascii="Times New Roman" w:hAnsi="Times New Roman"/>
          <w:lang w:val="lv-LV"/>
        </w:rPr>
      </w:pPr>
    </w:p>
    <w:p w14:paraId="6CDF0D1A" w14:textId="77777777" w:rsidR="00642835" w:rsidRPr="0011313F" w:rsidRDefault="00642835" w:rsidP="003C52FD">
      <w:pPr>
        <w:widowControl w:val="0"/>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Jūs nespējat norīt tabletes, Jūs varat tās izšķīdināt glāzē minerālūdens vai ābolu sulas</w:t>
      </w:r>
      <w:r w:rsidRPr="0011313F">
        <w:rPr>
          <w:rFonts w:ascii="Times New Roman" w:hAnsi="Times New Roman"/>
          <w:lang w:val="lv-LV"/>
        </w:rPr>
        <w:t>:</w:t>
      </w:r>
    </w:p>
    <w:p w14:paraId="440691C3" w14:textId="77777777" w:rsidR="00642835" w:rsidRPr="0011313F" w:rsidRDefault="00642835" w:rsidP="00107A2D">
      <w:pPr>
        <w:widowControl w:val="0"/>
        <w:tabs>
          <w:tab w:val="left" w:pos="567"/>
          <w:tab w:val="left" w:pos="680"/>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lietojiet apmēram 50 ml katrai 100 mg tabletei;</w:t>
      </w:r>
    </w:p>
    <w:p w14:paraId="4B12AE4C" w14:textId="77777777" w:rsidR="00642835" w:rsidRPr="0011313F" w:rsidRDefault="00642835" w:rsidP="00107A2D">
      <w:pPr>
        <w:widowControl w:val="0"/>
        <w:tabs>
          <w:tab w:val="left" w:pos="567"/>
          <w:tab w:val="left" w:pos="680"/>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ar karoti maisiet, līdz tablete pilnībā izšķīst;</w:t>
      </w:r>
    </w:p>
    <w:p w14:paraId="26B565E3" w14:textId="77777777" w:rsidR="00642835" w:rsidRPr="0011313F" w:rsidRDefault="00642835"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kad tablete ir izšķīdusi, tūlīt izdzeriet visu glāzes saturu. Glāzē var palikt neliels daudzums izšķīdušās tabletes daļiņu.</w:t>
      </w:r>
    </w:p>
    <w:p w14:paraId="18128BDC" w14:textId="77777777" w:rsidR="00642835" w:rsidRPr="0011313F" w:rsidRDefault="00642835" w:rsidP="00A93AA7">
      <w:pPr>
        <w:pStyle w:val="KeinLeerraum"/>
        <w:rPr>
          <w:rFonts w:ascii="Times New Roman" w:hAnsi="Times New Roman"/>
          <w:highlight w:val="lightGray"/>
          <w:lang w:val="lv-LV"/>
        </w:rPr>
      </w:pPr>
    </w:p>
    <w:p w14:paraId="1A8C3AF6" w14:textId="77777777" w:rsidR="00642835" w:rsidRPr="0011313F" w:rsidRDefault="00642835" w:rsidP="00A93AA7">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Cik ilgi jālieto Imatinib Actavis</w:t>
      </w:r>
    </w:p>
    <w:p w14:paraId="10BEA026" w14:textId="77777777" w:rsidR="00642835" w:rsidRPr="0011313F" w:rsidRDefault="00642835" w:rsidP="003C52F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Turpiniet lietot Imatinib Actavis katru dienu tik ilgi, cik norādījis Jūsu ārsts</w:t>
      </w:r>
      <w:r w:rsidRPr="0011313F">
        <w:rPr>
          <w:rFonts w:ascii="Times New Roman" w:hAnsi="Times New Roman"/>
          <w:lang w:val="lv-LV"/>
        </w:rPr>
        <w:t>.</w:t>
      </w:r>
    </w:p>
    <w:p w14:paraId="7C128ECB" w14:textId="77777777" w:rsidR="00642835" w:rsidRPr="0011313F" w:rsidRDefault="00642835" w:rsidP="003C52FD">
      <w:pPr>
        <w:autoSpaceDE w:val="0"/>
        <w:autoSpaceDN w:val="0"/>
        <w:adjustRightInd w:val="0"/>
        <w:spacing w:after="0" w:line="240" w:lineRule="auto"/>
        <w:rPr>
          <w:rFonts w:ascii="Times New Roman" w:hAnsi="Times New Roman"/>
          <w:lang w:val="lv-LV"/>
        </w:rPr>
      </w:pPr>
    </w:p>
    <w:p w14:paraId="6EFCFC67" w14:textId="77777777" w:rsidR="00642835" w:rsidRPr="0011313F" w:rsidRDefault="00642835"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Ja esat lietojis Imatinib Actavis vairāk nekā noteikts</w:t>
      </w:r>
    </w:p>
    <w:p w14:paraId="7A6BE297" w14:textId="77777777" w:rsidR="00642835" w:rsidRPr="0011313F" w:rsidRDefault="00642835"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Ja Jūs nejauši esat lietojis pārāk daudz tablešu, </w:t>
      </w:r>
      <w:r w:rsidRPr="0011313F">
        <w:rPr>
          <w:rFonts w:ascii="Times New Roman" w:hAnsi="Times New Roman"/>
          <w:b/>
          <w:bCs/>
          <w:lang w:val="lv-LV"/>
        </w:rPr>
        <w:t xml:space="preserve">nekavējoties </w:t>
      </w:r>
      <w:r w:rsidRPr="0011313F">
        <w:rPr>
          <w:rFonts w:ascii="Times New Roman" w:hAnsi="Times New Roman"/>
          <w:lang w:val="lv-LV"/>
        </w:rPr>
        <w:t>konsultējieties ar savu ārstu. Jums var būt nepieciešama medicīniska palīdzība. Līdzi ņemiet šo zāļu iepakojumu.</w:t>
      </w:r>
    </w:p>
    <w:p w14:paraId="17E0BFB5" w14:textId="77777777" w:rsidR="00642835" w:rsidRPr="0011313F" w:rsidRDefault="00642835" w:rsidP="00107A2D">
      <w:pPr>
        <w:autoSpaceDE w:val="0"/>
        <w:autoSpaceDN w:val="0"/>
        <w:adjustRightInd w:val="0"/>
        <w:spacing w:after="0" w:line="240" w:lineRule="auto"/>
        <w:rPr>
          <w:rFonts w:ascii="Times New Roman" w:hAnsi="Times New Roman"/>
          <w:lang w:val="lv-LV"/>
        </w:rPr>
      </w:pPr>
    </w:p>
    <w:p w14:paraId="2427382E" w14:textId="77777777" w:rsidR="00642835" w:rsidRPr="0011313F" w:rsidRDefault="00642835"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Ja esat aizmirsis lietot Imatinib Actavis</w:t>
      </w:r>
    </w:p>
    <w:p w14:paraId="0FA303BF" w14:textId="77777777" w:rsidR="00642835" w:rsidRPr="0011313F" w:rsidRDefault="00642835"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Jūs esat aizmirsis lietot devu, lietojiet to tiklīdz atceraties. Tomēr, ja gandrīz pienācis laiks jau nākamās devas lietošanai, izlaidiet aizmirsto devu</w:t>
      </w:r>
      <w:r w:rsidRPr="0011313F">
        <w:rPr>
          <w:rFonts w:ascii="Times New Roman" w:hAnsi="Times New Roman"/>
          <w:lang w:val="lv-LV"/>
        </w:rPr>
        <w:t>.</w:t>
      </w:r>
    </w:p>
    <w:p w14:paraId="7BD3715A" w14:textId="77777777" w:rsidR="00642835" w:rsidRPr="0011313F" w:rsidRDefault="00642835"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Pēc tam lietojiet nākamo devu parastajā laikā</w:t>
      </w:r>
      <w:r w:rsidRPr="0011313F">
        <w:rPr>
          <w:rFonts w:ascii="Times New Roman" w:hAnsi="Times New Roman"/>
          <w:lang w:val="lv-LV"/>
        </w:rPr>
        <w:t>.</w:t>
      </w:r>
    </w:p>
    <w:p w14:paraId="79B08805" w14:textId="77777777" w:rsidR="00642835" w:rsidRPr="0011313F" w:rsidRDefault="00642835"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Nelietojiet dubultu devu, lai aizvietotu aizmirsto devu.</w:t>
      </w:r>
    </w:p>
    <w:p w14:paraId="045F319D" w14:textId="77777777" w:rsidR="00642835" w:rsidRPr="0011313F" w:rsidRDefault="00642835" w:rsidP="00107A2D">
      <w:pPr>
        <w:autoSpaceDE w:val="0"/>
        <w:autoSpaceDN w:val="0"/>
        <w:adjustRightInd w:val="0"/>
        <w:spacing w:after="0" w:line="240" w:lineRule="auto"/>
        <w:rPr>
          <w:rFonts w:ascii="Times New Roman" w:hAnsi="Times New Roman"/>
          <w:lang w:val="lv-LV"/>
        </w:rPr>
      </w:pPr>
    </w:p>
    <w:p w14:paraId="52FF0902" w14:textId="77777777" w:rsidR="00642835" w:rsidRPr="0011313F" w:rsidRDefault="00642835"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Ja Jums ir kādi jautājumi par šo zāļu lietošanu, jautājiet savam ārstam, farmaceitam vai medmāsai.</w:t>
      </w:r>
    </w:p>
    <w:p w14:paraId="1D097BAD"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0FDA6F8C"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49F5FD37"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w:t>
      </w:r>
      <w:r w:rsidRPr="0011313F">
        <w:rPr>
          <w:rFonts w:ascii="Times New Roman" w:hAnsi="Times New Roman"/>
          <w:b/>
          <w:bCs/>
          <w:lang w:val="lv-LV"/>
        </w:rPr>
        <w:tab/>
      </w:r>
      <w:r w:rsidRPr="0011313F">
        <w:rPr>
          <w:rFonts w:ascii="Times New Roman" w:hAnsi="Times New Roman"/>
          <w:b/>
          <w:lang w:val="lv-LV"/>
        </w:rPr>
        <w:t>Iespējamās blakusparādības</w:t>
      </w:r>
    </w:p>
    <w:p w14:paraId="7CFFF906"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0301576A"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Tāpat kā visas zāles, šīs zāles var izraisīt blakusparādības, kaut arī ne visiem tās izpaužas. </w:t>
      </w:r>
      <w:r w:rsidRPr="0011313F">
        <w:rPr>
          <w:rFonts w:ascii="Times New Roman" w:hAnsi="Times New Roman"/>
          <w:color w:val="000000"/>
          <w:lang w:val="lv-LV"/>
        </w:rPr>
        <w:t>Parasti to izpausmes ir vieglas vai vidēji smagas</w:t>
      </w:r>
      <w:r w:rsidRPr="0011313F">
        <w:rPr>
          <w:rFonts w:ascii="Times New Roman" w:hAnsi="Times New Roman"/>
          <w:lang w:val="lv-LV"/>
        </w:rPr>
        <w:t>.</w:t>
      </w:r>
    </w:p>
    <w:p w14:paraId="65833747"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75EC7A5B"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Dažas blakusparādības var būt nopietnas. Nekavējoties pastāstiet savam ārstam, ja Jums rodas šādas blakusparādības.</w:t>
      </w:r>
    </w:p>
    <w:p w14:paraId="0C1EE48E"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1832D9DB"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Ļoti biežas </w:t>
      </w:r>
      <w:r w:rsidRPr="0011313F">
        <w:rPr>
          <w:rFonts w:ascii="Times New Roman" w:hAnsi="Times New Roman"/>
          <w:bCs/>
          <w:lang w:val="lv-LV"/>
        </w:rPr>
        <w:t>(var ietekmēt vairāk nekā 1 pacientu no 10)</w:t>
      </w:r>
      <w:r w:rsidRPr="0011313F">
        <w:rPr>
          <w:rFonts w:ascii="Times New Roman" w:hAnsi="Times New Roman"/>
          <w:b/>
          <w:bCs/>
          <w:lang w:val="lv-LV"/>
        </w:rPr>
        <w:t xml:space="preserve"> vai biežas </w:t>
      </w:r>
      <w:r w:rsidRPr="0011313F">
        <w:rPr>
          <w:rFonts w:ascii="Times New Roman" w:hAnsi="Times New Roman"/>
          <w:bCs/>
          <w:lang w:val="lv-LV"/>
        </w:rPr>
        <w:t>(var ietekmēt mazāk nekā 1 pacientu no 10</w:t>
      </w:r>
      <w:r w:rsidRPr="0011313F">
        <w:rPr>
          <w:rFonts w:ascii="Times New Roman" w:hAnsi="Times New Roman"/>
          <w:lang w:val="lv-LV"/>
        </w:rPr>
        <w:t>)</w:t>
      </w:r>
      <w:r w:rsidRPr="0011313F">
        <w:rPr>
          <w:rFonts w:ascii="Times New Roman" w:hAnsi="Times New Roman"/>
          <w:b/>
          <w:bCs/>
          <w:lang w:val="lv-LV"/>
        </w:rPr>
        <w:t>:</w:t>
      </w:r>
    </w:p>
    <w:p w14:paraId="71DC57D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trauja ķermeņa masas palielināšanās. Imatinib Actavis var izraisīt ūdens uzkrāšanos Jūsu organismā (smagu šķidruma aizturi)</w:t>
      </w:r>
      <w:r w:rsidRPr="0011313F">
        <w:rPr>
          <w:rFonts w:ascii="Times New Roman" w:hAnsi="Times New Roman"/>
          <w:lang w:val="lv-LV"/>
        </w:rPr>
        <w:t>;</w:t>
      </w:r>
    </w:p>
    <w:p w14:paraId="2D2380B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infekcijas pazīmes, piemēram, drudzis, stipri drebuļi, kakla iekaisums vai čūlas mutes dobumā. Imatinib Actavis var būtiski samazināt balto asins šūnu skaitu, tāpēc Jums vieglāk var rasties infekcijas</w:t>
      </w:r>
      <w:r w:rsidRPr="0011313F">
        <w:rPr>
          <w:rFonts w:ascii="Times New Roman" w:hAnsi="Times New Roman"/>
          <w:lang w:val="lv-LV"/>
        </w:rPr>
        <w:t>;</w:t>
      </w:r>
    </w:p>
    <w:p w14:paraId="460CE430"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negaidīta asiņošana vai zemādas asiņošana (zilumi) (kad Jūs neesat sevi savainojuši)</w:t>
      </w:r>
      <w:r w:rsidRPr="0011313F">
        <w:rPr>
          <w:rFonts w:ascii="Times New Roman" w:hAnsi="Times New Roman"/>
          <w:lang w:val="lv-LV"/>
        </w:rPr>
        <w:t>.</w:t>
      </w:r>
    </w:p>
    <w:p w14:paraId="779ACFC3"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0921733D"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Retākas </w:t>
      </w:r>
      <w:r w:rsidRPr="0011313F">
        <w:rPr>
          <w:rFonts w:ascii="Times New Roman" w:hAnsi="Times New Roman"/>
          <w:bCs/>
          <w:lang w:val="lv-LV"/>
        </w:rPr>
        <w:t xml:space="preserve">(var ietekmēt mazāk nekā 1 pacientu no 100) </w:t>
      </w:r>
      <w:r w:rsidRPr="0011313F">
        <w:rPr>
          <w:rFonts w:ascii="Times New Roman" w:hAnsi="Times New Roman"/>
          <w:b/>
          <w:bCs/>
          <w:lang w:val="lv-LV"/>
        </w:rPr>
        <w:t xml:space="preserve">vai retas </w:t>
      </w:r>
      <w:r w:rsidRPr="0011313F">
        <w:rPr>
          <w:rFonts w:ascii="Times New Roman" w:hAnsi="Times New Roman"/>
          <w:bCs/>
          <w:lang w:val="lv-LV"/>
        </w:rPr>
        <w:t>(var ietekmēt mazāk nekā 1 pacientu no 1000)</w:t>
      </w:r>
      <w:r w:rsidRPr="0011313F">
        <w:rPr>
          <w:rFonts w:ascii="Times New Roman" w:hAnsi="Times New Roman"/>
          <w:b/>
          <w:bCs/>
          <w:lang w:val="lv-LV"/>
        </w:rPr>
        <w:t>:</w:t>
      </w:r>
    </w:p>
    <w:p w14:paraId="634EA753"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krūškurvī, neregulāra sirdsdarbība (sirdsdarbības traucējumu pazīmes)</w:t>
      </w:r>
      <w:r w:rsidRPr="0011313F">
        <w:rPr>
          <w:rFonts w:ascii="Times New Roman" w:hAnsi="Times New Roman"/>
          <w:lang w:val="lv-LV"/>
        </w:rPr>
        <w:t>;</w:t>
      </w:r>
    </w:p>
    <w:p w14:paraId="5B7615E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klepus, apgrūtināta elpošana vai sāpīga elpošana (plaušu bojājuma pazīmes)</w:t>
      </w:r>
      <w:r w:rsidRPr="0011313F">
        <w:rPr>
          <w:rFonts w:ascii="Times New Roman" w:hAnsi="Times New Roman"/>
          <w:lang w:val="lv-LV"/>
        </w:rPr>
        <w:t>;</w:t>
      </w:r>
    </w:p>
    <w:p w14:paraId="5C326D2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apdulluma sajūta, reibonis vai ģībonis (pazemināta asinsspiediena pazīmes)</w:t>
      </w:r>
      <w:r w:rsidRPr="0011313F">
        <w:rPr>
          <w:rFonts w:ascii="Times New Roman" w:hAnsi="Times New Roman"/>
          <w:lang w:val="lv-LV"/>
        </w:rPr>
        <w:t>;</w:t>
      </w:r>
    </w:p>
    <w:p w14:paraId="1593044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ar ēstgribas zudumu, tumšas krāsas urīns, ādas vai acu dzelte (aknu darbības traucējumu pazīmes)</w:t>
      </w:r>
      <w:r w:rsidRPr="0011313F">
        <w:rPr>
          <w:rFonts w:ascii="Times New Roman" w:hAnsi="Times New Roman"/>
          <w:lang w:val="lv-LV"/>
        </w:rPr>
        <w:t>;</w:t>
      </w:r>
    </w:p>
    <w:p w14:paraId="4418FD93"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izsitumi, ādas apsārtums ar pūšļiem uz lūpām, ap acīm, uz ādas vai mutes dobumā, ādas lobīšanās, drudzis, sarkani vai violeti ādas laukumi ar pacēlumu, nieze, dedzinoša sajūta, pustulāri izsitumi (ādas bojājuma pazīmes)</w:t>
      </w:r>
      <w:r w:rsidRPr="0011313F">
        <w:rPr>
          <w:rFonts w:ascii="Times New Roman" w:hAnsi="Times New Roman"/>
          <w:lang w:val="lv-LV"/>
        </w:rPr>
        <w:t>;</w:t>
      </w:r>
    </w:p>
    <w:p w14:paraId="0DC4D70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tipras sāpes vēderā, asinis atvemtajā masā, izkārnījumos vai urīnā, melni izkārnījumi (kuņģa-zarnu trakta darbības traucējumu pazīmes)</w:t>
      </w:r>
      <w:r w:rsidRPr="0011313F">
        <w:rPr>
          <w:rFonts w:ascii="Times New Roman" w:hAnsi="Times New Roman"/>
          <w:lang w:val="lv-LV"/>
        </w:rPr>
        <w:t>;</w:t>
      </w:r>
    </w:p>
    <w:p w14:paraId="537B0814"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stipri samazināta urīna izdalīšanās, slāpes (nieru darbības traucējumu pazīmes)</w:t>
      </w:r>
      <w:r w:rsidRPr="0011313F">
        <w:rPr>
          <w:rFonts w:ascii="Times New Roman" w:hAnsi="Times New Roman"/>
          <w:lang w:val="lv-LV"/>
        </w:rPr>
        <w:t>;</w:t>
      </w:r>
    </w:p>
    <w:p w14:paraId="31F1D8D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ar caureju un vemšanu, sāpes vēderā vai drudzis (zarnu darbības traucējumu pazīmes)</w:t>
      </w:r>
      <w:r w:rsidRPr="0011313F">
        <w:rPr>
          <w:rFonts w:ascii="Times New Roman" w:hAnsi="Times New Roman"/>
          <w:lang w:val="lv-LV"/>
        </w:rPr>
        <w:t>.</w:t>
      </w:r>
    </w:p>
    <w:p w14:paraId="2619317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stipras galvassāpes, ekstremitāšu vai sejas muskuļu vājums vai paralīze, runas traucējumi, pēkšņs samaņas zudums (nervu sistēmas darbības traucējumu pazīmes, piemēram, galvaskausa/smadzeņu asiņoša vai pietūkums)</w:t>
      </w:r>
      <w:r w:rsidRPr="0011313F">
        <w:rPr>
          <w:rFonts w:ascii="Times New Roman" w:hAnsi="Times New Roman"/>
          <w:lang w:val="lv-LV"/>
        </w:rPr>
        <w:t>;</w:t>
      </w:r>
    </w:p>
    <w:p w14:paraId="2F8C396A"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bāla ādas krāsa, nogurums, elpas trūkums un tumšas krāsas urīns (pazīmes, kas liecina par samazinātu sarkano asins šūnu skaitu)</w:t>
      </w:r>
      <w:r w:rsidRPr="0011313F">
        <w:rPr>
          <w:rFonts w:ascii="Times New Roman" w:hAnsi="Times New Roman"/>
          <w:lang w:val="lv-LV"/>
        </w:rPr>
        <w:t>;</w:t>
      </w:r>
    </w:p>
    <w:p w14:paraId="31836968"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acu sāpes vai redzes pasliktināšanās, acu asiņošana</w:t>
      </w:r>
      <w:r w:rsidRPr="0011313F">
        <w:rPr>
          <w:rFonts w:ascii="Times New Roman" w:hAnsi="Times New Roman"/>
          <w:lang w:val="lv-LV"/>
        </w:rPr>
        <w:t>;</w:t>
      </w:r>
    </w:p>
    <w:p w14:paraId="196F82B7"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āpes gūžās vai apgrūtināta staigāšana</w:t>
      </w:r>
      <w:r w:rsidRPr="0011313F">
        <w:rPr>
          <w:rFonts w:ascii="Times New Roman" w:hAnsi="Times New Roman"/>
          <w:lang w:val="lv-LV"/>
        </w:rPr>
        <w:t>;</w:t>
      </w:r>
    </w:p>
    <w:p w14:paraId="65F66857"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nejutīgi vai auksti kāju un roku pirksti (Reino sindroma pazīmes)</w:t>
      </w:r>
      <w:r w:rsidRPr="0011313F">
        <w:rPr>
          <w:rFonts w:ascii="Times New Roman" w:hAnsi="Times New Roman"/>
          <w:lang w:val="lv-LV"/>
        </w:rPr>
        <w:t>;</w:t>
      </w:r>
    </w:p>
    <w:p w14:paraId="390DC4D9"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pēkšņs ādas pietūkums vai apsārtums (ādas iekaisuma, ko sauc par celulītu, pazīmes)</w:t>
      </w:r>
      <w:r w:rsidRPr="0011313F">
        <w:rPr>
          <w:rFonts w:ascii="Times New Roman" w:hAnsi="Times New Roman"/>
          <w:lang w:val="lv-LV"/>
        </w:rPr>
        <w:t>;</w:t>
      </w:r>
    </w:p>
    <w:p w14:paraId="60457A3E"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dzirdes traucējumi</w:t>
      </w:r>
      <w:r w:rsidRPr="0011313F">
        <w:rPr>
          <w:rFonts w:ascii="Times New Roman" w:hAnsi="Times New Roman"/>
          <w:lang w:val="lv-LV"/>
        </w:rPr>
        <w:t>;</w:t>
      </w:r>
    </w:p>
    <w:p w14:paraId="646F8C5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muskuļu vājums un spazmas, ko pavada sirds ritma izmaiņas (pazīmes, kas liecina par kālija līmeņa izmaiņām asinīs)</w:t>
      </w:r>
      <w:r w:rsidRPr="0011313F">
        <w:rPr>
          <w:rFonts w:ascii="Times New Roman" w:hAnsi="Times New Roman"/>
          <w:lang w:val="lv-LV"/>
        </w:rPr>
        <w:t>;</w:t>
      </w:r>
    </w:p>
    <w:p w14:paraId="2666D99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zemādas asiņošana;</w:t>
      </w:r>
    </w:p>
    <w:p w14:paraId="52B556D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vēderā, ko pavada slikta dūša</w:t>
      </w:r>
      <w:r w:rsidRPr="0011313F">
        <w:rPr>
          <w:rFonts w:ascii="Times New Roman" w:hAnsi="Times New Roman"/>
          <w:lang w:val="lv-LV"/>
        </w:rPr>
        <w:t>;</w:t>
      </w:r>
    </w:p>
    <w:p w14:paraId="11D1FED5"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uskuļu spazmas, ko pavada drudzis, sarkanbrūns urīns, sāpes muskuļos vai muskuļu vājums (muskuļu bojājuma pazīmes)</w:t>
      </w:r>
      <w:r w:rsidRPr="0011313F">
        <w:rPr>
          <w:rFonts w:ascii="Times New Roman" w:hAnsi="Times New Roman"/>
          <w:lang w:val="lv-LV"/>
        </w:rPr>
        <w:t>;</w:t>
      </w:r>
    </w:p>
    <w:p w14:paraId="4029DABD"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iegurnī, ko dažkārt pavada slikta dūša un vemšana, negaidīta asiņošana no maksts, reibonis vai ģībonis pazemināta asinsspiediena dēļ (olnīcu vai dzemdes bojājuma pazīmes)</w:t>
      </w:r>
      <w:r w:rsidRPr="0011313F">
        <w:rPr>
          <w:rFonts w:ascii="Times New Roman" w:hAnsi="Times New Roman"/>
          <w:lang w:val="lv-LV"/>
        </w:rPr>
        <w:t>;</w:t>
      </w:r>
    </w:p>
    <w:p w14:paraId="20B968B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 xml:space="preserve">slikta dūša, elpas trūkums, neregulāra sirdsdarbība, duļķains urīns, nogurums un/vai diskomforta sajūta locītavās, kas saistīta ar izmaiņām laboratorisko analīžu rezultātos (piemēram, paaugstināts kālija, urīnskābes un </w:t>
      </w:r>
      <w:r w:rsidR="00C21C2E" w:rsidRPr="0011313F">
        <w:rPr>
          <w:rFonts w:ascii="Times New Roman" w:hAnsi="Times New Roman"/>
          <w:lang w:val="lv-LV" w:eastAsia="lv-LV"/>
        </w:rPr>
        <w:t xml:space="preserve">kalcija līmenis, pazemināts </w:t>
      </w:r>
      <w:r w:rsidRPr="0011313F">
        <w:rPr>
          <w:rFonts w:ascii="Times New Roman" w:hAnsi="Times New Roman"/>
          <w:lang w:val="lv-LV" w:eastAsia="lv-LV"/>
        </w:rPr>
        <w:t>fosfora līmenis asinīs)</w:t>
      </w:r>
      <w:r w:rsidR="00B1114A" w:rsidRPr="0011313F">
        <w:rPr>
          <w:rFonts w:ascii="Times New Roman" w:hAnsi="Times New Roman"/>
          <w:lang w:val="lv-LV"/>
        </w:rPr>
        <w:t>;</w:t>
      </w:r>
    </w:p>
    <w:p w14:paraId="03F21496" w14:textId="77777777" w:rsidR="0068507E" w:rsidRPr="0011313F" w:rsidRDefault="005F12B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asins trombi mazajos asinsvados (trombotiska mikroangiopātija).</w:t>
      </w:r>
    </w:p>
    <w:p w14:paraId="790C8080" w14:textId="77777777" w:rsidR="00B81662" w:rsidRPr="0011313F" w:rsidRDefault="00B81662" w:rsidP="00107A2D">
      <w:pPr>
        <w:autoSpaceDE w:val="0"/>
        <w:autoSpaceDN w:val="0"/>
        <w:adjustRightInd w:val="0"/>
        <w:spacing w:after="0" w:line="240" w:lineRule="auto"/>
        <w:rPr>
          <w:rFonts w:ascii="Times New Roman" w:hAnsi="Times New Roman"/>
          <w:lang w:val="lv-LV" w:eastAsia="lv-LV"/>
        </w:rPr>
      </w:pPr>
    </w:p>
    <w:p w14:paraId="6FAAAFAC" w14:textId="77777777" w:rsidR="00B81662" w:rsidRPr="0011313F" w:rsidRDefault="00B81662"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Nav zināmi </w:t>
      </w:r>
      <w:r w:rsidRPr="0011313F">
        <w:rPr>
          <w:rFonts w:ascii="Times New Roman" w:hAnsi="Times New Roman"/>
          <w:bCs/>
          <w:lang w:val="lv-LV"/>
        </w:rPr>
        <w:t>(sastopamības biežumu nevar noteikt pēc pieejamiem datiem)</w:t>
      </w:r>
      <w:r w:rsidRPr="0011313F">
        <w:rPr>
          <w:rFonts w:ascii="Times New Roman" w:hAnsi="Times New Roman"/>
          <w:b/>
          <w:bCs/>
          <w:lang w:val="lv-LV"/>
        </w:rPr>
        <w:t>:</w:t>
      </w:r>
    </w:p>
    <w:p w14:paraId="02225F63" w14:textId="77777777" w:rsidR="00B81662" w:rsidRPr="0011313F" w:rsidRDefault="00B81662" w:rsidP="00107A2D">
      <w:p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color w:val="000000"/>
          <w:lang w:val="lv-LV"/>
        </w:rPr>
        <w:t>izplatīgu nopietnu izsitumu, sliktas dūšas, drudža, palielināta noteikta veida balto asins šūnu skaita vai dzeltenas ādas vai acu krāsas (dzeltes pazīmes) kombinācija ar elpas trūkumu, sāpēm/diskomforta sajūtu krūtīs, stipri samazinātu urīna izdalīšanos un slāpēm u.c. (ar ārstēšanu saistītas alerģiskas reakcijas pazīmes</w:t>
      </w:r>
      <w:r w:rsidR="004F01D8" w:rsidRPr="0011313F">
        <w:rPr>
          <w:rFonts w:ascii="Times New Roman" w:hAnsi="Times New Roman"/>
          <w:color w:val="000000"/>
          <w:lang w:val="lv-LV"/>
        </w:rPr>
        <w:t>);</w:t>
      </w:r>
    </w:p>
    <w:p w14:paraId="7BB1FCDA" w14:textId="77777777" w:rsidR="001421DD" w:rsidRPr="0011313F" w:rsidRDefault="004F01D8" w:rsidP="001421DD">
      <w:p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         hroniska nieru mazspēja</w:t>
      </w:r>
      <w:r w:rsidR="001421DD" w:rsidRPr="0011313F">
        <w:rPr>
          <w:rFonts w:ascii="Times New Roman" w:hAnsi="Times New Roman"/>
          <w:color w:val="000000"/>
          <w:lang w:val="lv-LV"/>
        </w:rPr>
        <w:t>;</w:t>
      </w:r>
    </w:p>
    <w:p w14:paraId="763E379F" w14:textId="77777777" w:rsidR="004F01D8" w:rsidRPr="0011313F" w:rsidRDefault="001421DD" w:rsidP="001421D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color w:val="000000"/>
          <w:lang w:val="lv-LV"/>
        </w:rPr>
        <w:t>-</w:t>
      </w:r>
      <w:r w:rsidRPr="0011313F">
        <w:rPr>
          <w:rFonts w:ascii="Times New Roman" w:hAnsi="Times New Roman"/>
          <w:color w:val="000000"/>
          <w:lang w:val="lv-LV"/>
        </w:rPr>
        <w:tab/>
        <w:t>B hepatīta infekcijas atkārtošanās (reaktivācija), ja iepriekš bijis B hepatīts (aknu infekcija).</w:t>
      </w:r>
    </w:p>
    <w:p w14:paraId="4BE8CC6B" w14:textId="77777777" w:rsidR="00B81662" w:rsidRPr="0011313F" w:rsidRDefault="00B81662" w:rsidP="00107A2D">
      <w:pPr>
        <w:autoSpaceDE w:val="0"/>
        <w:autoSpaceDN w:val="0"/>
        <w:adjustRightInd w:val="0"/>
        <w:spacing w:after="0" w:line="240" w:lineRule="auto"/>
        <w:rPr>
          <w:rFonts w:ascii="Times New Roman" w:hAnsi="Times New Roman"/>
          <w:lang w:val="lv-LV" w:eastAsia="lv-LV"/>
        </w:rPr>
      </w:pPr>
    </w:p>
    <w:p w14:paraId="3CF6EFE0"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Jums rodas kāda no iepriekš minētajām blakusparādībām, </w:t>
      </w:r>
      <w:r w:rsidRPr="0011313F">
        <w:rPr>
          <w:rFonts w:ascii="Times New Roman" w:hAnsi="Times New Roman"/>
          <w:b/>
          <w:bCs/>
          <w:lang w:val="lv-LV" w:eastAsia="lv-LV"/>
        </w:rPr>
        <w:t>nekavējoties pastāstiet par to savam ārstam</w:t>
      </w:r>
      <w:r w:rsidRPr="0011313F">
        <w:rPr>
          <w:rFonts w:ascii="Times New Roman" w:hAnsi="Times New Roman"/>
          <w:b/>
          <w:bCs/>
          <w:lang w:val="lv-LV"/>
        </w:rPr>
        <w:t>.</w:t>
      </w:r>
    </w:p>
    <w:p w14:paraId="685D3765"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5B23016B"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Citas blakusparādības var būt šādas.</w:t>
      </w:r>
    </w:p>
    <w:p w14:paraId="68FA5D01" w14:textId="77777777" w:rsidR="003C0C5D" w:rsidRPr="0011313F" w:rsidRDefault="003C0C5D" w:rsidP="003C52FD">
      <w:pPr>
        <w:autoSpaceDE w:val="0"/>
        <w:autoSpaceDN w:val="0"/>
        <w:adjustRightInd w:val="0"/>
        <w:spacing w:after="0" w:line="240" w:lineRule="auto"/>
        <w:rPr>
          <w:rFonts w:ascii="Times New Roman" w:hAnsi="Times New Roman"/>
          <w:bCs/>
          <w:lang w:val="lv-LV"/>
        </w:rPr>
      </w:pPr>
    </w:p>
    <w:p w14:paraId="67CEE838"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Ļoti biežas </w:t>
      </w:r>
      <w:r w:rsidRPr="0011313F">
        <w:rPr>
          <w:rFonts w:ascii="Times New Roman" w:hAnsi="Times New Roman"/>
          <w:bCs/>
          <w:lang w:val="lv-LV"/>
        </w:rPr>
        <w:t>(var ietekmēt vairāk nekā 1 pacientu no 10)</w:t>
      </w:r>
      <w:r w:rsidRPr="0011313F">
        <w:rPr>
          <w:rFonts w:ascii="Times New Roman" w:hAnsi="Times New Roman"/>
          <w:b/>
          <w:bCs/>
          <w:lang w:val="lv-LV"/>
        </w:rPr>
        <w:t>:</w:t>
      </w:r>
    </w:p>
    <w:p w14:paraId="07AFAC06"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galvassāpes vai nogurums</w:t>
      </w:r>
      <w:r w:rsidRPr="0011313F">
        <w:rPr>
          <w:rFonts w:ascii="Times New Roman" w:hAnsi="Times New Roman"/>
          <w:lang w:val="lv-LV"/>
        </w:rPr>
        <w:t>;</w:t>
      </w:r>
    </w:p>
    <w:p w14:paraId="7967296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vemšana, caureja vai gremošanas traucējumi</w:t>
      </w:r>
      <w:r w:rsidRPr="0011313F">
        <w:rPr>
          <w:rFonts w:ascii="Times New Roman" w:hAnsi="Times New Roman"/>
          <w:lang w:val="lv-LV"/>
        </w:rPr>
        <w:t>;</w:t>
      </w:r>
    </w:p>
    <w:p w14:paraId="05AD7D9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izsitumi;</w:t>
      </w:r>
    </w:p>
    <w:p w14:paraId="6BB6C910"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uskuļu krampji vai locītavu, muskuļu vai kaulu sāpes</w:t>
      </w:r>
      <w:r w:rsidR="003D0956" w:rsidRPr="0011313F">
        <w:rPr>
          <w:rFonts w:ascii="Times New Roman" w:hAnsi="Times New Roman"/>
          <w:lang w:val="lv-LV" w:eastAsia="lv-LV"/>
        </w:rPr>
        <w:t xml:space="preserve"> ārstēšanas ar imatinibu laikā vai pēc imatiniba lietošanas pārtraukšanas</w:t>
      </w:r>
      <w:r w:rsidRPr="0011313F">
        <w:rPr>
          <w:rFonts w:ascii="Times New Roman" w:hAnsi="Times New Roman"/>
          <w:lang w:val="lv-LV"/>
        </w:rPr>
        <w:t>;</w:t>
      </w:r>
    </w:p>
    <w:p w14:paraId="5E4C5D27"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tūska, piemēram, potīšu tūska vai pietūkušas acis</w:t>
      </w:r>
      <w:r w:rsidRPr="0011313F">
        <w:rPr>
          <w:rFonts w:ascii="Times New Roman" w:hAnsi="Times New Roman"/>
          <w:lang w:val="lv-LV"/>
        </w:rPr>
        <w:t>;</w:t>
      </w:r>
    </w:p>
    <w:p w14:paraId="329E8234"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ķ</w:t>
      </w:r>
      <w:r w:rsidRPr="0011313F">
        <w:rPr>
          <w:rFonts w:ascii="Times New Roman" w:hAnsi="Times New Roman"/>
          <w:lang w:val="lv-LV" w:eastAsia="lv-LV"/>
        </w:rPr>
        <w:t>ermeņa masas palielināšanās</w:t>
      </w:r>
      <w:r w:rsidRPr="0011313F">
        <w:rPr>
          <w:rFonts w:ascii="Times New Roman" w:hAnsi="Times New Roman"/>
          <w:lang w:val="lv-LV"/>
        </w:rPr>
        <w:t>.</w:t>
      </w:r>
    </w:p>
    <w:p w14:paraId="05F5C0FD" w14:textId="77777777" w:rsidR="003C0C5D" w:rsidRPr="0011313F" w:rsidRDefault="003C0C5D"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jebkura no šīm blakusparādībām ir smaga, </w:t>
      </w:r>
      <w:r w:rsidRPr="0011313F">
        <w:rPr>
          <w:rFonts w:ascii="Times New Roman" w:hAnsi="Times New Roman"/>
          <w:b/>
          <w:bCs/>
          <w:lang w:val="lv-LV" w:eastAsia="lv-LV"/>
        </w:rPr>
        <w:t>pastāstiet par to savam ārstam</w:t>
      </w:r>
      <w:r w:rsidRPr="0011313F">
        <w:rPr>
          <w:rFonts w:ascii="Times New Roman" w:hAnsi="Times New Roman"/>
          <w:lang w:val="lv-LV"/>
        </w:rPr>
        <w:t>.</w:t>
      </w:r>
    </w:p>
    <w:p w14:paraId="3FF950F3"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5AA3461A"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Biežas </w:t>
      </w:r>
      <w:r w:rsidRPr="0011313F">
        <w:rPr>
          <w:rFonts w:ascii="Times New Roman" w:hAnsi="Times New Roman"/>
          <w:bCs/>
          <w:lang w:val="lv-LV"/>
        </w:rPr>
        <w:t>(var ietekmēt mazāk nekā 1 pacientu no 10</w:t>
      </w:r>
      <w:r w:rsidRPr="0011313F">
        <w:rPr>
          <w:rFonts w:ascii="Times New Roman" w:hAnsi="Times New Roman"/>
          <w:lang w:val="lv-LV"/>
        </w:rPr>
        <w:t>)</w:t>
      </w:r>
      <w:r w:rsidRPr="0011313F">
        <w:rPr>
          <w:rFonts w:ascii="Times New Roman" w:hAnsi="Times New Roman"/>
          <w:b/>
          <w:bCs/>
          <w:lang w:val="lv-LV"/>
        </w:rPr>
        <w:t>:</w:t>
      </w:r>
    </w:p>
    <w:p w14:paraId="44C54CC1" w14:textId="77777777" w:rsidR="003C0C5D" w:rsidRPr="0011313F" w:rsidRDefault="003C0C5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apetītes zudums (anoreksija), ķermeņa masas samazināšanās vai garšas sajūtas traucējumi</w:t>
      </w:r>
      <w:r w:rsidRPr="0011313F">
        <w:rPr>
          <w:rFonts w:ascii="Times New Roman" w:hAnsi="Times New Roman"/>
          <w:lang w:val="lv-LV"/>
        </w:rPr>
        <w:t>;</w:t>
      </w:r>
    </w:p>
    <w:p w14:paraId="601E64D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reibonis vai vājums</w:t>
      </w:r>
      <w:r w:rsidRPr="0011313F">
        <w:rPr>
          <w:rFonts w:ascii="Times New Roman" w:hAnsi="Times New Roman"/>
          <w:lang w:val="lv-LV"/>
        </w:rPr>
        <w:t>;</w:t>
      </w:r>
    </w:p>
    <w:p w14:paraId="0910BA46"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iega traucējumi (bezmiegs)</w:t>
      </w:r>
      <w:r w:rsidRPr="0011313F">
        <w:rPr>
          <w:rFonts w:ascii="Times New Roman" w:hAnsi="Times New Roman"/>
          <w:lang w:val="lv-LV"/>
        </w:rPr>
        <w:t>;</w:t>
      </w:r>
    </w:p>
    <w:p w14:paraId="61C6BB30"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izdalījumi no acīm, ko pavada nieze, apsārtums un pietūkums (konjunktivīts), pastiprināta asarošana vai neskaidra redze</w:t>
      </w:r>
      <w:r w:rsidRPr="0011313F">
        <w:rPr>
          <w:rFonts w:ascii="Times New Roman" w:hAnsi="Times New Roman"/>
          <w:lang w:val="lv-LV"/>
        </w:rPr>
        <w:t>;</w:t>
      </w:r>
    </w:p>
    <w:p w14:paraId="2007FD47"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asiņošana no deguna;</w:t>
      </w:r>
    </w:p>
    <w:p w14:paraId="6D8C424A"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vēdera sāpes vai tūska, gāzu uzkrāšanās, grēmas vai aizcietējums</w:t>
      </w:r>
      <w:r w:rsidRPr="0011313F">
        <w:rPr>
          <w:rFonts w:ascii="Times New Roman" w:hAnsi="Times New Roman"/>
          <w:lang w:val="lv-LV"/>
        </w:rPr>
        <w:t>;</w:t>
      </w:r>
    </w:p>
    <w:p w14:paraId="38D8053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nieze;</w:t>
      </w:r>
    </w:p>
    <w:p w14:paraId="524E1F2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neparasta matu izkrišana vai mati kļūst plānāki</w:t>
      </w:r>
      <w:r w:rsidRPr="0011313F">
        <w:rPr>
          <w:rFonts w:ascii="Times New Roman" w:hAnsi="Times New Roman"/>
          <w:lang w:val="lv-LV"/>
        </w:rPr>
        <w:t>;</w:t>
      </w:r>
    </w:p>
    <w:p w14:paraId="1A0EBA4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roku vai pēdu nejutīgums</w:t>
      </w:r>
      <w:r w:rsidRPr="0011313F">
        <w:rPr>
          <w:rFonts w:ascii="Times New Roman" w:hAnsi="Times New Roman"/>
          <w:lang w:val="lv-LV"/>
        </w:rPr>
        <w:t>;</w:t>
      </w:r>
    </w:p>
    <w:p w14:paraId="420DAAE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čūlas mutes dobumā;</w:t>
      </w:r>
    </w:p>
    <w:p w14:paraId="21617F90"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locītavu sāpes ar pietūkumu;</w:t>
      </w:r>
    </w:p>
    <w:p w14:paraId="34677A86"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sausums mutē, sausa āda vai sausas acis</w:t>
      </w:r>
      <w:r w:rsidRPr="0011313F">
        <w:rPr>
          <w:rFonts w:ascii="Times New Roman" w:hAnsi="Times New Roman"/>
          <w:lang w:val="lv-LV"/>
        </w:rPr>
        <w:t>;</w:t>
      </w:r>
    </w:p>
    <w:p w14:paraId="00D43DE7"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paaugstināta vai samazināta ādas jutība;</w:t>
      </w:r>
    </w:p>
    <w:p w14:paraId="69576483"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k</w:t>
      </w:r>
      <w:r w:rsidRPr="0011313F">
        <w:rPr>
          <w:rFonts w:ascii="Times New Roman" w:hAnsi="Times New Roman"/>
          <w:lang w:val="lv-LV" w:eastAsia="lv-LV"/>
        </w:rPr>
        <w:t>arstuma viļņi, drebuļi vai svīšana nakts laikā;</w:t>
      </w:r>
    </w:p>
    <w:p w14:paraId="58B7EC20"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jebkura no šīm blakusparādībām ir smaga, </w:t>
      </w:r>
      <w:r w:rsidRPr="0011313F">
        <w:rPr>
          <w:rFonts w:ascii="Times New Roman" w:hAnsi="Times New Roman"/>
          <w:b/>
          <w:bCs/>
          <w:lang w:val="lv-LV" w:eastAsia="lv-LV"/>
        </w:rPr>
        <w:t>pastāstiet par to savam ārstam</w:t>
      </w:r>
      <w:r w:rsidRPr="0011313F">
        <w:rPr>
          <w:rFonts w:ascii="Times New Roman" w:hAnsi="Times New Roman"/>
          <w:b/>
          <w:bCs/>
          <w:lang w:val="lv-LV"/>
        </w:rPr>
        <w:t>.</w:t>
      </w:r>
    </w:p>
    <w:p w14:paraId="22EA7A91"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186CD895"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Nav zināmi </w:t>
      </w:r>
      <w:r w:rsidRPr="0011313F">
        <w:rPr>
          <w:rFonts w:ascii="Times New Roman" w:hAnsi="Times New Roman"/>
          <w:bCs/>
          <w:lang w:val="lv-LV"/>
        </w:rPr>
        <w:t>(sastopamības biežumu nevar noteikt pēc pieejamiem datiem)</w:t>
      </w:r>
      <w:r w:rsidRPr="0011313F">
        <w:rPr>
          <w:rFonts w:ascii="Times New Roman" w:hAnsi="Times New Roman"/>
          <w:b/>
          <w:bCs/>
          <w:lang w:val="lv-LV"/>
        </w:rPr>
        <w:t>:</w:t>
      </w:r>
    </w:p>
    <w:p w14:paraId="22BD7FAF" w14:textId="77777777" w:rsidR="001421DD" w:rsidRPr="0011313F" w:rsidRDefault="003C0C5D" w:rsidP="001421D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p</w:t>
      </w:r>
      <w:r w:rsidRPr="0011313F">
        <w:rPr>
          <w:rFonts w:ascii="Times New Roman" w:hAnsi="Times New Roman"/>
          <w:lang w:val="lv-LV" w:eastAsia="lv-LV"/>
        </w:rPr>
        <w:t>laukstu un pēdu apsārtums un/vai pietūkums, ko var pavadīt tirpšana un dedzinoša sajūta</w:t>
      </w:r>
      <w:r w:rsidRPr="0011313F">
        <w:rPr>
          <w:rFonts w:ascii="Times New Roman" w:hAnsi="Times New Roman"/>
          <w:lang w:val="lv-LV"/>
        </w:rPr>
        <w:t>;</w:t>
      </w:r>
    </w:p>
    <w:p w14:paraId="5AD80EDA" w14:textId="77777777" w:rsidR="003C0C5D" w:rsidRPr="0011313F" w:rsidRDefault="001421DD" w:rsidP="001421D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sāpīgi un/vai pūšļveida ādas bojājumi;</w:t>
      </w:r>
    </w:p>
    <w:p w14:paraId="2DBE9677" w14:textId="77777777" w:rsidR="00C87B18" w:rsidRPr="0011313F" w:rsidRDefault="003C0C5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w:t>
      </w:r>
      <w:r w:rsidRPr="0011313F">
        <w:rPr>
          <w:rFonts w:ascii="Times New Roman" w:hAnsi="Times New Roman"/>
          <w:lang w:val="lv-LV" w:eastAsia="lv-LV"/>
        </w:rPr>
        <w:t>ugšanas aizture bērniem un pusaudžiem</w:t>
      </w:r>
      <w:r w:rsidR="001421DD" w:rsidRPr="0011313F">
        <w:rPr>
          <w:rFonts w:ascii="Times New Roman" w:hAnsi="Times New Roman"/>
          <w:lang w:val="lv-LV"/>
        </w:rPr>
        <w:t>.</w:t>
      </w:r>
    </w:p>
    <w:p w14:paraId="039F21D6" w14:textId="77777777" w:rsidR="003C0C5D" w:rsidRPr="0011313F" w:rsidRDefault="00E62252"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color w:val="000000"/>
          <w:lang w:val="lv-LV"/>
        </w:rPr>
        <w:t>-</w:t>
      </w:r>
      <w:r w:rsidRPr="0011313F">
        <w:rPr>
          <w:rFonts w:ascii="Times New Roman" w:hAnsi="Times New Roman"/>
          <w:color w:val="000000"/>
          <w:lang w:val="lv-LV"/>
        </w:rPr>
        <w:tab/>
      </w:r>
      <w:r w:rsidR="003C0C5D" w:rsidRPr="0011313F">
        <w:rPr>
          <w:rFonts w:ascii="Times New Roman" w:hAnsi="Times New Roman"/>
          <w:lang w:val="lv-LV" w:eastAsia="lv-LV"/>
        </w:rPr>
        <w:t xml:space="preserve">Ja jebkura no šīm blakusparādībām ir smaga, </w:t>
      </w:r>
      <w:r w:rsidR="003C0C5D" w:rsidRPr="0011313F">
        <w:rPr>
          <w:rFonts w:ascii="Times New Roman" w:hAnsi="Times New Roman"/>
          <w:b/>
          <w:bCs/>
          <w:lang w:val="lv-LV" w:eastAsia="lv-LV"/>
        </w:rPr>
        <w:t>pastāstiet par to savam ārstam</w:t>
      </w:r>
      <w:r w:rsidR="003C0C5D" w:rsidRPr="0011313F">
        <w:rPr>
          <w:rFonts w:ascii="Times New Roman" w:hAnsi="Times New Roman"/>
          <w:b/>
          <w:bCs/>
          <w:lang w:val="lv-LV"/>
        </w:rPr>
        <w:t>.</w:t>
      </w:r>
    </w:p>
    <w:p w14:paraId="0AE1B09D"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0F412E69" w14:textId="77777777" w:rsidR="003C0C5D" w:rsidRPr="0011313F" w:rsidRDefault="003C0C5D" w:rsidP="00107A2D">
      <w:pPr>
        <w:numPr>
          <w:ilvl w:val="12"/>
          <w:numId w:val="0"/>
        </w:numPr>
        <w:spacing w:after="0" w:line="240" w:lineRule="auto"/>
        <w:outlineLvl w:val="0"/>
        <w:rPr>
          <w:rFonts w:ascii="Times New Roman" w:hAnsi="Times New Roman"/>
          <w:u w:val="single"/>
          <w:lang w:val="lv-LV"/>
        </w:rPr>
      </w:pPr>
      <w:r w:rsidRPr="0011313F">
        <w:rPr>
          <w:rFonts w:ascii="Times New Roman" w:hAnsi="Times New Roman"/>
          <w:u w:val="single"/>
          <w:lang w:val="lv-LV"/>
        </w:rPr>
        <w:t>Ziņošana par blakusparādībām</w:t>
      </w:r>
    </w:p>
    <w:p w14:paraId="529E2E89"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Ja Jums rodas jebkādas blakusparādības, konsultējieties ar savu ārstu, farmaceitu vai medmāsu. Tas attiecas arī uz iespējamajām blakusparādībām, kas nav minētas šajā instrukcijā. Jūs varat ziņot par blakusparādībām arī tieši, izmantojot </w:t>
      </w:r>
      <w:hyperlink r:id="rId21" w:history="1">
        <w:r w:rsidRPr="0011313F">
          <w:rPr>
            <w:rStyle w:val="Hyperlink"/>
            <w:rFonts w:ascii="Times New Roman" w:hAnsi="Times New Roman"/>
            <w:highlight w:val="lightGray"/>
            <w:lang w:val="lv-LV"/>
          </w:rPr>
          <w:t>V pielikumā</w:t>
        </w:r>
      </w:hyperlink>
      <w:r w:rsidRPr="0011313F">
        <w:rPr>
          <w:rFonts w:ascii="Times New Roman" w:hAnsi="Times New Roman"/>
          <w:highlight w:val="lightGray"/>
          <w:lang w:val="lv-LV"/>
        </w:rPr>
        <w:t xml:space="preserve"> minēto nacionālās ziņošanas sistēmas kontaktinformāciju</w:t>
      </w:r>
      <w:r w:rsidRPr="0011313F">
        <w:rPr>
          <w:rFonts w:ascii="Times New Roman" w:hAnsi="Times New Roman"/>
          <w:lang w:val="lv-LV"/>
        </w:rPr>
        <w:t>. Ziņojot par blakusparādībām, Jūs varat palīdzēt nodrošināt daudz plašāku informāciju par šo zāļu drošumu.</w:t>
      </w:r>
    </w:p>
    <w:p w14:paraId="196C270C"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6522B2B3"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7F2E77D5" w14:textId="77777777" w:rsidR="00F90EDE" w:rsidRPr="0011313F" w:rsidRDefault="0057546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w:t>
      </w:r>
      <w:r w:rsidRPr="0011313F">
        <w:rPr>
          <w:rFonts w:ascii="Times New Roman" w:hAnsi="Times New Roman"/>
          <w:b/>
          <w:bCs/>
          <w:lang w:val="lv-LV"/>
        </w:rPr>
        <w:tab/>
      </w:r>
      <w:r w:rsidRPr="0011313F">
        <w:rPr>
          <w:rFonts w:ascii="Times New Roman" w:hAnsi="Times New Roman"/>
          <w:b/>
          <w:lang w:val="lv-LV"/>
        </w:rPr>
        <w:t>Kā uzglabāt Imatinib Actavis</w:t>
      </w:r>
    </w:p>
    <w:p w14:paraId="34B81B6B"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600A739"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šīs zāles bērniem neredzamā un nepieejamā vietā.</w:t>
      </w:r>
    </w:p>
    <w:p w14:paraId="321BF6E5"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Nelietot šīs zāles pēc derīguma termiņa beigām, kas norādīts uz kartona kastītes </w:t>
      </w:r>
      <w:r w:rsidR="008D242E" w:rsidRPr="0011313F">
        <w:rPr>
          <w:rFonts w:ascii="Times New Roman" w:hAnsi="Times New Roman"/>
          <w:lang w:val="lv-LV"/>
        </w:rPr>
        <w:t xml:space="preserve">un blistera </w:t>
      </w:r>
      <w:r w:rsidRPr="0011313F">
        <w:rPr>
          <w:rFonts w:ascii="Times New Roman" w:hAnsi="Times New Roman"/>
          <w:lang w:val="lv-LV"/>
        </w:rPr>
        <w:t>pēc „</w:t>
      </w:r>
      <w:r w:rsidR="008D242E" w:rsidRPr="0011313F">
        <w:rPr>
          <w:rFonts w:ascii="Times New Roman" w:hAnsi="Times New Roman"/>
          <w:lang w:val="lv-LV"/>
        </w:rPr>
        <w:t>EXP</w:t>
      </w:r>
      <w:r w:rsidRPr="0011313F">
        <w:rPr>
          <w:rFonts w:ascii="Times New Roman" w:hAnsi="Times New Roman"/>
          <w:lang w:val="lv-LV"/>
        </w:rPr>
        <w:t>”. Derīguma termiņš attiecas uz norādītā mēneša pēdējo dienu.</w:t>
      </w:r>
    </w:p>
    <w:p w14:paraId="75DB8A14"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Uzglabāt temperatūrā līdz </w:t>
      </w:r>
      <w:smartTag w:uri="urn:schemas-microsoft-com:office:smarttags" w:element="metricconverter">
        <w:smartTagPr>
          <w:attr w:name="ProductID" w:val="30°C"/>
        </w:smartTagPr>
        <w:r w:rsidRPr="0011313F">
          <w:rPr>
            <w:rFonts w:ascii="Times New Roman" w:hAnsi="Times New Roman"/>
            <w:lang w:val="lv-LV"/>
          </w:rPr>
          <w:t>30°C</w:t>
        </w:r>
      </w:smartTag>
      <w:r w:rsidRPr="0011313F">
        <w:rPr>
          <w:rFonts w:ascii="Times New Roman" w:hAnsi="Times New Roman"/>
          <w:lang w:val="lv-LV"/>
        </w:rPr>
        <w:t>. Uzglabāt oriģinālā iepakojumā, lai pasargātu no mitruma.</w:t>
      </w:r>
    </w:p>
    <w:p w14:paraId="024D07C6"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Nelietot nevienu iepakojumu, kas ir bojāts vai ar atvēršanas pazīmēm</w:t>
      </w:r>
      <w:r w:rsidRPr="0011313F">
        <w:rPr>
          <w:rFonts w:ascii="Times New Roman" w:hAnsi="Times New Roman"/>
          <w:lang w:val="lv-LV"/>
        </w:rPr>
        <w:t>.</w:t>
      </w:r>
    </w:p>
    <w:p w14:paraId="602FD69F"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6498B99"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Neizmetiet zāles kanalizācijā vai sadzīves atkritumos. Vaicājiet savam farmaceitam, kā izmest zāles, kuras vairs nelietojat. Šie pasākumi palīdzēs aizsargāt apkārtējo vidi.</w:t>
      </w:r>
    </w:p>
    <w:p w14:paraId="6E7D446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6B5D266"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185568B3" w14:textId="77777777" w:rsidR="00F90EDE" w:rsidRPr="0011313F" w:rsidRDefault="0057546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r>
      <w:r w:rsidRPr="0011313F">
        <w:rPr>
          <w:rFonts w:ascii="Times New Roman" w:hAnsi="Times New Roman"/>
          <w:b/>
          <w:lang w:val="lv-LV"/>
        </w:rPr>
        <w:t>Iepakojuma saturs un cita informācija</w:t>
      </w:r>
    </w:p>
    <w:p w14:paraId="1F9E661C"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ABFF3CD" w14:textId="77777777" w:rsidR="00F90EDE" w:rsidRPr="0011313F" w:rsidRDefault="0057546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Ko Imatinib Actavis satur</w:t>
      </w:r>
    </w:p>
    <w:p w14:paraId="50F8B8B8" w14:textId="77777777" w:rsidR="00F90EDE" w:rsidRPr="0011313F" w:rsidRDefault="0057546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 xml:space="preserve">Aktīvā viela ir imatinibs (mesilāta formā). Katra </w:t>
      </w:r>
      <w:r w:rsidR="009D71E9" w:rsidRPr="0011313F">
        <w:rPr>
          <w:rFonts w:ascii="Times New Roman" w:hAnsi="Times New Roman"/>
          <w:lang w:val="lv-LV"/>
        </w:rPr>
        <w:t>tablete</w:t>
      </w:r>
      <w:r w:rsidRPr="0011313F">
        <w:rPr>
          <w:rFonts w:ascii="Times New Roman" w:hAnsi="Times New Roman"/>
          <w:lang w:val="lv-LV"/>
        </w:rPr>
        <w:t xml:space="preserve"> satur </w:t>
      </w:r>
      <w:r w:rsidR="009D71E9" w:rsidRPr="0011313F">
        <w:rPr>
          <w:rFonts w:ascii="Times New Roman" w:hAnsi="Times New Roman"/>
          <w:lang w:val="lv-LV"/>
        </w:rPr>
        <w:t>10</w:t>
      </w:r>
      <w:r w:rsidRPr="0011313F">
        <w:rPr>
          <w:rFonts w:ascii="Times New Roman" w:hAnsi="Times New Roman"/>
          <w:lang w:val="lv-LV"/>
        </w:rPr>
        <w:t>0 mg imatiniba (</w:t>
      </w:r>
      <w:r w:rsidRPr="0011313F">
        <w:rPr>
          <w:rFonts w:ascii="Times New Roman" w:hAnsi="Times New Roman"/>
          <w:lang w:val="lv-LV" w:eastAsia="lv-LV"/>
        </w:rPr>
        <w:t>mesilāta formā</w:t>
      </w:r>
      <w:r w:rsidRPr="0011313F">
        <w:rPr>
          <w:rFonts w:ascii="Times New Roman" w:hAnsi="Times New Roman"/>
          <w:lang w:val="lv-LV"/>
        </w:rPr>
        <w:t>).</w:t>
      </w:r>
    </w:p>
    <w:p w14:paraId="70D33BFD" w14:textId="77777777" w:rsidR="00F90EDE" w:rsidRPr="0011313F" w:rsidRDefault="0057546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Citas sastāvdaļas ir</w:t>
      </w:r>
      <w:r w:rsidR="009D71E9" w:rsidRPr="0011313F">
        <w:rPr>
          <w:rFonts w:ascii="Times New Roman" w:hAnsi="Times New Roman"/>
          <w:lang w:val="lv-LV"/>
        </w:rPr>
        <w:t xml:space="preserve"> mikrokristāliskā celuloze, kopovidons, krospovidons, nātrija sterailfumarāts, silīcij</w:t>
      </w:r>
      <w:r w:rsidR="00E11E00" w:rsidRPr="0011313F">
        <w:rPr>
          <w:rFonts w:ascii="Times New Roman" w:hAnsi="Times New Roman"/>
          <w:lang w:val="lv-LV"/>
        </w:rPr>
        <w:t>a dioksīds</w:t>
      </w:r>
      <w:r w:rsidR="009D71E9" w:rsidRPr="0011313F">
        <w:rPr>
          <w:rFonts w:ascii="Times New Roman" w:hAnsi="Times New Roman"/>
          <w:lang w:val="lv-LV"/>
        </w:rPr>
        <w:t xml:space="preserve"> (hidrofobs koloidālais silīcija dioksīds un bezūdens koloidālais silīcija dioksīds), daļēji hidrolizēts polivinilspirts, talks, dzeltenais dzelzs oksīds (E172), titāna dioksīds (E171), sarkanais dzelzs oksīds (E172), lecitīns (soja) (E322), ksantāna sveķi (E415)</w:t>
      </w:r>
      <w:r w:rsidRPr="0011313F">
        <w:rPr>
          <w:rFonts w:ascii="Times New Roman" w:hAnsi="Times New Roman"/>
          <w:lang w:val="lv-LV"/>
        </w:rPr>
        <w:t>.</w:t>
      </w:r>
    </w:p>
    <w:p w14:paraId="72B14E3F" w14:textId="77777777" w:rsidR="00F90EDE" w:rsidRPr="0011313F" w:rsidRDefault="00F90EDE" w:rsidP="00107A2D">
      <w:pPr>
        <w:autoSpaceDE w:val="0"/>
        <w:autoSpaceDN w:val="0"/>
        <w:adjustRightInd w:val="0"/>
        <w:spacing w:after="0" w:line="240" w:lineRule="auto"/>
        <w:rPr>
          <w:rFonts w:ascii="Times New Roman" w:hAnsi="Times New Roman"/>
          <w:highlight w:val="lightGray"/>
          <w:lang w:val="lv-LV"/>
        </w:rPr>
      </w:pPr>
    </w:p>
    <w:p w14:paraId="1713B21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69A4B350" w14:textId="77777777" w:rsidR="00F90EDE" w:rsidRPr="0011313F" w:rsidRDefault="0057546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Imatinib Actavis ārējais izskats un iepakojums</w:t>
      </w:r>
    </w:p>
    <w:p w14:paraId="6E7FE76A" w14:textId="77777777" w:rsidR="00F90EDE" w:rsidRPr="0011313F" w:rsidRDefault="009D71E9" w:rsidP="00107A2D">
      <w:pPr>
        <w:pStyle w:val="KeinLeerraum"/>
        <w:rPr>
          <w:rFonts w:ascii="Times New Roman" w:hAnsi="Times New Roman"/>
          <w:lang w:val="lv-LV"/>
        </w:rPr>
      </w:pPr>
      <w:r w:rsidRPr="0011313F">
        <w:rPr>
          <w:rFonts w:ascii="Times New Roman" w:hAnsi="Times New Roman"/>
          <w:lang w:val="lv-LV"/>
        </w:rPr>
        <w:t>Apaļas, abpusēji izliektas, tumši dzeltenas vai brūnganas apvalkotās tablete</w:t>
      </w:r>
      <w:r w:rsidR="00EF7CE4" w:rsidRPr="0011313F">
        <w:rPr>
          <w:rFonts w:ascii="Times New Roman" w:hAnsi="Times New Roman"/>
          <w:lang w:val="lv-LV"/>
        </w:rPr>
        <w:t xml:space="preserve">s </w:t>
      </w:r>
      <w:r w:rsidRPr="0011313F">
        <w:rPr>
          <w:rFonts w:ascii="Times New Roman" w:hAnsi="Times New Roman"/>
          <w:lang w:val="lv-LV"/>
        </w:rPr>
        <w:t>ar vienā pusē iespiestu kompānijas logo un otrā pusē iespiestu „36” ar dalījuma līniju</w:t>
      </w:r>
      <w:r w:rsidR="00575464" w:rsidRPr="0011313F">
        <w:rPr>
          <w:rFonts w:ascii="Times New Roman" w:hAnsi="Times New Roman"/>
          <w:lang w:val="lv-LV"/>
        </w:rPr>
        <w:t>.</w:t>
      </w:r>
    </w:p>
    <w:p w14:paraId="3BDDC82A" w14:textId="77777777" w:rsidR="00F90EDE" w:rsidRPr="0011313F" w:rsidRDefault="00F90EDE" w:rsidP="00107A2D">
      <w:pPr>
        <w:autoSpaceDE w:val="0"/>
        <w:autoSpaceDN w:val="0"/>
        <w:adjustRightInd w:val="0"/>
        <w:spacing w:after="0" w:line="240" w:lineRule="auto"/>
        <w:rPr>
          <w:rFonts w:ascii="Times New Roman" w:hAnsi="Times New Roman"/>
          <w:highlight w:val="lightGray"/>
          <w:lang w:val="lv-LV"/>
        </w:rPr>
      </w:pPr>
    </w:p>
    <w:p w14:paraId="4654DA6F" w14:textId="77777777" w:rsidR="00F90EDE" w:rsidRPr="0011313F" w:rsidRDefault="00B81662" w:rsidP="00107A2D">
      <w:pPr>
        <w:pStyle w:val="KeinLeerraum"/>
        <w:rPr>
          <w:rFonts w:ascii="Times New Roman" w:hAnsi="Times New Roman"/>
          <w:lang w:val="lv-LV"/>
        </w:rPr>
      </w:pPr>
      <w:r w:rsidRPr="0011313F">
        <w:rPr>
          <w:rFonts w:ascii="Times New Roman" w:hAnsi="Times New Roman"/>
          <w:lang w:val="lv-LV"/>
        </w:rPr>
        <w:t>Tabletes</w:t>
      </w:r>
      <w:r w:rsidR="003E75EC" w:rsidRPr="0011313F">
        <w:rPr>
          <w:rFonts w:ascii="Times New Roman" w:hAnsi="Times New Roman"/>
          <w:lang w:val="lv-LV"/>
        </w:rPr>
        <w:t xml:space="preserve"> </w:t>
      </w:r>
      <w:r w:rsidR="00575464" w:rsidRPr="0011313F">
        <w:rPr>
          <w:rFonts w:ascii="Times New Roman" w:hAnsi="Times New Roman"/>
          <w:lang w:val="lv-LV"/>
        </w:rPr>
        <w:t xml:space="preserve">ir pieejamas </w:t>
      </w:r>
      <w:r w:rsidRPr="0011313F">
        <w:rPr>
          <w:rFonts w:ascii="Times New Roman" w:hAnsi="Times New Roman"/>
          <w:lang w:val="lv-LV"/>
        </w:rPr>
        <w:t>alumīnija blisteriepakojumos</w:t>
      </w:r>
      <w:r w:rsidRPr="0011313F" w:rsidDel="00B81662">
        <w:rPr>
          <w:rFonts w:ascii="Times New Roman" w:hAnsi="Times New Roman"/>
          <w:lang w:val="lv-LV"/>
        </w:rPr>
        <w:t xml:space="preserve"> </w:t>
      </w:r>
      <w:r w:rsidR="00575464" w:rsidRPr="0011313F">
        <w:rPr>
          <w:rFonts w:ascii="Times New Roman" w:hAnsi="Times New Roman"/>
          <w:lang w:val="lv-LV"/>
        </w:rPr>
        <w:t xml:space="preserve">pa </w:t>
      </w:r>
      <w:r w:rsidR="009D71E9" w:rsidRPr="0011313F">
        <w:rPr>
          <w:rFonts w:ascii="Times New Roman" w:hAnsi="Times New Roman"/>
          <w:lang w:val="lv-LV"/>
        </w:rPr>
        <w:t>10, 20, 30, 60, 90, 120 vai 180 apvalkotajām tabletēm</w:t>
      </w:r>
    </w:p>
    <w:p w14:paraId="404CB2BC" w14:textId="77777777" w:rsidR="00F90EDE" w:rsidRPr="0011313F" w:rsidRDefault="00F90EDE" w:rsidP="00107A2D">
      <w:pPr>
        <w:autoSpaceDE w:val="0"/>
        <w:autoSpaceDN w:val="0"/>
        <w:adjustRightInd w:val="0"/>
        <w:spacing w:after="0" w:line="240" w:lineRule="auto"/>
        <w:rPr>
          <w:rFonts w:ascii="Times New Roman" w:hAnsi="Times New Roman"/>
          <w:highlight w:val="yellow"/>
          <w:lang w:val="lv-LV"/>
        </w:rPr>
      </w:pPr>
    </w:p>
    <w:p w14:paraId="5971AB0A"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Visi iepakojuma lielumi tirgū var nebūt pieejami.</w:t>
      </w:r>
    </w:p>
    <w:p w14:paraId="78BB892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D8A8ECA" w14:textId="77777777" w:rsidR="00F90EDE" w:rsidRPr="0011313F" w:rsidRDefault="0057546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Reģistrācijas apliecības īpašnieks</w:t>
      </w:r>
    </w:p>
    <w:p w14:paraId="5794B692"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7F2CDB0C"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Reykjavíkurvegur 76-78,</w:t>
      </w:r>
    </w:p>
    <w:p w14:paraId="76DC5DA8"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Hafnarfjörður</w:t>
      </w:r>
    </w:p>
    <w:p w14:paraId="7F01F16F"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Īslande</w:t>
      </w:r>
    </w:p>
    <w:p w14:paraId="089835D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25594ED" w14:textId="77777777" w:rsidR="00F90EDE" w:rsidRPr="0011313F" w:rsidRDefault="0057546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Ražotājs</w:t>
      </w:r>
    </w:p>
    <w:p w14:paraId="383F278F" w14:textId="77777777" w:rsidR="00F90EDE" w:rsidRPr="0011313F" w:rsidRDefault="00575464" w:rsidP="00107A2D">
      <w:pPr>
        <w:pStyle w:val="KeinLeerraum"/>
        <w:rPr>
          <w:rFonts w:ascii="Times New Roman" w:hAnsi="Times New Roman"/>
          <w:lang w:val="lv-LV"/>
        </w:rPr>
      </w:pPr>
      <w:r w:rsidRPr="0011313F">
        <w:rPr>
          <w:rFonts w:ascii="Times New Roman" w:hAnsi="Times New Roman"/>
          <w:lang w:val="lv-LV"/>
        </w:rPr>
        <w:t>S.C. Sindan</w:t>
      </w:r>
      <w:r w:rsidRPr="0011313F">
        <w:rPr>
          <w:rFonts w:ascii="Times New Roman" w:hAnsi="Times New Roman"/>
          <w:lang w:val="lv-LV"/>
        </w:rPr>
        <w:noBreakHyphen/>
        <w:t>Pharma S.R.L.</w:t>
      </w:r>
    </w:p>
    <w:p w14:paraId="69DD5C28" w14:textId="77777777" w:rsidR="00F90EDE" w:rsidRPr="0011313F" w:rsidRDefault="00575464" w:rsidP="00107A2D">
      <w:pPr>
        <w:pStyle w:val="KeinLeerraum"/>
        <w:rPr>
          <w:rFonts w:ascii="Times New Roman" w:hAnsi="Times New Roman"/>
          <w:lang w:val="lv-LV"/>
        </w:rPr>
      </w:pPr>
      <w:r w:rsidRPr="0011313F">
        <w:rPr>
          <w:rFonts w:ascii="Times New Roman" w:hAnsi="Times New Roman"/>
          <w:lang w:val="lv-LV"/>
        </w:rPr>
        <w:t>11 Ion Mihalache Blvd</w:t>
      </w:r>
    </w:p>
    <w:p w14:paraId="6C25681C" w14:textId="77777777" w:rsidR="00F90EDE" w:rsidRPr="0011313F" w:rsidRDefault="00575464" w:rsidP="00107A2D">
      <w:pPr>
        <w:pStyle w:val="KeinLeerraum"/>
        <w:rPr>
          <w:rFonts w:ascii="Times New Roman" w:hAnsi="Times New Roman"/>
          <w:lang w:val="lv-LV"/>
        </w:rPr>
      </w:pPr>
      <w:r w:rsidRPr="0011313F">
        <w:rPr>
          <w:rFonts w:ascii="Times New Roman" w:hAnsi="Times New Roman"/>
          <w:lang w:val="lv-LV"/>
        </w:rPr>
        <w:t>Bucharest</w:t>
      </w:r>
    </w:p>
    <w:p w14:paraId="7217E47E" w14:textId="77777777" w:rsidR="00F90EDE" w:rsidRPr="0011313F" w:rsidRDefault="00575464" w:rsidP="00107A2D">
      <w:pPr>
        <w:pStyle w:val="KeinLeerraum"/>
        <w:rPr>
          <w:rFonts w:ascii="Times New Roman" w:hAnsi="Times New Roman"/>
          <w:lang w:val="lv-LV"/>
        </w:rPr>
      </w:pPr>
      <w:r w:rsidRPr="0011313F">
        <w:rPr>
          <w:rFonts w:ascii="Times New Roman" w:hAnsi="Times New Roman"/>
          <w:lang w:val="lv-LV"/>
        </w:rPr>
        <w:t>Rumānija</w:t>
      </w:r>
    </w:p>
    <w:p w14:paraId="19A5AC63"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3D31A20" w14:textId="77777777" w:rsidR="00F90EDE" w:rsidRPr="0011313F" w:rsidRDefault="0057546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Lai </w:t>
      </w:r>
      <w:r w:rsidR="00913715" w:rsidRPr="0011313F">
        <w:rPr>
          <w:rFonts w:ascii="Times New Roman" w:hAnsi="Times New Roman"/>
          <w:lang w:val="lv-LV"/>
        </w:rPr>
        <w:t xml:space="preserve">saņemtu </w:t>
      </w:r>
      <w:r w:rsidRPr="0011313F">
        <w:rPr>
          <w:rFonts w:ascii="Times New Roman" w:hAnsi="Times New Roman"/>
          <w:lang w:val="lv-LV"/>
        </w:rPr>
        <w:t>papildu informāciju par šīm zālēm, lūdzam sazināties ar reģistrācijas apliecības īpašnieka vietējo pārstāvniecību.</w:t>
      </w:r>
    </w:p>
    <w:p w14:paraId="23A1AD37" w14:textId="77777777" w:rsidR="00D61C71" w:rsidRPr="0011313F" w:rsidRDefault="00D61C71" w:rsidP="00D61C71">
      <w:pPr>
        <w:autoSpaceDE w:val="0"/>
        <w:autoSpaceDN w:val="0"/>
        <w:adjustRightInd w:val="0"/>
        <w:spacing w:after="0" w:line="240" w:lineRule="auto"/>
        <w:rPr>
          <w:rFonts w:ascii="Times New Roman" w:hAnsi="Times New Roman"/>
          <w:color w:val="000000" w:themeColor="text1"/>
          <w:lang w:val="lv-LV"/>
        </w:rPr>
      </w:pPr>
    </w:p>
    <w:tbl>
      <w:tblPr>
        <w:tblW w:w="9360" w:type="dxa"/>
        <w:tblInd w:w="-34" w:type="dxa"/>
        <w:tblLayout w:type="fixed"/>
        <w:tblLook w:val="04A0" w:firstRow="1" w:lastRow="0" w:firstColumn="1" w:lastColumn="0" w:noHBand="0" w:noVBand="1"/>
      </w:tblPr>
      <w:tblGrid>
        <w:gridCol w:w="34"/>
        <w:gridCol w:w="4646"/>
        <w:gridCol w:w="4680"/>
      </w:tblGrid>
      <w:tr w:rsidR="00D61C71" w:rsidRPr="0011313F" w14:paraId="63AC141D" w14:textId="77777777" w:rsidTr="00623776">
        <w:trPr>
          <w:gridBefore w:val="1"/>
          <w:wBefore w:w="34" w:type="dxa"/>
          <w:cantSplit/>
        </w:trPr>
        <w:tc>
          <w:tcPr>
            <w:tcW w:w="4644" w:type="dxa"/>
          </w:tcPr>
          <w:p w14:paraId="0C7EEC8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België/Belgique/Belgien</w:t>
            </w:r>
          </w:p>
          <w:p w14:paraId="7C45A15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164B17F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IJsland/Islande/Island</w:t>
            </w:r>
          </w:p>
          <w:p w14:paraId="59E4242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Tél/Tel: +354 5503300</w:t>
            </w:r>
          </w:p>
          <w:p w14:paraId="204B741D"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09B239C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Lietuva</w:t>
            </w:r>
          </w:p>
          <w:p w14:paraId="155E63F4" w14:textId="4EA20927" w:rsidR="00D61C71" w:rsidRPr="0011313F" w:rsidRDefault="00D61C71" w:rsidP="00623776">
            <w:pPr>
              <w:spacing w:after="0" w:line="240" w:lineRule="auto"/>
              <w:ind w:right="567"/>
              <w:rPr>
                <w:rFonts w:ascii="Times New Roman" w:hAnsi="Times New Roman"/>
                <w:noProof/>
                <w:color w:val="000000" w:themeColor="text1"/>
                <w:lang w:val="lv-LV"/>
              </w:rPr>
            </w:pPr>
            <w:r w:rsidRPr="0011313F">
              <w:rPr>
                <w:rFonts w:ascii="Times New Roman" w:hAnsi="Times New Roman"/>
                <w:noProof/>
                <w:color w:val="000000" w:themeColor="text1"/>
                <w:lang w:val="lv-LV"/>
              </w:rPr>
              <w:t>UAB Teva Baltics</w:t>
            </w:r>
          </w:p>
          <w:p w14:paraId="612D3C0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+370 5</w:t>
            </w:r>
            <w:r w:rsidRPr="0011313F">
              <w:rPr>
                <w:rFonts w:ascii="Times New Roman" w:hAnsi="Times New Roman"/>
                <w:noProof/>
                <w:color w:val="000000" w:themeColor="text1"/>
                <w:lang w:val="lv-LV"/>
              </w:rPr>
              <w:t>2660203</w:t>
            </w:r>
          </w:p>
          <w:p w14:paraId="1F643E05"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6F2533CB" w14:textId="77777777" w:rsidTr="00623776">
        <w:trPr>
          <w:gridBefore w:val="1"/>
          <w:wBefore w:w="34" w:type="dxa"/>
          <w:cantSplit/>
        </w:trPr>
        <w:tc>
          <w:tcPr>
            <w:tcW w:w="4644" w:type="dxa"/>
          </w:tcPr>
          <w:p w14:paraId="5B8C959E" w14:textId="77777777" w:rsidR="00D61C71" w:rsidRPr="0011313F" w:rsidRDefault="00D61C71" w:rsidP="00623776">
            <w:pPr>
              <w:pStyle w:val="KeinLeerraum"/>
              <w:rPr>
                <w:rFonts w:ascii="Times New Roman" w:hAnsi="Times New Roman"/>
                <w:b/>
                <w:bCs/>
                <w:color w:val="000000" w:themeColor="text1"/>
                <w:lang w:val="lv-LV"/>
              </w:rPr>
            </w:pPr>
            <w:r w:rsidRPr="0011313F">
              <w:rPr>
                <w:rFonts w:ascii="Times New Roman" w:hAnsi="Times New Roman"/>
                <w:b/>
                <w:bCs/>
                <w:color w:val="000000" w:themeColor="text1"/>
                <w:lang w:val="lv-LV"/>
              </w:rPr>
              <w:t>България</w:t>
            </w:r>
          </w:p>
          <w:p w14:paraId="3B54BC9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Актавис ЕАД</w:t>
            </w:r>
          </w:p>
          <w:p w14:paraId="3CD4DAA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Teл: +359 24899585</w:t>
            </w:r>
          </w:p>
          <w:p w14:paraId="4CD53007"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29A063F2"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Luxembourg/Luxemburg</w:t>
            </w:r>
          </w:p>
          <w:p w14:paraId="092707D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3965980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Islande/Island</w:t>
            </w:r>
          </w:p>
          <w:p w14:paraId="0986303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Tél/Tel: +354 5503300</w:t>
            </w:r>
          </w:p>
          <w:p w14:paraId="7BF4887E"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3DC6BC33" w14:textId="77777777" w:rsidTr="00623776">
        <w:trPr>
          <w:gridBefore w:val="1"/>
          <w:wBefore w:w="34" w:type="dxa"/>
          <w:cantSplit/>
          <w:trHeight w:val="751"/>
        </w:trPr>
        <w:tc>
          <w:tcPr>
            <w:tcW w:w="4644" w:type="dxa"/>
          </w:tcPr>
          <w:p w14:paraId="0140F3D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Česká republika</w:t>
            </w:r>
          </w:p>
          <w:p w14:paraId="33D7A479" w14:textId="77777777" w:rsidR="00D61C71" w:rsidRPr="0011313F" w:rsidRDefault="00D61C71" w:rsidP="00623776">
            <w:pPr>
              <w:tabs>
                <w:tab w:val="left" w:pos="-720"/>
              </w:tabs>
              <w:suppressAutoHyphens/>
              <w:spacing w:after="0" w:line="240" w:lineRule="auto"/>
              <w:ind w:right="567"/>
              <w:rPr>
                <w:rFonts w:ascii="Times New Roman" w:hAnsi="Times New Roman"/>
                <w:noProof/>
                <w:color w:val="000000" w:themeColor="text1"/>
                <w:lang w:val="lv-LV"/>
              </w:rPr>
            </w:pPr>
            <w:r w:rsidRPr="0011313F">
              <w:rPr>
                <w:rFonts w:ascii="Times New Roman" w:hAnsi="Times New Roman"/>
                <w:noProof/>
                <w:color w:val="000000" w:themeColor="text1"/>
                <w:lang w:val="lv-LV"/>
              </w:rPr>
              <w:t>Teva Pharmaceuticals CR, s.r.o.</w:t>
            </w:r>
          </w:p>
          <w:p w14:paraId="72CD8B3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+420 251007111</w:t>
            </w:r>
          </w:p>
          <w:p w14:paraId="52630A2C"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3C8A10D4"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Magyarország</w:t>
            </w:r>
          </w:p>
          <w:p w14:paraId="17B45C8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Teva Gyógyszergyár Zrt.</w:t>
            </w:r>
          </w:p>
          <w:p w14:paraId="7D4D58E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+36 1</w:t>
            </w:r>
            <w:r w:rsidRPr="0011313F">
              <w:rPr>
                <w:rFonts w:ascii="Times New Roman" w:hAnsi="Times New Roman"/>
                <w:noProof/>
                <w:color w:val="000000" w:themeColor="text1"/>
                <w:lang w:val="lv-LV"/>
              </w:rPr>
              <w:t>2886400</w:t>
            </w:r>
          </w:p>
          <w:p w14:paraId="1B58EE9D"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4DC1E6CE" w14:textId="77777777" w:rsidTr="00623776">
        <w:trPr>
          <w:gridBefore w:val="1"/>
          <w:wBefore w:w="34" w:type="dxa"/>
          <w:cantSplit/>
        </w:trPr>
        <w:tc>
          <w:tcPr>
            <w:tcW w:w="4644" w:type="dxa"/>
          </w:tcPr>
          <w:p w14:paraId="0C2ECF1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Danmark</w:t>
            </w:r>
          </w:p>
          <w:p w14:paraId="7ACB61A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Denmark A/S</w:t>
            </w:r>
          </w:p>
          <w:p w14:paraId="676EE5C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Tlf: +45 44985511</w:t>
            </w:r>
          </w:p>
          <w:p w14:paraId="24725C36"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524857B0"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Malta</w:t>
            </w:r>
          </w:p>
          <w:p w14:paraId="3C58CD22"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Ltd.</w:t>
            </w:r>
          </w:p>
          <w:p w14:paraId="35C2752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+356 21693533</w:t>
            </w:r>
          </w:p>
          <w:p w14:paraId="00155747"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3A916E37" w14:textId="77777777" w:rsidTr="00623776">
        <w:trPr>
          <w:gridBefore w:val="1"/>
          <w:wBefore w:w="34" w:type="dxa"/>
          <w:cantSplit/>
        </w:trPr>
        <w:tc>
          <w:tcPr>
            <w:tcW w:w="4644" w:type="dxa"/>
          </w:tcPr>
          <w:p w14:paraId="22C0468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Deutschland</w:t>
            </w:r>
          </w:p>
          <w:p w14:paraId="455E7A6A" w14:textId="77777777" w:rsidR="00D61C71" w:rsidRPr="0011313F" w:rsidRDefault="00D61C71" w:rsidP="00623776">
            <w:pPr>
              <w:spacing w:after="0" w:line="240" w:lineRule="auto"/>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548B1863"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w:t>
            </w:r>
          </w:p>
          <w:p w14:paraId="77336CAC"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0ADCF31B"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5967069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Nederland</w:t>
            </w:r>
          </w:p>
          <w:p w14:paraId="60746FAC"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6DED08C0"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IJsland</w:t>
            </w:r>
          </w:p>
          <w:p w14:paraId="3975A3D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711B2CC5"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30612BEF" w14:textId="77777777" w:rsidTr="00623776">
        <w:trPr>
          <w:gridBefore w:val="1"/>
          <w:wBefore w:w="34" w:type="dxa"/>
          <w:cantSplit/>
        </w:trPr>
        <w:tc>
          <w:tcPr>
            <w:tcW w:w="4644" w:type="dxa"/>
          </w:tcPr>
          <w:p w14:paraId="783DF5FD" w14:textId="77777777" w:rsidR="00D61C71" w:rsidRPr="0011313F" w:rsidRDefault="00D61C71" w:rsidP="00623776">
            <w:pPr>
              <w:pStyle w:val="KeinLeerraum"/>
              <w:rPr>
                <w:rFonts w:ascii="Times New Roman" w:hAnsi="Times New Roman"/>
                <w:b/>
                <w:bCs/>
                <w:color w:val="000000" w:themeColor="text1"/>
                <w:lang w:val="lv-LV"/>
              </w:rPr>
            </w:pPr>
            <w:r w:rsidRPr="0011313F">
              <w:rPr>
                <w:rFonts w:ascii="Times New Roman" w:hAnsi="Times New Roman"/>
                <w:b/>
                <w:bCs/>
                <w:color w:val="000000" w:themeColor="text1"/>
                <w:lang w:val="lv-LV"/>
              </w:rPr>
              <w:t>Eesti</w:t>
            </w:r>
          </w:p>
          <w:p w14:paraId="7C12EC15" w14:textId="4A8F6B81"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UAB Teva Baltics</w:t>
            </w:r>
            <w:r w:rsidRPr="0011313F">
              <w:rPr>
                <w:rFonts w:ascii="Times New Roman" w:hAnsi="Times New Roman"/>
                <w:noProof/>
                <w:color w:val="000000" w:themeColor="text1"/>
                <w:lang w:val="lv-LV"/>
              </w:rPr>
              <w:t xml:space="preserve"> Eesti filiaal</w:t>
            </w:r>
          </w:p>
          <w:p w14:paraId="7CF7E78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 xml:space="preserve">Tel: +372 </w:t>
            </w:r>
            <w:r w:rsidRPr="0011313F">
              <w:rPr>
                <w:rFonts w:ascii="Times New Roman" w:hAnsi="Times New Roman"/>
                <w:noProof/>
                <w:color w:val="000000" w:themeColor="text1"/>
                <w:lang w:val="lv-LV"/>
              </w:rPr>
              <w:t>6610801</w:t>
            </w:r>
          </w:p>
          <w:p w14:paraId="4D79F04C"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5A046DB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Norge</w:t>
            </w:r>
          </w:p>
          <w:p w14:paraId="76F325EE"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Teva Norway AS</w:t>
            </w:r>
          </w:p>
          <w:p w14:paraId="69030ABA"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Tlf: +47 66775590</w:t>
            </w:r>
          </w:p>
          <w:p w14:paraId="34BF77BC"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2C614AC7" w14:textId="77777777" w:rsidTr="00623776">
        <w:trPr>
          <w:gridBefore w:val="1"/>
          <w:wBefore w:w="34" w:type="dxa"/>
          <w:cantSplit/>
        </w:trPr>
        <w:tc>
          <w:tcPr>
            <w:tcW w:w="4644" w:type="dxa"/>
          </w:tcPr>
          <w:p w14:paraId="1ADF31F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Ελλάδα</w:t>
            </w:r>
          </w:p>
          <w:p w14:paraId="7F8D794B" w14:textId="77777777" w:rsidR="00D61C71" w:rsidRPr="0011313F" w:rsidRDefault="00D61C71" w:rsidP="00623776">
            <w:pPr>
              <w:pStyle w:val="NormalParagraphStyle"/>
              <w:spacing w:line="240" w:lineRule="auto"/>
              <w:rPr>
                <w:rFonts w:ascii="Times New Roman" w:hAnsi="Times New Roman"/>
                <w:color w:val="000000" w:themeColor="text1"/>
                <w:sz w:val="22"/>
                <w:szCs w:val="22"/>
                <w:lang w:val="lv-LV"/>
              </w:rPr>
            </w:pPr>
            <w:r w:rsidRPr="000415EE">
              <w:rPr>
                <w:rFonts w:ascii="Times New Roman" w:hAnsi="Times New Roman"/>
                <w:color w:val="000000" w:themeColor="text1"/>
                <w:sz w:val="22"/>
                <w:szCs w:val="22"/>
                <w:lang w:val="lv-LV"/>
              </w:rPr>
              <w:t>Specifar A.B.E.E</w:t>
            </w:r>
            <w:r w:rsidRPr="0011313F">
              <w:rPr>
                <w:rFonts w:ascii="Times New Roman" w:hAnsi="Times New Roman"/>
                <w:color w:val="000000" w:themeColor="text1"/>
                <w:sz w:val="22"/>
                <w:szCs w:val="22"/>
                <w:lang w:val="lv-LV"/>
              </w:rPr>
              <w:t>.</w:t>
            </w:r>
          </w:p>
          <w:p w14:paraId="71732FE6" w14:textId="7B1C0EBF"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Τηλ: +30 2118805000</w:t>
            </w:r>
          </w:p>
          <w:p w14:paraId="6B017BEB"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32FBDFD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Österreich</w:t>
            </w:r>
          </w:p>
          <w:p w14:paraId="03C6B2CB" w14:textId="77777777" w:rsidR="00D61C71" w:rsidRPr="0011313F" w:rsidRDefault="00D61C71" w:rsidP="00623776">
            <w:pPr>
              <w:spacing w:after="0" w:line="240" w:lineRule="auto"/>
              <w:rPr>
                <w:rFonts w:ascii="Times New Roman" w:eastAsia="Adobe Fangsong Std R" w:hAnsi="Times New Roman"/>
                <w:color w:val="000000" w:themeColor="text1"/>
                <w:lang w:val="lv-LV"/>
              </w:rPr>
            </w:pPr>
            <w:r w:rsidRPr="0011313F">
              <w:rPr>
                <w:rFonts w:ascii="Times New Roman" w:eastAsia="Adobe Fangsong Std R" w:hAnsi="Times New Roman"/>
                <w:color w:val="000000" w:themeColor="text1"/>
                <w:lang w:val="lv-LV"/>
              </w:rPr>
              <w:t>ratiopharm Arzneimittel Vertriebs-GmbH</w:t>
            </w:r>
          </w:p>
          <w:p w14:paraId="78C5C300" w14:textId="77777777" w:rsidR="00D61C71" w:rsidRPr="0011313F" w:rsidRDefault="00D61C71" w:rsidP="00623776">
            <w:pPr>
              <w:spacing w:after="0" w:line="240" w:lineRule="auto"/>
              <w:rPr>
                <w:rFonts w:ascii="Times New Roman" w:eastAsia="Adobe Fangsong Std R" w:hAnsi="Times New Roman"/>
                <w:color w:val="000000" w:themeColor="text1"/>
                <w:lang w:val="lv-LV"/>
              </w:rPr>
            </w:pPr>
            <w:r w:rsidRPr="0011313F">
              <w:rPr>
                <w:rFonts w:ascii="Times New Roman" w:eastAsia="Adobe Fangsong Std R" w:hAnsi="Times New Roman"/>
                <w:color w:val="000000" w:themeColor="text1"/>
                <w:lang w:val="lv-LV"/>
              </w:rPr>
              <w:t>Tel: +43 1970070</w:t>
            </w:r>
          </w:p>
          <w:p w14:paraId="55D6CC1D"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409D471F" w14:textId="77777777" w:rsidTr="00623776">
        <w:trPr>
          <w:cantSplit/>
        </w:trPr>
        <w:tc>
          <w:tcPr>
            <w:tcW w:w="4678" w:type="dxa"/>
            <w:gridSpan w:val="2"/>
          </w:tcPr>
          <w:p w14:paraId="2B7E90C2"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España</w:t>
            </w:r>
          </w:p>
          <w:p w14:paraId="31841B80"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341FB9B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Islandia</w:t>
            </w:r>
          </w:p>
          <w:p w14:paraId="4025895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7B13785E"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34FDA835" w14:textId="77777777" w:rsidR="00D61C71" w:rsidRPr="0011313F" w:rsidRDefault="00D61C71" w:rsidP="00623776">
            <w:pPr>
              <w:pStyle w:val="KeinLeerraum"/>
              <w:rPr>
                <w:rFonts w:ascii="Times New Roman" w:hAnsi="Times New Roman"/>
                <w:b/>
                <w:bCs/>
                <w:i/>
                <w:iCs/>
                <w:color w:val="000000" w:themeColor="text1"/>
                <w:lang w:val="lv-LV"/>
              </w:rPr>
            </w:pPr>
            <w:r w:rsidRPr="0011313F">
              <w:rPr>
                <w:rFonts w:ascii="Times New Roman" w:hAnsi="Times New Roman"/>
                <w:b/>
                <w:color w:val="000000" w:themeColor="text1"/>
                <w:lang w:val="lv-LV"/>
              </w:rPr>
              <w:t>Polska</w:t>
            </w:r>
          </w:p>
          <w:p w14:paraId="022ACF0D" w14:textId="77777777" w:rsidR="00D61C71" w:rsidRPr="0011313F" w:rsidRDefault="00D61C71" w:rsidP="00623776">
            <w:pPr>
              <w:spacing w:after="0" w:line="240" w:lineRule="auto"/>
              <w:rPr>
                <w:rFonts w:ascii="Times New Roman" w:hAnsi="Times New Roman"/>
                <w:color w:val="000000" w:themeColor="text1"/>
                <w:lang w:val="lv-LV"/>
              </w:rPr>
            </w:pPr>
            <w:r w:rsidRPr="0011313F">
              <w:rPr>
                <w:rFonts w:ascii="Times New Roman" w:hAnsi="Times New Roman"/>
                <w:color w:val="000000" w:themeColor="text1"/>
                <w:lang w:val="lv-LV"/>
              </w:rPr>
              <w:t>Teva Pharmaceuticals Polska Sp. z o.o.</w:t>
            </w:r>
          </w:p>
          <w:p w14:paraId="3F55D860" w14:textId="77777777" w:rsidR="00D61C71" w:rsidRPr="0011313F" w:rsidRDefault="00D61C71" w:rsidP="00623776">
            <w:pPr>
              <w:numPr>
                <w:ilvl w:val="12"/>
                <w:numId w:val="0"/>
              </w:numPr>
              <w:spacing w:after="0" w:line="240" w:lineRule="auto"/>
              <w:rPr>
                <w:rFonts w:ascii="Times New Roman" w:hAnsi="Times New Roman"/>
                <w:color w:val="000000" w:themeColor="text1"/>
                <w:lang w:val="lv-LV" w:eastAsia="is-IS"/>
              </w:rPr>
            </w:pPr>
            <w:r w:rsidRPr="0011313F">
              <w:rPr>
                <w:rFonts w:ascii="Times New Roman" w:hAnsi="Times New Roman"/>
                <w:color w:val="000000" w:themeColor="text1"/>
                <w:lang w:val="lv-LV"/>
              </w:rPr>
              <w:t>Tel: +48 223459300</w:t>
            </w:r>
          </w:p>
          <w:p w14:paraId="5B5AAC9F"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7F6D81AF" w14:textId="77777777" w:rsidTr="00623776">
        <w:trPr>
          <w:cantSplit/>
        </w:trPr>
        <w:tc>
          <w:tcPr>
            <w:tcW w:w="4678" w:type="dxa"/>
            <w:gridSpan w:val="2"/>
          </w:tcPr>
          <w:p w14:paraId="6CBE57A9"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France</w:t>
            </w:r>
          </w:p>
          <w:p w14:paraId="5D35E1B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7720CB92"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Islande</w:t>
            </w:r>
          </w:p>
          <w:p w14:paraId="402E92A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eastAsia="en-GB"/>
              </w:rPr>
              <w:t>Tél</w:t>
            </w:r>
            <w:r w:rsidRPr="0011313F">
              <w:rPr>
                <w:rFonts w:ascii="Times New Roman" w:hAnsi="Times New Roman"/>
                <w:noProof/>
                <w:color w:val="000000" w:themeColor="text1"/>
                <w:lang w:val="lv-LV"/>
              </w:rPr>
              <w:t>:</w:t>
            </w:r>
            <w:r w:rsidRPr="0011313F">
              <w:rPr>
                <w:rFonts w:ascii="Times New Roman" w:hAnsi="Times New Roman"/>
                <w:color w:val="000000" w:themeColor="text1"/>
                <w:lang w:val="lv-LV"/>
              </w:rPr>
              <w:t xml:space="preserve"> +354 5503300</w:t>
            </w:r>
          </w:p>
          <w:p w14:paraId="55BDF39A"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73374557"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Portugal</w:t>
            </w:r>
          </w:p>
          <w:p w14:paraId="2A6C181D"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0FE5CD9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Islândia</w:t>
            </w:r>
          </w:p>
          <w:p w14:paraId="7E0D683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Tel: +354 5503300</w:t>
            </w:r>
          </w:p>
          <w:p w14:paraId="63639C3B"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75AE9EE7" w14:textId="77777777" w:rsidTr="00623776">
        <w:trPr>
          <w:cantSplit/>
        </w:trPr>
        <w:tc>
          <w:tcPr>
            <w:tcW w:w="4678" w:type="dxa"/>
            <w:gridSpan w:val="2"/>
          </w:tcPr>
          <w:p w14:paraId="27151940" w14:textId="77777777" w:rsidR="00D61C71" w:rsidRPr="0011313F" w:rsidRDefault="00D61C71" w:rsidP="00623776">
            <w:pPr>
              <w:tabs>
                <w:tab w:val="left" w:pos="-720"/>
                <w:tab w:val="left" w:pos="4536"/>
              </w:tabs>
              <w:suppressAutoHyphens/>
              <w:spacing w:after="0" w:line="240" w:lineRule="auto"/>
              <w:ind w:right="567"/>
              <w:rPr>
                <w:rFonts w:ascii="Times New Roman" w:hAnsi="Times New Roman"/>
                <w:b/>
                <w:noProof/>
                <w:color w:val="000000" w:themeColor="text1"/>
                <w:lang w:val="lv-LV"/>
              </w:rPr>
            </w:pPr>
            <w:r w:rsidRPr="0011313F">
              <w:rPr>
                <w:rFonts w:ascii="Times New Roman" w:hAnsi="Times New Roman"/>
                <w:color w:val="000000" w:themeColor="text1"/>
                <w:lang w:val="lv-LV"/>
              </w:rPr>
              <w:br w:type="page"/>
            </w:r>
            <w:r w:rsidRPr="0011313F">
              <w:rPr>
                <w:rFonts w:ascii="Times New Roman" w:hAnsi="Times New Roman"/>
                <w:b/>
                <w:noProof/>
                <w:color w:val="000000" w:themeColor="text1"/>
                <w:lang w:val="lv-LV"/>
              </w:rPr>
              <w:t>Hrvatska</w:t>
            </w:r>
          </w:p>
          <w:p w14:paraId="6F767DB2" w14:textId="77777777" w:rsidR="00D61C71" w:rsidRPr="0011313F" w:rsidRDefault="00D61C71" w:rsidP="00623776">
            <w:pPr>
              <w:tabs>
                <w:tab w:val="left" w:pos="-720"/>
                <w:tab w:val="left" w:pos="4536"/>
              </w:tabs>
              <w:suppressAutoHyphens/>
              <w:spacing w:after="0" w:line="240" w:lineRule="auto"/>
              <w:ind w:right="567"/>
              <w:rPr>
                <w:rFonts w:ascii="Times New Roman" w:hAnsi="Times New Roman"/>
                <w:color w:val="000000" w:themeColor="text1"/>
                <w:lang w:val="lv-LV"/>
              </w:rPr>
            </w:pPr>
            <w:r w:rsidRPr="0011313F">
              <w:rPr>
                <w:rFonts w:ascii="Times New Roman" w:hAnsi="Times New Roman"/>
                <w:color w:val="000000" w:themeColor="text1"/>
                <w:lang w:val="lv-LV"/>
              </w:rPr>
              <w:t>Pliva Hrvatska d.o.o.</w:t>
            </w:r>
          </w:p>
          <w:p w14:paraId="2FC10083"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+385 13720000</w:t>
            </w:r>
          </w:p>
          <w:p w14:paraId="1A3D7C2E"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43D1BB57"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România</w:t>
            </w:r>
          </w:p>
          <w:p w14:paraId="600CCF2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Pharmaceuticals S.R.L.</w:t>
            </w:r>
          </w:p>
          <w:p w14:paraId="6673B6C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w:t>
            </w:r>
            <w:r w:rsidRPr="0011313F">
              <w:rPr>
                <w:rFonts w:ascii="Times New Roman" w:hAnsi="Times New Roman"/>
                <w:noProof/>
                <w:color w:val="000000" w:themeColor="text1"/>
                <w:lang w:val="lv-LV"/>
              </w:rPr>
              <w:t>40 212306524</w:t>
            </w:r>
          </w:p>
          <w:p w14:paraId="0037BF32"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669D9191" w14:textId="77777777" w:rsidTr="00623776">
        <w:trPr>
          <w:cantSplit/>
        </w:trPr>
        <w:tc>
          <w:tcPr>
            <w:tcW w:w="4678" w:type="dxa"/>
            <w:gridSpan w:val="2"/>
          </w:tcPr>
          <w:p w14:paraId="4712F78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Ireland</w:t>
            </w:r>
          </w:p>
          <w:p w14:paraId="3DAF0EF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Pharmaceuticals Ireland</w:t>
            </w:r>
          </w:p>
          <w:p w14:paraId="7FDE35E1" w14:textId="7A1EFDAB"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+353 19127700</w:t>
            </w:r>
          </w:p>
          <w:p w14:paraId="0AC5E743"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6545A5D1"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Slovenija</w:t>
            </w:r>
          </w:p>
          <w:p w14:paraId="3BF730C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Pliva Ljubljana d.o.o.</w:t>
            </w:r>
          </w:p>
          <w:p w14:paraId="1516DA5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+386 15890390</w:t>
            </w:r>
          </w:p>
          <w:p w14:paraId="28C34793" w14:textId="77777777" w:rsidR="00D61C71" w:rsidRPr="0011313F" w:rsidRDefault="00D61C71" w:rsidP="00623776">
            <w:pPr>
              <w:pStyle w:val="KeinLeerraum"/>
              <w:rPr>
                <w:rFonts w:ascii="Times New Roman" w:hAnsi="Times New Roman"/>
                <w:b/>
                <w:color w:val="000000" w:themeColor="text1"/>
                <w:lang w:val="lv-LV"/>
              </w:rPr>
            </w:pPr>
          </w:p>
        </w:tc>
      </w:tr>
      <w:tr w:rsidR="00D61C71" w:rsidRPr="0011313F" w14:paraId="6CE1E5B3" w14:textId="77777777" w:rsidTr="00623776">
        <w:trPr>
          <w:cantSplit/>
        </w:trPr>
        <w:tc>
          <w:tcPr>
            <w:tcW w:w="4678" w:type="dxa"/>
            <w:gridSpan w:val="2"/>
          </w:tcPr>
          <w:p w14:paraId="45E6463C"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Ísland</w:t>
            </w:r>
          </w:p>
          <w:p w14:paraId="2E214E7B"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4ECC80A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Sími: +354 5503300</w:t>
            </w:r>
          </w:p>
          <w:p w14:paraId="166F5FF5"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49C0E7B6"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Slovenská republika</w:t>
            </w:r>
          </w:p>
          <w:p w14:paraId="0886035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TEVA Pharmaceuticals Slovakia s.r.o.</w:t>
            </w:r>
          </w:p>
          <w:p w14:paraId="1839F7D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+421 2</w:t>
            </w:r>
            <w:r w:rsidRPr="0011313F">
              <w:rPr>
                <w:rFonts w:ascii="Times New Roman" w:hAnsi="Times New Roman"/>
                <w:noProof/>
                <w:color w:val="000000" w:themeColor="text1"/>
                <w:lang w:val="lv-LV"/>
              </w:rPr>
              <w:t>57267911</w:t>
            </w:r>
          </w:p>
          <w:p w14:paraId="02E6D765"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022C9682" w14:textId="77777777" w:rsidTr="00623776">
        <w:trPr>
          <w:cantSplit/>
        </w:trPr>
        <w:tc>
          <w:tcPr>
            <w:tcW w:w="4678" w:type="dxa"/>
            <w:gridSpan w:val="2"/>
          </w:tcPr>
          <w:p w14:paraId="3136041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Italia</w:t>
            </w:r>
          </w:p>
          <w:p w14:paraId="0047745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504812B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Islanda</w:t>
            </w:r>
          </w:p>
          <w:p w14:paraId="7802C4C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Tel: +354 5503300</w:t>
            </w:r>
          </w:p>
          <w:p w14:paraId="1D440DC4"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56D0DB43"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Suomi/Finland</w:t>
            </w:r>
          </w:p>
          <w:p w14:paraId="257888FC" w14:textId="11F68308"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Finland Oy</w:t>
            </w:r>
          </w:p>
          <w:p w14:paraId="1C2BF7C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Puh/Tel: +358 201805900</w:t>
            </w:r>
          </w:p>
          <w:p w14:paraId="5DCC502C" w14:textId="77777777" w:rsidR="00D61C71" w:rsidRPr="0011313F" w:rsidRDefault="00D61C71" w:rsidP="00623776">
            <w:pPr>
              <w:pStyle w:val="KeinLeerraum"/>
              <w:rPr>
                <w:rFonts w:ascii="Times New Roman" w:hAnsi="Times New Roman"/>
                <w:b/>
                <w:color w:val="000000" w:themeColor="text1"/>
                <w:lang w:val="lv-LV"/>
              </w:rPr>
            </w:pPr>
          </w:p>
        </w:tc>
      </w:tr>
      <w:tr w:rsidR="00D61C71" w:rsidRPr="0011313F" w14:paraId="7DCB49A1" w14:textId="77777777" w:rsidTr="00623776">
        <w:trPr>
          <w:cantSplit/>
        </w:trPr>
        <w:tc>
          <w:tcPr>
            <w:tcW w:w="4678" w:type="dxa"/>
            <w:gridSpan w:val="2"/>
          </w:tcPr>
          <w:p w14:paraId="0396A9A2"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Κύπρος</w:t>
            </w:r>
          </w:p>
          <w:p w14:paraId="45F66C5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Specifar A.B.E.E.</w:t>
            </w:r>
          </w:p>
          <w:p w14:paraId="19A82BB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Ελλάδα</w:t>
            </w:r>
          </w:p>
          <w:p w14:paraId="63A0AD17" w14:textId="390D91C3"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Τηλ: +30 2118805000</w:t>
            </w:r>
          </w:p>
          <w:p w14:paraId="261D475D"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4C4785DD"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Sverige</w:t>
            </w:r>
          </w:p>
          <w:p w14:paraId="6EE7494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Sweden AB</w:t>
            </w:r>
          </w:p>
          <w:p w14:paraId="39F2E20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+46 42121100</w:t>
            </w:r>
          </w:p>
          <w:p w14:paraId="35D66AC8"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12EC9AD5" w14:textId="77777777" w:rsidTr="00623776">
        <w:trPr>
          <w:cantSplit/>
        </w:trPr>
        <w:tc>
          <w:tcPr>
            <w:tcW w:w="4678" w:type="dxa"/>
            <w:gridSpan w:val="2"/>
          </w:tcPr>
          <w:p w14:paraId="7AD4908F" w14:textId="77777777" w:rsidR="00D61C71" w:rsidRPr="0011313F" w:rsidRDefault="00D61C71" w:rsidP="00623776">
            <w:pPr>
              <w:pStyle w:val="KeinLeerraum"/>
              <w:rPr>
                <w:rFonts w:ascii="Times New Roman" w:hAnsi="Times New Roman"/>
                <w:b/>
                <w:bCs/>
                <w:color w:val="000000" w:themeColor="text1"/>
                <w:lang w:val="lv-LV" w:eastAsia="en-GB"/>
              </w:rPr>
            </w:pPr>
            <w:r w:rsidRPr="0011313F">
              <w:rPr>
                <w:rFonts w:ascii="Times New Roman" w:hAnsi="Times New Roman"/>
                <w:b/>
                <w:bCs/>
                <w:color w:val="000000" w:themeColor="text1"/>
                <w:lang w:val="lv-LV" w:eastAsia="en-GB"/>
              </w:rPr>
              <w:t>Latvija</w:t>
            </w:r>
          </w:p>
          <w:p w14:paraId="47BAAD84" w14:textId="589DC718" w:rsidR="00D61C71" w:rsidRPr="0011313F" w:rsidRDefault="00D61C71" w:rsidP="00623776">
            <w:pPr>
              <w:spacing w:after="0" w:line="240" w:lineRule="auto"/>
              <w:rPr>
                <w:rFonts w:ascii="Times New Roman" w:hAnsi="Times New Roman"/>
                <w:color w:val="000000" w:themeColor="text1"/>
                <w:lang w:val="lv-LV" w:eastAsia="en-GB"/>
              </w:rPr>
            </w:pPr>
            <w:r w:rsidRPr="0011313F">
              <w:rPr>
                <w:rFonts w:ascii="Times New Roman" w:hAnsi="Times New Roman"/>
                <w:color w:val="000000" w:themeColor="text1"/>
                <w:lang w:val="lv-LV" w:eastAsia="en-GB"/>
              </w:rPr>
              <w:t>UAB Teva Baltics filiāle Latvijā</w:t>
            </w:r>
          </w:p>
          <w:p w14:paraId="5F9F8CA0" w14:textId="77777777" w:rsidR="00D61C71" w:rsidRPr="0011313F" w:rsidRDefault="00D61C71" w:rsidP="00623776">
            <w:pPr>
              <w:pStyle w:val="KeinLeerraum"/>
              <w:rPr>
                <w:rFonts w:ascii="Times New Roman" w:hAnsi="Times New Roman"/>
                <w:color w:val="000000" w:themeColor="text1"/>
                <w:lang w:val="lv-LV" w:eastAsia="en-GB"/>
              </w:rPr>
            </w:pPr>
            <w:r w:rsidRPr="0011313F">
              <w:rPr>
                <w:rFonts w:ascii="Times New Roman" w:hAnsi="Times New Roman"/>
                <w:color w:val="000000" w:themeColor="text1"/>
                <w:lang w:val="lv-LV" w:eastAsia="en-GB"/>
              </w:rPr>
              <w:t>Tel: +371 67323666</w:t>
            </w:r>
          </w:p>
          <w:p w14:paraId="06E2B0A4"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419F473D"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United Kingdom</w:t>
            </w:r>
          </w:p>
          <w:p w14:paraId="167CC9D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UK Limited</w:t>
            </w:r>
          </w:p>
          <w:p w14:paraId="4C57754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+44 1271385257</w:t>
            </w:r>
          </w:p>
          <w:p w14:paraId="5239EAAC" w14:textId="77777777" w:rsidR="00D61C71" w:rsidRPr="0011313F" w:rsidRDefault="00D61C71" w:rsidP="00623776">
            <w:pPr>
              <w:pStyle w:val="KeinLeerraum"/>
              <w:rPr>
                <w:rFonts w:ascii="Times New Roman" w:hAnsi="Times New Roman"/>
                <w:color w:val="000000" w:themeColor="text1"/>
                <w:lang w:val="lv-LV"/>
              </w:rPr>
            </w:pPr>
          </w:p>
        </w:tc>
      </w:tr>
    </w:tbl>
    <w:p w14:paraId="19FCA8C2" w14:textId="77777777" w:rsidR="00D61C71" w:rsidRPr="0011313F" w:rsidRDefault="00D61C71" w:rsidP="00D61C71">
      <w:pPr>
        <w:spacing w:after="0" w:line="240" w:lineRule="auto"/>
        <w:rPr>
          <w:rFonts w:ascii="Times New Roman" w:hAnsi="Times New Roman"/>
          <w:color w:val="000000" w:themeColor="text1"/>
          <w:lang w:val="lv-LV"/>
        </w:rPr>
      </w:pPr>
    </w:p>
    <w:p w14:paraId="1E73B388" w14:textId="77777777" w:rsidR="00575464" w:rsidRPr="0011313F" w:rsidRDefault="00575464" w:rsidP="003C52FD">
      <w:pPr>
        <w:autoSpaceDE w:val="0"/>
        <w:autoSpaceDN w:val="0"/>
        <w:adjustRightInd w:val="0"/>
        <w:spacing w:after="0" w:line="240" w:lineRule="auto"/>
        <w:contextualSpacing/>
        <w:rPr>
          <w:rFonts w:ascii="Times New Roman" w:hAnsi="Times New Roman"/>
          <w:b/>
          <w:bCs/>
          <w:lang w:val="lv-LV"/>
        </w:rPr>
      </w:pPr>
      <w:r w:rsidRPr="0011313F">
        <w:rPr>
          <w:rFonts w:ascii="Times New Roman" w:hAnsi="Times New Roman"/>
          <w:b/>
          <w:lang w:val="lv-LV"/>
        </w:rPr>
        <w:t>Šī lietošanas instrukcija pēdējo reizi pārskatīta</w:t>
      </w:r>
    </w:p>
    <w:p w14:paraId="57BB33B5" w14:textId="77777777" w:rsidR="00575464" w:rsidRPr="0011313F" w:rsidRDefault="00575464" w:rsidP="003C52FD">
      <w:pPr>
        <w:autoSpaceDE w:val="0"/>
        <w:autoSpaceDN w:val="0"/>
        <w:adjustRightInd w:val="0"/>
        <w:spacing w:after="0" w:line="240" w:lineRule="auto"/>
        <w:contextualSpacing/>
        <w:rPr>
          <w:rFonts w:ascii="Times New Roman" w:hAnsi="Times New Roman"/>
          <w:bCs/>
          <w:lang w:val="lv-LV"/>
        </w:rPr>
      </w:pPr>
    </w:p>
    <w:p w14:paraId="43BB95A6" w14:textId="77777777" w:rsidR="00575464" w:rsidRPr="0011313F" w:rsidRDefault="00575464" w:rsidP="003C52FD">
      <w:pPr>
        <w:autoSpaceDE w:val="0"/>
        <w:autoSpaceDN w:val="0"/>
        <w:adjustRightInd w:val="0"/>
        <w:spacing w:after="0" w:line="240" w:lineRule="auto"/>
        <w:contextualSpacing/>
        <w:rPr>
          <w:rFonts w:ascii="Times New Roman" w:hAnsi="Times New Roman"/>
          <w:b/>
          <w:bCs/>
          <w:lang w:val="lv-LV"/>
        </w:rPr>
      </w:pPr>
      <w:r w:rsidRPr="0011313F">
        <w:rPr>
          <w:rFonts w:ascii="Times New Roman" w:hAnsi="Times New Roman"/>
          <w:b/>
          <w:lang w:val="lv-LV"/>
        </w:rPr>
        <w:t>Cits informācijas avots</w:t>
      </w:r>
    </w:p>
    <w:p w14:paraId="0E68D48E" w14:textId="77777777" w:rsidR="00575464" w:rsidRPr="0011313F" w:rsidRDefault="00575464" w:rsidP="00107A2D">
      <w:pPr>
        <w:autoSpaceDE w:val="0"/>
        <w:autoSpaceDN w:val="0"/>
        <w:adjustRightInd w:val="0"/>
        <w:spacing w:after="0" w:line="240" w:lineRule="auto"/>
        <w:contextualSpacing/>
        <w:rPr>
          <w:rFonts w:ascii="Times New Roman" w:hAnsi="Times New Roman"/>
          <w:bCs/>
          <w:lang w:val="lv-LV"/>
        </w:rPr>
      </w:pPr>
    </w:p>
    <w:p w14:paraId="66AEF77E" w14:textId="77777777" w:rsidR="00575464" w:rsidRPr="0011313F" w:rsidRDefault="00575464" w:rsidP="00107A2D">
      <w:pPr>
        <w:autoSpaceDE w:val="0"/>
        <w:autoSpaceDN w:val="0"/>
        <w:adjustRightInd w:val="0"/>
        <w:spacing w:after="0" w:line="240" w:lineRule="auto"/>
        <w:contextualSpacing/>
        <w:rPr>
          <w:rFonts w:ascii="Times New Roman" w:hAnsi="Times New Roman"/>
          <w:lang w:val="lv-LV"/>
        </w:rPr>
      </w:pPr>
      <w:r w:rsidRPr="0011313F">
        <w:rPr>
          <w:rFonts w:ascii="Times New Roman" w:hAnsi="Times New Roman"/>
          <w:lang w:val="lv-LV"/>
        </w:rPr>
        <w:t>Sīkāka informācija par šīm zālēm ir pieejama Eiropas Zāļu aģentūras</w:t>
      </w:r>
      <w:r w:rsidR="00C33611" w:rsidRPr="0011313F">
        <w:rPr>
          <w:rFonts w:ascii="Times New Roman" w:hAnsi="Times New Roman"/>
          <w:lang w:val="lv-LV"/>
        </w:rPr>
        <w:t xml:space="preserve"> </w:t>
      </w:r>
      <w:r w:rsidRPr="0011313F">
        <w:rPr>
          <w:rFonts w:ascii="Times New Roman" w:hAnsi="Times New Roman"/>
          <w:lang w:val="lv-LV"/>
        </w:rPr>
        <w:t>tīmekļa vietnē:</w:t>
      </w:r>
    </w:p>
    <w:p w14:paraId="6159878B" w14:textId="77777777" w:rsidR="00D0283E" w:rsidRPr="0011313F" w:rsidRDefault="000415EE" w:rsidP="00A93AA7">
      <w:pPr>
        <w:autoSpaceDE w:val="0"/>
        <w:autoSpaceDN w:val="0"/>
        <w:adjustRightInd w:val="0"/>
        <w:spacing w:after="0" w:line="240" w:lineRule="auto"/>
        <w:contextualSpacing/>
        <w:rPr>
          <w:rFonts w:ascii="Times New Roman" w:hAnsi="Times New Roman"/>
          <w:lang w:val="lv-LV"/>
        </w:rPr>
      </w:pPr>
      <w:hyperlink r:id="rId22" w:history="1">
        <w:r w:rsidR="00575464" w:rsidRPr="0011313F">
          <w:rPr>
            <w:rStyle w:val="Hyperlink"/>
            <w:rFonts w:ascii="Times New Roman" w:hAnsi="Times New Roman"/>
            <w:lang w:val="lv-LV"/>
          </w:rPr>
          <w:t>http://www.ema.europa.eu</w:t>
        </w:r>
      </w:hyperlink>
    </w:p>
    <w:p w14:paraId="42B1D97B" w14:textId="77777777" w:rsidR="00F90EDE" w:rsidRPr="0011313F" w:rsidRDefault="009A2ED8" w:rsidP="00107A2D">
      <w:pPr>
        <w:spacing w:after="0" w:line="240" w:lineRule="auto"/>
        <w:jc w:val="center"/>
        <w:rPr>
          <w:rFonts w:ascii="Times New Roman" w:eastAsia="Times New Roman" w:hAnsi="Times New Roman"/>
          <w:lang w:val="lv-LV"/>
        </w:rPr>
      </w:pPr>
      <w:r w:rsidRPr="0011313F">
        <w:rPr>
          <w:rFonts w:ascii="Times New Roman" w:hAnsi="Times New Roman"/>
          <w:lang w:val="lv-LV"/>
        </w:rPr>
        <w:br w:type="page"/>
      </w:r>
      <w:r w:rsidRPr="0011313F">
        <w:rPr>
          <w:rFonts w:ascii="Times New Roman" w:hAnsi="Times New Roman"/>
          <w:b/>
          <w:lang w:val="lv-LV"/>
        </w:rPr>
        <w:t>Lietošanas instrukcija: informācija lietotājam</w:t>
      </w:r>
    </w:p>
    <w:p w14:paraId="3BF1126F" w14:textId="77777777" w:rsidR="009A2ED8" w:rsidRPr="0011313F" w:rsidRDefault="009A2ED8" w:rsidP="00A93AA7">
      <w:pPr>
        <w:autoSpaceDE w:val="0"/>
        <w:autoSpaceDN w:val="0"/>
        <w:adjustRightInd w:val="0"/>
        <w:spacing w:after="0" w:line="240" w:lineRule="auto"/>
        <w:jc w:val="center"/>
        <w:rPr>
          <w:rFonts w:ascii="Times New Roman" w:hAnsi="Times New Roman"/>
          <w:bCs/>
          <w:lang w:val="lv-LV"/>
        </w:rPr>
      </w:pPr>
    </w:p>
    <w:p w14:paraId="2A5D027E" w14:textId="77777777" w:rsidR="009A2ED8" w:rsidRPr="0011313F" w:rsidRDefault="00396D42" w:rsidP="00A93AA7">
      <w:pPr>
        <w:autoSpaceDE w:val="0"/>
        <w:autoSpaceDN w:val="0"/>
        <w:adjustRightInd w:val="0"/>
        <w:spacing w:after="0" w:line="240" w:lineRule="auto"/>
        <w:jc w:val="center"/>
        <w:rPr>
          <w:rFonts w:ascii="Times New Roman" w:hAnsi="Times New Roman"/>
          <w:b/>
          <w:bCs/>
          <w:lang w:val="lv-LV"/>
        </w:rPr>
      </w:pPr>
      <w:r w:rsidRPr="0011313F">
        <w:rPr>
          <w:rFonts w:ascii="Times New Roman" w:hAnsi="Times New Roman"/>
          <w:b/>
          <w:lang w:val="lv-LV"/>
        </w:rPr>
        <w:t xml:space="preserve">Imatinib Actavis </w:t>
      </w:r>
      <w:r w:rsidR="009A2ED8" w:rsidRPr="0011313F">
        <w:rPr>
          <w:rFonts w:ascii="Times New Roman" w:hAnsi="Times New Roman"/>
          <w:b/>
          <w:bCs/>
          <w:lang w:val="lv-LV"/>
        </w:rPr>
        <w:t>400 </w:t>
      </w:r>
      <w:r w:rsidRPr="0011313F">
        <w:rPr>
          <w:rFonts w:ascii="Times New Roman" w:hAnsi="Times New Roman"/>
          <w:b/>
          <w:lang w:val="lv-LV"/>
        </w:rPr>
        <w:t>m</w:t>
      </w:r>
      <w:r w:rsidR="009A2ED8" w:rsidRPr="0011313F">
        <w:rPr>
          <w:rFonts w:ascii="Times New Roman" w:hAnsi="Times New Roman"/>
          <w:b/>
          <w:bCs/>
          <w:lang w:val="lv-LV"/>
        </w:rPr>
        <w:t xml:space="preserve">g </w:t>
      </w:r>
      <w:r w:rsidRPr="0011313F">
        <w:rPr>
          <w:rFonts w:ascii="Times New Roman" w:hAnsi="Times New Roman"/>
          <w:b/>
          <w:lang w:val="lv-LV"/>
        </w:rPr>
        <w:t>apvalkotās tabletes</w:t>
      </w:r>
    </w:p>
    <w:p w14:paraId="4D357144" w14:textId="77777777" w:rsidR="009A2ED8" w:rsidRPr="0011313F" w:rsidRDefault="00533A6F" w:rsidP="003C52FD">
      <w:pPr>
        <w:autoSpaceDE w:val="0"/>
        <w:autoSpaceDN w:val="0"/>
        <w:adjustRightInd w:val="0"/>
        <w:spacing w:after="0" w:line="240" w:lineRule="auto"/>
        <w:jc w:val="center"/>
        <w:rPr>
          <w:rFonts w:ascii="Times New Roman" w:hAnsi="Times New Roman"/>
          <w:lang w:val="lv-LV"/>
        </w:rPr>
      </w:pPr>
      <w:r w:rsidRPr="0011313F">
        <w:rPr>
          <w:rFonts w:ascii="Times New Roman" w:hAnsi="Times New Roman"/>
          <w:lang w:val="lv-LV"/>
        </w:rPr>
        <w:t>i</w:t>
      </w:r>
      <w:r w:rsidR="009A2ED8" w:rsidRPr="0011313F">
        <w:rPr>
          <w:rFonts w:ascii="Times New Roman" w:hAnsi="Times New Roman"/>
          <w:lang w:val="lv-LV"/>
        </w:rPr>
        <w:t>matinibum</w:t>
      </w:r>
    </w:p>
    <w:p w14:paraId="16472136"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41D1D07C" w14:textId="77777777" w:rsidR="009A2ED8" w:rsidRPr="0011313F" w:rsidRDefault="009A2ED8" w:rsidP="003C52FD">
      <w:pPr>
        <w:autoSpaceDE w:val="0"/>
        <w:autoSpaceDN w:val="0"/>
        <w:adjustRightInd w:val="0"/>
        <w:spacing w:after="0" w:line="240" w:lineRule="auto"/>
        <w:rPr>
          <w:rFonts w:ascii="Times New Roman" w:hAnsi="Times New Roman"/>
          <w:lang w:val="lv-LV"/>
        </w:rPr>
      </w:pPr>
    </w:p>
    <w:p w14:paraId="293803E8" w14:textId="77777777" w:rsidR="009A2ED8" w:rsidRPr="0011313F" w:rsidRDefault="009A2ED8" w:rsidP="00107A2D">
      <w:pPr>
        <w:autoSpaceDE w:val="0"/>
        <w:autoSpaceDN w:val="0"/>
        <w:adjustRightInd w:val="0"/>
        <w:spacing w:after="0" w:line="240" w:lineRule="auto"/>
        <w:rPr>
          <w:rFonts w:ascii="Times New Roman" w:hAnsi="Times New Roman"/>
          <w:bCs/>
          <w:lang w:val="lv-LV"/>
        </w:rPr>
      </w:pPr>
      <w:r w:rsidRPr="0011313F">
        <w:rPr>
          <w:rFonts w:ascii="Times New Roman" w:hAnsi="Times New Roman"/>
          <w:b/>
          <w:lang w:val="lv-LV"/>
        </w:rPr>
        <w:t>Pirms zāļu lietošanas uzmanīgi izlasiet visu instrukciju, jo tā satur Jums svarīgu informāciju</w:t>
      </w:r>
      <w:r w:rsidRPr="0011313F">
        <w:rPr>
          <w:rFonts w:ascii="Times New Roman" w:hAnsi="Times New Roman"/>
          <w:b/>
          <w:bCs/>
          <w:lang w:val="lv-LV"/>
        </w:rPr>
        <w:t>.</w:t>
      </w:r>
    </w:p>
    <w:p w14:paraId="64FAB378" w14:textId="77777777" w:rsidR="009A2ED8"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Saglabājiet šo instrukciju! Iespējams, ka vēlāk to vajadzēs pārlasīt.</w:t>
      </w:r>
    </w:p>
    <w:p w14:paraId="00C3FAC8" w14:textId="77777777" w:rsidR="009A2ED8"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rodas jebkādi jautājumi, vaicājiet savam ārstam, farmaceitam vai medmāsai.</w:t>
      </w:r>
    </w:p>
    <w:p w14:paraId="79788B9E" w14:textId="77777777" w:rsidR="009A2ED8" w:rsidRPr="0011313F" w:rsidRDefault="009A2ED8" w:rsidP="00A93AA7">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Šīs zāles ir parakstītas tikai Jums. Nedodiet tās citiem. Tās var nodarīt ļaunumu pat tad, ja šiem cilvēkiem ir līdzīgas slimības pazīmes.</w:t>
      </w:r>
    </w:p>
    <w:p w14:paraId="209118C0" w14:textId="77777777" w:rsidR="00F90EDE" w:rsidRPr="0011313F" w:rsidRDefault="009A2ED8"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 xml:space="preserve">Ja Jums </w:t>
      </w:r>
      <w:r w:rsidR="00913715" w:rsidRPr="0011313F">
        <w:rPr>
          <w:rFonts w:ascii="Times New Roman" w:hAnsi="Times New Roman"/>
          <w:lang w:val="lv-LV"/>
        </w:rPr>
        <w:t xml:space="preserve">rodas </w:t>
      </w:r>
      <w:r w:rsidRPr="0011313F">
        <w:rPr>
          <w:rFonts w:ascii="Times New Roman" w:hAnsi="Times New Roman"/>
          <w:lang w:val="lv-LV"/>
        </w:rPr>
        <w:t>jebkādas blakusparādības, konsultējieties ar ārstu, farmaceitu vai medmāsu. Tas attiecas arī uz iespējamām blakusparādībām, kas šajā instrukcijā nav minētas</w:t>
      </w:r>
      <w:r w:rsidR="00D07B6F" w:rsidRPr="0011313F">
        <w:rPr>
          <w:rFonts w:ascii="Times New Roman" w:hAnsi="Times New Roman"/>
          <w:lang w:val="lv-LV"/>
        </w:rPr>
        <w:t>. Skatīt 4. punktu.</w:t>
      </w:r>
    </w:p>
    <w:p w14:paraId="796F2F6D"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397B52D9"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b/>
          <w:lang w:val="lv-LV"/>
        </w:rPr>
        <w:t>Šajā instrukcijā varat uzzināt</w:t>
      </w:r>
      <w:r w:rsidRPr="0011313F">
        <w:rPr>
          <w:rFonts w:ascii="Times New Roman" w:hAnsi="Times New Roman"/>
          <w:lang w:val="lv-LV"/>
        </w:rPr>
        <w:t>:</w:t>
      </w:r>
    </w:p>
    <w:p w14:paraId="4B261830"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F7ABC9C"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1.</w:t>
      </w:r>
      <w:r w:rsidRPr="0011313F">
        <w:rPr>
          <w:rFonts w:ascii="Times New Roman" w:hAnsi="Times New Roman"/>
          <w:lang w:val="lv-LV"/>
        </w:rPr>
        <w:tab/>
        <w:t>Kas ir Imatinib Actavis un kādam nolūkam tās lieto</w:t>
      </w:r>
    </w:p>
    <w:p w14:paraId="72A277F9" w14:textId="77777777" w:rsidR="00F90EDE" w:rsidRPr="0011313F" w:rsidRDefault="009A2ED8" w:rsidP="00107A2D">
      <w:pPr>
        <w:tabs>
          <w:tab w:val="left" w:pos="567"/>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2.</w:t>
      </w:r>
      <w:r w:rsidRPr="0011313F">
        <w:rPr>
          <w:rFonts w:ascii="Times New Roman" w:hAnsi="Times New Roman"/>
          <w:lang w:val="lv-LV"/>
        </w:rPr>
        <w:tab/>
        <w:t>Kas</w:t>
      </w:r>
      <w:r w:rsidR="00913715" w:rsidRPr="0011313F">
        <w:rPr>
          <w:rFonts w:ascii="Times New Roman" w:hAnsi="Times New Roman"/>
          <w:lang w:val="lv-LV"/>
        </w:rPr>
        <w:t xml:space="preserve"> Jums</w:t>
      </w:r>
      <w:r w:rsidRPr="0011313F">
        <w:rPr>
          <w:rFonts w:ascii="Times New Roman" w:hAnsi="Times New Roman"/>
          <w:lang w:val="lv-LV"/>
        </w:rPr>
        <w:t xml:space="preserve"> jāzina pirms Imatinib Actavis lietošanas</w:t>
      </w:r>
    </w:p>
    <w:p w14:paraId="5DE17A59"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3.</w:t>
      </w:r>
      <w:r w:rsidRPr="0011313F">
        <w:rPr>
          <w:rFonts w:ascii="Times New Roman" w:hAnsi="Times New Roman"/>
          <w:lang w:val="lv-LV"/>
        </w:rPr>
        <w:tab/>
        <w:t>Kā lietot Imatinib Actavis</w:t>
      </w:r>
    </w:p>
    <w:p w14:paraId="2E1FA1F1"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4.</w:t>
      </w:r>
      <w:r w:rsidRPr="0011313F">
        <w:rPr>
          <w:rFonts w:ascii="Times New Roman" w:hAnsi="Times New Roman"/>
          <w:lang w:val="lv-LV"/>
        </w:rPr>
        <w:tab/>
        <w:t>Iespējamās blakusparādības</w:t>
      </w:r>
    </w:p>
    <w:p w14:paraId="0E946CD3"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5.</w:t>
      </w:r>
      <w:r w:rsidRPr="0011313F">
        <w:rPr>
          <w:rFonts w:ascii="Times New Roman" w:hAnsi="Times New Roman"/>
          <w:lang w:val="lv-LV"/>
        </w:rPr>
        <w:tab/>
        <w:t>Kā uzglabāt Imatinib Actavis</w:t>
      </w:r>
    </w:p>
    <w:p w14:paraId="6F1F9F0F"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6.</w:t>
      </w:r>
      <w:r w:rsidRPr="0011313F">
        <w:rPr>
          <w:rFonts w:ascii="Times New Roman" w:hAnsi="Times New Roman"/>
          <w:lang w:val="lv-LV"/>
        </w:rPr>
        <w:tab/>
        <w:t>Iepakojuma saturs un cita informācija</w:t>
      </w:r>
    </w:p>
    <w:p w14:paraId="2B25FC6F" w14:textId="77777777" w:rsidR="00F90EDE" w:rsidRPr="0011313F" w:rsidRDefault="00F90EDE" w:rsidP="00A93AA7">
      <w:pPr>
        <w:autoSpaceDE w:val="0"/>
        <w:autoSpaceDN w:val="0"/>
        <w:adjustRightInd w:val="0"/>
        <w:spacing w:after="0" w:line="240" w:lineRule="auto"/>
        <w:rPr>
          <w:rFonts w:ascii="Times New Roman" w:hAnsi="Times New Roman"/>
          <w:lang w:val="lv-LV"/>
        </w:rPr>
      </w:pPr>
    </w:p>
    <w:p w14:paraId="6B51FD12" w14:textId="77777777" w:rsidR="00F90EDE" w:rsidRPr="0011313F" w:rsidRDefault="00F90EDE" w:rsidP="003C52FD">
      <w:pPr>
        <w:autoSpaceDE w:val="0"/>
        <w:autoSpaceDN w:val="0"/>
        <w:adjustRightInd w:val="0"/>
        <w:spacing w:after="0" w:line="240" w:lineRule="auto"/>
        <w:rPr>
          <w:rFonts w:ascii="Times New Roman" w:hAnsi="Times New Roman"/>
          <w:lang w:val="lv-LV"/>
        </w:rPr>
      </w:pPr>
    </w:p>
    <w:p w14:paraId="43669812" w14:textId="77777777" w:rsidR="00F90EDE" w:rsidRPr="0011313F" w:rsidRDefault="009A2ED8" w:rsidP="003C52FD">
      <w:pPr>
        <w:autoSpaceDE w:val="0"/>
        <w:autoSpaceDN w:val="0"/>
        <w:adjustRightInd w:val="0"/>
        <w:spacing w:after="0" w:line="240" w:lineRule="auto"/>
        <w:rPr>
          <w:rFonts w:ascii="Times New Roman" w:hAnsi="Times New Roman"/>
          <w:bCs/>
          <w:lang w:val="lv-LV"/>
        </w:rPr>
      </w:pPr>
      <w:r w:rsidRPr="0011313F">
        <w:rPr>
          <w:rFonts w:ascii="Times New Roman" w:hAnsi="Times New Roman"/>
          <w:b/>
          <w:bCs/>
          <w:lang w:val="lv-LV"/>
        </w:rPr>
        <w:t>1.</w:t>
      </w:r>
      <w:r w:rsidRPr="0011313F">
        <w:rPr>
          <w:rFonts w:ascii="Times New Roman" w:hAnsi="Times New Roman"/>
          <w:b/>
          <w:bCs/>
          <w:lang w:val="lv-LV"/>
        </w:rPr>
        <w:tab/>
      </w:r>
      <w:r w:rsidRPr="0011313F">
        <w:rPr>
          <w:rFonts w:ascii="Times New Roman" w:hAnsi="Times New Roman"/>
          <w:b/>
          <w:lang w:val="lv-LV"/>
        </w:rPr>
        <w:t>Kas ir Imatinib Actavis un kādam nolūkam tās lieto</w:t>
      </w:r>
    </w:p>
    <w:p w14:paraId="51E4C02E" w14:textId="77777777" w:rsidR="00F90EDE" w:rsidRPr="0011313F" w:rsidRDefault="00F90EDE" w:rsidP="003C52FD">
      <w:pPr>
        <w:autoSpaceDE w:val="0"/>
        <w:autoSpaceDN w:val="0"/>
        <w:adjustRightInd w:val="0"/>
        <w:spacing w:after="0" w:line="240" w:lineRule="auto"/>
        <w:rPr>
          <w:rFonts w:ascii="Times New Roman" w:hAnsi="Times New Roman"/>
          <w:bCs/>
          <w:lang w:val="lv-LV"/>
        </w:rPr>
      </w:pPr>
    </w:p>
    <w:p w14:paraId="4FAD9627"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Imatinib Actavis ir zāles, kas satur aktīvo vielu, ko sauc par imatinibu. Šīs zāles darbojas, kavējot patoloģisko šūnu augšanu zemāk minēto slimību gadījumā. Šīs slimības ietver noteiktus vēža veidus.</w:t>
      </w:r>
    </w:p>
    <w:p w14:paraId="51663028"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58524E23" w14:textId="77777777" w:rsidR="003C0C5D" w:rsidRPr="0011313F" w:rsidRDefault="003C0C5D" w:rsidP="00107A2D">
      <w:pPr>
        <w:autoSpaceDE w:val="0"/>
        <w:autoSpaceDN w:val="0"/>
        <w:adjustRightInd w:val="0"/>
        <w:spacing w:after="0" w:line="240" w:lineRule="auto"/>
        <w:rPr>
          <w:rFonts w:ascii="Times New Roman" w:hAnsi="Times New Roman"/>
          <w:b/>
          <w:bCs/>
          <w:lang w:val="lv-LV" w:eastAsia="lv-LV"/>
        </w:rPr>
      </w:pPr>
      <w:r w:rsidRPr="0011313F">
        <w:rPr>
          <w:rFonts w:ascii="Times New Roman" w:hAnsi="Times New Roman"/>
          <w:b/>
          <w:bCs/>
          <w:lang w:val="lv-LV" w:eastAsia="lv-LV"/>
        </w:rPr>
        <w:t>Imatinib Actavis lieto:</w:t>
      </w:r>
    </w:p>
    <w:p w14:paraId="688C8C39" w14:textId="77777777" w:rsidR="00E72547" w:rsidRPr="0011313F" w:rsidRDefault="00E72547" w:rsidP="00107A2D">
      <w:pPr>
        <w:autoSpaceDE w:val="0"/>
        <w:autoSpaceDN w:val="0"/>
        <w:adjustRightInd w:val="0"/>
        <w:spacing w:after="0" w:line="240" w:lineRule="auto"/>
        <w:rPr>
          <w:rFonts w:ascii="Times New Roman" w:hAnsi="Times New Roman"/>
          <w:b/>
          <w:bCs/>
          <w:lang w:val="lv-LV" w:eastAsia="lv-LV"/>
        </w:rPr>
      </w:pPr>
    </w:p>
    <w:p w14:paraId="72EC5C0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b/>
          <w:bCs/>
          <w:lang w:val="lv-LV"/>
        </w:rPr>
        <w:t>-</w:t>
      </w:r>
      <w:r w:rsidRPr="0011313F">
        <w:rPr>
          <w:rFonts w:ascii="Times New Roman" w:hAnsi="Times New Roman"/>
          <w:b/>
          <w:bCs/>
          <w:lang w:val="lv-LV"/>
        </w:rPr>
        <w:tab/>
      </w:r>
      <w:r w:rsidRPr="0011313F">
        <w:rPr>
          <w:rFonts w:ascii="Times New Roman" w:hAnsi="Times New Roman"/>
          <w:b/>
          <w:bCs/>
          <w:lang w:val="lv-LV" w:eastAsia="lv-LV"/>
        </w:rPr>
        <w:t>hroniskas mieloleikozes (</w:t>
      </w:r>
      <w:r w:rsidRPr="0011313F">
        <w:rPr>
          <w:rFonts w:ascii="Times New Roman" w:hAnsi="Times New Roman"/>
          <w:b/>
          <w:bCs/>
          <w:i/>
          <w:iCs/>
          <w:lang w:val="lv-LV" w:eastAsia="lv-LV"/>
        </w:rPr>
        <w:t xml:space="preserve">Chronic Myeloid Leukaemia </w:t>
      </w:r>
      <w:r w:rsidRPr="0011313F">
        <w:rPr>
          <w:rFonts w:ascii="Times New Roman" w:hAnsi="Times New Roman"/>
          <w:b/>
          <w:bCs/>
          <w:lang w:val="lv-LV" w:eastAsia="lv-LV"/>
        </w:rPr>
        <w:t>- CML) ārstēšanai</w:t>
      </w:r>
      <w:r w:rsidRPr="0011313F">
        <w:rPr>
          <w:rFonts w:ascii="Times New Roman" w:hAnsi="Times New Roman"/>
          <w:b/>
          <w:bCs/>
          <w:lang w:val="lv-LV"/>
        </w:rPr>
        <w:t xml:space="preserve">. </w:t>
      </w:r>
      <w:r w:rsidRPr="0011313F">
        <w:rPr>
          <w:rFonts w:ascii="Times New Roman" w:hAnsi="Times New Roman"/>
          <w:lang w:val="lv-LV" w:eastAsia="lv-LV"/>
        </w:rPr>
        <w:t>Leikoze ir balto asins šūnu vēzis. Parasti šīs baltās šūnas palīdz organismam cīnīties ar infekciju. Hroniska mieloleikoze ir leikozes veids, kura gadījumā sākas noteikta veida patoloģisku balto asins šūnu (kuras sauc par mieloīdajām šūnām) nekontrolēta augšana</w:t>
      </w:r>
      <w:r w:rsidRPr="0011313F">
        <w:rPr>
          <w:rFonts w:ascii="Times New Roman" w:hAnsi="Times New Roman"/>
          <w:lang w:val="lv-LV"/>
        </w:rPr>
        <w:t>.</w:t>
      </w:r>
    </w:p>
    <w:p w14:paraId="7093FD11"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786064BE"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Pieaugušajiem Imatinib Actavis lieto, lai ārstētu slimību vēlīnā stadijā (blastu krīze). Bērniem un pusaudžiem Imatinib Actavis var lietot, lai ārstētu šo slimību dažādās stadijās (hroniska, </w:t>
      </w:r>
      <w:r w:rsidRPr="0011313F">
        <w:rPr>
          <w:rFonts w:ascii="Times New Roman" w:hAnsi="Times New Roman"/>
          <w:lang w:val="lv-LV" w:eastAsia="lv-LV"/>
        </w:rPr>
        <w:t>akcelerācijas fāze un blastu krīze)</w:t>
      </w:r>
      <w:r w:rsidRPr="0011313F">
        <w:rPr>
          <w:rFonts w:ascii="Times New Roman" w:hAnsi="Times New Roman"/>
          <w:lang w:val="lv-LV"/>
        </w:rPr>
        <w:t>.</w:t>
      </w:r>
    </w:p>
    <w:p w14:paraId="2505B8B3" w14:textId="77777777" w:rsidR="003C0C5D" w:rsidRPr="0011313F" w:rsidRDefault="003C0C5D" w:rsidP="003C52FD">
      <w:pPr>
        <w:pStyle w:val="Default"/>
        <w:rPr>
          <w:sz w:val="22"/>
          <w:szCs w:val="22"/>
          <w:lang w:val="lv-LV"/>
        </w:rPr>
      </w:pPr>
    </w:p>
    <w:p w14:paraId="678B5F40" w14:textId="77777777" w:rsidR="003C0C5D" w:rsidRPr="0011313F" w:rsidRDefault="003C0C5D"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 xml:space="preserve">Filadelfijas hromosomas pozitīvas akūtas limfoblastiskās leikozes (Ph-pozitīva </w:t>
      </w:r>
      <w:smartTag w:uri="urn:schemas-microsoft-com:office:smarttags" w:element="stockticker">
        <w:r w:rsidRPr="0011313F">
          <w:rPr>
            <w:b/>
            <w:bCs/>
            <w:sz w:val="22"/>
            <w:szCs w:val="22"/>
            <w:lang w:val="lv-LV"/>
          </w:rPr>
          <w:t>ALL</w:t>
        </w:r>
      </w:smartTag>
      <w:r w:rsidRPr="0011313F">
        <w:rPr>
          <w:b/>
          <w:bCs/>
          <w:sz w:val="22"/>
          <w:szCs w:val="22"/>
          <w:lang w:val="lv-LV"/>
        </w:rPr>
        <w:t xml:space="preserve"> (</w:t>
      </w:r>
      <w:r w:rsidRPr="0011313F">
        <w:rPr>
          <w:b/>
          <w:bCs/>
          <w:i/>
          <w:sz w:val="22"/>
          <w:szCs w:val="22"/>
          <w:lang w:val="lv-LV"/>
        </w:rPr>
        <w:t>acute lymphoblastic leukemia</w:t>
      </w:r>
      <w:r w:rsidRPr="0011313F">
        <w:rPr>
          <w:b/>
          <w:bCs/>
          <w:sz w:val="22"/>
          <w:szCs w:val="22"/>
          <w:lang w:val="lv-LV"/>
        </w:rPr>
        <w:t xml:space="preserve">)) ārstēšanai. </w:t>
      </w:r>
      <w:r w:rsidRPr="0011313F">
        <w:rPr>
          <w:sz w:val="22"/>
          <w:szCs w:val="22"/>
          <w:lang w:val="lv-LV"/>
        </w:rPr>
        <w:t>Leikoze ir balto asins šūnu vēzis. Šīs baltās šūnas parasti palīdz organismam cīnīties ar infekciju. Akūta limfoblastiska leikoze ir leikozes veids, kad nekontrolēti sāk augt noteikta veida patoloģiskas baltās šūnas (limfoblasti). Imatinib Actavis nomāc šo šūnu augšanu</w:t>
      </w:r>
      <w:r w:rsidR="001421DD" w:rsidRPr="0011313F">
        <w:rPr>
          <w:sz w:val="22"/>
          <w:szCs w:val="22"/>
          <w:lang w:val="lv-LV"/>
        </w:rPr>
        <w:t>.</w:t>
      </w:r>
    </w:p>
    <w:p w14:paraId="68D20B3D" w14:textId="77777777" w:rsidR="001421DD" w:rsidRPr="0011313F" w:rsidRDefault="001421DD" w:rsidP="001421DD">
      <w:pPr>
        <w:pStyle w:val="Default"/>
        <w:rPr>
          <w:b/>
          <w:bCs/>
          <w:sz w:val="22"/>
          <w:szCs w:val="22"/>
          <w:lang w:val="lv-LV"/>
        </w:rPr>
      </w:pPr>
    </w:p>
    <w:p w14:paraId="5D062010" w14:textId="77777777" w:rsidR="001421DD" w:rsidRPr="0011313F" w:rsidRDefault="001421DD" w:rsidP="001421DD">
      <w:pPr>
        <w:pStyle w:val="Default"/>
        <w:rPr>
          <w:b/>
          <w:bCs/>
          <w:sz w:val="22"/>
          <w:szCs w:val="22"/>
          <w:lang w:val="lv-LV"/>
        </w:rPr>
      </w:pPr>
      <w:r w:rsidRPr="0011313F">
        <w:rPr>
          <w:b/>
          <w:bCs/>
          <w:sz w:val="22"/>
          <w:szCs w:val="22"/>
          <w:lang w:val="lv-LV"/>
        </w:rPr>
        <w:t xml:space="preserve">Imatinib Actavis </w:t>
      </w:r>
      <w:r w:rsidR="00DF73E2" w:rsidRPr="0011313F">
        <w:rPr>
          <w:b/>
          <w:bCs/>
          <w:sz w:val="22"/>
          <w:szCs w:val="22"/>
          <w:lang w:val="lv-LV"/>
        </w:rPr>
        <w:t>ir arī indicēts pieaugušiem:</w:t>
      </w:r>
    </w:p>
    <w:p w14:paraId="4F08FE26" w14:textId="77777777" w:rsidR="001421DD" w:rsidRPr="0011313F" w:rsidRDefault="001421DD" w:rsidP="00107A2D">
      <w:pPr>
        <w:pStyle w:val="Default"/>
        <w:ind w:left="567" w:hanging="567"/>
        <w:rPr>
          <w:sz w:val="22"/>
          <w:szCs w:val="22"/>
          <w:lang w:val="lv-LV"/>
        </w:rPr>
      </w:pPr>
    </w:p>
    <w:p w14:paraId="270AC6B5" w14:textId="77777777" w:rsidR="003C0C5D" w:rsidRPr="0011313F" w:rsidRDefault="003C0C5D"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mielodisplastiskas/mieloproliferatīvas slimības (</w:t>
      </w:r>
      <w:smartTag w:uri="urn:schemas-microsoft-com:office:smarttags" w:element="stockticker">
        <w:r w:rsidRPr="0011313F">
          <w:rPr>
            <w:b/>
            <w:bCs/>
            <w:sz w:val="22"/>
            <w:szCs w:val="22"/>
            <w:lang w:val="lv-LV"/>
          </w:rPr>
          <w:t>MDS</w:t>
        </w:r>
      </w:smartTag>
      <w:r w:rsidRPr="0011313F">
        <w:rPr>
          <w:b/>
          <w:bCs/>
          <w:sz w:val="22"/>
          <w:szCs w:val="22"/>
          <w:lang w:val="lv-LV"/>
        </w:rPr>
        <w:t>/MPD</w:t>
      </w:r>
      <w:r w:rsidRPr="0011313F">
        <w:rPr>
          <w:b/>
          <w:bCs/>
          <w:i/>
          <w:sz w:val="22"/>
          <w:szCs w:val="22"/>
          <w:lang w:val="lv-LV"/>
        </w:rPr>
        <w:t xml:space="preserve"> (myelodysplastic/myeloproliferative diseases</w:t>
      </w:r>
      <w:r w:rsidRPr="0011313F">
        <w:rPr>
          <w:b/>
          <w:bCs/>
          <w:sz w:val="22"/>
          <w:szCs w:val="22"/>
          <w:lang w:val="lv-LV"/>
        </w:rPr>
        <w:t xml:space="preserve">) ārstēšanai. </w:t>
      </w:r>
      <w:r w:rsidRPr="0011313F">
        <w:rPr>
          <w:sz w:val="22"/>
          <w:szCs w:val="22"/>
          <w:lang w:val="lv-LV"/>
        </w:rPr>
        <w:t>Šī ir asins slimību grupa, kad nekontrolēti sāk augt dažas asins šūnas. Noteiktu šo slimību apakštipu gadījumā Imatinib Actavis nomāc šo šūnu augšanu;</w:t>
      </w:r>
    </w:p>
    <w:p w14:paraId="6375CB7E" w14:textId="77777777" w:rsidR="003C0C5D" w:rsidRPr="0011313F" w:rsidRDefault="003C0C5D"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sz w:val="22"/>
          <w:szCs w:val="22"/>
          <w:lang w:val="lv-LV"/>
        </w:rPr>
        <w:t>hipereozinofīliskā sindroma (HES) un/vai hroniskas eozinofīlas leikozes (</w:t>
      </w:r>
      <w:smartTag w:uri="urn:schemas-microsoft-com:office:smarttags" w:element="stockticker">
        <w:r w:rsidRPr="0011313F">
          <w:rPr>
            <w:b/>
            <w:bCs/>
            <w:sz w:val="22"/>
            <w:szCs w:val="22"/>
            <w:lang w:val="lv-LV"/>
          </w:rPr>
          <w:t>CEL</w:t>
        </w:r>
      </w:smartTag>
      <w:r w:rsidRPr="0011313F">
        <w:rPr>
          <w:b/>
          <w:bCs/>
          <w:sz w:val="22"/>
          <w:szCs w:val="22"/>
          <w:lang w:val="lv-LV"/>
        </w:rPr>
        <w:t>) ārstēšanai.</w:t>
      </w:r>
      <w:r w:rsidRPr="0011313F">
        <w:rPr>
          <w:sz w:val="22"/>
          <w:szCs w:val="22"/>
          <w:lang w:val="lv-LV"/>
        </w:rPr>
        <w:t xml:space="preserve"> Šīs ir asins slimības, kuru gadījumā notiek dažu asins šūnu (ko sauc par eozinofīliem) nekontrolēta augšana. Noteiktu šo slimību apakštipu gadījumā Imatinib Actavis nomāc šo šūnu augšanu;</w:t>
      </w:r>
    </w:p>
    <w:p w14:paraId="390C9463" w14:textId="77777777" w:rsidR="003C0C5D" w:rsidRPr="0011313F" w:rsidRDefault="003C0C5D" w:rsidP="00107A2D">
      <w:pPr>
        <w:pStyle w:val="Default"/>
        <w:ind w:left="567" w:hanging="567"/>
        <w:rPr>
          <w:sz w:val="22"/>
          <w:szCs w:val="22"/>
          <w:lang w:val="lv-LV"/>
        </w:rPr>
      </w:pPr>
      <w:r w:rsidRPr="0011313F">
        <w:rPr>
          <w:sz w:val="22"/>
          <w:szCs w:val="22"/>
          <w:lang w:val="lv-LV"/>
        </w:rPr>
        <w:t>-</w:t>
      </w:r>
      <w:r w:rsidRPr="0011313F">
        <w:rPr>
          <w:sz w:val="22"/>
          <w:szCs w:val="22"/>
          <w:lang w:val="lv-LV"/>
        </w:rPr>
        <w:tab/>
      </w:r>
      <w:r w:rsidRPr="0011313F">
        <w:rPr>
          <w:b/>
          <w:bCs/>
          <w:i/>
          <w:sz w:val="22"/>
          <w:szCs w:val="22"/>
          <w:lang w:val="lv-LV"/>
        </w:rPr>
        <w:t>dermatofibrosarcoma protuberans</w:t>
      </w:r>
      <w:r w:rsidRPr="0011313F">
        <w:rPr>
          <w:b/>
          <w:bCs/>
          <w:sz w:val="22"/>
          <w:szCs w:val="22"/>
          <w:lang w:val="lv-LV"/>
        </w:rPr>
        <w:t xml:space="preserve"> (DFSP).</w:t>
      </w:r>
      <w:r w:rsidRPr="0011313F">
        <w:rPr>
          <w:sz w:val="22"/>
          <w:szCs w:val="22"/>
          <w:lang w:val="lv-LV"/>
        </w:rPr>
        <w:t xml:space="preserve"> DFSP ir zemādas audu vēzis, kura gadījumā dažas šūnas sāk nekontrolēti augt. Imatinib Actavis nomāc šo šūnu augšanu.</w:t>
      </w:r>
    </w:p>
    <w:p w14:paraId="32A57E38" w14:textId="77777777" w:rsidR="001421DD" w:rsidRPr="0011313F" w:rsidRDefault="001421DD" w:rsidP="00107A2D">
      <w:pPr>
        <w:pStyle w:val="Default"/>
        <w:ind w:left="567" w:hanging="567"/>
        <w:rPr>
          <w:sz w:val="22"/>
          <w:szCs w:val="22"/>
          <w:lang w:val="lv-LV"/>
        </w:rPr>
      </w:pPr>
    </w:p>
    <w:p w14:paraId="11E80589" w14:textId="77777777" w:rsidR="003C0C5D" w:rsidRPr="0011313F" w:rsidRDefault="003C0C5D" w:rsidP="00107A2D">
      <w:pPr>
        <w:pStyle w:val="Default"/>
        <w:rPr>
          <w:sz w:val="22"/>
          <w:szCs w:val="22"/>
          <w:lang w:val="lv-LV"/>
        </w:rPr>
      </w:pPr>
      <w:r w:rsidRPr="0011313F">
        <w:rPr>
          <w:sz w:val="22"/>
          <w:szCs w:val="22"/>
          <w:lang w:val="lv-LV"/>
        </w:rPr>
        <w:t>Turpmāk šajā lietošanas instrukcijā aprakstot šīs slimības, mēs izmantosim iepriekš minētos saīsinājumus.</w:t>
      </w:r>
    </w:p>
    <w:p w14:paraId="0D290E6C"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7B1AFACE"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Jums ir kādi jautājumi par to, kā Imatinib Actavis iedarbojas, vai kādēļ šīs zāles Jums ir nozīmētas, jautājiet savam ārstam</w:t>
      </w:r>
      <w:r w:rsidRPr="0011313F">
        <w:rPr>
          <w:rFonts w:ascii="Times New Roman" w:hAnsi="Times New Roman"/>
          <w:lang w:val="lv-LV"/>
        </w:rPr>
        <w:t>.</w:t>
      </w:r>
    </w:p>
    <w:p w14:paraId="5514AC2B"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151DC6DD"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3262CC93"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2.</w:t>
      </w:r>
      <w:r w:rsidRPr="0011313F">
        <w:rPr>
          <w:rFonts w:ascii="Times New Roman" w:hAnsi="Times New Roman"/>
          <w:b/>
          <w:bCs/>
          <w:lang w:val="lv-LV"/>
        </w:rPr>
        <w:tab/>
      </w:r>
      <w:r w:rsidRPr="0011313F">
        <w:rPr>
          <w:rFonts w:ascii="Times New Roman" w:hAnsi="Times New Roman"/>
          <w:b/>
          <w:lang w:val="lv-LV"/>
        </w:rPr>
        <w:t>Kas</w:t>
      </w:r>
      <w:r w:rsidR="00913715" w:rsidRPr="0011313F">
        <w:rPr>
          <w:rFonts w:ascii="Times New Roman" w:hAnsi="Times New Roman"/>
          <w:b/>
          <w:lang w:val="lv-LV"/>
        </w:rPr>
        <w:t xml:space="preserve"> Jums</w:t>
      </w:r>
      <w:r w:rsidRPr="0011313F">
        <w:rPr>
          <w:rFonts w:ascii="Times New Roman" w:hAnsi="Times New Roman"/>
          <w:b/>
          <w:lang w:val="lv-LV"/>
        </w:rPr>
        <w:t xml:space="preserve"> jāzina pirms Imatinib Actavis lietošanas</w:t>
      </w:r>
    </w:p>
    <w:p w14:paraId="134EF766"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5775CF48"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Imatinib Actavis Jums nozīmēs tikai ārsts, kuram ir pieredze zāļu, kas paredzētas asins vēža </w:t>
      </w:r>
      <w:r w:rsidRPr="0011313F">
        <w:rPr>
          <w:rFonts w:ascii="Times New Roman" w:hAnsi="Times New Roman"/>
          <w:color w:val="000000"/>
          <w:lang w:val="lv-LV"/>
        </w:rPr>
        <w:t>vai norobežotu audzēju</w:t>
      </w:r>
      <w:r w:rsidRPr="0011313F">
        <w:rPr>
          <w:rFonts w:ascii="Times New Roman" w:hAnsi="Times New Roman"/>
          <w:lang w:val="lv-LV" w:eastAsia="lv-LV"/>
        </w:rPr>
        <w:t xml:space="preserve"> ārstēšanai, lietošanā</w:t>
      </w:r>
      <w:r w:rsidRPr="0011313F">
        <w:rPr>
          <w:rFonts w:ascii="Times New Roman" w:hAnsi="Times New Roman"/>
          <w:lang w:val="lv-LV"/>
        </w:rPr>
        <w:t>.</w:t>
      </w:r>
    </w:p>
    <w:p w14:paraId="5D9DE515"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0D6A2E00"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Rūpīgi ievērojiet visus sava ārsta norādījumus pat tad, ja tie atšķiras no vispārējās informācijas, kas sniegta šajā instrukcijā</w:t>
      </w:r>
      <w:r w:rsidRPr="0011313F">
        <w:rPr>
          <w:rFonts w:ascii="Times New Roman" w:hAnsi="Times New Roman"/>
          <w:lang w:val="lv-LV"/>
        </w:rPr>
        <w:t>.</w:t>
      </w:r>
    </w:p>
    <w:p w14:paraId="3D736189"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0E718CB4"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Nelietojiet Imatinib Actavis šādos gadījumos</w:t>
      </w:r>
      <w:r w:rsidRPr="0011313F">
        <w:rPr>
          <w:rFonts w:ascii="Times New Roman" w:hAnsi="Times New Roman"/>
          <w:b/>
          <w:bCs/>
          <w:lang w:val="lv-LV"/>
        </w:rPr>
        <w:t>:</w:t>
      </w:r>
    </w:p>
    <w:p w14:paraId="352F974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ir alerģija pret imatinibu</w:t>
      </w:r>
      <w:r w:rsidR="00462FE1" w:rsidRPr="0011313F">
        <w:rPr>
          <w:rFonts w:ascii="Times New Roman" w:hAnsi="Times New Roman"/>
          <w:lang w:val="lv-LV"/>
        </w:rPr>
        <w:t>, soju, zemesriekstiem</w:t>
      </w:r>
      <w:r w:rsidRPr="0011313F">
        <w:rPr>
          <w:rFonts w:ascii="Times New Roman" w:hAnsi="Times New Roman"/>
          <w:lang w:val="lv-LV"/>
        </w:rPr>
        <w:t xml:space="preserve"> vai kādu citu (6.</w:t>
      </w:r>
      <w:r w:rsidR="00913715" w:rsidRPr="0011313F">
        <w:rPr>
          <w:rFonts w:ascii="Times New Roman" w:hAnsi="Times New Roman"/>
          <w:lang w:val="lv-LV"/>
        </w:rPr>
        <w:t xml:space="preserve"> punktā </w:t>
      </w:r>
      <w:r w:rsidRPr="0011313F">
        <w:rPr>
          <w:rFonts w:ascii="Times New Roman" w:hAnsi="Times New Roman"/>
          <w:lang w:val="lv-LV"/>
        </w:rPr>
        <w:t>minēto) šo zāļu sastāvdaļu.</w:t>
      </w:r>
    </w:p>
    <w:p w14:paraId="7DCA657C"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58A4542F" w14:textId="77777777" w:rsidR="003C0C5D" w:rsidRPr="0011313F" w:rsidRDefault="003C0C5D" w:rsidP="00A93AA7">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tas attiecas uz Jums, </w:t>
      </w:r>
      <w:r w:rsidRPr="0011313F">
        <w:rPr>
          <w:rFonts w:ascii="Times New Roman" w:hAnsi="Times New Roman"/>
          <w:b/>
          <w:bCs/>
          <w:lang w:val="lv-LV" w:eastAsia="lv-LV"/>
        </w:rPr>
        <w:t>nelietojiet Imatinib Actavis un pastāstiet par to savam ārstam</w:t>
      </w:r>
      <w:r w:rsidRPr="0011313F">
        <w:rPr>
          <w:rFonts w:ascii="Times New Roman" w:hAnsi="Times New Roman"/>
          <w:b/>
          <w:bCs/>
          <w:lang w:val="lv-LV"/>
        </w:rPr>
        <w:t>.</w:t>
      </w:r>
    </w:p>
    <w:p w14:paraId="333E7EF1" w14:textId="77777777" w:rsidR="003C0C5D" w:rsidRPr="0011313F" w:rsidRDefault="003C0C5D" w:rsidP="003C52FD">
      <w:pPr>
        <w:autoSpaceDE w:val="0"/>
        <w:autoSpaceDN w:val="0"/>
        <w:adjustRightInd w:val="0"/>
        <w:spacing w:after="0" w:line="240" w:lineRule="auto"/>
        <w:rPr>
          <w:rFonts w:ascii="Times New Roman" w:hAnsi="Times New Roman"/>
          <w:bCs/>
          <w:lang w:val="lv-LV"/>
        </w:rPr>
      </w:pPr>
    </w:p>
    <w:p w14:paraId="7F98C4A7"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Jūs domājat, ka Jums varētu būt alerģija, bet neesat par to drošs, vaicājiet padomu savam ārstam</w:t>
      </w:r>
      <w:r w:rsidRPr="0011313F">
        <w:rPr>
          <w:rFonts w:ascii="Times New Roman" w:hAnsi="Times New Roman"/>
          <w:lang w:val="lv-LV"/>
        </w:rPr>
        <w:t>.</w:t>
      </w:r>
    </w:p>
    <w:p w14:paraId="22BD4A75"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52DE33DC"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Brīdinājumi un piesardzība lietošanā</w:t>
      </w:r>
    </w:p>
    <w:p w14:paraId="31785218"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Pirms Imatinib Actavis lietošanas konsultējieties ar savu ārstu:</w:t>
      </w:r>
    </w:p>
    <w:p w14:paraId="6FF22E05"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Jums ir vai jebkad agrāk ir bijusi aknu, nieru vai sirds slimība</w:t>
      </w:r>
      <w:r w:rsidRPr="0011313F">
        <w:rPr>
          <w:rFonts w:ascii="Times New Roman" w:hAnsi="Times New Roman"/>
          <w:lang w:val="lv-LV"/>
        </w:rPr>
        <w:t>;</w:t>
      </w:r>
    </w:p>
    <w:p w14:paraId="38DC64B6" w14:textId="77777777" w:rsidR="00C87B18"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Jūs lietojat zāles, kuras sauc par levotiroksīnu, jo Jums ir izoperēts vairogdziedzeris</w:t>
      </w:r>
      <w:r w:rsidR="00C87B18" w:rsidRPr="0011313F">
        <w:rPr>
          <w:rFonts w:ascii="Times New Roman" w:hAnsi="Times New Roman"/>
          <w:lang w:val="lv-LV"/>
        </w:rPr>
        <w:t>;</w:t>
      </w:r>
    </w:p>
    <w:p w14:paraId="7A106D5C" w14:textId="77777777" w:rsidR="00B1114A" w:rsidRPr="0011313F" w:rsidRDefault="00C87B18" w:rsidP="0090492C">
      <w:pPr>
        <w:numPr>
          <w:ilvl w:val="0"/>
          <w:numId w:val="7"/>
        </w:num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ja Jums kādreiz ir bijusi vai šobrīd varētu būt B hepatīta vīrusa infekcija. Tas ir tādēļ, ka Imatinib Actavis var izraisīt B hepatīta atkārtošanos, kas dažos gadījumos var izraisīt nāvi. Pirms ārstēšanas uzsākšanas ārsts rūpīgi izmeklēs pacientus, vai viņiem nav šīs infekcijas pazīmju</w:t>
      </w:r>
      <w:r w:rsidR="0090492C" w:rsidRPr="0011313F">
        <w:rPr>
          <w:rFonts w:ascii="Times New Roman" w:hAnsi="Times New Roman"/>
          <w:color w:val="000000"/>
          <w:lang w:val="lv-LV"/>
        </w:rPr>
        <w:t>;</w:t>
      </w:r>
    </w:p>
    <w:p w14:paraId="63405B0E" w14:textId="77777777" w:rsidR="00B1114A" w:rsidRPr="0011313F" w:rsidRDefault="0090492C" w:rsidP="0090492C">
      <w:pPr>
        <w:numPr>
          <w:ilvl w:val="0"/>
          <w:numId w:val="7"/>
        </w:num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j</w:t>
      </w:r>
      <w:r w:rsidR="005F12BD" w:rsidRPr="0011313F">
        <w:rPr>
          <w:rFonts w:ascii="Times New Roman" w:hAnsi="Times New Roman"/>
          <w:color w:val="000000"/>
          <w:lang w:val="lv-LV"/>
        </w:rPr>
        <w:t>a Jums veidojas zilumi, ir asiņošana, drudzis, nogurums un apjukuma sajūta, lietojot Imatinib Actavis, konsultējieties ar ārstu. Tās var būt asinsvadu bojājuma pazīmes, ko sauc par trombotisku mikroangiopātiju (TMA).</w:t>
      </w:r>
    </w:p>
    <w:p w14:paraId="36F21302" w14:textId="77777777" w:rsidR="003C0C5D" w:rsidRPr="0011313F" w:rsidRDefault="003C0C5D" w:rsidP="009F1785">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kaut kas no iepriekš minētā attiecas uz Jums, </w:t>
      </w:r>
      <w:r w:rsidRPr="0011313F">
        <w:rPr>
          <w:rFonts w:ascii="Times New Roman" w:hAnsi="Times New Roman"/>
          <w:b/>
          <w:bCs/>
          <w:lang w:val="lv-LV" w:eastAsia="lv-LV"/>
        </w:rPr>
        <w:t>pirms Imatinib Actavis lietošanas pastāstiet par to savam ārstam</w:t>
      </w:r>
      <w:r w:rsidRPr="0011313F">
        <w:rPr>
          <w:rFonts w:ascii="Times New Roman" w:hAnsi="Times New Roman"/>
          <w:b/>
          <w:bCs/>
          <w:lang w:val="lv-LV"/>
        </w:rPr>
        <w:t>.</w:t>
      </w:r>
    </w:p>
    <w:p w14:paraId="7FD01548" w14:textId="77777777" w:rsidR="003C0C5D" w:rsidRPr="0011313F" w:rsidRDefault="003C0C5D" w:rsidP="003C52FD">
      <w:pPr>
        <w:autoSpaceDE w:val="0"/>
        <w:autoSpaceDN w:val="0"/>
        <w:adjustRightInd w:val="0"/>
        <w:spacing w:after="0" w:line="240" w:lineRule="auto"/>
        <w:rPr>
          <w:rFonts w:ascii="Times New Roman" w:hAnsi="Times New Roman"/>
          <w:bCs/>
          <w:lang w:val="lv-LV"/>
        </w:rPr>
      </w:pPr>
    </w:p>
    <w:p w14:paraId="6CCD5806" w14:textId="77777777" w:rsidR="00294145" w:rsidRPr="0011313F" w:rsidRDefault="00294145" w:rsidP="00294145">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eastAsia="lv-LV"/>
        </w:rPr>
        <w:t>Imatinib Actavis lietošanas laikā Jūs varat kļūt jutīgāks pret saules stariem. Saules iedarbībai pakļautās atklātās ķermeņa daļas ir svarīgi apsegt un lietot sauļošanās krēmu ar augstu saules aizsardzības faktoru (SPF). Šie piesardzības pasākumi ir piemērojami arī bērniem.</w:t>
      </w:r>
    </w:p>
    <w:p w14:paraId="1CB6DB8A" w14:textId="77777777" w:rsidR="00294145" w:rsidRPr="0011313F" w:rsidRDefault="00294145" w:rsidP="003C52FD">
      <w:pPr>
        <w:autoSpaceDE w:val="0"/>
        <w:autoSpaceDN w:val="0"/>
        <w:adjustRightInd w:val="0"/>
        <w:spacing w:after="0" w:line="240" w:lineRule="auto"/>
        <w:rPr>
          <w:rFonts w:ascii="Times New Roman" w:hAnsi="Times New Roman"/>
          <w:bCs/>
          <w:lang w:val="lv-LV"/>
        </w:rPr>
      </w:pPr>
    </w:p>
    <w:p w14:paraId="2E10EC44" w14:textId="77777777" w:rsidR="003C0C5D" w:rsidRPr="0011313F" w:rsidRDefault="003C0C5D"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w:t>
      </w:r>
      <w:r w:rsidRPr="0011313F">
        <w:rPr>
          <w:rFonts w:ascii="Times New Roman" w:hAnsi="Times New Roman"/>
          <w:b/>
          <w:bCs/>
          <w:lang w:val="lv-LV" w:eastAsia="lv-LV"/>
        </w:rPr>
        <w:t xml:space="preserve">ārstēšanas laikā ar Imatinib Actavis </w:t>
      </w:r>
      <w:r w:rsidRPr="0011313F">
        <w:rPr>
          <w:rFonts w:ascii="Times New Roman" w:hAnsi="Times New Roman"/>
          <w:lang w:val="lv-LV" w:eastAsia="lv-LV"/>
        </w:rPr>
        <w:t xml:space="preserve">Jūs strauji pieņematies svarā, </w:t>
      </w:r>
      <w:r w:rsidRPr="0011313F">
        <w:rPr>
          <w:rFonts w:ascii="Times New Roman" w:hAnsi="Times New Roman"/>
          <w:b/>
          <w:bCs/>
          <w:lang w:val="lv-LV" w:eastAsia="lv-LV"/>
        </w:rPr>
        <w:t>nekavējoties pastāstiet par to savam ārstam</w:t>
      </w:r>
      <w:r w:rsidRPr="0011313F">
        <w:rPr>
          <w:rFonts w:ascii="Times New Roman" w:hAnsi="Times New Roman"/>
          <w:lang w:val="lv-LV" w:eastAsia="lv-LV"/>
        </w:rPr>
        <w:t>. Imatinib Actavis var izraisīt šķidruma uzkrāšanos Jūsu organismā (smaga šķidruma aizture)</w:t>
      </w:r>
      <w:r w:rsidRPr="0011313F">
        <w:rPr>
          <w:rFonts w:ascii="Times New Roman" w:hAnsi="Times New Roman"/>
          <w:lang w:val="lv-LV"/>
        </w:rPr>
        <w:t>.</w:t>
      </w:r>
    </w:p>
    <w:p w14:paraId="5A44A9D8"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1734A5B4"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 Actavis lietošanas laikā, Jūsu ārsts regulāri pārbaudīs, vai zāles iedarbojas. Jums veiks arī asins analīzes un Jūs regulāri nosvērs</w:t>
      </w:r>
      <w:r w:rsidRPr="0011313F">
        <w:rPr>
          <w:rFonts w:ascii="Times New Roman" w:hAnsi="Times New Roman"/>
          <w:lang w:val="lv-LV"/>
        </w:rPr>
        <w:t>.</w:t>
      </w:r>
    </w:p>
    <w:p w14:paraId="59C5A2E3"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0E06B6A9" w14:textId="77777777" w:rsidR="003C0C5D" w:rsidRPr="0011313F" w:rsidRDefault="003C0C5D" w:rsidP="00107A2D">
      <w:pPr>
        <w:autoSpaceDE w:val="0"/>
        <w:autoSpaceDN w:val="0"/>
        <w:adjustRightInd w:val="0"/>
        <w:spacing w:after="0" w:line="240" w:lineRule="auto"/>
        <w:rPr>
          <w:rFonts w:ascii="Times New Roman" w:eastAsia="Times New Roman" w:hAnsi="Times New Roman"/>
          <w:b/>
          <w:bCs/>
          <w:lang w:val="lv-LV"/>
        </w:rPr>
      </w:pPr>
      <w:r w:rsidRPr="0011313F">
        <w:rPr>
          <w:rFonts w:ascii="Times New Roman" w:eastAsia="Times New Roman" w:hAnsi="Times New Roman"/>
          <w:b/>
          <w:bCs/>
          <w:lang w:val="lv-LV"/>
        </w:rPr>
        <w:t>Bērni un pusaudži</w:t>
      </w:r>
    </w:p>
    <w:p w14:paraId="329A1CDB"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Imatinib Actavis lieto arī CML ārstēšanai bērniem. Pieredzes par lietošanu CML ārstēšanai bērniem, kuri jaunāki par 2 gadiem nav</w:t>
      </w:r>
      <w:r w:rsidRPr="0011313F">
        <w:rPr>
          <w:rFonts w:ascii="Times New Roman" w:hAnsi="Times New Roman"/>
          <w:lang w:val="lv-LV"/>
        </w:rPr>
        <w:t xml:space="preserve">. </w:t>
      </w:r>
      <w:r w:rsidRPr="0011313F">
        <w:rPr>
          <w:rFonts w:ascii="Times New Roman" w:hAnsi="Times New Roman"/>
          <w:color w:val="000000"/>
          <w:lang w:val="lv-LV"/>
        </w:rPr>
        <w:t>Pieredze par lietošanu bērniem</w:t>
      </w:r>
      <w:r w:rsidR="00C21C2E" w:rsidRPr="0011313F">
        <w:rPr>
          <w:rFonts w:ascii="Times New Roman" w:hAnsi="Times New Roman"/>
          <w:color w:val="000000"/>
          <w:lang w:val="lv-LV"/>
        </w:rPr>
        <w:t xml:space="preserve"> </w:t>
      </w:r>
      <w:r w:rsidRPr="0011313F">
        <w:rPr>
          <w:rFonts w:ascii="Times New Roman" w:hAnsi="Times New Roman"/>
          <w:color w:val="000000"/>
          <w:lang w:val="lv-LV"/>
        </w:rPr>
        <w:t xml:space="preserve">ar Ph-pozitīvu </w:t>
      </w:r>
      <w:smartTag w:uri="urn:schemas-microsoft-com:office:smarttags" w:element="stockticker">
        <w:r w:rsidRPr="0011313F">
          <w:rPr>
            <w:rFonts w:ascii="Times New Roman" w:hAnsi="Times New Roman"/>
            <w:color w:val="000000"/>
            <w:lang w:val="lv-LV"/>
          </w:rPr>
          <w:t>ALL</w:t>
        </w:r>
      </w:smartTag>
      <w:r w:rsidRPr="0011313F">
        <w:rPr>
          <w:rFonts w:ascii="Times New Roman" w:hAnsi="Times New Roman"/>
          <w:color w:val="000000"/>
          <w:lang w:val="lv-LV"/>
        </w:rPr>
        <w:t xml:space="preserve"> ir ierobežota un bērniem</w:t>
      </w:r>
      <w:r w:rsidR="00C21C2E" w:rsidRPr="0011313F">
        <w:rPr>
          <w:rFonts w:ascii="Times New Roman" w:hAnsi="Times New Roman"/>
          <w:color w:val="000000"/>
          <w:lang w:val="lv-LV"/>
        </w:rPr>
        <w:t xml:space="preserve"> </w:t>
      </w:r>
      <w:r w:rsidRPr="0011313F">
        <w:rPr>
          <w:rFonts w:ascii="Times New Roman" w:hAnsi="Times New Roman"/>
          <w:color w:val="000000"/>
          <w:lang w:val="lv-LV"/>
        </w:rPr>
        <w:t>ar MDS/MPD, DFSP un HES/CEL tā ir ļoti ierobežota</w:t>
      </w:r>
    </w:p>
    <w:p w14:paraId="5D51BE85"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2406E0AA"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Dažiem bērniem un pusaudžiem Imatinib Actavis lietošanas laikā var novērot lēnāku augšanu nekā tam būtu jābūt normāli. Regulāro vizīšu laikā ārsts pārbaudīs bērna augšanu.</w:t>
      </w:r>
    </w:p>
    <w:p w14:paraId="36E5A643"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23281D47"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Citas zāles un Imatinib Actavis</w:t>
      </w:r>
    </w:p>
    <w:p w14:paraId="54F7E477"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Pastāstiet ārstam vai farmaceitam par visām zālēm, kuras lietojat, </w:t>
      </w:r>
      <w:r w:rsidR="00913715" w:rsidRPr="0011313F">
        <w:rPr>
          <w:rFonts w:ascii="Times New Roman" w:hAnsi="Times New Roman"/>
          <w:lang w:val="lv-LV"/>
        </w:rPr>
        <w:t xml:space="preserve">pēdējā laikā </w:t>
      </w:r>
      <w:r w:rsidRPr="0011313F">
        <w:rPr>
          <w:rFonts w:ascii="Times New Roman" w:hAnsi="Times New Roman"/>
          <w:lang w:val="lv-LV"/>
        </w:rPr>
        <w:t>esat lietojis vai varētu lietot, ieskaitot zāles, ko var iegādāties bez receptes (piemēram, paracetamolu), kā arī ārstniecības augu līdzekļus (piemēram, divšķautņu asinszāli). Dažas zāles var ietekmēt Imatinib Actavis iedarbību, ja tās lieto vienlaicīgi. Tās var pavājināt vai pastiprināt Imatinib Actavis iedarbību, pastiprinot blakusparādības vai arī padarot Imatinib Actavis mazāk efektīvu. Tieši tāpat arī Imatinib Actavis var iedarboties uz dažām citām zālēm.</w:t>
      </w:r>
    </w:p>
    <w:p w14:paraId="4504817F"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58E8BDED"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Ja Jūs lietojiet zāles, kas novērš asins recekļu veidošanos, pastāstiet par to savam ārstam</w:t>
      </w:r>
      <w:r w:rsidRPr="0011313F">
        <w:rPr>
          <w:rFonts w:ascii="Times New Roman" w:hAnsi="Times New Roman"/>
          <w:lang w:val="lv-LV"/>
        </w:rPr>
        <w:t>.</w:t>
      </w:r>
    </w:p>
    <w:p w14:paraId="73CB104D"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503D46B1"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Grūtniecība, barošana ar krūti un fertilitāte</w:t>
      </w:r>
    </w:p>
    <w:p w14:paraId="59CDE3B8"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Ja Jums iestājusies grūtniecība vai barojat bērnu ar krūti, ja domājat, ka Jums varētu būt iestājusies grūtniecība vai arī Jūs plānojat grūtniecību, pirms šo zāļu lietošanas konsultējieties ar ārstu.</w:t>
      </w:r>
    </w:p>
    <w:p w14:paraId="4AA5E78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Imatinib Actavis lietošana grūtniecības laikā nav ieteicama, izņemot absolūtas nepieciešamības gadījumus, jo tas var kaitēt Jūsu bērnam. Jūsu ārsts pārrunās ar Jums iespējamo risku, lietojot Imatinib Actavis grūtniecības laikā</w:t>
      </w:r>
      <w:r w:rsidRPr="0011313F">
        <w:rPr>
          <w:rFonts w:ascii="Times New Roman" w:hAnsi="Times New Roman"/>
          <w:lang w:val="lv-LV"/>
        </w:rPr>
        <w:t>.</w:t>
      </w:r>
    </w:p>
    <w:p w14:paraId="59AF1BA6"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Sievietēm, kurām iespējama grūtniecība, terapijas laikā</w:t>
      </w:r>
      <w:r w:rsidR="00C721A4" w:rsidRPr="0011313F">
        <w:rPr>
          <w:rFonts w:ascii="Times New Roman" w:hAnsi="Times New Roman"/>
          <w:lang w:val="lv-LV" w:eastAsia="lv-LV"/>
        </w:rPr>
        <w:t xml:space="preserve"> </w:t>
      </w:r>
      <w:r w:rsidR="00C721A4" w:rsidRPr="0011313F">
        <w:rPr>
          <w:rFonts w:ascii="Times New Roman" w:eastAsia="Times New Roman" w:hAnsi="Times New Roman"/>
          <w:color w:val="000000"/>
          <w:lang w:val="lv-LV"/>
        </w:rPr>
        <w:t>un 15 dienas pēc ārstēšanas pārtraukšanas</w:t>
      </w:r>
      <w:r w:rsidRPr="0011313F">
        <w:rPr>
          <w:rFonts w:ascii="Times New Roman" w:hAnsi="Times New Roman"/>
          <w:lang w:val="lv-LV" w:eastAsia="lv-LV"/>
        </w:rPr>
        <w:t xml:space="preserve"> ieteicams izmantot efektīvus kontracepcijas līdzekļus</w:t>
      </w:r>
      <w:r w:rsidRPr="0011313F">
        <w:rPr>
          <w:rFonts w:ascii="Times New Roman" w:hAnsi="Times New Roman"/>
          <w:lang w:val="lv-LV"/>
        </w:rPr>
        <w:t>.</w:t>
      </w:r>
    </w:p>
    <w:p w14:paraId="2DC49CB4"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Imatinib Actavis lietošanas laikā</w:t>
      </w:r>
      <w:r w:rsidR="00C721A4" w:rsidRPr="0011313F">
        <w:rPr>
          <w:rFonts w:ascii="Times New Roman" w:hAnsi="Times New Roman"/>
          <w:lang w:val="lv-LV" w:eastAsia="lv-LV"/>
        </w:rPr>
        <w:t xml:space="preserve"> </w:t>
      </w:r>
      <w:r w:rsidR="00C721A4" w:rsidRPr="0011313F">
        <w:rPr>
          <w:rFonts w:ascii="Times New Roman" w:eastAsia="Times New Roman" w:hAnsi="Times New Roman"/>
          <w:color w:val="000000"/>
          <w:lang w:val="lv-LV"/>
        </w:rPr>
        <w:t>un 15 dienas pēc ārstēšanas pārtraukšanas</w:t>
      </w:r>
      <w:r w:rsidRPr="0011313F">
        <w:rPr>
          <w:rFonts w:ascii="Times New Roman" w:hAnsi="Times New Roman"/>
          <w:lang w:val="lv-LV" w:eastAsia="lv-LV"/>
        </w:rPr>
        <w:t xml:space="preserve"> nebarojiet bērnu ar krūti</w:t>
      </w:r>
      <w:r w:rsidR="00C721A4" w:rsidRPr="0011313F">
        <w:rPr>
          <w:rFonts w:ascii="Times New Roman" w:eastAsia="Times New Roman" w:hAnsi="Times New Roman"/>
          <w:color w:val="000000"/>
          <w:lang w:val="lv-LV"/>
        </w:rPr>
        <w:t>, jo tas var kaitēt Jūsu bērnam</w:t>
      </w:r>
      <w:r w:rsidRPr="0011313F">
        <w:rPr>
          <w:rFonts w:ascii="Times New Roman" w:hAnsi="Times New Roman"/>
          <w:lang w:val="lv-LV"/>
        </w:rPr>
        <w:t>.</w:t>
      </w:r>
    </w:p>
    <w:p w14:paraId="6ABC605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Pacientiem, kuri uztraucas par savu auglību Imatinib Actavis lietošanas laikā, ieteicams konsultēties ar savu ārstu</w:t>
      </w:r>
      <w:r w:rsidRPr="0011313F">
        <w:rPr>
          <w:rFonts w:ascii="Times New Roman" w:eastAsia="Times New Roman" w:hAnsi="Times New Roman"/>
          <w:lang w:val="lv-LV"/>
        </w:rPr>
        <w:t>.</w:t>
      </w:r>
    </w:p>
    <w:p w14:paraId="57C98163"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875963E" w14:textId="77777777" w:rsidR="003C0C5D" w:rsidRPr="0011313F" w:rsidRDefault="003C0C5D" w:rsidP="00107A2D">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Transportlīdzekļu vadīšana un mehānismu apkalpošana</w:t>
      </w:r>
    </w:p>
    <w:p w14:paraId="0211BC38" w14:textId="77777777" w:rsidR="003C0C5D" w:rsidRPr="0011313F" w:rsidRDefault="003C0C5D" w:rsidP="00107A2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Šo zāļu lietošanas laikā Jums var būt reibonis vai miegainība, vai arī neskaidra redze. Ja tas tā notiek, nevadiet transportlīdzekli vai nelietojiet ierīces vai neapkalpojiet mehānismus līdz brīdim, kad atkal jutīsieties labi.</w:t>
      </w:r>
    </w:p>
    <w:p w14:paraId="7D6E4ED6"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0BD3652E" w14:textId="77777777" w:rsidR="00462FE1" w:rsidRPr="0011313F" w:rsidRDefault="00462FE1" w:rsidP="00107A2D">
      <w:pPr>
        <w:autoSpaceDE w:val="0"/>
        <w:autoSpaceDN w:val="0"/>
        <w:adjustRightInd w:val="0"/>
        <w:spacing w:after="0" w:line="240" w:lineRule="auto"/>
        <w:rPr>
          <w:rFonts w:ascii="Times New Roman" w:hAnsi="Times New Roman"/>
          <w:b/>
          <w:lang w:val="lv-LV" w:eastAsia="is-IS"/>
        </w:rPr>
      </w:pPr>
      <w:r w:rsidRPr="0011313F">
        <w:rPr>
          <w:rFonts w:ascii="Times New Roman" w:hAnsi="Times New Roman"/>
          <w:b/>
          <w:lang w:val="lv-LV" w:eastAsia="is-IS"/>
        </w:rPr>
        <w:t>Imatinib Actavis satur lecitīnu (soju)</w:t>
      </w:r>
    </w:p>
    <w:p w14:paraId="47DD3C73" w14:textId="77777777" w:rsidR="00462FE1" w:rsidRPr="0011313F" w:rsidRDefault="00462FE1" w:rsidP="00107A2D">
      <w:pPr>
        <w:autoSpaceDE w:val="0"/>
        <w:autoSpaceDN w:val="0"/>
        <w:adjustRightInd w:val="0"/>
        <w:spacing w:after="0" w:line="240" w:lineRule="auto"/>
        <w:rPr>
          <w:rFonts w:ascii="Times New Roman" w:hAnsi="Times New Roman"/>
          <w:lang w:val="lv-LV" w:eastAsia="is-IS"/>
        </w:rPr>
      </w:pPr>
      <w:r w:rsidRPr="0011313F">
        <w:rPr>
          <w:rFonts w:ascii="Times New Roman" w:eastAsia="Times New Roman" w:hAnsi="Times New Roman"/>
          <w:lang w:val="lv-LV"/>
        </w:rPr>
        <w:t>Nelietojiet šīs zāles, ja jums ir alerģija pret zemesriekstiem vai soju</w:t>
      </w:r>
      <w:r w:rsidRPr="0011313F">
        <w:rPr>
          <w:rFonts w:ascii="Times New Roman" w:hAnsi="Times New Roman"/>
          <w:lang w:val="lv-LV" w:eastAsia="is-IS"/>
        </w:rPr>
        <w:t>.</w:t>
      </w:r>
    </w:p>
    <w:p w14:paraId="0D64DE19" w14:textId="77777777" w:rsidR="00462FE1" w:rsidRPr="0011313F" w:rsidRDefault="00462FE1" w:rsidP="00107A2D">
      <w:pPr>
        <w:autoSpaceDE w:val="0"/>
        <w:autoSpaceDN w:val="0"/>
        <w:adjustRightInd w:val="0"/>
        <w:spacing w:after="0" w:line="240" w:lineRule="auto"/>
        <w:rPr>
          <w:rFonts w:ascii="Times New Roman" w:hAnsi="Times New Roman"/>
          <w:lang w:val="lv-LV"/>
        </w:rPr>
      </w:pPr>
    </w:p>
    <w:p w14:paraId="71A92225" w14:textId="77777777" w:rsidR="0090492C" w:rsidRPr="0011313F" w:rsidRDefault="0090492C" w:rsidP="0090492C">
      <w:pPr>
        <w:autoSpaceDE w:val="0"/>
        <w:autoSpaceDN w:val="0"/>
        <w:adjustRightInd w:val="0"/>
        <w:spacing w:after="0" w:line="240" w:lineRule="auto"/>
        <w:rPr>
          <w:rFonts w:ascii="Times New Roman" w:hAnsi="Times New Roman"/>
          <w:b/>
          <w:lang w:val="lv-LV" w:eastAsia="is-IS"/>
        </w:rPr>
      </w:pPr>
      <w:r w:rsidRPr="0011313F">
        <w:rPr>
          <w:rFonts w:ascii="Times New Roman" w:hAnsi="Times New Roman"/>
          <w:b/>
          <w:lang w:val="lv-LV" w:eastAsia="is-IS"/>
        </w:rPr>
        <w:t>Imatinib Actavis satur nātriju</w:t>
      </w:r>
    </w:p>
    <w:p w14:paraId="008FE712" w14:textId="77777777" w:rsidR="0090492C" w:rsidRPr="0011313F" w:rsidRDefault="0090492C" w:rsidP="0090492C">
      <w:pPr>
        <w:autoSpaceDE w:val="0"/>
        <w:autoSpaceDN w:val="0"/>
        <w:adjustRightInd w:val="0"/>
        <w:spacing w:after="0" w:line="240" w:lineRule="auto"/>
        <w:rPr>
          <w:rFonts w:ascii="Times New Roman" w:hAnsi="Times New Roman"/>
          <w:lang w:val="lv-LV" w:eastAsia="is-IS"/>
        </w:rPr>
      </w:pPr>
      <w:r w:rsidRPr="0011313F">
        <w:rPr>
          <w:rFonts w:ascii="Times New Roman" w:hAnsi="Times New Roman"/>
          <w:lang w:val="lv-LV" w:eastAsia="is-IS"/>
        </w:rPr>
        <w:t xml:space="preserve">Zāles satur mazāk par 1 mmol nātrija (23 mg) katrā </w:t>
      </w:r>
      <w:r w:rsidR="00A156A9" w:rsidRPr="0011313F">
        <w:rPr>
          <w:rFonts w:ascii="Times New Roman" w:hAnsi="Times New Roman"/>
          <w:lang w:val="lv-LV" w:eastAsia="is-IS"/>
        </w:rPr>
        <w:t>apvalkotajā tabletē</w:t>
      </w:r>
      <w:r w:rsidRPr="0011313F">
        <w:rPr>
          <w:rFonts w:ascii="Times New Roman" w:hAnsi="Times New Roman"/>
          <w:lang w:val="lv-LV" w:eastAsia="is-IS"/>
        </w:rPr>
        <w:t>, - būtībā tās ir “nātriju nesaturošas”.</w:t>
      </w:r>
    </w:p>
    <w:p w14:paraId="2BA05A4F" w14:textId="77777777" w:rsidR="00462FE1" w:rsidRPr="0011313F" w:rsidRDefault="00462FE1" w:rsidP="00107A2D">
      <w:pPr>
        <w:autoSpaceDE w:val="0"/>
        <w:autoSpaceDN w:val="0"/>
        <w:adjustRightInd w:val="0"/>
        <w:spacing w:after="0" w:line="240" w:lineRule="auto"/>
        <w:rPr>
          <w:rFonts w:ascii="Times New Roman" w:hAnsi="Times New Roman"/>
          <w:lang w:val="lv-LV"/>
        </w:rPr>
      </w:pPr>
    </w:p>
    <w:p w14:paraId="41B54817" w14:textId="77777777" w:rsidR="0090492C" w:rsidRPr="0011313F" w:rsidRDefault="0090492C" w:rsidP="00107A2D">
      <w:pPr>
        <w:autoSpaceDE w:val="0"/>
        <w:autoSpaceDN w:val="0"/>
        <w:adjustRightInd w:val="0"/>
        <w:spacing w:after="0" w:line="240" w:lineRule="auto"/>
        <w:rPr>
          <w:rFonts w:ascii="Times New Roman" w:hAnsi="Times New Roman"/>
          <w:lang w:val="lv-LV"/>
        </w:rPr>
      </w:pPr>
    </w:p>
    <w:p w14:paraId="629B72F5"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3.</w:t>
      </w:r>
      <w:r w:rsidRPr="0011313F">
        <w:rPr>
          <w:rFonts w:ascii="Times New Roman" w:hAnsi="Times New Roman"/>
          <w:b/>
          <w:bCs/>
          <w:lang w:val="lv-LV"/>
        </w:rPr>
        <w:tab/>
      </w:r>
      <w:r w:rsidRPr="0011313F">
        <w:rPr>
          <w:rFonts w:ascii="Times New Roman" w:hAnsi="Times New Roman"/>
          <w:b/>
          <w:lang w:val="lv-LV"/>
        </w:rPr>
        <w:t>Kā lietot Imatinib Actavis</w:t>
      </w:r>
    </w:p>
    <w:p w14:paraId="00960603"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16714EE0"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Ārsts Jums ir nozīmējis Imatinib Actavis, jo Jums ir nopietna slimība. Imatinib Actavis var palīdzēt Jums cīnīties ar šo slimību.</w:t>
      </w:r>
    </w:p>
    <w:p w14:paraId="13EB9A2E"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50869B88"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Tomēr, vienmēr lietojiet šīs zāles saskaņā ar sava ārsta vai farmaceita norādījumiem. Ļoti svarīgi darīt to tik ilgi, cik to noteicis Jūsu ārsts vai farmaceits. Neskaidrību gadījumā vaicājiet savam ārstam vai farmaceitam.</w:t>
      </w:r>
    </w:p>
    <w:p w14:paraId="5709972B"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25F93E37"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Nepārtrauciet Imatinib Actavis lietošanu, ja to nav licis darīt Jūsu ārsts. Ja Jūs nespējat lietot šīs zāles tā, kā to noteicis Jūsu ārsts, vai arī Jums šķiet, ka tās Jums vairs nav nepieciešamas, nekavējoties sazinieties ar savu ārstu.</w:t>
      </w:r>
    </w:p>
    <w:p w14:paraId="65D4858A"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2513FCDD"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 xml:space="preserve">Cik daudz </w:t>
      </w:r>
      <w:r w:rsidRPr="0011313F">
        <w:rPr>
          <w:rFonts w:ascii="Times New Roman" w:hAnsi="Times New Roman"/>
          <w:b/>
          <w:lang w:val="lv-LV"/>
        </w:rPr>
        <w:t>Imatinib Actavis</w:t>
      </w:r>
      <w:r w:rsidRPr="0011313F">
        <w:rPr>
          <w:rFonts w:ascii="Times New Roman" w:hAnsi="Times New Roman"/>
          <w:b/>
          <w:bCs/>
          <w:lang w:val="lv-LV" w:eastAsia="lv-LV"/>
        </w:rPr>
        <w:t xml:space="preserve"> jālieto</w:t>
      </w:r>
    </w:p>
    <w:p w14:paraId="0AD87C2F"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2E20DF02"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Lietošana pieaugušajiem</w:t>
      </w:r>
    </w:p>
    <w:p w14:paraId="3E181197"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Ārsts Jums pastāstīs, cik daudz Imatinib Actavis </w:t>
      </w:r>
      <w:r w:rsidR="00807F74" w:rsidRPr="0011313F">
        <w:rPr>
          <w:rFonts w:ascii="Times New Roman" w:hAnsi="Times New Roman"/>
          <w:lang w:val="lv-LV" w:eastAsia="lv-LV"/>
        </w:rPr>
        <w:t>tabletes</w:t>
      </w:r>
      <w:r w:rsidRPr="0011313F">
        <w:rPr>
          <w:rFonts w:ascii="Times New Roman" w:hAnsi="Times New Roman"/>
          <w:lang w:val="lv-LV" w:eastAsia="lv-LV"/>
        </w:rPr>
        <w:t xml:space="preserve"> jālieto</w:t>
      </w:r>
      <w:r w:rsidRPr="0011313F">
        <w:rPr>
          <w:rFonts w:ascii="Times New Roman" w:hAnsi="Times New Roman"/>
          <w:lang w:val="lv-LV"/>
        </w:rPr>
        <w:t>.</w:t>
      </w:r>
    </w:p>
    <w:p w14:paraId="3C679ABC"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6DA7DFB5" w14:textId="77777777" w:rsidR="003C0C5D" w:rsidRPr="0011313F" w:rsidRDefault="003C0C5D" w:rsidP="00107A2D">
      <w:pPr>
        <w:autoSpaceDE w:val="0"/>
        <w:autoSpaceDN w:val="0"/>
        <w:adjustRightInd w:val="0"/>
        <w:spacing w:after="0" w:line="240" w:lineRule="auto"/>
        <w:ind w:left="567" w:hanging="567"/>
        <w:rPr>
          <w:rFonts w:ascii="Times New Roman" w:hAnsi="Times New Roman"/>
          <w:color w:val="000000"/>
          <w:lang w:val="lv-LV" w:eastAsia="is-IS"/>
        </w:rPr>
      </w:pPr>
      <w:r w:rsidRPr="0011313F">
        <w:rPr>
          <w:rFonts w:ascii="Times New Roman" w:hAnsi="Times New Roman"/>
          <w:b/>
          <w:bCs/>
          <w:color w:val="000000"/>
          <w:lang w:val="lv-LV" w:eastAsia="is-IS"/>
        </w:rPr>
        <w:t>-</w:t>
      </w:r>
      <w:r w:rsidRPr="0011313F">
        <w:rPr>
          <w:rFonts w:ascii="Times New Roman" w:hAnsi="Times New Roman"/>
          <w:b/>
          <w:bCs/>
          <w:color w:val="000000"/>
          <w:lang w:val="lv-LV" w:eastAsia="is-IS"/>
        </w:rPr>
        <w:tab/>
      </w:r>
      <w:r w:rsidRPr="0011313F">
        <w:rPr>
          <w:rFonts w:ascii="Times New Roman" w:hAnsi="Times New Roman"/>
          <w:b/>
          <w:bCs/>
          <w:color w:val="000000"/>
          <w:lang w:val="lv-LV"/>
        </w:rPr>
        <w:t>Ja Jums ārstē CML:</w:t>
      </w:r>
    </w:p>
    <w:p w14:paraId="5C3E128C" w14:textId="77777777" w:rsidR="003C0C5D" w:rsidRPr="0011313F" w:rsidRDefault="00807F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Ieteicamā sākuma deva ir </w:t>
      </w:r>
      <w:r w:rsidRPr="0011313F">
        <w:rPr>
          <w:rFonts w:ascii="Times New Roman" w:hAnsi="Times New Roman"/>
          <w:b/>
          <w:lang w:val="lv-LV"/>
        </w:rPr>
        <w:t>600 mg</w:t>
      </w:r>
      <w:r w:rsidRPr="0011313F">
        <w:rPr>
          <w:rFonts w:ascii="Times New Roman" w:hAnsi="Times New Roman"/>
          <w:lang w:val="lv-LV"/>
        </w:rPr>
        <w:t xml:space="preserve">, ko lieto kā viena 400 mg tablete plus 2 tabletes pa 100 mg </w:t>
      </w:r>
      <w:r w:rsidRPr="0011313F">
        <w:rPr>
          <w:rFonts w:ascii="Times New Roman" w:hAnsi="Times New Roman"/>
          <w:b/>
          <w:bCs/>
          <w:lang w:val="lv-LV"/>
        </w:rPr>
        <w:t xml:space="preserve">vienu reizi </w:t>
      </w:r>
      <w:r w:rsidRPr="0011313F">
        <w:rPr>
          <w:rFonts w:ascii="Times New Roman" w:hAnsi="Times New Roman"/>
          <w:lang w:val="lv-LV"/>
        </w:rPr>
        <w:t>dienā.</w:t>
      </w:r>
    </w:p>
    <w:p w14:paraId="545A5EFF"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29FB4A2F"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Atkarībā no Jūsu atbildes reakcijas uz terapiju, Jūsu ārsts var nozīmēt lielāku vai mazāku devu. </w:t>
      </w:r>
      <w:r w:rsidR="00807F74" w:rsidRPr="0011313F">
        <w:rPr>
          <w:rFonts w:ascii="Times New Roman" w:hAnsi="Times New Roman"/>
          <w:lang w:val="lv-LV"/>
        </w:rPr>
        <w:t>Ja Jūsu dienas deva ir 800 mg (2 tabletes), Jums jālieto viena tablete no rīta un otra tablete vakarā.</w:t>
      </w:r>
    </w:p>
    <w:p w14:paraId="2859B5FB"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14A72DE9" w14:textId="77777777" w:rsidR="003C0C5D" w:rsidRPr="0011313F" w:rsidRDefault="003C0C5D" w:rsidP="00107A2D">
      <w:pPr>
        <w:pStyle w:val="Default"/>
        <w:ind w:left="567" w:hanging="567"/>
        <w:rPr>
          <w:sz w:val="22"/>
          <w:szCs w:val="22"/>
          <w:lang w:val="lv-LV"/>
        </w:rPr>
      </w:pPr>
      <w:r w:rsidRPr="0011313F">
        <w:rPr>
          <w:b/>
          <w:bCs/>
          <w:sz w:val="22"/>
          <w:szCs w:val="22"/>
          <w:lang w:val="lv-LV"/>
        </w:rPr>
        <w:t>-</w:t>
      </w:r>
      <w:r w:rsidRPr="0011313F">
        <w:rPr>
          <w:b/>
          <w:bCs/>
          <w:sz w:val="22"/>
          <w:szCs w:val="22"/>
          <w:lang w:val="lv-LV"/>
        </w:rPr>
        <w:tab/>
        <w:t xml:space="preserve">Ja Jums ārstē Ph-pozitīvu </w:t>
      </w:r>
      <w:smartTag w:uri="urn:schemas-microsoft-com:office:smarttags" w:element="stockticker">
        <w:r w:rsidRPr="0011313F">
          <w:rPr>
            <w:b/>
            <w:bCs/>
            <w:sz w:val="22"/>
            <w:szCs w:val="22"/>
            <w:lang w:val="lv-LV"/>
          </w:rPr>
          <w:t>ALL</w:t>
        </w:r>
      </w:smartTag>
      <w:r w:rsidRPr="0011313F">
        <w:rPr>
          <w:b/>
          <w:bCs/>
          <w:sz w:val="22"/>
          <w:szCs w:val="22"/>
          <w:lang w:val="lv-LV"/>
        </w:rPr>
        <w:t>:</w:t>
      </w:r>
    </w:p>
    <w:p w14:paraId="6C99014F" w14:textId="77777777" w:rsidR="003C0C5D" w:rsidRPr="0011313F" w:rsidRDefault="003C0C5D" w:rsidP="00107A2D">
      <w:pPr>
        <w:pStyle w:val="Default"/>
        <w:rPr>
          <w:sz w:val="22"/>
          <w:szCs w:val="22"/>
          <w:lang w:val="lv-LV"/>
        </w:rPr>
      </w:pPr>
      <w:r w:rsidRPr="0011313F">
        <w:rPr>
          <w:sz w:val="22"/>
          <w:szCs w:val="22"/>
          <w:lang w:val="lv-LV"/>
        </w:rPr>
        <w:t xml:space="preserve">Sākuma deva ir 600 mg, ko lieto kā </w:t>
      </w:r>
      <w:r w:rsidR="00807F74" w:rsidRPr="0011313F">
        <w:rPr>
          <w:sz w:val="22"/>
          <w:szCs w:val="22"/>
          <w:lang w:val="lv-LV"/>
        </w:rPr>
        <w:t>vienu 400 mg tabletei + 2 100 mg tabletes</w:t>
      </w:r>
      <w:r w:rsidRPr="0011313F">
        <w:rPr>
          <w:sz w:val="22"/>
          <w:szCs w:val="22"/>
          <w:lang w:val="lv-LV"/>
        </w:rPr>
        <w:t xml:space="preserve"> </w:t>
      </w:r>
      <w:r w:rsidRPr="0011313F">
        <w:rPr>
          <w:b/>
          <w:sz w:val="22"/>
          <w:szCs w:val="22"/>
          <w:lang w:val="lv-LV"/>
        </w:rPr>
        <w:t xml:space="preserve">vienu reizi </w:t>
      </w:r>
      <w:r w:rsidRPr="0011313F">
        <w:rPr>
          <w:sz w:val="22"/>
          <w:szCs w:val="22"/>
          <w:lang w:val="lv-LV"/>
        </w:rPr>
        <w:t>dienā.</w:t>
      </w:r>
    </w:p>
    <w:p w14:paraId="44D42058" w14:textId="77777777" w:rsidR="003C0C5D" w:rsidRPr="0011313F" w:rsidRDefault="003C0C5D" w:rsidP="00A93AA7">
      <w:pPr>
        <w:pStyle w:val="Default"/>
        <w:rPr>
          <w:sz w:val="22"/>
          <w:szCs w:val="22"/>
          <w:lang w:val="lv-LV"/>
        </w:rPr>
      </w:pPr>
    </w:p>
    <w:p w14:paraId="18E9B87F" w14:textId="77777777" w:rsidR="003C0C5D" w:rsidRPr="0011313F" w:rsidRDefault="003C0C5D" w:rsidP="003C52FD">
      <w:pPr>
        <w:pStyle w:val="Default"/>
        <w:ind w:left="567" w:hanging="567"/>
        <w:rPr>
          <w:sz w:val="22"/>
          <w:szCs w:val="22"/>
          <w:lang w:val="lv-LV"/>
        </w:rPr>
      </w:pPr>
      <w:r w:rsidRPr="0011313F">
        <w:rPr>
          <w:b/>
          <w:bCs/>
          <w:sz w:val="22"/>
          <w:szCs w:val="22"/>
          <w:lang w:val="lv-LV"/>
        </w:rPr>
        <w:t>-</w:t>
      </w:r>
      <w:r w:rsidRPr="0011313F">
        <w:rPr>
          <w:b/>
          <w:bCs/>
          <w:sz w:val="22"/>
          <w:szCs w:val="22"/>
          <w:lang w:val="lv-LV"/>
        </w:rPr>
        <w:tab/>
        <w:t xml:space="preserve">Ja Jums ārstē </w:t>
      </w:r>
      <w:smartTag w:uri="urn:schemas-microsoft-com:office:smarttags" w:element="stockticker">
        <w:r w:rsidRPr="0011313F">
          <w:rPr>
            <w:b/>
            <w:bCs/>
            <w:sz w:val="22"/>
            <w:szCs w:val="22"/>
            <w:lang w:val="lv-LV"/>
          </w:rPr>
          <w:t>MDS</w:t>
        </w:r>
      </w:smartTag>
      <w:r w:rsidRPr="0011313F">
        <w:rPr>
          <w:b/>
          <w:bCs/>
          <w:sz w:val="22"/>
          <w:szCs w:val="22"/>
          <w:lang w:val="lv-LV"/>
        </w:rPr>
        <w:t>/</w:t>
      </w:r>
      <w:smartTag w:uri="urn:schemas-microsoft-com:office:smarttags" w:element="stockticker">
        <w:r w:rsidRPr="0011313F">
          <w:rPr>
            <w:b/>
            <w:bCs/>
            <w:sz w:val="22"/>
            <w:szCs w:val="22"/>
            <w:lang w:val="lv-LV"/>
          </w:rPr>
          <w:t>MDP</w:t>
        </w:r>
      </w:smartTag>
      <w:r w:rsidRPr="0011313F">
        <w:rPr>
          <w:b/>
          <w:bCs/>
          <w:sz w:val="22"/>
          <w:szCs w:val="22"/>
          <w:lang w:val="lv-LV"/>
        </w:rPr>
        <w:t>:</w:t>
      </w:r>
    </w:p>
    <w:p w14:paraId="5957A286" w14:textId="77777777" w:rsidR="003C0C5D" w:rsidRPr="0011313F" w:rsidRDefault="003C0C5D" w:rsidP="00107A2D">
      <w:pPr>
        <w:pStyle w:val="Default"/>
        <w:rPr>
          <w:sz w:val="22"/>
          <w:szCs w:val="22"/>
          <w:lang w:val="lv-LV"/>
        </w:rPr>
      </w:pPr>
      <w:r w:rsidRPr="0011313F">
        <w:rPr>
          <w:sz w:val="22"/>
          <w:szCs w:val="22"/>
          <w:lang w:val="lv-LV"/>
        </w:rPr>
        <w:t xml:space="preserve">Sākuma deva ir 400 mg, ko lieto kā </w:t>
      </w:r>
      <w:r w:rsidR="00807F74" w:rsidRPr="0011313F">
        <w:rPr>
          <w:sz w:val="22"/>
          <w:szCs w:val="22"/>
          <w:lang w:val="lv-LV"/>
        </w:rPr>
        <w:t>vienu tableti</w:t>
      </w:r>
      <w:r w:rsidRPr="0011313F">
        <w:rPr>
          <w:sz w:val="22"/>
          <w:szCs w:val="22"/>
          <w:lang w:val="lv-LV"/>
        </w:rPr>
        <w:t xml:space="preserve"> </w:t>
      </w:r>
      <w:r w:rsidRPr="0011313F">
        <w:rPr>
          <w:b/>
          <w:sz w:val="22"/>
          <w:szCs w:val="22"/>
          <w:lang w:val="lv-LV"/>
        </w:rPr>
        <w:t xml:space="preserve">vienu reizi </w:t>
      </w:r>
      <w:r w:rsidRPr="0011313F">
        <w:rPr>
          <w:sz w:val="22"/>
          <w:szCs w:val="22"/>
          <w:lang w:val="lv-LV"/>
        </w:rPr>
        <w:t>dienā.</w:t>
      </w:r>
    </w:p>
    <w:p w14:paraId="1202C5F9" w14:textId="77777777" w:rsidR="003C0C5D" w:rsidRPr="0011313F" w:rsidRDefault="003C0C5D" w:rsidP="00A93AA7">
      <w:pPr>
        <w:pStyle w:val="Default"/>
        <w:rPr>
          <w:sz w:val="22"/>
          <w:szCs w:val="22"/>
          <w:lang w:val="lv-LV"/>
        </w:rPr>
      </w:pPr>
    </w:p>
    <w:p w14:paraId="0F71AC63" w14:textId="77777777" w:rsidR="003C0C5D" w:rsidRPr="0011313F" w:rsidRDefault="003C0C5D" w:rsidP="003C52FD">
      <w:pPr>
        <w:pStyle w:val="Default"/>
        <w:ind w:left="567" w:hanging="567"/>
        <w:rPr>
          <w:sz w:val="22"/>
          <w:szCs w:val="22"/>
          <w:lang w:val="lv-LV"/>
        </w:rPr>
      </w:pPr>
      <w:r w:rsidRPr="0011313F">
        <w:rPr>
          <w:b/>
          <w:bCs/>
          <w:sz w:val="22"/>
          <w:szCs w:val="22"/>
          <w:lang w:val="lv-LV"/>
        </w:rPr>
        <w:t>-</w:t>
      </w:r>
      <w:r w:rsidRPr="0011313F">
        <w:rPr>
          <w:b/>
          <w:bCs/>
          <w:sz w:val="22"/>
          <w:szCs w:val="22"/>
          <w:lang w:val="lv-LV"/>
        </w:rPr>
        <w:tab/>
        <w:t>Ja Jums ārstē HES/</w:t>
      </w:r>
      <w:smartTag w:uri="urn:schemas-microsoft-com:office:smarttags" w:element="stockticker">
        <w:r w:rsidRPr="0011313F">
          <w:rPr>
            <w:b/>
            <w:bCs/>
            <w:sz w:val="22"/>
            <w:szCs w:val="22"/>
            <w:lang w:val="lv-LV"/>
          </w:rPr>
          <w:t>CEL</w:t>
        </w:r>
      </w:smartTag>
      <w:r w:rsidRPr="0011313F">
        <w:rPr>
          <w:b/>
          <w:bCs/>
          <w:sz w:val="22"/>
          <w:szCs w:val="22"/>
          <w:lang w:val="lv-LV"/>
        </w:rPr>
        <w:t>:</w:t>
      </w:r>
    </w:p>
    <w:p w14:paraId="16EF1E05" w14:textId="77777777" w:rsidR="003C0C5D" w:rsidRPr="0011313F" w:rsidRDefault="003C0C5D" w:rsidP="00107A2D">
      <w:pPr>
        <w:pStyle w:val="Default"/>
        <w:rPr>
          <w:sz w:val="22"/>
          <w:szCs w:val="22"/>
          <w:lang w:val="lv-LV"/>
        </w:rPr>
      </w:pPr>
      <w:r w:rsidRPr="0011313F">
        <w:rPr>
          <w:sz w:val="22"/>
          <w:szCs w:val="22"/>
          <w:lang w:val="lv-LV"/>
        </w:rPr>
        <w:t xml:space="preserve">Sākuma deva ir 100 mg, ko lieto kā </w:t>
      </w:r>
      <w:r w:rsidR="00807F74" w:rsidRPr="0011313F">
        <w:rPr>
          <w:sz w:val="22"/>
          <w:szCs w:val="22"/>
          <w:lang w:val="lv-LV"/>
        </w:rPr>
        <w:t>vienu 100 mg tableti</w:t>
      </w:r>
      <w:r w:rsidRPr="0011313F">
        <w:rPr>
          <w:sz w:val="22"/>
          <w:szCs w:val="22"/>
          <w:lang w:val="lv-LV"/>
        </w:rPr>
        <w:t xml:space="preserve"> </w:t>
      </w:r>
      <w:r w:rsidRPr="0011313F">
        <w:rPr>
          <w:b/>
          <w:bCs/>
          <w:sz w:val="22"/>
          <w:szCs w:val="22"/>
          <w:lang w:val="lv-LV"/>
        </w:rPr>
        <w:t>vienu</w:t>
      </w:r>
      <w:r w:rsidRPr="0011313F">
        <w:rPr>
          <w:sz w:val="22"/>
          <w:szCs w:val="22"/>
          <w:lang w:val="lv-LV"/>
        </w:rPr>
        <w:t xml:space="preserve"> </w:t>
      </w:r>
      <w:r w:rsidRPr="0011313F">
        <w:rPr>
          <w:b/>
          <w:sz w:val="22"/>
          <w:szCs w:val="22"/>
          <w:lang w:val="lv-LV"/>
        </w:rPr>
        <w:t>reizi</w:t>
      </w:r>
      <w:r w:rsidRPr="0011313F">
        <w:rPr>
          <w:sz w:val="22"/>
          <w:szCs w:val="22"/>
          <w:lang w:val="lv-LV"/>
        </w:rPr>
        <w:t xml:space="preserve"> dienā. Jūsu ārsts var izlemt palielināt devu līdz 400 mg, ko lieto kā </w:t>
      </w:r>
      <w:r w:rsidR="00807F74" w:rsidRPr="0011313F">
        <w:rPr>
          <w:sz w:val="22"/>
          <w:szCs w:val="22"/>
          <w:lang w:val="lv-LV"/>
        </w:rPr>
        <w:t>vienu 400 mg tableti</w:t>
      </w:r>
      <w:r w:rsidRPr="0011313F">
        <w:rPr>
          <w:sz w:val="22"/>
          <w:szCs w:val="22"/>
          <w:lang w:val="lv-LV"/>
        </w:rPr>
        <w:t xml:space="preserve"> </w:t>
      </w:r>
      <w:r w:rsidRPr="0011313F">
        <w:rPr>
          <w:b/>
          <w:bCs/>
          <w:sz w:val="22"/>
          <w:szCs w:val="22"/>
          <w:lang w:val="lv-LV"/>
        </w:rPr>
        <w:t>vienu</w:t>
      </w:r>
      <w:r w:rsidRPr="0011313F">
        <w:rPr>
          <w:sz w:val="22"/>
          <w:szCs w:val="22"/>
          <w:lang w:val="lv-LV"/>
        </w:rPr>
        <w:t xml:space="preserve"> </w:t>
      </w:r>
      <w:r w:rsidRPr="0011313F">
        <w:rPr>
          <w:b/>
          <w:sz w:val="22"/>
          <w:szCs w:val="22"/>
          <w:lang w:val="lv-LV"/>
        </w:rPr>
        <w:t>reizi</w:t>
      </w:r>
      <w:r w:rsidRPr="0011313F">
        <w:rPr>
          <w:sz w:val="22"/>
          <w:szCs w:val="22"/>
          <w:lang w:val="lv-LV"/>
        </w:rPr>
        <w:t xml:space="preserve"> dienā, atkarībā no tā, kāda Jums ir atbildes reakcija uz ārstēšanu.</w:t>
      </w:r>
    </w:p>
    <w:p w14:paraId="6E5F674D" w14:textId="77777777" w:rsidR="003C0C5D" w:rsidRPr="0011313F" w:rsidRDefault="003C0C5D" w:rsidP="00A93AA7">
      <w:pPr>
        <w:pStyle w:val="Default"/>
        <w:rPr>
          <w:sz w:val="22"/>
          <w:szCs w:val="22"/>
          <w:lang w:val="lv-LV"/>
        </w:rPr>
      </w:pPr>
    </w:p>
    <w:p w14:paraId="5D0AEBBC" w14:textId="77777777" w:rsidR="003C0C5D" w:rsidRPr="0011313F" w:rsidRDefault="003C0C5D" w:rsidP="003C52FD">
      <w:pPr>
        <w:pStyle w:val="Default"/>
        <w:ind w:left="567" w:hanging="567"/>
        <w:rPr>
          <w:sz w:val="22"/>
          <w:szCs w:val="22"/>
          <w:lang w:val="lv-LV"/>
        </w:rPr>
      </w:pPr>
      <w:r w:rsidRPr="0011313F">
        <w:rPr>
          <w:b/>
          <w:bCs/>
          <w:sz w:val="22"/>
          <w:szCs w:val="22"/>
          <w:lang w:val="lv-LV"/>
        </w:rPr>
        <w:t>-</w:t>
      </w:r>
      <w:r w:rsidRPr="0011313F">
        <w:rPr>
          <w:b/>
          <w:bCs/>
          <w:sz w:val="22"/>
          <w:szCs w:val="22"/>
          <w:lang w:val="lv-LV"/>
        </w:rPr>
        <w:tab/>
        <w:t>Ja Jums ārstē DFSP:</w:t>
      </w:r>
    </w:p>
    <w:p w14:paraId="07026165"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Deva ir 800 mg dienā (</w:t>
      </w:r>
      <w:r w:rsidR="00807F74" w:rsidRPr="0011313F">
        <w:rPr>
          <w:rFonts w:ascii="Times New Roman" w:hAnsi="Times New Roman"/>
          <w:color w:val="000000"/>
          <w:lang w:val="lv-LV"/>
        </w:rPr>
        <w:t>2 tabletes</w:t>
      </w:r>
      <w:r w:rsidRPr="0011313F">
        <w:rPr>
          <w:rFonts w:ascii="Times New Roman" w:hAnsi="Times New Roman"/>
          <w:color w:val="000000"/>
          <w:lang w:val="lv-LV"/>
        </w:rPr>
        <w:t xml:space="preserve">), ko lieto kā </w:t>
      </w:r>
      <w:r w:rsidR="00807F74" w:rsidRPr="0011313F">
        <w:rPr>
          <w:rFonts w:ascii="Times New Roman" w:hAnsi="Times New Roman"/>
          <w:color w:val="000000"/>
          <w:lang w:val="lv-LV"/>
        </w:rPr>
        <w:t>vienu tableti</w:t>
      </w:r>
      <w:r w:rsidRPr="0011313F">
        <w:rPr>
          <w:rFonts w:ascii="Times New Roman" w:hAnsi="Times New Roman"/>
          <w:color w:val="000000"/>
          <w:lang w:val="lv-LV"/>
        </w:rPr>
        <w:t xml:space="preserve"> no rīta un </w:t>
      </w:r>
      <w:r w:rsidR="00807F74" w:rsidRPr="0011313F">
        <w:rPr>
          <w:rFonts w:ascii="Times New Roman" w:hAnsi="Times New Roman"/>
          <w:color w:val="000000"/>
          <w:lang w:val="lv-LV"/>
        </w:rPr>
        <w:t>vienu tableti</w:t>
      </w:r>
      <w:r w:rsidRPr="0011313F">
        <w:rPr>
          <w:rFonts w:ascii="Times New Roman" w:hAnsi="Times New Roman"/>
          <w:color w:val="000000"/>
          <w:lang w:val="lv-LV"/>
        </w:rPr>
        <w:t xml:space="preserve"> vakarā.</w:t>
      </w:r>
    </w:p>
    <w:p w14:paraId="015F07DB"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35BD1DD2" w14:textId="77777777" w:rsidR="00807F74" w:rsidRPr="0011313F" w:rsidRDefault="00807F74"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Lietošana bērniem un pusaudžiem</w:t>
      </w:r>
    </w:p>
    <w:p w14:paraId="332DE326" w14:textId="77777777" w:rsidR="00807F74" w:rsidRPr="0011313F" w:rsidRDefault="00807F74" w:rsidP="003C52F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Ārsts Jums pastāstīs, cik daudz Imatinib Actavis tabletes ir jālieto Jūsu bērnam. Lietotais Imatinib Actavis daudzums ir atkarīgs no bērna vispārējā stāvokļa, ķermeņa masas un auguma. Kopējā dienas deva bērnam</w:t>
      </w:r>
      <w:r w:rsidR="00C21C2E" w:rsidRPr="0011313F">
        <w:rPr>
          <w:rFonts w:ascii="Times New Roman" w:hAnsi="Times New Roman"/>
          <w:lang w:val="lv-LV" w:eastAsia="lv-LV"/>
        </w:rPr>
        <w:t xml:space="preserve"> ar CML</w:t>
      </w:r>
      <w:r w:rsidRPr="0011313F">
        <w:rPr>
          <w:rFonts w:ascii="Times New Roman" w:hAnsi="Times New Roman"/>
          <w:lang w:val="lv-LV" w:eastAsia="lv-LV"/>
        </w:rPr>
        <w:t xml:space="preserve"> nedrīkst pārsniegt 800 mg</w:t>
      </w:r>
      <w:r w:rsidR="001421DD" w:rsidRPr="0011313F">
        <w:rPr>
          <w:rFonts w:ascii="Times New Roman" w:hAnsi="Times New Roman"/>
          <w:lang w:val="lv-LV" w:eastAsia="lv-LV"/>
        </w:rPr>
        <w:t xml:space="preserve"> un Ph+ALL gadījumā 600 mg</w:t>
      </w:r>
      <w:r w:rsidRPr="0011313F">
        <w:rPr>
          <w:rFonts w:ascii="Times New Roman" w:hAnsi="Times New Roman"/>
          <w:lang w:val="lv-LV" w:eastAsia="lv-LV"/>
        </w:rPr>
        <w:t>. Zāļu devu bērnam var dot vienu reizi dienā vai alternatīvi sadalīt to divās lietošanas reizēs (puse no rīta un puse vakarā)</w:t>
      </w:r>
      <w:r w:rsidRPr="0011313F">
        <w:rPr>
          <w:rFonts w:ascii="Times New Roman" w:hAnsi="Times New Roman"/>
          <w:lang w:val="lv-LV"/>
        </w:rPr>
        <w:t>.</w:t>
      </w:r>
    </w:p>
    <w:p w14:paraId="026FF04A" w14:textId="77777777" w:rsidR="00807F74" w:rsidRPr="0011313F" w:rsidRDefault="00807F74" w:rsidP="003C52FD">
      <w:pPr>
        <w:autoSpaceDE w:val="0"/>
        <w:autoSpaceDN w:val="0"/>
        <w:adjustRightInd w:val="0"/>
        <w:spacing w:after="0" w:line="240" w:lineRule="auto"/>
        <w:rPr>
          <w:rFonts w:ascii="Times New Roman" w:hAnsi="Times New Roman"/>
          <w:lang w:val="lv-LV"/>
        </w:rPr>
      </w:pPr>
    </w:p>
    <w:p w14:paraId="1B62054D" w14:textId="77777777" w:rsidR="00807F74" w:rsidRPr="0011313F" w:rsidRDefault="00807F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Kad un kā lietot Imatinib Actavis</w:t>
      </w:r>
    </w:p>
    <w:p w14:paraId="1A721A38" w14:textId="77777777" w:rsidR="00807F74" w:rsidRPr="0011313F" w:rsidRDefault="00807F7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b/>
          <w:bCs/>
          <w:lang w:val="lv-LV" w:eastAsia="lv-LV"/>
        </w:rPr>
        <w:t xml:space="preserve">Lietojiet Imatinib Actavis kopā ar ēdienu. </w:t>
      </w:r>
      <w:r w:rsidRPr="0011313F">
        <w:rPr>
          <w:rFonts w:ascii="Times New Roman" w:hAnsi="Times New Roman"/>
          <w:lang w:val="lv-LV" w:eastAsia="lv-LV"/>
        </w:rPr>
        <w:t>Tas palīdzēs aizsargāt Jūs no gremošanas traucējumiem Imatinib Actavis lietošanas laikā</w:t>
      </w:r>
      <w:r w:rsidRPr="0011313F">
        <w:rPr>
          <w:rFonts w:ascii="Times New Roman" w:hAnsi="Times New Roman"/>
          <w:lang w:val="lv-LV"/>
        </w:rPr>
        <w:t>.</w:t>
      </w:r>
    </w:p>
    <w:p w14:paraId="26648626" w14:textId="77777777" w:rsidR="00807F74" w:rsidRPr="0011313F" w:rsidRDefault="00807F74" w:rsidP="00107A2D">
      <w:pPr>
        <w:pStyle w:val="Default"/>
        <w:rPr>
          <w:sz w:val="22"/>
          <w:szCs w:val="22"/>
          <w:lang w:val="lv-LV"/>
        </w:rPr>
      </w:pPr>
    </w:p>
    <w:p w14:paraId="797B354B" w14:textId="77777777" w:rsidR="00807F74" w:rsidRPr="0011313F" w:rsidRDefault="00807F7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b/>
          <w:bCs/>
          <w:lang w:val="lv-LV" w:eastAsia="lv-LV"/>
        </w:rPr>
        <w:t>Norijiet tabletes veselas, uzdzerot lielu glāzi negāzēta ūdens vai minerālūdens.</w:t>
      </w:r>
      <w:r w:rsidRPr="0011313F">
        <w:rPr>
          <w:rFonts w:ascii="Times New Roman" w:hAnsi="Times New Roman"/>
          <w:b/>
          <w:bCs/>
          <w:lang w:val="lv-LV"/>
        </w:rPr>
        <w:t xml:space="preserve"> </w:t>
      </w:r>
    </w:p>
    <w:p w14:paraId="06B8881E" w14:textId="77777777" w:rsidR="00807F74" w:rsidRPr="0011313F" w:rsidRDefault="00807F74"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Dalījuma līnija nav paredzēta tabletes sadalīšanai.</w:t>
      </w:r>
    </w:p>
    <w:p w14:paraId="704AA2C3" w14:textId="77777777" w:rsidR="00807F74" w:rsidRPr="0011313F" w:rsidRDefault="00807F74" w:rsidP="00A93AA7">
      <w:pPr>
        <w:widowControl w:val="0"/>
        <w:autoSpaceDE w:val="0"/>
        <w:autoSpaceDN w:val="0"/>
        <w:adjustRightInd w:val="0"/>
        <w:spacing w:after="0" w:line="240" w:lineRule="auto"/>
        <w:rPr>
          <w:rFonts w:ascii="Times New Roman" w:hAnsi="Times New Roman"/>
          <w:lang w:val="lv-LV"/>
        </w:rPr>
      </w:pPr>
    </w:p>
    <w:p w14:paraId="7A53180F" w14:textId="77777777" w:rsidR="00807F74" w:rsidRPr="0011313F" w:rsidRDefault="00807F74" w:rsidP="003C52FD">
      <w:pPr>
        <w:widowControl w:val="0"/>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Ja Jūs nespējat norīt tabletes, Jūs varat tās izšķīdināt glāzē minerālūdens vai ābolu sulas</w:t>
      </w:r>
      <w:r w:rsidRPr="0011313F">
        <w:rPr>
          <w:rFonts w:ascii="Times New Roman" w:hAnsi="Times New Roman"/>
          <w:lang w:val="lv-LV"/>
        </w:rPr>
        <w:t>:</w:t>
      </w:r>
    </w:p>
    <w:p w14:paraId="60CEF627" w14:textId="77777777" w:rsidR="00807F74" w:rsidRPr="0011313F" w:rsidRDefault="00807F74" w:rsidP="00107A2D">
      <w:pPr>
        <w:widowControl w:val="0"/>
        <w:tabs>
          <w:tab w:val="left" w:pos="567"/>
          <w:tab w:val="left" w:pos="680"/>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lietojiet apmēram 200 ml katrai 400 mg tabletei;</w:t>
      </w:r>
    </w:p>
    <w:p w14:paraId="7EC615FF" w14:textId="77777777" w:rsidR="00807F74" w:rsidRPr="0011313F" w:rsidRDefault="00807F74" w:rsidP="00107A2D">
      <w:pPr>
        <w:widowControl w:val="0"/>
        <w:tabs>
          <w:tab w:val="left" w:pos="567"/>
          <w:tab w:val="left" w:pos="680"/>
        </w:tabs>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ar karoti maisiet, līdz tablete pilnībā izšķīst;</w:t>
      </w:r>
    </w:p>
    <w:p w14:paraId="1046E40E" w14:textId="77777777" w:rsidR="00807F74" w:rsidRPr="0011313F" w:rsidRDefault="00807F7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kad tablete ir izšķīdusi, tūlīt izdzeriet visu glāzes saturu. Glāzē var palikt neliels daudzums izšķīdušās tabletes daļiņu.</w:t>
      </w:r>
    </w:p>
    <w:p w14:paraId="0AA7AFDA" w14:textId="77777777" w:rsidR="00807F74" w:rsidRPr="0011313F" w:rsidRDefault="00807F74" w:rsidP="00A93AA7">
      <w:pPr>
        <w:pStyle w:val="KeinLeerraum"/>
        <w:rPr>
          <w:rFonts w:ascii="Times New Roman" w:hAnsi="Times New Roman"/>
          <w:highlight w:val="lightGray"/>
          <w:lang w:val="lv-LV"/>
        </w:rPr>
      </w:pPr>
    </w:p>
    <w:p w14:paraId="5E11EB9A" w14:textId="77777777" w:rsidR="00807F74" w:rsidRPr="0011313F" w:rsidRDefault="00807F74" w:rsidP="003C52FD">
      <w:pPr>
        <w:keepNext/>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Cik ilgi jālieto Imatinib Actavis</w:t>
      </w:r>
    </w:p>
    <w:p w14:paraId="70884FA1" w14:textId="77777777" w:rsidR="00807F74" w:rsidRPr="0011313F" w:rsidRDefault="00807F74" w:rsidP="003C52FD">
      <w:pPr>
        <w:keepNext/>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Turpiniet lietot Imatinib Actavis katru dienu tik ilgi, cik norādījis Jūsu ārsts</w:t>
      </w:r>
      <w:r w:rsidRPr="0011313F">
        <w:rPr>
          <w:rFonts w:ascii="Times New Roman" w:hAnsi="Times New Roman"/>
          <w:lang w:val="lv-LV"/>
        </w:rPr>
        <w:t>.</w:t>
      </w:r>
    </w:p>
    <w:p w14:paraId="3863C7C7" w14:textId="77777777" w:rsidR="00807F74" w:rsidRPr="0011313F" w:rsidRDefault="00807F74" w:rsidP="003C52FD">
      <w:pPr>
        <w:autoSpaceDE w:val="0"/>
        <w:autoSpaceDN w:val="0"/>
        <w:adjustRightInd w:val="0"/>
        <w:spacing w:after="0" w:line="240" w:lineRule="auto"/>
        <w:rPr>
          <w:rFonts w:ascii="Times New Roman" w:hAnsi="Times New Roman"/>
          <w:lang w:val="lv-LV"/>
        </w:rPr>
      </w:pPr>
    </w:p>
    <w:p w14:paraId="66F3F389" w14:textId="77777777" w:rsidR="00807F74" w:rsidRPr="0011313F" w:rsidRDefault="00807F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Ja esat lietojis Imatinib Actavis vairāk nekā noteikts</w:t>
      </w:r>
    </w:p>
    <w:p w14:paraId="37D2AB3B" w14:textId="77777777" w:rsidR="00807F74" w:rsidRPr="0011313F" w:rsidRDefault="00807F74"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Ja Jūs nejauši esat lietojis pārāk daudz tablešu, </w:t>
      </w:r>
      <w:r w:rsidRPr="0011313F">
        <w:rPr>
          <w:rFonts w:ascii="Times New Roman" w:hAnsi="Times New Roman"/>
          <w:b/>
          <w:bCs/>
          <w:lang w:val="lv-LV"/>
        </w:rPr>
        <w:t xml:space="preserve">nekavējoties </w:t>
      </w:r>
      <w:r w:rsidRPr="0011313F">
        <w:rPr>
          <w:rFonts w:ascii="Times New Roman" w:hAnsi="Times New Roman"/>
          <w:lang w:val="lv-LV"/>
        </w:rPr>
        <w:t>konsultējieties ar savu ārstu. Jums var būt nepieciešama medicīniska palīdzība. Līdzi ņemiet šo zāļu iepakojumu.</w:t>
      </w:r>
    </w:p>
    <w:p w14:paraId="27FFD5D2" w14:textId="77777777" w:rsidR="00807F74" w:rsidRPr="0011313F" w:rsidRDefault="00807F74" w:rsidP="00107A2D">
      <w:pPr>
        <w:autoSpaceDE w:val="0"/>
        <w:autoSpaceDN w:val="0"/>
        <w:adjustRightInd w:val="0"/>
        <w:spacing w:after="0" w:line="240" w:lineRule="auto"/>
        <w:rPr>
          <w:rFonts w:ascii="Times New Roman" w:hAnsi="Times New Roman"/>
          <w:lang w:val="lv-LV"/>
        </w:rPr>
      </w:pPr>
    </w:p>
    <w:p w14:paraId="1CBA9589" w14:textId="77777777" w:rsidR="00807F74" w:rsidRPr="0011313F" w:rsidRDefault="00807F74"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Ja esat aizmirsis lietot Imatinib Actavis</w:t>
      </w:r>
    </w:p>
    <w:p w14:paraId="3D075DBF" w14:textId="77777777" w:rsidR="00807F74" w:rsidRPr="0011313F" w:rsidRDefault="00807F7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Ja Jūs esat aizmirsis lietot devu, lietojiet to tiklīdz atceraties. Tomēr, ja gandrīz pienācis laiks jau nākamās devas lietošanai, izlaidiet aizmirsto devu</w:t>
      </w:r>
      <w:r w:rsidRPr="0011313F">
        <w:rPr>
          <w:rFonts w:ascii="Times New Roman" w:hAnsi="Times New Roman"/>
          <w:lang w:val="lv-LV"/>
        </w:rPr>
        <w:t>.</w:t>
      </w:r>
    </w:p>
    <w:p w14:paraId="5EA42BF8" w14:textId="77777777" w:rsidR="00807F74" w:rsidRPr="0011313F" w:rsidRDefault="00807F7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Pēc tam lietojiet nākamo devu parastajā laikā</w:t>
      </w:r>
      <w:r w:rsidRPr="0011313F">
        <w:rPr>
          <w:rFonts w:ascii="Times New Roman" w:hAnsi="Times New Roman"/>
          <w:lang w:val="lv-LV"/>
        </w:rPr>
        <w:t>.</w:t>
      </w:r>
    </w:p>
    <w:p w14:paraId="5B37C327" w14:textId="77777777" w:rsidR="00807F74" w:rsidRPr="0011313F" w:rsidRDefault="00807F74"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Nelietojiet dubultu devu, lai aizvietotu aizmirsto devu.</w:t>
      </w:r>
    </w:p>
    <w:p w14:paraId="054684E4" w14:textId="77777777" w:rsidR="00807F74" w:rsidRPr="0011313F" w:rsidRDefault="00807F74" w:rsidP="00107A2D">
      <w:pPr>
        <w:autoSpaceDE w:val="0"/>
        <w:autoSpaceDN w:val="0"/>
        <w:adjustRightInd w:val="0"/>
        <w:spacing w:after="0" w:line="240" w:lineRule="auto"/>
        <w:rPr>
          <w:rFonts w:ascii="Times New Roman" w:hAnsi="Times New Roman"/>
          <w:lang w:val="lv-LV"/>
        </w:rPr>
      </w:pPr>
    </w:p>
    <w:p w14:paraId="7D64CA82" w14:textId="77777777" w:rsidR="00807F74" w:rsidRPr="0011313F" w:rsidRDefault="00807F74"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Ja Jums ir kādi jautājumi par šo zāļu lietošanu, jautājiet savam ārstam, farmaceitam vai medmāsai.</w:t>
      </w:r>
    </w:p>
    <w:p w14:paraId="1EB9D976"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5AD83DA3"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34C171C7"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4.</w:t>
      </w:r>
      <w:r w:rsidRPr="0011313F">
        <w:rPr>
          <w:rFonts w:ascii="Times New Roman" w:hAnsi="Times New Roman"/>
          <w:b/>
          <w:bCs/>
          <w:lang w:val="lv-LV"/>
        </w:rPr>
        <w:tab/>
      </w:r>
      <w:r w:rsidRPr="0011313F">
        <w:rPr>
          <w:rFonts w:ascii="Times New Roman" w:hAnsi="Times New Roman"/>
          <w:b/>
          <w:lang w:val="lv-LV"/>
        </w:rPr>
        <w:t>Iespējamās blakusparādības</w:t>
      </w:r>
    </w:p>
    <w:p w14:paraId="7C36B7C8"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5A35615A"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Tāpat kā visas zāles, šīs zāles var izraisīt blakusparādības, kaut arī ne visiem tās izpaužas. </w:t>
      </w:r>
      <w:r w:rsidRPr="0011313F">
        <w:rPr>
          <w:rFonts w:ascii="Times New Roman" w:hAnsi="Times New Roman"/>
          <w:color w:val="000000"/>
          <w:lang w:val="lv-LV"/>
        </w:rPr>
        <w:t>Parasti to izpausmes ir vieglas vai vidēji smagas</w:t>
      </w:r>
      <w:r w:rsidRPr="0011313F">
        <w:rPr>
          <w:rFonts w:ascii="Times New Roman" w:hAnsi="Times New Roman"/>
          <w:lang w:val="lv-LV"/>
        </w:rPr>
        <w:t>.</w:t>
      </w:r>
    </w:p>
    <w:p w14:paraId="4CE49089"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7789C59D"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Dažas blakusparādības var būt nopietnas. Nekavējoties pastāstiet savam ārstam, ja Jums rodas šādas blakusparādības.</w:t>
      </w:r>
    </w:p>
    <w:p w14:paraId="7B6EFCCF"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6BE59D3D"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Ļoti biežas </w:t>
      </w:r>
      <w:r w:rsidRPr="0011313F">
        <w:rPr>
          <w:rFonts w:ascii="Times New Roman" w:hAnsi="Times New Roman"/>
          <w:bCs/>
          <w:lang w:val="lv-LV"/>
        </w:rPr>
        <w:t>(var ietekmēt vairāk nekā 1 pacientu no 10)</w:t>
      </w:r>
      <w:r w:rsidRPr="0011313F">
        <w:rPr>
          <w:rFonts w:ascii="Times New Roman" w:hAnsi="Times New Roman"/>
          <w:b/>
          <w:bCs/>
          <w:lang w:val="lv-LV"/>
        </w:rPr>
        <w:t xml:space="preserve"> vai biežas </w:t>
      </w:r>
      <w:r w:rsidRPr="0011313F">
        <w:rPr>
          <w:rFonts w:ascii="Times New Roman" w:hAnsi="Times New Roman"/>
          <w:bCs/>
          <w:lang w:val="lv-LV"/>
        </w:rPr>
        <w:t>(var ietekmēt mazāk nekā 1 pacientu no 10</w:t>
      </w:r>
      <w:r w:rsidRPr="0011313F">
        <w:rPr>
          <w:rFonts w:ascii="Times New Roman" w:hAnsi="Times New Roman"/>
          <w:lang w:val="lv-LV"/>
        </w:rPr>
        <w:t>)</w:t>
      </w:r>
      <w:r w:rsidRPr="0011313F">
        <w:rPr>
          <w:rFonts w:ascii="Times New Roman" w:hAnsi="Times New Roman"/>
          <w:b/>
          <w:bCs/>
          <w:lang w:val="lv-LV"/>
        </w:rPr>
        <w:t>:</w:t>
      </w:r>
    </w:p>
    <w:p w14:paraId="62CE19B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trauja ķermeņa masas palielināšanās. Imatinib Actavis var izraisīt ūdens uzkrāšanos Jūsu organismā (smagu šķidruma aizturi)</w:t>
      </w:r>
      <w:r w:rsidRPr="0011313F">
        <w:rPr>
          <w:rFonts w:ascii="Times New Roman" w:hAnsi="Times New Roman"/>
          <w:lang w:val="lv-LV"/>
        </w:rPr>
        <w:t>;</w:t>
      </w:r>
    </w:p>
    <w:p w14:paraId="17BDFC6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infekcijas pazīmes, piemēram, drudzis, stipri drebuļi, kakla iekaisums vai čūlas mutes dobumā. Imatinib Actavis var būtiski samazināt balto asins šūnu skaitu, tāpēc Jums vieglāk var rasties infekcijas</w:t>
      </w:r>
      <w:r w:rsidRPr="0011313F">
        <w:rPr>
          <w:rFonts w:ascii="Times New Roman" w:hAnsi="Times New Roman"/>
          <w:lang w:val="lv-LV"/>
        </w:rPr>
        <w:t>;</w:t>
      </w:r>
    </w:p>
    <w:p w14:paraId="6E895468"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negaidīta asiņošana vai zemādas asiņošana (zilumi) (kad Jūs neesat sevi savainojuši)</w:t>
      </w:r>
      <w:r w:rsidRPr="0011313F">
        <w:rPr>
          <w:rFonts w:ascii="Times New Roman" w:hAnsi="Times New Roman"/>
          <w:lang w:val="lv-LV"/>
        </w:rPr>
        <w:t>.</w:t>
      </w:r>
    </w:p>
    <w:p w14:paraId="25781B2F" w14:textId="77777777" w:rsidR="003C0C5D" w:rsidRPr="0011313F" w:rsidRDefault="003C0C5D" w:rsidP="00107A2D">
      <w:pPr>
        <w:autoSpaceDE w:val="0"/>
        <w:autoSpaceDN w:val="0"/>
        <w:adjustRightInd w:val="0"/>
        <w:spacing w:after="0" w:line="240" w:lineRule="auto"/>
        <w:rPr>
          <w:rFonts w:ascii="Times New Roman" w:hAnsi="Times New Roman"/>
          <w:lang w:val="lv-LV"/>
        </w:rPr>
      </w:pPr>
    </w:p>
    <w:p w14:paraId="0BB7A83A" w14:textId="77777777" w:rsidR="003C0C5D" w:rsidRPr="0011313F" w:rsidRDefault="003C0C5D"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Retākas </w:t>
      </w:r>
      <w:r w:rsidRPr="0011313F">
        <w:rPr>
          <w:rFonts w:ascii="Times New Roman" w:hAnsi="Times New Roman"/>
          <w:bCs/>
          <w:lang w:val="lv-LV"/>
        </w:rPr>
        <w:t xml:space="preserve">(var ietekmēt mazāk nekā 1 pacientu no 100) </w:t>
      </w:r>
      <w:r w:rsidRPr="0011313F">
        <w:rPr>
          <w:rFonts w:ascii="Times New Roman" w:hAnsi="Times New Roman"/>
          <w:b/>
          <w:bCs/>
          <w:lang w:val="lv-LV"/>
        </w:rPr>
        <w:t xml:space="preserve">vai retas </w:t>
      </w:r>
      <w:r w:rsidRPr="0011313F">
        <w:rPr>
          <w:rFonts w:ascii="Times New Roman" w:hAnsi="Times New Roman"/>
          <w:bCs/>
          <w:lang w:val="lv-LV"/>
        </w:rPr>
        <w:t>(var ietekmēt mazāk nekā 1 pacientu no 1000)</w:t>
      </w:r>
      <w:r w:rsidRPr="0011313F">
        <w:rPr>
          <w:rFonts w:ascii="Times New Roman" w:hAnsi="Times New Roman"/>
          <w:b/>
          <w:bCs/>
          <w:lang w:val="lv-LV"/>
        </w:rPr>
        <w:t>:</w:t>
      </w:r>
    </w:p>
    <w:p w14:paraId="1FBD7DD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krūškurvī, neregulāra sirdsdarbība (sirdsdarbības traucējumu pazīmes)</w:t>
      </w:r>
      <w:r w:rsidRPr="0011313F">
        <w:rPr>
          <w:rFonts w:ascii="Times New Roman" w:hAnsi="Times New Roman"/>
          <w:lang w:val="lv-LV"/>
        </w:rPr>
        <w:t>;</w:t>
      </w:r>
    </w:p>
    <w:p w14:paraId="43920AA8"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klepus, apgrūtināta elpošana vai sāpīga elpošana (plaušu bojājuma pazīmes)</w:t>
      </w:r>
      <w:r w:rsidRPr="0011313F">
        <w:rPr>
          <w:rFonts w:ascii="Times New Roman" w:hAnsi="Times New Roman"/>
          <w:lang w:val="lv-LV"/>
        </w:rPr>
        <w:t>;</w:t>
      </w:r>
    </w:p>
    <w:p w14:paraId="54AFAF8A"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apdulluma sajūta, reibonis vai ģībonis (pazemināta asinsspiediena pazīmes)</w:t>
      </w:r>
      <w:r w:rsidRPr="0011313F">
        <w:rPr>
          <w:rFonts w:ascii="Times New Roman" w:hAnsi="Times New Roman"/>
          <w:lang w:val="lv-LV"/>
        </w:rPr>
        <w:t>;</w:t>
      </w:r>
    </w:p>
    <w:p w14:paraId="72EE192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ar ēstgribas zudumu, tumšas krāsas urīns, ādas vai acu dzelte (aknu darbības traucējumu pazīmes)</w:t>
      </w:r>
      <w:r w:rsidRPr="0011313F">
        <w:rPr>
          <w:rFonts w:ascii="Times New Roman" w:hAnsi="Times New Roman"/>
          <w:lang w:val="lv-LV"/>
        </w:rPr>
        <w:t>;</w:t>
      </w:r>
    </w:p>
    <w:p w14:paraId="3348973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izsitumi, ādas apsārtums ar pūšļiem uz lūpām, ap acīm, uz ādas vai mutes dobumā, ādas lobīšanās, drudzis, sarkani vai violeti ādas laukumi ar pacēlumu, nieze, dedzinoša sajūta, pustulāri izsitumi (ādas bojājuma pazīmes)</w:t>
      </w:r>
      <w:r w:rsidRPr="0011313F">
        <w:rPr>
          <w:rFonts w:ascii="Times New Roman" w:hAnsi="Times New Roman"/>
          <w:lang w:val="lv-LV"/>
        </w:rPr>
        <w:t>;</w:t>
      </w:r>
    </w:p>
    <w:p w14:paraId="02DEA228"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tipras sāpes vēderā, asinis atvemtajā masā, izkārnījumos vai urīnā, melni izkārnījumi (kuņģa-zarnu trakta darbības traucējumu pazīmes)</w:t>
      </w:r>
      <w:r w:rsidRPr="0011313F">
        <w:rPr>
          <w:rFonts w:ascii="Times New Roman" w:hAnsi="Times New Roman"/>
          <w:lang w:val="lv-LV"/>
        </w:rPr>
        <w:t>;</w:t>
      </w:r>
    </w:p>
    <w:p w14:paraId="31FF8557"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stipri samazināta urīna izdalīšanās, slāpes (nieru darbības traucējumu pazīmes)</w:t>
      </w:r>
      <w:r w:rsidRPr="0011313F">
        <w:rPr>
          <w:rFonts w:ascii="Times New Roman" w:hAnsi="Times New Roman"/>
          <w:lang w:val="lv-LV"/>
        </w:rPr>
        <w:t>;</w:t>
      </w:r>
    </w:p>
    <w:p w14:paraId="32AB25E9"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ar caureju un vemšanu, sāpes vēderā vai drudzis (zarnu darbības traucējumu pazīmes)</w:t>
      </w:r>
      <w:r w:rsidRPr="0011313F">
        <w:rPr>
          <w:rFonts w:ascii="Times New Roman" w:hAnsi="Times New Roman"/>
          <w:lang w:val="lv-LV"/>
        </w:rPr>
        <w:t>.</w:t>
      </w:r>
    </w:p>
    <w:p w14:paraId="6ADA3B2D"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stipras galvassāpes, ekstremitāšu vai sejas muskuļu vājums vai paralīze, runas traucējumi, pēkšņs samaņas zudums (nervu sistēmas darbības traucējumu pazīmes, piemēram, galvaskausa/smadzeņu asiņoša vai pietūkums)</w:t>
      </w:r>
      <w:r w:rsidRPr="0011313F">
        <w:rPr>
          <w:rFonts w:ascii="Times New Roman" w:hAnsi="Times New Roman"/>
          <w:lang w:val="lv-LV"/>
        </w:rPr>
        <w:t>;</w:t>
      </w:r>
    </w:p>
    <w:p w14:paraId="511D1DE4"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bāla ādas krāsa, nogurums, elpas trūkums un tumšas krāsas urīns (pazīmes, kas liecina par samazinātu sarkano asins šūnu skaitu)</w:t>
      </w:r>
      <w:r w:rsidRPr="0011313F">
        <w:rPr>
          <w:rFonts w:ascii="Times New Roman" w:hAnsi="Times New Roman"/>
          <w:lang w:val="lv-LV"/>
        </w:rPr>
        <w:t>;</w:t>
      </w:r>
    </w:p>
    <w:p w14:paraId="6510871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acu sāpes vai redzes pasliktināšanās, acu asiņošana</w:t>
      </w:r>
      <w:r w:rsidRPr="0011313F">
        <w:rPr>
          <w:rFonts w:ascii="Times New Roman" w:hAnsi="Times New Roman"/>
          <w:lang w:val="lv-LV"/>
        </w:rPr>
        <w:t>;</w:t>
      </w:r>
    </w:p>
    <w:p w14:paraId="461AB62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w:t>
      </w:r>
      <w:r w:rsidRPr="0011313F">
        <w:rPr>
          <w:rFonts w:ascii="Times New Roman" w:hAnsi="Times New Roman"/>
          <w:lang w:val="lv-LV" w:eastAsia="lv-LV"/>
        </w:rPr>
        <w:t>āpes gūžās vai apgrūtināta staigāšana</w:t>
      </w:r>
      <w:r w:rsidRPr="0011313F">
        <w:rPr>
          <w:rFonts w:ascii="Times New Roman" w:hAnsi="Times New Roman"/>
          <w:lang w:val="lv-LV"/>
        </w:rPr>
        <w:t>;</w:t>
      </w:r>
    </w:p>
    <w:p w14:paraId="09CBA0C3"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nejutīgi vai auksti kāju un roku pirksti (Reino sindroma pazīmes)</w:t>
      </w:r>
      <w:r w:rsidRPr="0011313F">
        <w:rPr>
          <w:rFonts w:ascii="Times New Roman" w:hAnsi="Times New Roman"/>
          <w:lang w:val="lv-LV"/>
        </w:rPr>
        <w:t>;</w:t>
      </w:r>
    </w:p>
    <w:p w14:paraId="63E30618"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pēkšņs ādas pietūkums vai apsārtums (ādas iekaisuma, ko sauc par celulītu, pazīmes)</w:t>
      </w:r>
      <w:r w:rsidRPr="0011313F">
        <w:rPr>
          <w:rFonts w:ascii="Times New Roman" w:hAnsi="Times New Roman"/>
          <w:lang w:val="lv-LV"/>
        </w:rPr>
        <w:t>;</w:t>
      </w:r>
    </w:p>
    <w:p w14:paraId="176DBBD6"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dzirdes traucējumi</w:t>
      </w:r>
      <w:r w:rsidRPr="0011313F">
        <w:rPr>
          <w:rFonts w:ascii="Times New Roman" w:hAnsi="Times New Roman"/>
          <w:lang w:val="lv-LV"/>
        </w:rPr>
        <w:t>;</w:t>
      </w:r>
    </w:p>
    <w:p w14:paraId="67CBB08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muskuļu vājums un spazmas, ko pavada sirds ritma izmaiņas (pazīmes, kas liecina par kālija līmeņa izmaiņām asinīs)</w:t>
      </w:r>
      <w:r w:rsidRPr="0011313F">
        <w:rPr>
          <w:rFonts w:ascii="Times New Roman" w:hAnsi="Times New Roman"/>
          <w:lang w:val="lv-LV"/>
        </w:rPr>
        <w:t>;</w:t>
      </w:r>
    </w:p>
    <w:p w14:paraId="0C40C05B"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zemādas asiņošana;</w:t>
      </w:r>
    </w:p>
    <w:p w14:paraId="2B202034"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vēderā, ko pavada slikta dūša</w:t>
      </w:r>
      <w:r w:rsidRPr="0011313F">
        <w:rPr>
          <w:rFonts w:ascii="Times New Roman" w:hAnsi="Times New Roman"/>
          <w:lang w:val="lv-LV"/>
        </w:rPr>
        <w:t>;</w:t>
      </w:r>
    </w:p>
    <w:p w14:paraId="0A8026C3"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uskuļu spazmas, ko pavada drudzis, sarkanbrūns urīns, sāpes muskuļos vai muskuļu vājums (muskuļu bojājuma pazīmes)</w:t>
      </w:r>
      <w:r w:rsidRPr="0011313F">
        <w:rPr>
          <w:rFonts w:ascii="Times New Roman" w:hAnsi="Times New Roman"/>
          <w:lang w:val="lv-LV"/>
        </w:rPr>
        <w:t>;</w:t>
      </w:r>
    </w:p>
    <w:p w14:paraId="715BBF55"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sāpes iegurnī, ko dažkārt pavada slikta dūša un vemšana, negaidīta asiņošana no maksts, reibonis vai ģībonis pazemināta asinsspiediena dēļ (olnīcu vai dzemdes bojājuma pazīmes)</w:t>
      </w:r>
      <w:r w:rsidRPr="0011313F">
        <w:rPr>
          <w:rFonts w:ascii="Times New Roman" w:hAnsi="Times New Roman"/>
          <w:lang w:val="lv-LV"/>
        </w:rPr>
        <w:t>;</w:t>
      </w:r>
    </w:p>
    <w:p w14:paraId="67C81E6E"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 xml:space="preserve">slikta dūša, elpas trūkums, neregulāra sirdsdarbība, duļķains urīns, nogurums un/vai diskomforta sajūta locītavās, kas saistīta ar izmaiņām laboratorisko analīžu rezultātos (piemēram, paaugstināts kālija, urīnskābes un </w:t>
      </w:r>
      <w:r w:rsidR="00C21C2E" w:rsidRPr="0011313F">
        <w:rPr>
          <w:rFonts w:ascii="Times New Roman" w:hAnsi="Times New Roman"/>
          <w:lang w:val="lv-LV" w:eastAsia="lv-LV"/>
        </w:rPr>
        <w:t xml:space="preserve">kalcija līmenis, pazemināts </w:t>
      </w:r>
      <w:r w:rsidRPr="0011313F">
        <w:rPr>
          <w:rFonts w:ascii="Times New Roman" w:hAnsi="Times New Roman"/>
          <w:lang w:val="lv-LV" w:eastAsia="lv-LV"/>
        </w:rPr>
        <w:t>fosfora līmenis asinīs)</w:t>
      </w:r>
      <w:r w:rsidR="0090492C" w:rsidRPr="0011313F">
        <w:rPr>
          <w:rFonts w:ascii="Times New Roman" w:hAnsi="Times New Roman"/>
          <w:lang w:val="lv-LV"/>
        </w:rPr>
        <w:t>;</w:t>
      </w:r>
    </w:p>
    <w:p w14:paraId="03445A3A" w14:textId="77777777" w:rsidR="005F12BD" w:rsidRPr="0011313F" w:rsidRDefault="005F12BD" w:rsidP="005F12BD">
      <w:pPr>
        <w:autoSpaceDE w:val="0"/>
        <w:autoSpaceDN w:val="0"/>
        <w:adjustRightInd w:val="0"/>
        <w:spacing w:after="0" w:line="240" w:lineRule="auto"/>
        <w:rPr>
          <w:rFonts w:ascii="Times New Roman" w:hAnsi="Times New Roman"/>
          <w:lang w:val="lv-LV" w:eastAsia="lv-LV"/>
        </w:rPr>
      </w:pPr>
      <w:r w:rsidRPr="0011313F">
        <w:rPr>
          <w:rFonts w:ascii="Times New Roman" w:hAnsi="Times New Roman"/>
          <w:lang w:val="lv-LV" w:eastAsia="lv-LV"/>
        </w:rPr>
        <w:t>-</w:t>
      </w:r>
      <w:r w:rsidRPr="0011313F">
        <w:rPr>
          <w:rFonts w:ascii="Times New Roman" w:hAnsi="Times New Roman"/>
          <w:lang w:val="lv-LV" w:eastAsia="lv-LV"/>
        </w:rPr>
        <w:tab/>
        <w:t>asins trombi mazajos asinsvados (trombotiska mikroangiopātija).</w:t>
      </w:r>
    </w:p>
    <w:p w14:paraId="704604A3" w14:textId="77777777" w:rsidR="00B81662" w:rsidRPr="0011313F" w:rsidRDefault="00B81662" w:rsidP="00107A2D">
      <w:pPr>
        <w:autoSpaceDE w:val="0"/>
        <w:autoSpaceDN w:val="0"/>
        <w:adjustRightInd w:val="0"/>
        <w:spacing w:after="0" w:line="240" w:lineRule="auto"/>
        <w:rPr>
          <w:rFonts w:ascii="Times New Roman" w:hAnsi="Times New Roman"/>
          <w:lang w:val="lv-LV" w:eastAsia="lv-LV"/>
        </w:rPr>
      </w:pPr>
    </w:p>
    <w:p w14:paraId="492CC971" w14:textId="77777777" w:rsidR="00B81662" w:rsidRPr="0011313F" w:rsidRDefault="00B81662"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Nav zināmi </w:t>
      </w:r>
      <w:r w:rsidRPr="0011313F">
        <w:rPr>
          <w:rFonts w:ascii="Times New Roman" w:hAnsi="Times New Roman"/>
          <w:bCs/>
          <w:lang w:val="lv-LV"/>
        </w:rPr>
        <w:t>(sastopamības biežumu nevar noteikt pēc pieejamiem datiem)</w:t>
      </w:r>
      <w:r w:rsidRPr="0011313F">
        <w:rPr>
          <w:rFonts w:ascii="Times New Roman" w:hAnsi="Times New Roman"/>
          <w:b/>
          <w:bCs/>
          <w:lang w:val="lv-LV"/>
        </w:rPr>
        <w:t>:</w:t>
      </w:r>
    </w:p>
    <w:p w14:paraId="5638D7EE" w14:textId="77777777" w:rsidR="00B81662" w:rsidRPr="0011313F" w:rsidRDefault="00B81662" w:rsidP="00107A2D">
      <w:p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color w:val="000000"/>
          <w:lang w:val="lv-LV"/>
        </w:rPr>
        <w:t>izplatīgu nopietnu izsitumu, sliktas dūšas, drudža, palielināta noteikta veida balto asins šūnu skaita vai dzeltenas ādas vai acu krāsas (dzeltes pazīmes) kombinācija ar elpas trūkumu, sāpēm/diskomforta sajūtu krūtīs, stipri samazinātu urīna izdalīšanos un slāpēm u.c. (ar ārstēšanu saistītas alerģiskas reakcijas pazīmes</w:t>
      </w:r>
      <w:r w:rsidR="004F01D8" w:rsidRPr="0011313F">
        <w:rPr>
          <w:rFonts w:ascii="Times New Roman" w:hAnsi="Times New Roman"/>
          <w:color w:val="000000"/>
          <w:lang w:val="lv-LV"/>
        </w:rPr>
        <w:t>);</w:t>
      </w:r>
    </w:p>
    <w:p w14:paraId="5DC0A42B" w14:textId="77777777" w:rsidR="001421DD" w:rsidRPr="0011313F" w:rsidRDefault="004F01D8" w:rsidP="001421DD">
      <w:p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color w:val="000000"/>
          <w:lang w:val="lv-LV"/>
        </w:rPr>
        <w:t>-         hroniska nieru mazspēja</w:t>
      </w:r>
      <w:r w:rsidR="001421DD" w:rsidRPr="0011313F">
        <w:rPr>
          <w:rFonts w:ascii="Times New Roman" w:hAnsi="Times New Roman"/>
          <w:color w:val="000000"/>
          <w:lang w:val="lv-LV"/>
        </w:rPr>
        <w:t>;</w:t>
      </w:r>
    </w:p>
    <w:p w14:paraId="4266F63D" w14:textId="77777777" w:rsidR="004F01D8" w:rsidRPr="0011313F" w:rsidRDefault="001421DD" w:rsidP="001421D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color w:val="000000"/>
          <w:lang w:val="lv-LV"/>
        </w:rPr>
        <w:t>-</w:t>
      </w:r>
      <w:r w:rsidRPr="0011313F">
        <w:rPr>
          <w:rFonts w:ascii="Times New Roman" w:hAnsi="Times New Roman"/>
          <w:color w:val="000000"/>
          <w:lang w:val="lv-LV"/>
        </w:rPr>
        <w:tab/>
        <w:t>B hepatīta infekcijas atkārtošanās (reaktivācija), ja iepriekš bijis B hepatīts (aknu infekcija).</w:t>
      </w:r>
    </w:p>
    <w:p w14:paraId="03015C3A" w14:textId="77777777" w:rsidR="00B81662" w:rsidRPr="0011313F" w:rsidRDefault="00B81662" w:rsidP="00107A2D">
      <w:pPr>
        <w:autoSpaceDE w:val="0"/>
        <w:autoSpaceDN w:val="0"/>
        <w:adjustRightInd w:val="0"/>
        <w:spacing w:after="0" w:line="240" w:lineRule="auto"/>
        <w:rPr>
          <w:rFonts w:ascii="Times New Roman" w:hAnsi="Times New Roman"/>
          <w:lang w:val="lv-LV" w:eastAsia="lv-LV"/>
        </w:rPr>
      </w:pPr>
    </w:p>
    <w:p w14:paraId="663BDD48"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Jums rodas kāda no iepriekš minētajām blakusparādībām, </w:t>
      </w:r>
      <w:r w:rsidRPr="0011313F">
        <w:rPr>
          <w:rFonts w:ascii="Times New Roman" w:hAnsi="Times New Roman"/>
          <w:b/>
          <w:bCs/>
          <w:lang w:val="lv-LV" w:eastAsia="lv-LV"/>
        </w:rPr>
        <w:t>nekavējoties pastāstiet par to savam ārstam</w:t>
      </w:r>
      <w:r w:rsidRPr="0011313F">
        <w:rPr>
          <w:rFonts w:ascii="Times New Roman" w:hAnsi="Times New Roman"/>
          <w:b/>
          <w:bCs/>
          <w:lang w:val="lv-LV"/>
        </w:rPr>
        <w:t>.</w:t>
      </w:r>
    </w:p>
    <w:p w14:paraId="21A5068D"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52F90F36"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eastAsia="lv-LV"/>
        </w:rPr>
        <w:t>Citas blakusparādības var būt šādas.</w:t>
      </w:r>
    </w:p>
    <w:p w14:paraId="37C9691A" w14:textId="77777777" w:rsidR="003C0C5D" w:rsidRPr="0011313F" w:rsidRDefault="003C0C5D" w:rsidP="003C52FD">
      <w:pPr>
        <w:autoSpaceDE w:val="0"/>
        <w:autoSpaceDN w:val="0"/>
        <w:adjustRightInd w:val="0"/>
        <w:spacing w:after="0" w:line="240" w:lineRule="auto"/>
        <w:rPr>
          <w:rFonts w:ascii="Times New Roman" w:hAnsi="Times New Roman"/>
          <w:bCs/>
          <w:lang w:val="lv-LV"/>
        </w:rPr>
      </w:pPr>
    </w:p>
    <w:p w14:paraId="44D1E628"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Ļoti biežas </w:t>
      </w:r>
      <w:r w:rsidRPr="0011313F">
        <w:rPr>
          <w:rFonts w:ascii="Times New Roman" w:hAnsi="Times New Roman"/>
          <w:bCs/>
          <w:lang w:val="lv-LV"/>
        </w:rPr>
        <w:t>(var ietekmēt vairāk nekā 1 pacientu no 10)</w:t>
      </w:r>
      <w:r w:rsidRPr="0011313F">
        <w:rPr>
          <w:rFonts w:ascii="Times New Roman" w:hAnsi="Times New Roman"/>
          <w:b/>
          <w:bCs/>
          <w:lang w:val="lv-LV"/>
        </w:rPr>
        <w:t>:</w:t>
      </w:r>
    </w:p>
    <w:p w14:paraId="437772F5"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galvassāpes vai nogurums</w:t>
      </w:r>
      <w:r w:rsidRPr="0011313F">
        <w:rPr>
          <w:rFonts w:ascii="Times New Roman" w:hAnsi="Times New Roman"/>
          <w:lang w:val="lv-LV"/>
        </w:rPr>
        <w:t>;</w:t>
      </w:r>
    </w:p>
    <w:p w14:paraId="58820675"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slikta dūša, vemšana, caureja vai gremošanas traucējumi</w:t>
      </w:r>
      <w:r w:rsidRPr="0011313F">
        <w:rPr>
          <w:rFonts w:ascii="Times New Roman" w:hAnsi="Times New Roman"/>
          <w:lang w:val="lv-LV"/>
        </w:rPr>
        <w:t>;</w:t>
      </w:r>
    </w:p>
    <w:p w14:paraId="0F3E8E19"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izsitumi;</w:t>
      </w:r>
    </w:p>
    <w:p w14:paraId="6DDE1585"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uskuļu krampji vai locītavu, muskuļu vai kaulu sāpes</w:t>
      </w:r>
      <w:r w:rsidR="003D0956" w:rsidRPr="0011313F">
        <w:rPr>
          <w:rFonts w:ascii="Times New Roman" w:hAnsi="Times New Roman"/>
          <w:lang w:val="lv-LV" w:eastAsia="lv-LV"/>
        </w:rPr>
        <w:t xml:space="preserve"> ārstēšanas ar imatinibu laikā vai pēc imatiniba lietošanas pārtraukšanas</w:t>
      </w:r>
      <w:r w:rsidRPr="0011313F">
        <w:rPr>
          <w:rFonts w:ascii="Times New Roman" w:hAnsi="Times New Roman"/>
          <w:lang w:val="lv-LV"/>
        </w:rPr>
        <w:t>;</w:t>
      </w:r>
    </w:p>
    <w:p w14:paraId="7BEC713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tūska, piemēram, potīšu tūska vai pietūkušas acis</w:t>
      </w:r>
      <w:r w:rsidRPr="0011313F">
        <w:rPr>
          <w:rFonts w:ascii="Times New Roman" w:hAnsi="Times New Roman"/>
          <w:lang w:val="lv-LV"/>
        </w:rPr>
        <w:t>;</w:t>
      </w:r>
    </w:p>
    <w:p w14:paraId="38C16750"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ķ</w:t>
      </w:r>
      <w:r w:rsidRPr="0011313F">
        <w:rPr>
          <w:rFonts w:ascii="Times New Roman" w:hAnsi="Times New Roman"/>
          <w:lang w:val="lv-LV" w:eastAsia="lv-LV"/>
        </w:rPr>
        <w:t>ermeņa masas palielināšanās</w:t>
      </w:r>
      <w:r w:rsidRPr="0011313F">
        <w:rPr>
          <w:rFonts w:ascii="Times New Roman" w:hAnsi="Times New Roman"/>
          <w:lang w:val="lv-LV"/>
        </w:rPr>
        <w:t>.</w:t>
      </w:r>
    </w:p>
    <w:p w14:paraId="6EA5316A" w14:textId="77777777" w:rsidR="003C0C5D" w:rsidRPr="0011313F" w:rsidRDefault="003C0C5D" w:rsidP="00A93AA7">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jebkura no šīm blakusparādībām ir smaga, </w:t>
      </w:r>
      <w:r w:rsidRPr="0011313F">
        <w:rPr>
          <w:rFonts w:ascii="Times New Roman" w:hAnsi="Times New Roman"/>
          <w:b/>
          <w:bCs/>
          <w:lang w:val="lv-LV" w:eastAsia="lv-LV"/>
        </w:rPr>
        <w:t>pastāstiet par to savam ārstam</w:t>
      </w:r>
      <w:r w:rsidRPr="0011313F">
        <w:rPr>
          <w:rFonts w:ascii="Times New Roman" w:hAnsi="Times New Roman"/>
          <w:lang w:val="lv-LV"/>
        </w:rPr>
        <w:t>.</w:t>
      </w:r>
    </w:p>
    <w:p w14:paraId="5265A90A" w14:textId="77777777" w:rsidR="003C0C5D" w:rsidRPr="0011313F" w:rsidRDefault="003C0C5D" w:rsidP="003C52FD">
      <w:pPr>
        <w:autoSpaceDE w:val="0"/>
        <w:autoSpaceDN w:val="0"/>
        <w:adjustRightInd w:val="0"/>
        <w:spacing w:after="0" w:line="240" w:lineRule="auto"/>
        <w:rPr>
          <w:rFonts w:ascii="Times New Roman" w:hAnsi="Times New Roman"/>
          <w:lang w:val="lv-LV"/>
        </w:rPr>
      </w:pPr>
    </w:p>
    <w:p w14:paraId="2112D673"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Biežas </w:t>
      </w:r>
      <w:r w:rsidRPr="0011313F">
        <w:rPr>
          <w:rFonts w:ascii="Times New Roman" w:hAnsi="Times New Roman"/>
          <w:bCs/>
          <w:lang w:val="lv-LV"/>
        </w:rPr>
        <w:t>(var ietekmēt mazāk nekā 1 pacientu no 10</w:t>
      </w:r>
      <w:r w:rsidRPr="0011313F">
        <w:rPr>
          <w:rFonts w:ascii="Times New Roman" w:hAnsi="Times New Roman"/>
          <w:lang w:val="lv-LV"/>
        </w:rPr>
        <w:t>)</w:t>
      </w:r>
      <w:r w:rsidRPr="0011313F">
        <w:rPr>
          <w:rFonts w:ascii="Times New Roman" w:hAnsi="Times New Roman"/>
          <w:b/>
          <w:bCs/>
          <w:lang w:val="lv-LV"/>
        </w:rPr>
        <w:t>:</w:t>
      </w:r>
    </w:p>
    <w:p w14:paraId="6AB9D03E" w14:textId="77777777" w:rsidR="003C0C5D" w:rsidRPr="0011313F" w:rsidRDefault="003C0C5D" w:rsidP="003C52F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apetītes zudums (anoreksija), ķermeņa masas samazināšanās vai garšas sajūtas traucējumi</w:t>
      </w:r>
      <w:r w:rsidRPr="0011313F">
        <w:rPr>
          <w:rFonts w:ascii="Times New Roman" w:hAnsi="Times New Roman"/>
          <w:lang w:val="lv-LV"/>
        </w:rPr>
        <w:t>;</w:t>
      </w:r>
    </w:p>
    <w:p w14:paraId="7576CBE3"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reibonis vai vājums</w:t>
      </w:r>
      <w:r w:rsidRPr="0011313F">
        <w:rPr>
          <w:rFonts w:ascii="Times New Roman" w:hAnsi="Times New Roman"/>
          <w:lang w:val="lv-LV"/>
        </w:rPr>
        <w:t>;</w:t>
      </w:r>
    </w:p>
    <w:p w14:paraId="6978BCD9"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m</w:t>
      </w:r>
      <w:r w:rsidRPr="0011313F">
        <w:rPr>
          <w:rFonts w:ascii="Times New Roman" w:hAnsi="Times New Roman"/>
          <w:lang w:val="lv-LV" w:eastAsia="lv-LV"/>
        </w:rPr>
        <w:t>iega traucējumi (bezmiegs)</w:t>
      </w:r>
      <w:r w:rsidRPr="0011313F">
        <w:rPr>
          <w:rFonts w:ascii="Times New Roman" w:hAnsi="Times New Roman"/>
          <w:lang w:val="lv-LV"/>
        </w:rPr>
        <w:t>;</w:t>
      </w:r>
    </w:p>
    <w:p w14:paraId="57F1B48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izdalījumi no acīm, ko pavada nieze, apsārtums un pietūkums (konjunktivīts), pastiprināta asarošana vai neskaidra redze</w:t>
      </w:r>
      <w:r w:rsidRPr="0011313F">
        <w:rPr>
          <w:rFonts w:ascii="Times New Roman" w:hAnsi="Times New Roman"/>
          <w:lang w:val="lv-LV"/>
        </w:rPr>
        <w:t>;</w:t>
      </w:r>
    </w:p>
    <w:p w14:paraId="6EA8C915"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asiņošana no deguna;</w:t>
      </w:r>
    </w:p>
    <w:p w14:paraId="5C37237D"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vēdera sāpes vai tūska, gāzu uzkrāšanās, grēmas vai aizcietējums</w:t>
      </w:r>
      <w:r w:rsidRPr="0011313F">
        <w:rPr>
          <w:rFonts w:ascii="Times New Roman" w:hAnsi="Times New Roman"/>
          <w:lang w:val="lv-LV"/>
        </w:rPr>
        <w:t>;</w:t>
      </w:r>
    </w:p>
    <w:p w14:paraId="4A594BCD"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nieze;</w:t>
      </w:r>
    </w:p>
    <w:p w14:paraId="5EBDC5B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neparasta matu izkrišana vai mati kļūst plānāki</w:t>
      </w:r>
      <w:r w:rsidRPr="0011313F">
        <w:rPr>
          <w:rFonts w:ascii="Times New Roman" w:hAnsi="Times New Roman"/>
          <w:lang w:val="lv-LV"/>
        </w:rPr>
        <w:t>;</w:t>
      </w:r>
    </w:p>
    <w:p w14:paraId="31562FC8"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roku vai pēdu nejutīgums</w:t>
      </w:r>
      <w:r w:rsidRPr="0011313F">
        <w:rPr>
          <w:rFonts w:ascii="Times New Roman" w:hAnsi="Times New Roman"/>
          <w:lang w:val="lv-LV"/>
        </w:rPr>
        <w:t>;</w:t>
      </w:r>
    </w:p>
    <w:p w14:paraId="5273D7A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čūlas mutes dobumā;</w:t>
      </w:r>
    </w:p>
    <w:p w14:paraId="412442BC"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locītavu sāpes ar pietūkumu;</w:t>
      </w:r>
    </w:p>
    <w:p w14:paraId="2720FAD1"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r>
      <w:r w:rsidRPr="0011313F">
        <w:rPr>
          <w:rFonts w:ascii="Times New Roman" w:hAnsi="Times New Roman"/>
          <w:lang w:val="lv-LV" w:eastAsia="lv-LV"/>
        </w:rPr>
        <w:t>sausums mutē, sausa āda vai sausas acis</w:t>
      </w:r>
      <w:r w:rsidRPr="0011313F">
        <w:rPr>
          <w:rFonts w:ascii="Times New Roman" w:hAnsi="Times New Roman"/>
          <w:lang w:val="lv-LV"/>
        </w:rPr>
        <w:t>;</w:t>
      </w:r>
    </w:p>
    <w:p w14:paraId="3742F992"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paaugstināta vai samazināta ādas jutība;</w:t>
      </w:r>
    </w:p>
    <w:p w14:paraId="1F6D211F" w14:textId="77777777" w:rsidR="003C0C5D" w:rsidRPr="0011313F" w:rsidRDefault="003C0C5D"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k</w:t>
      </w:r>
      <w:r w:rsidRPr="0011313F">
        <w:rPr>
          <w:rFonts w:ascii="Times New Roman" w:hAnsi="Times New Roman"/>
          <w:lang w:val="lv-LV" w:eastAsia="lv-LV"/>
        </w:rPr>
        <w:t>arstuma viļņi, drebuļi vai svīšana nakts laikā;</w:t>
      </w:r>
    </w:p>
    <w:p w14:paraId="389C55E3"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eastAsia="lv-LV"/>
        </w:rPr>
        <w:t xml:space="preserve">Ja jebkura no šīm blakusparādībām ir smaga, </w:t>
      </w:r>
      <w:r w:rsidRPr="0011313F">
        <w:rPr>
          <w:rFonts w:ascii="Times New Roman" w:hAnsi="Times New Roman"/>
          <w:b/>
          <w:bCs/>
          <w:lang w:val="lv-LV" w:eastAsia="lv-LV"/>
        </w:rPr>
        <w:t>pastāstiet par to savam ārstam</w:t>
      </w:r>
      <w:r w:rsidRPr="0011313F">
        <w:rPr>
          <w:rFonts w:ascii="Times New Roman" w:hAnsi="Times New Roman"/>
          <w:b/>
          <w:bCs/>
          <w:lang w:val="lv-LV"/>
        </w:rPr>
        <w:t>.</w:t>
      </w:r>
    </w:p>
    <w:p w14:paraId="6097C512" w14:textId="77777777" w:rsidR="003C0C5D" w:rsidRPr="0011313F" w:rsidRDefault="003C0C5D" w:rsidP="00A93AA7">
      <w:pPr>
        <w:autoSpaceDE w:val="0"/>
        <w:autoSpaceDN w:val="0"/>
        <w:adjustRightInd w:val="0"/>
        <w:spacing w:after="0" w:line="240" w:lineRule="auto"/>
        <w:rPr>
          <w:rFonts w:ascii="Times New Roman" w:hAnsi="Times New Roman"/>
          <w:lang w:val="lv-LV"/>
        </w:rPr>
      </w:pPr>
    </w:p>
    <w:p w14:paraId="39703B0D" w14:textId="77777777" w:rsidR="003C0C5D" w:rsidRPr="0011313F" w:rsidRDefault="003C0C5D" w:rsidP="003C52F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 xml:space="preserve">Nav zināmi </w:t>
      </w:r>
      <w:r w:rsidRPr="0011313F">
        <w:rPr>
          <w:rFonts w:ascii="Times New Roman" w:hAnsi="Times New Roman"/>
          <w:bCs/>
          <w:lang w:val="lv-LV"/>
        </w:rPr>
        <w:t>(sastopamības biežumu nevar noteikt pēc pieejamiem datiem)</w:t>
      </w:r>
      <w:r w:rsidRPr="0011313F">
        <w:rPr>
          <w:rFonts w:ascii="Times New Roman" w:hAnsi="Times New Roman"/>
          <w:b/>
          <w:bCs/>
          <w:lang w:val="lv-LV"/>
        </w:rPr>
        <w:t>:</w:t>
      </w:r>
    </w:p>
    <w:p w14:paraId="219630B3" w14:textId="77777777" w:rsidR="001421DD" w:rsidRPr="0011313F" w:rsidRDefault="003C0C5D" w:rsidP="001421D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p</w:t>
      </w:r>
      <w:r w:rsidRPr="0011313F">
        <w:rPr>
          <w:rFonts w:ascii="Times New Roman" w:hAnsi="Times New Roman"/>
          <w:lang w:val="lv-LV" w:eastAsia="lv-LV"/>
        </w:rPr>
        <w:t>laukstu un pēdu apsārtums un/vai pietūkums, ko var pavadīt tirpšana un dedzinoša sajūta</w:t>
      </w:r>
      <w:r w:rsidRPr="0011313F">
        <w:rPr>
          <w:rFonts w:ascii="Times New Roman" w:hAnsi="Times New Roman"/>
          <w:lang w:val="lv-LV"/>
        </w:rPr>
        <w:t>;</w:t>
      </w:r>
    </w:p>
    <w:p w14:paraId="19D707BD" w14:textId="77777777" w:rsidR="001421DD" w:rsidRPr="0011313F" w:rsidRDefault="001421DD" w:rsidP="001421D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sāpīgi un/vai pūšļveida ādas bojājumi;</w:t>
      </w:r>
    </w:p>
    <w:p w14:paraId="6950A6CA" w14:textId="77777777" w:rsidR="00C87B18" w:rsidRPr="0011313F" w:rsidRDefault="003C0C5D" w:rsidP="00E62252">
      <w:pPr>
        <w:autoSpaceDE w:val="0"/>
        <w:autoSpaceDN w:val="0"/>
        <w:adjustRightInd w:val="0"/>
        <w:spacing w:after="0" w:line="240" w:lineRule="auto"/>
        <w:ind w:left="567" w:hanging="567"/>
        <w:rPr>
          <w:rFonts w:ascii="Times New Roman" w:hAnsi="Times New Roman"/>
          <w:color w:val="000000"/>
          <w:lang w:val="lv-LV"/>
        </w:rPr>
      </w:pPr>
      <w:r w:rsidRPr="0011313F">
        <w:rPr>
          <w:rFonts w:ascii="Times New Roman" w:hAnsi="Times New Roman"/>
          <w:lang w:val="lv-LV"/>
        </w:rPr>
        <w:t>-</w:t>
      </w:r>
      <w:r w:rsidRPr="0011313F">
        <w:rPr>
          <w:rFonts w:ascii="Times New Roman" w:hAnsi="Times New Roman"/>
          <w:lang w:val="lv-LV"/>
        </w:rPr>
        <w:tab/>
        <w:t>a</w:t>
      </w:r>
      <w:r w:rsidRPr="0011313F">
        <w:rPr>
          <w:rFonts w:ascii="Times New Roman" w:hAnsi="Times New Roman"/>
          <w:lang w:val="lv-LV" w:eastAsia="lv-LV"/>
        </w:rPr>
        <w:t>ugšanas aizture bērniem un pusaudžiem</w:t>
      </w:r>
      <w:r w:rsidR="001421DD" w:rsidRPr="0011313F">
        <w:rPr>
          <w:rFonts w:ascii="Times New Roman" w:hAnsi="Times New Roman"/>
          <w:lang w:val="lv-LV" w:eastAsia="lv-LV"/>
        </w:rPr>
        <w:t>.</w:t>
      </w:r>
    </w:p>
    <w:p w14:paraId="561B7803" w14:textId="77777777" w:rsidR="003C0C5D" w:rsidRPr="0011313F" w:rsidRDefault="003C0C5D" w:rsidP="004248CA">
      <w:pPr>
        <w:autoSpaceDE w:val="0"/>
        <w:autoSpaceDN w:val="0"/>
        <w:adjustRightInd w:val="0"/>
        <w:spacing w:after="0" w:line="240" w:lineRule="auto"/>
        <w:rPr>
          <w:rFonts w:ascii="Times New Roman" w:hAnsi="Times New Roman"/>
          <w:b/>
          <w:bCs/>
          <w:lang w:val="lv-LV"/>
        </w:rPr>
      </w:pPr>
      <w:r w:rsidRPr="0011313F">
        <w:rPr>
          <w:rFonts w:ascii="Times New Roman" w:hAnsi="Times New Roman"/>
          <w:lang w:val="lv-LV" w:eastAsia="lv-LV"/>
        </w:rPr>
        <w:t xml:space="preserve">Ja jebkura no šīm blakusparādībām ir smaga, </w:t>
      </w:r>
      <w:r w:rsidRPr="0011313F">
        <w:rPr>
          <w:rFonts w:ascii="Times New Roman" w:hAnsi="Times New Roman"/>
          <w:b/>
          <w:bCs/>
          <w:lang w:val="lv-LV" w:eastAsia="lv-LV"/>
        </w:rPr>
        <w:t>pastāstiet par to savam ārstam</w:t>
      </w:r>
      <w:r w:rsidRPr="0011313F">
        <w:rPr>
          <w:rFonts w:ascii="Times New Roman" w:hAnsi="Times New Roman"/>
          <w:b/>
          <w:bCs/>
          <w:lang w:val="lv-LV"/>
        </w:rPr>
        <w:t>.</w:t>
      </w:r>
    </w:p>
    <w:p w14:paraId="76D7E2C1" w14:textId="77777777" w:rsidR="003C0C5D" w:rsidRPr="0011313F" w:rsidRDefault="003C0C5D" w:rsidP="00107A2D">
      <w:pPr>
        <w:autoSpaceDE w:val="0"/>
        <w:autoSpaceDN w:val="0"/>
        <w:adjustRightInd w:val="0"/>
        <w:spacing w:after="0" w:line="240" w:lineRule="auto"/>
        <w:rPr>
          <w:rFonts w:ascii="Times New Roman" w:hAnsi="Times New Roman"/>
          <w:bCs/>
          <w:lang w:val="lv-LV"/>
        </w:rPr>
      </w:pPr>
    </w:p>
    <w:p w14:paraId="5322F3E2" w14:textId="77777777" w:rsidR="003C0C5D" w:rsidRPr="0011313F" w:rsidRDefault="003C0C5D" w:rsidP="00107A2D">
      <w:pPr>
        <w:numPr>
          <w:ilvl w:val="12"/>
          <w:numId w:val="0"/>
        </w:numPr>
        <w:spacing w:after="0" w:line="240" w:lineRule="auto"/>
        <w:outlineLvl w:val="0"/>
        <w:rPr>
          <w:rFonts w:ascii="Times New Roman" w:hAnsi="Times New Roman"/>
          <w:u w:val="single"/>
          <w:lang w:val="lv-LV"/>
        </w:rPr>
      </w:pPr>
      <w:r w:rsidRPr="0011313F">
        <w:rPr>
          <w:rFonts w:ascii="Times New Roman" w:hAnsi="Times New Roman"/>
          <w:u w:val="single"/>
          <w:lang w:val="lv-LV"/>
        </w:rPr>
        <w:t>Ziņošana par blakusparādībām</w:t>
      </w:r>
    </w:p>
    <w:p w14:paraId="7EF302FC" w14:textId="77777777" w:rsidR="003C0C5D" w:rsidRPr="0011313F" w:rsidRDefault="003C0C5D"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Ja Jums rodas jebkādas blakusparādības, konsultējieties ar savu ārstu, farmaceitu vai medmāsu. Tas attiecas arī uz iespējamajām blakusparādībām, kas nav minētas šajā instrukcijā. Jūs varat ziņot par blakusparādībām arī tieši, izmantojot </w:t>
      </w:r>
      <w:hyperlink r:id="rId23" w:history="1">
        <w:r w:rsidRPr="0011313F">
          <w:rPr>
            <w:rStyle w:val="Hyperlink"/>
            <w:rFonts w:ascii="Times New Roman" w:hAnsi="Times New Roman"/>
            <w:highlight w:val="lightGray"/>
            <w:lang w:val="lv-LV"/>
          </w:rPr>
          <w:t>V pielikumā</w:t>
        </w:r>
      </w:hyperlink>
      <w:r w:rsidRPr="0011313F">
        <w:rPr>
          <w:rFonts w:ascii="Times New Roman" w:hAnsi="Times New Roman"/>
          <w:highlight w:val="lightGray"/>
          <w:lang w:val="lv-LV"/>
        </w:rPr>
        <w:t xml:space="preserve"> minēto nacionālās ziņošanas sistēmas kontaktinformāciju</w:t>
      </w:r>
      <w:r w:rsidRPr="0011313F">
        <w:rPr>
          <w:rFonts w:ascii="Times New Roman" w:hAnsi="Times New Roman"/>
          <w:lang w:val="lv-LV"/>
        </w:rPr>
        <w:t>. Ziņojot par blakusparādībām, Jūs varat palīdzēt nodrošināt daudz plašāku informāciju par šo zāļu drošumu.</w:t>
      </w:r>
    </w:p>
    <w:p w14:paraId="4BC66E3D"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67FFB32"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46D46942" w14:textId="77777777" w:rsidR="00F90EDE"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5.</w:t>
      </w:r>
      <w:r w:rsidRPr="0011313F">
        <w:rPr>
          <w:rFonts w:ascii="Times New Roman" w:hAnsi="Times New Roman"/>
          <w:b/>
          <w:bCs/>
          <w:lang w:val="lv-LV"/>
        </w:rPr>
        <w:tab/>
      </w:r>
      <w:r w:rsidRPr="0011313F">
        <w:rPr>
          <w:rFonts w:ascii="Times New Roman" w:hAnsi="Times New Roman"/>
          <w:b/>
          <w:lang w:val="lv-LV"/>
        </w:rPr>
        <w:t>Kā uzglabāt Imatinib Actavis</w:t>
      </w:r>
    </w:p>
    <w:p w14:paraId="5DD6D660"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15EB1312"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Uzglabāt šīs zāles bērniem neredzamā un nepieejamā vietā.</w:t>
      </w:r>
    </w:p>
    <w:p w14:paraId="7647461E"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Nelietot šīs zāles pēc derīguma termiņa beigām, kas norādīts uz kartona kastītes </w:t>
      </w:r>
      <w:r w:rsidR="008D242E" w:rsidRPr="0011313F">
        <w:rPr>
          <w:rFonts w:ascii="Times New Roman" w:hAnsi="Times New Roman"/>
          <w:lang w:val="lv-LV"/>
        </w:rPr>
        <w:t xml:space="preserve">un blistera </w:t>
      </w:r>
      <w:r w:rsidRPr="0011313F">
        <w:rPr>
          <w:rFonts w:ascii="Times New Roman" w:hAnsi="Times New Roman"/>
          <w:lang w:val="lv-LV"/>
        </w:rPr>
        <w:t>pēc „</w:t>
      </w:r>
      <w:r w:rsidR="008D242E" w:rsidRPr="0011313F">
        <w:rPr>
          <w:rFonts w:ascii="Times New Roman" w:hAnsi="Times New Roman"/>
          <w:lang w:val="lv-LV"/>
        </w:rPr>
        <w:t>EXP</w:t>
      </w:r>
      <w:r w:rsidRPr="0011313F">
        <w:rPr>
          <w:rFonts w:ascii="Times New Roman" w:hAnsi="Times New Roman"/>
          <w:lang w:val="lv-LV"/>
        </w:rPr>
        <w:t>”. Derīguma termiņš attiecas uz norādītā mēneša pēdējo dienu.</w:t>
      </w:r>
    </w:p>
    <w:p w14:paraId="2759F006"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Uzglabāt temperatūrā līdz </w:t>
      </w:r>
      <w:smartTag w:uri="urn:schemas-microsoft-com:office:smarttags" w:element="metricconverter">
        <w:smartTagPr>
          <w:attr w:name="ProductID" w:val="30°C"/>
        </w:smartTagPr>
        <w:r w:rsidRPr="0011313F">
          <w:rPr>
            <w:rFonts w:ascii="Times New Roman" w:hAnsi="Times New Roman"/>
            <w:lang w:val="lv-LV"/>
          </w:rPr>
          <w:t>30°C</w:t>
        </w:r>
      </w:smartTag>
      <w:r w:rsidRPr="0011313F">
        <w:rPr>
          <w:rFonts w:ascii="Times New Roman" w:hAnsi="Times New Roman"/>
          <w:lang w:val="lv-LV"/>
        </w:rPr>
        <w:t>. Uzglabāt oriģinālā iepakojumā, lai pasargātu no mitruma.</w:t>
      </w:r>
    </w:p>
    <w:p w14:paraId="4059EB39"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color w:val="000000"/>
          <w:lang w:val="lv-LV"/>
        </w:rPr>
        <w:t>Nelietot nevienu iepakojumu, kas ir bojāts vai ar atvēršanas pazīmēm</w:t>
      </w:r>
      <w:r w:rsidRPr="0011313F">
        <w:rPr>
          <w:rFonts w:ascii="Times New Roman" w:hAnsi="Times New Roman"/>
          <w:lang w:val="lv-LV"/>
        </w:rPr>
        <w:t>.</w:t>
      </w:r>
    </w:p>
    <w:p w14:paraId="54A1C9C4"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5DC638CC"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Neizmetiet zāles kanalizācijā vai sadzīves atkritumos. Vaicājiet savam farmaceitam, kā izmest zāles, kuras vairs nelietojat. Šie pasākumi palīdzēs aizsargāt apkārtējo vidi.</w:t>
      </w:r>
    </w:p>
    <w:p w14:paraId="187DC6B9"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2C3D6E2A"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BB81B9F" w14:textId="77777777" w:rsidR="00F90EDE"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6.</w:t>
      </w:r>
      <w:r w:rsidRPr="0011313F">
        <w:rPr>
          <w:rFonts w:ascii="Times New Roman" w:hAnsi="Times New Roman"/>
          <w:b/>
          <w:bCs/>
          <w:lang w:val="lv-LV"/>
        </w:rPr>
        <w:tab/>
      </w:r>
      <w:r w:rsidRPr="0011313F">
        <w:rPr>
          <w:rFonts w:ascii="Times New Roman" w:hAnsi="Times New Roman"/>
          <w:b/>
          <w:lang w:val="lv-LV"/>
        </w:rPr>
        <w:t>Iepakojuma saturs un cita informācija</w:t>
      </w:r>
    </w:p>
    <w:p w14:paraId="71087ED9" w14:textId="77777777" w:rsidR="00F90EDE" w:rsidRPr="0011313F" w:rsidRDefault="00F90EDE" w:rsidP="00107A2D">
      <w:pPr>
        <w:autoSpaceDE w:val="0"/>
        <w:autoSpaceDN w:val="0"/>
        <w:adjustRightInd w:val="0"/>
        <w:spacing w:after="0" w:line="240" w:lineRule="auto"/>
        <w:rPr>
          <w:rFonts w:ascii="Times New Roman" w:hAnsi="Times New Roman"/>
          <w:bCs/>
          <w:lang w:val="lv-LV"/>
        </w:rPr>
      </w:pPr>
    </w:p>
    <w:p w14:paraId="6DF72DBC" w14:textId="77777777" w:rsidR="00F90EDE"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Ko Imatinib Actavis satur</w:t>
      </w:r>
    </w:p>
    <w:p w14:paraId="3EA27C82"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Aktīvā viela ir imatinibs (mesilāta formā). Katra tablete satur 400 mg imatiniba (</w:t>
      </w:r>
      <w:r w:rsidRPr="0011313F">
        <w:rPr>
          <w:rFonts w:ascii="Times New Roman" w:hAnsi="Times New Roman"/>
          <w:lang w:val="lv-LV" w:eastAsia="lv-LV"/>
        </w:rPr>
        <w:t>mesilāta formā</w:t>
      </w:r>
      <w:r w:rsidRPr="0011313F">
        <w:rPr>
          <w:rFonts w:ascii="Times New Roman" w:hAnsi="Times New Roman"/>
          <w:lang w:val="lv-LV"/>
        </w:rPr>
        <w:t>).</w:t>
      </w:r>
    </w:p>
    <w:p w14:paraId="7A8F60C3" w14:textId="77777777" w:rsidR="00F90EDE" w:rsidRPr="0011313F" w:rsidRDefault="009A2ED8" w:rsidP="00107A2D">
      <w:pPr>
        <w:autoSpaceDE w:val="0"/>
        <w:autoSpaceDN w:val="0"/>
        <w:adjustRightInd w:val="0"/>
        <w:spacing w:after="0" w:line="240" w:lineRule="auto"/>
        <w:ind w:left="567" w:hanging="567"/>
        <w:rPr>
          <w:rFonts w:ascii="Times New Roman" w:hAnsi="Times New Roman"/>
          <w:lang w:val="lv-LV"/>
        </w:rPr>
      </w:pPr>
      <w:r w:rsidRPr="0011313F">
        <w:rPr>
          <w:rFonts w:ascii="Times New Roman" w:hAnsi="Times New Roman"/>
          <w:lang w:val="lv-LV"/>
        </w:rPr>
        <w:t>-</w:t>
      </w:r>
      <w:r w:rsidRPr="0011313F">
        <w:rPr>
          <w:rFonts w:ascii="Times New Roman" w:hAnsi="Times New Roman"/>
          <w:lang w:val="lv-LV"/>
        </w:rPr>
        <w:tab/>
        <w:t>Citas sastāvdaļas ir mikrokristāliskā celuloze, kopovidons, krospovidons, nātrija sterailfumarāts, silīcija dioksīds (hidrofobs koloidālais silīcija dioksīds un bezūdens koloidālais silīcija dioksīds), daļēji hidrolizēts polivinilspirts, talks, dzeltenais dzelzs oksīds (E172), titāna dioksīds (E171), sarkanais dzelzs oksīds (E172), lecitīns (soja) (E322), ksantāna sveķi (E415).</w:t>
      </w:r>
    </w:p>
    <w:p w14:paraId="69801B5D"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72A6A8CE" w14:textId="77777777" w:rsidR="00F90EDE"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lang w:val="lv-LV"/>
        </w:rPr>
        <w:t>Imatinib Actavis ārējais izskats un iepakojums</w:t>
      </w:r>
    </w:p>
    <w:p w14:paraId="7EA6E7DC" w14:textId="77777777" w:rsidR="00F90EDE" w:rsidRPr="0011313F" w:rsidRDefault="009A2ED8" w:rsidP="00107A2D">
      <w:pPr>
        <w:pStyle w:val="KeinLeerraum"/>
        <w:rPr>
          <w:rFonts w:ascii="Times New Roman" w:hAnsi="Times New Roman"/>
          <w:lang w:val="lv-LV"/>
        </w:rPr>
      </w:pPr>
      <w:r w:rsidRPr="0011313F">
        <w:rPr>
          <w:rFonts w:ascii="Times New Roman" w:hAnsi="Times New Roman"/>
          <w:lang w:val="lv-LV"/>
        </w:rPr>
        <w:t>Ovālas, abpusēji izliektas, tumši dzeltenas vai brūnganas apvalkotās tabletes ar vienā pusē iespiestu kompānijas logo un otrā pusē iespiestu „37” ar dalījuma līniju.</w:t>
      </w:r>
    </w:p>
    <w:p w14:paraId="6419DB08"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4EF4A257" w14:textId="77777777" w:rsidR="00F90EDE" w:rsidRPr="0011313F" w:rsidRDefault="00B81662" w:rsidP="00107A2D">
      <w:pPr>
        <w:pStyle w:val="KeinLeerraum"/>
        <w:rPr>
          <w:rFonts w:ascii="Times New Roman" w:hAnsi="Times New Roman"/>
          <w:lang w:val="lv-LV"/>
        </w:rPr>
      </w:pPr>
      <w:r w:rsidRPr="0011313F">
        <w:rPr>
          <w:rFonts w:ascii="Times New Roman" w:hAnsi="Times New Roman"/>
          <w:lang w:val="lv-LV"/>
        </w:rPr>
        <w:t xml:space="preserve">Tabletes </w:t>
      </w:r>
      <w:r w:rsidR="009A2ED8" w:rsidRPr="0011313F">
        <w:rPr>
          <w:rFonts w:ascii="Times New Roman" w:hAnsi="Times New Roman"/>
          <w:lang w:val="lv-LV"/>
        </w:rPr>
        <w:t xml:space="preserve">ir pieejamas </w:t>
      </w:r>
      <w:r w:rsidRPr="0011313F">
        <w:rPr>
          <w:rFonts w:ascii="Times New Roman" w:hAnsi="Times New Roman"/>
          <w:lang w:val="lv-LV"/>
        </w:rPr>
        <w:t xml:space="preserve">alumīnija blisteriepakojumos </w:t>
      </w:r>
      <w:r w:rsidR="009A2ED8" w:rsidRPr="0011313F">
        <w:rPr>
          <w:rFonts w:ascii="Times New Roman" w:hAnsi="Times New Roman"/>
          <w:lang w:val="lv-LV"/>
        </w:rPr>
        <w:t>pa 10, 30, 60 vai 90 apvalkotajām tabletēm</w:t>
      </w:r>
    </w:p>
    <w:p w14:paraId="1A04B4AE" w14:textId="77777777" w:rsidR="00F90EDE" w:rsidRPr="0011313F" w:rsidRDefault="00F90EDE" w:rsidP="00107A2D">
      <w:pPr>
        <w:autoSpaceDE w:val="0"/>
        <w:autoSpaceDN w:val="0"/>
        <w:adjustRightInd w:val="0"/>
        <w:spacing w:after="0" w:line="240" w:lineRule="auto"/>
        <w:rPr>
          <w:rFonts w:ascii="Times New Roman" w:hAnsi="Times New Roman"/>
          <w:highlight w:val="yellow"/>
          <w:lang w:val="lv-LV"/>
        </w:rPr>
      </w:pPr>
    </w:p>
    <w:p w14:paraId="41943F38"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Visi iepakojuma lielumi tirgū var nebūt pieejami.</w:t>
      </w:r>
    </w:p>
    <w:p w14:paraId="6F4A102C"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75B571B" w14:textId="77777777" w:rsidR="00F90EDE"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Reģistrācijas apliecības īpašnieks</w:t>
      </w:r>
    </w:p>
    <w:p w14:paraId="562968AB"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Actavis Group PTC ehf.</w:t>
      </w:r>
    </w:p>
    <w:p w14:paraId="0DA15B5D"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Reykjavíkurvegur 76-78,</w:t>
      </w:r>
    </w:p>
    <w:p w14:paraId="023AC034"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Hafnarfjörður</w:t>
      </w:r>
    </w:p>
    <w:p w14:paraId="22EC2DF6"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Īslande</w:t>
      </w:r>
    </w:p>
    <w:p w14:paraId="59ABEA25"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33426BA1" w14:textId="77777777" w:rsidR="00F90EDE" w:rsidRPr="0011313F" w:rsidRDefault="009A2ED8" w:rsidP="00107A2D">
      <w:pPr>
        <w:autoSpaceDE w:val="0"/>
        <w:autoSpaceDN w:val="0"/>
        <w:adjustRightInd w:val="0"/>
        <w:spacing w:after="0" w:line="240" w:lineRule="auto"/>
        <w:rPr>
          <w:rFonts w:ascii="Times New Roman" w:hAnsi="Times New Roman"/>
          <w:b/>
          <w:bCs/>
          <w:lang w:val="lv-LV"/>
        </w:rPr>
      </w:pPr>
      <w:r w:rsidRPr="0011313F">
        <w:rPr>
          <w:rFonts w:ascii="Times New Roman" w:hAnsi="Times New Roman"/>
          <w:b/>
          <w:bCs/>
          <w:lang w:val="lv-LV"/>
        </w:rPr>
        <w:t>Ražotājs</w:t>
      </w:r>
    </w:p>
    <w:p w14:paraId="1627BF54" w14:textId="77777777" w:rsidR="00F90EDE" w:rsidRPr="0011313F" w:rsidRDefault="009A2ED8" w:rsidP="00107A2D">
      <w:pPr>
        <w:pStyle w:val="KeinLeerraum"/>
        <w:rPr>
          <w:rFonts w:ascii="Times New Roman" w:hAnsi="Times New Roman"/>
          <w:lang w:val="lv-LV"/>
        </w:rPr>
      </w:pPr>
      <w:r w:rsidRPr="0011313F">
        <w:rPr>
          <w:rFonts w:ascii="Times New Roman" w:hAnsi="Times New Roman"/>
          <w:lang w:val="lv-LV"/>
        </w:rPr>
        <w:t>S.C. Sindan</w:t>
      </w:r>
      <w:r w:rsidRPr="0011313F">
        <w:rPr>
          <w:rFonts w:ascii="Times New Roman" w:hAnsi="Times New Roman"/>
          <w:lang w:val="lv-LV"/>
        </w:rPr>
        <w:noBreakHyphen/>
        <w:t>Pharma S.R.L.</w:t>
      </w:r>
    </w:p>
    <w:p w14:paraId="0DE3CA11" w14:textId="77777777" w:rsidR="00F90EDE" w:rsidRPr="0011313F" w:rsidRDefault="009A2ED8" w:rsidP="00107A2D">
      <w:pPr>
        <w:pStyle w:val="KeinLeerraum"/>
        <w:rPr>
          <w:rFonts w:ascii="Times New Roman" w:hAnsi="Times New Roman"/>
          <w:lang w:val="lv-LV"/>
        </w:rPr>
      </w:pPr>
      <w:r w:rsidRPr="0011313F">
        <w:rPr>
          <w:rFonts w:ascii="Times New Roman" w:hAnsi="Times New Roman"/>
          <w:lang w:val="lv-LV"/>
        </w:rPr>
        <w:t>11 Ion Mihalache Blvd</w:t>
      </w:r>
    </w:p>
    <w:p w14:paraId="76CBABC4" w14:textId="77777777" w:rsidR="00F90EDE" w:rsidRPr="0011313F" w:rsidRDefault="009A2ED8" w:rsidP="00107A2D">
      <w:pPr>
        <w:pStyle w:val="KeinLeerraum"/>
        <w:rPr>
          <w:rFonts w:ascii="Times New Roman" w:hAnsi="Times New Roman"/>
          <w:lang w:val="lv-LV"/>
        </w:rPr>
      </w:pPr>
      <w:r w:rsidRPr="0011313F">
        <w:rPr>
          <w:rFonts w:ascii="Times New Roman" w:hAnsi="Times New Roman"/>
          <w:lang w:val="lv-LV"/>
        </w:rPr>
        <w:t>Bucharest</w:t>
      </w:r>
    </w:p>
    <w:p w14:paraId="7E8963E1" w14:textId="77777777" w:rsidR="00F90EDE" w:rsidRPr="0011313F" w:rsidRDefault="009A2ED8" w:rsidP="00107A2D">
      <w:pPr>
        <w:pStyle w:val="KeinLeerraum"/>
        <w:rPr>
          <w:rFonts w:ascii="Times New Roman" w:hAnsi="Times New Roman"/>
          <w:lang w:val="lv-LV"/>
        </w:rPr>
      </w:pPr>
      <w:r w:rsidRPr="0011313F">
        <w:rPr>
          <w:rFonts w:ascii="Times New Roman" w:hAnsi="Times New Roman"/>
          <w:lang w:val="lv-LV"/>
        </w:rPr>
        <w:t>Rumānija</w:t>
      </w:r>
    </w:p>
    <w:p w14:paraId="77C99B4E" w14:textId="77777777" w:rsidR="00F90EDE" w:rsidRPr="0011313F" w:rsidRDefault="00F90EDE" w:rsidP="00107A2D">
      <w:pPr>
        <w:autoSpaceDE w:val="0"/>
        <w:autoSpaceDN w:val="0"/>
        <w:adjustRightInd w:val="0"/>
        <w:spacing w:after="0" w:line="240" w:lineRule="auto"/>
        <w:rPr>
          <w:rFonts w:ascii="Times New Roman" w:hAnsi="Times New Roman"/>
          <w:lang w:val="lv-LV"/>
        </w:rPr>
      </w:pPr>
    </w:p>
    <w:p w14:paraId="0C58072F" w14:textId="77777777" w:rsidR="00F90EDE" w:rsidRPr="0011313F" w:rsidRDefault="009A2ED8" w:rsidP="00107A2D">
      <w:pPr>
        <w:autoSpaceDE w:val="0"/>
        <w:autoSpaceDN w:val="0"/>
        <w:adjustRightInd w:val="0"/>
        <w:spacing w:after="0" w:line="240" w:lineRule="auto"/>
        <w:rPr>
          <w:rFonts w:ascii="Times New Roman" w:hAnsi="Times New Roman"/>
          <w:lang w:val="lv-LV"/>
        </w:rPr>
      </w:pPr>
      <w:r w:rsidRPr="0011313F">
        <w:rPr>
          <w:rFonts w:ascii="Times New Roman" w:hAnsi="Times New Roman"/>
          <w:lang w:val="lv-LV"/>
        </w:rPr>
        <w:t xml:space="preserve">Lai </w:t>
      </w:r>
      <w:r w:rsidR="00913715" w:rsidRPr="0011313F">
        <w:rPr>
          <w:rFonts w:ascii="Times New Roman" w:hAnsi="Times New Roman"/>
          <w:lang w:val="lv-LV"/>
        </w:rPr>
        <w:t xml:space="preserve">saņemtu </w:t>
      </w:r>
      <w:r w:rsidRPr="0011313F">
        <w:rPr>
          <w:rFonts w:ascii="Times New Roman" w:hAnsi="Times New Roman"/>
          <w:lang w:val="lv-LV"/>
        </w:rPr>
        <w:t>papildu informāciju par šīm zālēm, lūdzam sazināties ar reģistrācijas apliecības īpašnieka vietējo pārstāvniecību.</w:t>
      </w:r>
    </w:p>
    <w:p w14:paraId="0CE2E9FB" w14:textId="77777777" w:rsidR="00D61C71" w:rsidRPr="0011313F" w:rsidRDefault="00D61C71" w:rsidP="00D61C71">
      <w:pPr>
        <w:autoSpaceDE w:val="0"/>
        <w:autoSpaceDN w:val="0"/>
        <w:adjustRightInd w:val="0"/>
        <w:spacing w:after="0" w:line="240" w:lineRule="auto"/>
        <w:rPr>
          <w:rFonts w:ascii="Times New Roman" w:hAnsi="Times New Roman"/>
          <w:color w:val="000000" w:themeColor="text1"/>
          <w:lang w:val="lv-LV"/>
        </w:rPr>
      </w:pPr>
    </w:p>
    <w:tbl>
      <w:tblPr>
        <w:tblW w:w="9360" w:type="dxa"/>
        <w:tblInd w:w="-34" w:type="dxa"/>
        <w:tblLayout w:type="fixed"/>
        <w:tblLook w:val="04A0" w:firstRow="1" w:lastRow="0" w:firstColumn="1" w:lastColumn="0" w:noHBand="0" w:noVBand="1"/>
      </w:tblPr>
      <w:tblGrid>
        <w:gridCol w:w="34"/>
        <w:gridCol w:w="4646"/>
        <w:gridCol w:w="4680"/>
      </w:tblGrid>
      <w:tr w:rsidR="00D61C71" w:rsidRPr="0011313F" w14:paraId="327D2591" w14:textId="77777777" w:rsidTr="00623776">
        <w:trPr>
          <w:gridBefore w:val="1"/>
          <w:wBefore w:w="34" w:type="dxa"/>
          <w:cantSplit/>
        </w:trPr>
        <w:tc>
          <w:tcPr>
            <w:tcW w:w="4644" w:type="dxa"/>
          </w:tcPr>
          <w:p w14:paraId="7836EAF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België/Belgique/Belgien</w:t>
            </w:r>
          </w:p>
          <w:p w14:paraId="6DE0188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491B0D4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IJsland/Islande/Island</w:t>
            </w:r>
          </w:p>
          <w:p w14:paraId="2DD922D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Tél/Tel: +354 5503300</w:t>
            </w:r>
          </w:p>
          <w:p w14:paraId="7E1AD8A9"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66F6D8E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Lietuva</w:t>
            </w:r>
          </w:p>
          <w:p w14:paraId="26ED2750" w14:textId="37EBDB15" w:rsidR="00D61C71" w:rsidRPr="0011313F" w:rsidRDefault="00D61C71" w:rsidP="00623776">
            <w:pPr>
              <w:spacing w:after="0" w:line="240" w:lineRule="auto"/>
              <w:ind w:right="567"/>
              <w:rPr>
                <w:rFonts w:ascii="Times New Roman" w:hAnsi="Times New Roman"/>
                <w:noProof/>
                <w:color w:val="000000" w:themeColor="text1"/>
                <w:lang w:val="lv-LV"/>
              </w:rPr>
            </w:pPr>
            <w:r w:rsidRPr="0011313F">
              <w:rPr>
                <w:rFonts w:ascii="Times New Roman" w:hAnsi="Times New Roman"/>
                <w:noProof/>
                <w:color w:val="000000" w:themeColor="text1"/>
                <w:lang w:val="lv-LV"/>
              </w:rPr>
              <w:t>UAB Teva Baltics</w:t>
            </w:r>
          </w:p>
          <w:p w14:paraId="7309DD6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+370 5</w:t>
            </w:r>
            <w:r w:rsidRPr="0011313F">
              <w:rPr>
                <w:rFonts w:ascii="Times New Roman" w:hAnsi="Times New Roman"/>
                <w:noProof/>
                <w:color w:val="000000" w:themeColor="text1"/>
                <w:lang w:val="lv-LV"/>
              </w:rPr>
              <w:t>2660203</w:t>
            </w:r>
          </w:p>
          <w:p w14:paraId="5C7FEB92"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386CD25B" w14:textId="77777777" w:rsidTr="00623776">
        <w:trPr>
          <w:gridBefore w:val="1"/>
          <w:wBefore w:w="34" w:type="dxa"/>
          <w:cantSplit/>
        </w:trPr>
        <w:tc>
          <w:tcPr>
            <w:tcW w:w="4644" w:type="dxa"/>
          </w:tcPr>
          <w:p w14:paraId="06170A3D" w14:textId="77777777" w:rsidR="00D61C71" w:rsidRPr="0011313F" w:rsidRDefault="00D61C71" w:rsidP="00623776">
            <w:pPr>
              <w:pStyle w:val="KeinLeerraum"/>
              <w:rPr>
                <w:rFonts w:ascii="Times New Roman" w:hAnsi="Times New Roman"/>
                <w:b/>
                <w:bCs/>
                <w:color w:val="000000" w:themeColor="text1"/>
                <w:lang w:val="lv-LV"/>
              </w:rPr>
            </w:pPr>
            <w:r w:rsidRPr="0011313F">
              <w:rPr>
                <w:rFonts w:ascii="Times New Roman" w:hAnsi="Times New Roman"/>
                <w:b/>
                <w:bCs/>
                <w:color w:val="000000" w:themeColor="text1"/>
                <w:lang w:val="lv-LV"/>
              </w:rPr>
              <w:t>България</w:t>
            </w:r>
          </w:p>
          <w:p w14:paraId="3CF0827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Актавис ЕАД</w:t>
            </w:r>
          </w:p>
          <w:p w14:paraId="71CA64A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Teл: +359 24899585</w:t>
            </w:r>
          </w:p>
          <w:p w14:paraId="7C8333F3"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506CEBC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Luxembourg/Luxemburg</w:t>
            </w:r>
          </w:p>
          <w:p w14:paraId="7D9E574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3E8665A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Islande/Island</w:t>
            </w:r>
          </w:p>
          <w:p w14:paraId="44F5A57C"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Tél/Tel: +354 5503300</w:t>
            </w:r>
          </w:p>
          <w:p w14:paraId="1EDA5147"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24E44BBF" w14:textId="77777777" w:rsidTr="00623776">
        <w:trPr>
          <w:gridBefore w:val="1"/>
          <w:wBefore w:w="34" w:type="dxa"/>
          <w:cantSplit/>
          <w:trHeight w:val="751"/>
        </w:trPr>
        <w:tc>
          <w:tcPr>
            <w:tcW w:w="4644" w:type="dxa"/>
          </w:tcPr>
          <w:p w14:paraId="41CEC46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Česká republika</w:t>
            </w:r>
          </w:p>
          <w:p w14:paraId="34525B7F" w14:textId="77777777" w:rsidR="00D61C71" w:rsidRPr="0011313F" w:rsidRDefault="00D61C71" w:rsidP="00623776">
            <w:pPr>
              <w:tabs>
                <w:tab w:val="left" w:pos="-720"/>
              </w:tabs>
              <w:suppressAutoHyphens/>
              <w:spacing w:after="0" w:line="240" w:lineRule="auto"/>
              <w:ind w:right="567"/>
              <w:rPr>
                <w:rFonts w:ascii="Times New Roman" w:hAnsi="Times New Roman"/>
                <w:noProof/>
                <w:color w:val="000000" w:themeColor="text1"/>
                <w:lang w:val="lv-LV"/>
              </w:rPr>
            </w:pPr>
            <w:r w:rsidRPr="0011313F">
              <w:rPr>
                <w:rFonts w:ascii="Times New Roman" w:hAnsi="Times New Roman"/>
                <w:noProof/>
                <w:color w:val="000000" w:themeColor="text1"/>
                <w:lang w:val="lv-LV"/>
              </w:rPr>
              <w:t>Teva Pharmaceuticals CR, s.r.o.</w:t>
            </w:r>
          </w:p>
          <w:p w14:paraId="568CDF1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+420 251007111</w:t>
            </w:r>
          </w:p>
          <w:p w14:paraId="75567766"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112F774C"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Magyarország</w:t>
            </w:r>
          </w:p>
          <w:p w14:paraId="6500600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Teva Gyógyszergyár Zrt.</w:t>
            </w:r>
          </w:p>
          <w:p w14:paraId="5A708F9C"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+36 1</w:t>
            </w:r>
            <w:r w:rsidRPr="0011313F">
              <w:rPr>
                <w:rFonts w:ascii="Times New Roman" w:hAnsi="Times New Roman"/>
                <w:noProof/>
                <w:color w:val="000000" w:themeColor="text1"/>
                <w:lang w:val="lv-LV"/>
              </w:rPr>
              <w:t>2886400</w:t>
            </w:r>
          </w:p>
          <w:p w14:paraId="2B422DD0"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3390B298" w14:textId="77777777" w:rsidTr="00623776">
        <w:trPr>
          <w:gridBefore w:val="1"/>
          <w:wBefore w:w="34" w:type="dxa"/>
          <w:cantSplit/>
        </w:trPr>
        <w:tc>
          <w:tcPr>
            <w:tcW w:w="4644" w:type="dxa"/>
          </w:tcPr>
          <w:p w14:paraId="653AA74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Danmark</w:t>
            </w:r>
          </w:p>
          <w:p w14:paraId="1630B7F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Denmark A/S</w:t>
            </w:r>
          </w:p>
          <w:p w14:paraId="660E891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Tlf: +45 44985511</w:t>
            </w:r>
          </w:p>
          <w:p w14:paraId="56AF56E8"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1FA5EAA9"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Malta</w:t>
            </w:r>
          </w:p>
          <w:p w14:paraId="3B2809D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Ltd.</w:t>
            </w:r>
          </w:p>
          <w:p w14:paraId="0A0E8302"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+356 21693533</w:t>
            </w:r>
          </w:p>
          <w:p w14:paraId="69C4878A"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2178883A" w14:textId="77777777" w:rsidTr="00623776">
        <w:trPr>
          <w:gridBefore w:val="1"/>
          <w:wBefore w:w="34" w:type="dxa"/>
          <w:cantSplit/>
        </w:trPr>
        <w:tc>
          <w:tcPr>
            <w:tcW w:w="4644" w:type="dxa"/>
          </w:tcPr>
          <w:p w14:paraId="5120358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Deutschland</w:t>
            </w:r>
          </w:p>
          <w:p w14:paraId="5BB3553C" w14:textId="77777777" w:rsidR="00D61C71" w:rsidRPr="0011313F" w:rsidRDefault="00D61C71" w:rsidP="00623776">
            <w:pPr>
              <w:spacing w:after="0" w:line="240" w:lineRule="auto"/>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09D9D80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w:t>
            </w:r>
          </w:p>
          <w:p w14:paraId="054180B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3CF32C0B"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57ED73B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Nederland</w:t>
            </w:r>
          </w:p>
          <w:p w14:paraId="4B7E2061"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40AD19B5"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IJsland</w:t>
            </w:r>
          </w:p>
          <w:p w14:paraId="4BC000E1"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1FEEA68F"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05B5D643" w14:textId="77777777" w:rsidTr="00623776">
        <w:trPr>
          <w:gridBefore w:val="1"/>
          <w:wBefore w:w="34" w:type="dxa"/>
          <w:cantSplit/>
        </w:trPr>
        <w:tc>
          <w:tcPr>
            <w:tcW w:w="4644" w:type="dxa"/>
          </w:tcPr>
          <w:p w14:paraId="280EEF77" w14:textId="77777777" w:rsidR="00D61C71" w:rsidRPr="0011313F" w:rsidRDefault="00D61C71" w:rsidP="00623776">
            <w:pPr>
              <w:pStyle w:val="KeinLeerraum"/>
              <w:rPr>
                <w:rFonts w:ascii="Times New Roman" w:hAnsi="Times New Roman"/>
                <w:b/>
                <w:bCs/>
                <w:color w:val="000000" w:themeColor="text1"/>
                <w:lang w:val="lv-LV"/>
              </w:rPr>
            </w:pPr>
            <w:r w:rsidRPr="0011313F">
              <w:rPr>
                <w:rFonts w:ascii="Times New Roman" w:hAnsi="Times New Roman"/>
                <w:b/>
                <w:bCs/>
                <w:color w:val="000000" w:themeColor="text1"/>
                <w:lang w:val="lv-LV"/>
              </w:rPr>
              <w:t>Eesti</w:t>
            </w:r>
          </w:p>
          <w:p w14:paraId="60056C44" w14:textId="39EEEE13"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UAB Teva Baltics</w:t>
            </w:r>
            <w:r w:rsidRPr="0011313F">
              <w:rPr>
                <w:rFonts w:ascii="Times New Roman" w:hAnsi="Times New Roman"/>
                <w:noProof/>
                <w:color w:val="000000" w:themeColor="text1"/>
                <w:lang w:val="lv-LV"/>
              </w:rPr>
              <w:t xml:space="preserve"> Eesti filiaal</w:t>
            </w:r>
          </w:p>
          <w:p w14:paraId="4B1743D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 xml:space="preserve">Tel: +372 </w:t>
            </w:r>
            <w:r w:rsidRPr="0011313F">
              <w:rPr>
                <w:rFonts w:ascii="Times New Roman" w:hAnsi="Times New Roman"/>
                <w:noProof/>
                <w:color w:val="000000" w:themeColor="text1"/>
                <w:lang w:val="lv-LV"/>
              </w:rPr>
              <w:t>6610801</w:t>
            </w:r>
          </w:p>
          <w:p w14:paraId="569298D3"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50FDAAF2"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Norge</w:t>
            </w:r>
          </w:p>
          <w:p w14:paraId="2E93ED04"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Teva Norway AS</w:t>
            </w:r>
          </w:p>
          <w:p w14:paraId="7BF889E4"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Tlf: +47 66775590</w:t>
            </w:r>
          </w:p>
          <w:p w14:paraId="08CEEF0F"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0600F8DA" w14:textId="77777777" w:rsidTr="00623776">
        <w:trPr>
          <w:gridBefore w:val="1"/>
          <w:wBefore w:w="34" w:type="dxa"/>
          <w:cantSplit/>
        </w:trPr>
        <w:tc>
          <w:tcPr>
            <w:tcW w:w="4644" w:type="dxa"/>
          </w:tcPr>
          <w:p w14:paraId="2BE98A9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Ελλάδα</w:t>
            </w:r>
          </w:p>
          <w:p w14:paraId="3976191F" w14:textId="77777777" w:rsidR="00D61C71" w:rsidRPr="0011313F" w:rsidRDefault="00D61C71" w:rsidP="00623776">
            <w:pPr>
              <w:pStyle w:val="NormalParagraphStyle"/>
              <w:spacing w:line="240" w:lineRule="auto"/>
              <w:rPr>
                <w:rFonts w:ascii="Times New Roman" w:hAnsi="Times New Roman"/>
                <w:color w:val="000000" w:themeColor="text1"/>
                <w:sz w:val="22"/>
                <w:szCs w:val="22"/>
                <w:lang w:val="lv-LV"/>
              </w:rPr>
            </w:pPr>
            <w:r w:rsidRPr="000415EE">
              <w:rPr>
                <w:rFonts w:ascii="Times New Roman" w:hAnsi="Times New Roman"/>
                <w:color w:val="000000" w:themeColor="text1"/>
                <w:sz w:val="22"/>
                <w:szCs w:val="22"/>
                <w:lang w:val="lv-LV"/>
              </w:rPr>
              <w:t>Specifar A.B.E.E</w:t>
            </w:r>
            <w:r w:rsidRPr="0011313F">
              <w:rPr>
                <w:rFonts w:ascii="Times New Roman" w:hAnsi="Times New Roman"/>
                <w:color w:val="000000" w:themeColor="text1"/>
                <w:sz w:val="22"/>
                <w:szCs w:val="22"/>
                <w:lang w:val="lv-LV"/>
              </w:rPr>
              <w:t>.</w:t>
            </w:r>
          </w:p>
          <w:p w14:paraId="02AE8D70" w14:textId="1E30175C"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Τηλ: +30 2118805000</w:t>
            </w:r>
          </w:p>
          <w:p w14:paraId="7D74A6A0"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7F29370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Österreich</w:t>
            </w:r>
          </w:p>
          <w:p w14:paraId="6B30A4FD" w14:textId="77777777" w:rsidR="00D61C71" w:rsidRPr="0011313F" w:rsidRDefault="00D61C71" w:rsidP="00623776">
            <w:pPr>
              <w:spacing w:after="0" w:line="240" w:lineRule="auto"/>
              <w:rPr>
                <w:rFonts w:ascii="Times New Roman" w:eastAsia="Adobe Fangsong Std R" w:hAnsi="Times New Roman"/>
                <w:color w:val="000000" w:themeColor="text1"/>
                <w:lang w:val="lv-LV"/>
              </w:rPr>
            </w:pPr>
            <w:r w:rsidRPr="0011313F">
              <w:rPr>
                <w:rFonts w:ascii="Times New Roman" w:eastAsia="Adobe Fangsong Std R" w:hAnsi="Times New Roman"/>
                <w:color w:val="000000" w:themeColor="text1"/>
                <w:lang w:val="lv-LV"/>
              </w:rPr>
              <w:t>ratiopharm Arzneimittel Vertriebs-GmbH</w:t>
            </w:r>
          </w:p>
          <w:p w14:paraId="44366696" w14:textId="77777777" w:rsidR="00D61C71" w:rsidRPr="0011313F" w:rsidRDefault="00D61C71" w:rsidP="00623776">
            <w:pPr>
              <w:spacing w:after="0" w:line="240" w:lineRule="auto"/>
              <w:rPr>
                <w:rFonts w:ascii="Times New Roman" w:eastAsia="Adobe Fangsong Std R" w:hAnsi="Times New Roman"/>
                <w:color w:val="000000" w:themeColor="text1"/>
                <w:lang w:val="lv-LV"/>
              </w:rPr>
            </w:pPr>
            <w:r w:rsidRPr="0011313F">
              <w:rPr>
                <w:rFonts w:ascii="Times New Roman" w:eastAsia="Adobe Fangsong Std R" w:hAnsi="Times New Roman"/>
                <w:color w:val="000000" w:themeColor="text1"/>
                <w:lang w:val="lv-LV"/>
              </w:rPr>
              <w:t>Tel: +43 1970070</w:t>
            </w:r>
          </w:p>
          <w:p w14:paraId="760A58E3"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362E82A9" w14:textId="77777777" w:rsidTr="00623776">
        <w:trPr>
          <w:cantSplit/>
        </w:trPr>
        <w:tc>
          <w:tcPr>
            <w:tcW w:w="4678" w:type="dxa"/>
            <w:gridSpan w:val="2"/>
          </w:tcPr>
          <w:p w14:paraId="6E576463"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España</w:t>
            </w:r>
          </w:p>
          <w:p w14:paraId="29B315B7"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5654C899"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Islandia</w:t>
            </w:r>
          </w:p>
          <w:p w14:paraId="0DA07B7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+354 5503300</w:t>
            </w:r>
          </w:p>
          <w:p w14:paraId="60AE1F15"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12EB5D12" w14:textId="77777777" w:rsidR="00D61C71" w:rsidRPr="0011313F" w:rsidRDefault="00D61C71" w:rsidP="00623776">
            <w:pPr>
              <w:pStyle w:val="KeinLeerraum"/>
              <w:rPr>
                <w:rFonts w:ascii="Times New Roman" w:hAnsi="Times New Roman"/>
                <w:b/>
                <w:bCs/>
                <w:i/>
                <w:iCs/>
                <w:color w:val="000000" w:themeColor="text1"/>
                <w:lang w:val="lv-LV"/>
              </w:rPr>
            </w:pPr>
            <w:r w:rsidRPr="0011313F">
              <w:rPr>
                <w:rFonts w:ascii="Times New Roman" w:hAnsi="Times New Roman"/>
                <w:b/>
                <w:color w:val="000000" w:themeColor="text1"/>
                <w:lang w:val="lv-LV"/>
              </w:rPr>
              <w:t>Polska</w:t>
            </w:r>
          </w:p>
          <w:p w14:paraId="6A5E395A" w14:textId="77777777" w:rsidR="00D61C71" w:rsidRPr="0011313F" w:rsidRDefault="00D61C71" w:rsidP="00623776">
            <w:pPr>
              <w:spacing w:after="0" w:line="240" w:lineRule="auto"/>
              <w:rPr>
                <w:rFonts w:ascii="Times New Roman" w:hAnsi="Times New Roman"/>
                <w:color w:val="000000" w:themeColor="text1"/>
                <w:lang w:val="lv-LV"/>
              </w:rPr>
            </w:pPr>
            <w:r w:rsidRPr="0011313F">
              <w:rPr>
                <w:rFonts w:ascii="Times New Roman" w:hAnsi="Times New Roman"/>
                <w:color w:val="000000" w:themeColor="text1"/>
                <w:lang w:val="lv-LV"/>
              </w:rPr>
              <w:t>Teva Pharmaceuticals Polska Sp. z o.o.</w:t>
            </w:r>
          </w:p>
          <w:p w14:paraId="3BCB2C47" w14:textId="77777777" w:rsidR="00D61C71" w:rsidRPr="0011313F" w:rsidRDefault="00D61C71" w:rsidP="00623776">
            <w:pPr>
              <w:numPr>
                <w:ilvl w:val="12"/>
                <w:numId w:val="0"/>
              </w:numPr>
              <w:spacing w:after="0" w:line="240" w:lineRule="auto"/>
              <w:rPr>
                <w:rFonts w:ascii="Times New Roman" w:hAnsi="Times New Roman"/>
                <w:color w:val="000000" w:themeColor="text1"/>
                <w:lang w:val="lv-LV" w:eastAsia="is-IS"/>
              </w:rPr>
            </w:pPr>
            <w:r w:rsidRPr="0011313F">
              <w:rPr>
                <w:rFonts w:ascii="Times New Roman" w:hAnsi="Times New Roman"/>
                <w:color w:val="000000" w:themeColor="text1"/>
                <w:lang w:val="lv-LV"/>
              </w:rPr>
              <w:t>Tel: +48 223459300</w:t>
            </w:r>
          </w:p>
          <w:p w14:paraId="7C6E7FEC"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6FA2AD7F" w14:textId="77777777" w:rsidTr="00623776">
        <w:trPr>
          <w:cantSplit/>
        </w:trPr>
        <w:tc>
          <w:tcPr>
            <w:tcW w:w="4678" w:type="dxa"/>
            <w:gridSpan w:val="2"/>
          </w:tcPr>
          <w:p w14:paraId="315765E3"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France</w:t>
            </w:r>
          </w:p>
          <w:p w14:paraId="00EC7CCD"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0B7C74F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Islande</w:t>
            </w:r>
          </w:p>
          <w:p w14:paraId="409F7C20"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eastAsia="en-GB"/>
              </w:rPr>
              <w:t>Tél</w:t>
            </w:r>
            <w:r w:rsidRPr="0011313F">
              <w:rPr>
                <w:rFonts w:ascii="Times New Roman" w:hAnsi="Times New Roman"/>
                <w:noProof/>
                <w:color w:val="000000" w:themeColor="text1"/>
                <w:lang w:val="lv-LV"/>
              </w:rPr>
              <w:t>:</w:t>
            </w:r>
            <w:r w:rsidRPr="0011313F">
              <w:rPr>
                <w:rFonts w:ascii="Times New Roman" w:hAnsi="Times New Roman"/>
                <w:color w:val="000000" w:themeColor="text1"/>
                <w:lang w:val="lv-LV"/>
              </w:rPr>
              <w:t xml:space="preserve"> +354 5503300</w:t>
            </w:r>
          </w:p>
          <w:p w14:paraId="4169A18B"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0C671F6D"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Portugal</w:t>
            </w:r>
          </w:p>
          <w:p w14:paraId="6B2D4879" w14:textId="77777777" w:rsidR="00D61C71" w:rsidRPr="0011313F" w:rsidRDefault="00D61C71" w:rsidP="00623776">
            <w:pPr>
              <w:pStyle w:val="KeinLeerraum"/>
              <w:rPr>
                <w:rFonts w:ascii="Times New Roman" w:hAnsi="Times New Roman"/>
                <w:iCs/>
                <w:color w:val="000000" w:themeColor="text1"/>
                <w:lang w:val="lv-LV"/>
              </w:rPr>
            </w:pPr>
            <w:r w:rsidRPr="0011313F">
              <w:rPr>
                <w:rFonts w:ascii="Times New Roman" w:hAnsi="Times New Roman"/>
                <w:iCs/>
                <w:color w:val="000000" w:themeColor="text1"/>
                <w:lang w:val="lv-LV"/>
              </w:rPr>
              <w:t>Actavis Group PTC ehf.</w:t>
            </w:r>
          </w:p>
          <w:p w14:paraId="43424CC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Islândia</w:t>
            </w:r>
          </w:p>
          <w:p w14:paraId="6188740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Tel: +354 5503300</w:t>
            </w:r>
          </w:p>
          <w:p w14:paraId="4AD8863D"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77D84A2E" w14:textId="77777777" w:rsidTr="00623776">
        <w:trPr>
          <w:cantSplit/>
        </w:trPr>
        <w:tc>
          <w:tcPr>
            <w:tcW w:w="4678" w:type="dxa"/>
            <w:gridSpan w:val="2"/>
          </w:tcPr>
          <w:p w14:paraId="4EE6CB16" w14:textId="77777777" w:rsidR="00D61C71" w:rsidRPr="0011313F" w:rsidRDefault="00D61C71" w:rsidP="00623776">
            <w:pPr>
              <w:tabs>
                <w:tab w:val="left" w:pos="-720"/>
                <w:tab w:val="left" w:pos="4536"/>
              </w:tabs>
              <w:suppressAutoHyphens/>
              <w:spacing w:after="0" w:line="240" w:lineRule="auto"/>
              <w:ind w:right="567"/>
              <w:rPr>
                <w:rFonts w:ascii="Times New Roman" w:hAnsi="Times New Roman"/>
                <w:b/>
                <w:noProof/>
                <w:color w:val="000000" w:themeColor="text1"/>
                <w:lang w:val="lv-LV"/>
              </w:rPr>
            </w:pPr>
            <w:r w:rsidRPr="0011313F">
              <w:rPr>
                <w:rFonts w:ascii="Times New Roman" w:hAnsi="Times New Roman"/>
                <w:color w:val="000000" w:themeColor="text1"/>
                <w:lang w:val="lv-LV"/>
              </w:rPr>
              <w:br w:type="page"/>
            </w:r>
            <w:r w:rsidRPr="0011313F">
              <w:rPr>
                <w:rFonts w:ascii="Times New Roman" w:hAnsi="Times New Roman"/>
                <w:b/>
                <w:noProof/>
                <w:color w:val="000000" w:themeColor="text1"/>
                <w:lang w:val="lv-LV"/>
              </w:rPr>
              <w:t>Hrvatska</w:t>
            </w:r>
          </w:p>
          <w:p w14:paraId="0709DEB1" w14:textId="77777777" w:rsidR="00D61C71" w:rsidRPr="0011313F" w:rsidRDefault="00D61C71" w:rsidP="00623776">
            <w:pPr>
              <w:tabs>
                <w:tab w:val="left" w:pos="-720"/>
                <w:tab w:val="left" w:pos="4536"/>
              </w:tabs>
              <w:suppressAutoHyphens/>
              <w:spacing w:after="0" w:line="240" w:lineRule="auto"/>
              <w:ind w:right="567"/>
              <w:rPr>
                <w:rFonts w:ascii="Times New Roman" w:hAnsi="Times New Roman"/>
                <w:color w:val="000000" w:themeColor="text1"/>
                <w:lang w:val="lv-LV"/>
              </w:rPr>
            </w:pPr>
            <w:r w:rsidRPr="0011313F">
              <w:rPr>
                <w:rFonts w:ascii="Times New Roman" w:hAnsi="Times New Roman"/>
                <w:color w:val="000000" w:themeColor="text1"/>
                <w:lang w:val="lv-LV"/>
              </w:rPr>
              <w:t>Pliva Hrvatska d.o.o.</w:t>
            </w:r>
          </w:p>
          <w:p w14:paraId="20B0DBA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+385 13720000</w:t>
            </w:r>
          </w:p>
          <w:p w14:paraId="3BE78E14"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3D426B22"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România</w:t>
            </w:r>
          </w:p>
          <w:p w14:paraId="3814D75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Pharmaceuticals S.R.L.</w:t>
            </w:r>
          </w:p>
          <w:p w14:paraId="1295CBD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w:t>
            </w:r>
            <w:r w:rsidRPr="0011313F">
              <w:rPr>
                <w:rFonts w:ascii="Times New Roman" w:hAnsi="Times New Roman"/>
                <w:noProof/>
                <w:color w:val="000000" w:themeColor="text1"/>
                <w:lang w:val="lv-LV"/>
              </w:rPr>
              <w:t>40 212306524</w:t>
            </w:r>
          </w:p>
          <w:p w14:paraId="17BAE462"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37417398" w14:textId="77777777" w:rsidTr="00623776">
        <w:trPr>
          <w:cantSplit/>
        </w:trPr>
        <w:tc>
          <w:tcPr>
            <w:tcW w:w="4678" w:type="dxa"/>
            <w:gridSpan w:val="2"/>
          </w:tcPr>
          <w:p w14:paraId="3FA2CAF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Ireland</w:t>
            </w:r>
          </w:p>
          <w:p w14:paraId="635109C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Pharmaceuticals Ireland</w:t>
            </w:r>
          </w:p>
          <w:p w14:paraId="36F0B291" w14:textId="43AAD96B"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+353 19127700</w:t>
            </w:r>
          </w:p>
          <w:p w14:paraId="4AFF4303"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3DBA97DE"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Slovenija</w:t>
            </w:r>
          </w:p>
          <w:p w14:paraId="3A60E7F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Pliva Ljubljana d.o.o.</w:t>
            </w:r>
          </w:p>
          <w:p w14:paraId="32AF605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+386 15890390</w:t>
            </w:r>
          </w:p>
          <w:p w14:paraId="0D0FEE9B" w14:textId="77777777" w:rsidR="00D61C71" w:rsidRPr="0011313F" w:rsidRDefault="00D61C71" w:rsidP="00623776">
            <w:pPr>
              <w:pStyle w:val="KeinLeerraum"/>
              <w:rPr>
                <w:rFonts w:ascii="Times New Roman" w:hAnsi="Times New Roman"/>
                <w:b/>
                <w:color w:val="000000" w:themeColor="text1"/>
                <w:lang w:val="lv-LV"/>
              </w:rPr>
            </w:pPr>
          </w:p>
        </w:tc>
      </w:tr>
      <w:tr w:rsidR="00D61C71" w:rsidRPr="0011313F" w14:paraId="6BD7EE21" w14:textId="77777777" w:rsidTr="00623776">
        <w:trPr>
          <w:cantSplit/>
        </w:trPr>
        <w:tc>
          <w:tcPr>
            <w:tcW w:w="4678" w:type="dxa"/>
            <w:gridSpan w:val="2"/>
          </w:tcPr>
          <w:p w14:paraId="64FC6C67"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Ísland</w:t>
            </w:r>
          </w:p>
          <w:p w14:paraId="42D7919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62FA514F"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Sími: +354 5503300</w:t>
            </w:r>
          </w:p>
          <w:p w14:paraId="380E27A8"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12141759"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Slovenská republika</w:t>
            </w:r>
          </w:p>
          <w:p w14:paraId="27D0777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TEVA Pharmaceuticals Slovakia s.r.o.</w:t>
            </w:r>
          </w:p>
          <w:p w14:paraId="0383EAAC"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+421 2</w:t>
            </w:r>
            <w:r w:rsidRPr="0011313F">
              <w:rPr>
                <w:rFonts w:ascii="Times New Roman" w:hAnsi="Times New Roman"/>
                <w:noProof/>
                <w:color w:val="000000" w:themeColor="text1"/>
                <w:lang w:val="lv-LV"/>
              </w:rPr>
              <w:t>57267911</w:t>
            </w:r>
          </w:p>
          <w:p w14:paraId="76CE852C"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26802434" w14:textId="77777777" w:rsidTr="00623776">
        <w:trPr>
          <w:cantSplit/>
        </w:trPr>
        <w:tc>
          <w:tcPr>
            <w:tcW w:w="4678" w:type="dxa"/>
            <w:gridSpan w:val="2"/>
          </w:tcPr>
          <w:p w14:paraId="55D75FA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Italia</w:t>
            </w:r>
          </w:p>
          <w:p w14:paraId="427D404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Group PTC ehf.</w:t>
            </w:r>
          </w:p>
          <w:p w14:paraId="5A1840AE"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Islanda</w:t>
            </w:r>
          </w:p>
          <w:p w14:paraId="6F763F54"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noProof/>
                <w:color w:val="000000" w:themeColor="text1"/>
                <w:lang w:val="lv-LV"/>
              </w:rPr>
              <w:t>Tel: +354 5503300</w:t>
            </w:r>
          </w:p>
          <w:p w14:paraId="26687DD7" w14:textId="77777777" w:rsidR="00D61C71" w:rsidRPr="0011313F" w:rsidRDefault="00D61C71" w:rsidP="00623776">
            <w:pPr>
              <w:pStyle w:val="KeinLeerraum"/>
              <w:rPr>
                <w:rFonts w:ascii="Times New Roman" w:hAnsi="Times New Roman"/>
                <w:b/>
                <w:color w:val="000000" w:themeColor="text1"/>
                <w:lang w:val="lv-LV"/>
              </w:rPr>
            </w:pPr>
          </w:p>
        </w:tc>
        <w:tc>
          <w:tcPr>
            <w:tcW w:w="4678" w:type="dxa"/>
          </w:tcPr>
          <w:p w14:paraId="11B0726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b/>
                <w:color w:val="000000" w:themeColor="text1"/>
                <w:lang w:val="lv-LV"/>
              </w:rPr>
              <w:t>Suomi/Finland</w:t>
            </w:r>
          </w:p>
          <w:p w14:paraId="3921B654" w14:textId="0C63C846"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Finland Oy</w:t>
            </w:r>
          </w:p>
          <w:p w14:paraId="5D5C975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Puh/Tel: +358 201805900</w:t>
            </w:r>
          </w:p>
          <w:p w14:paraId="4426FB36" w14:textId="77777777" w:rsidR="00D61C71" w:rsidRPr="0011313F" w:rsidRDefault="00D61C71" w:rsidP="00623776">
            <w:pPr>
              <w:pStyle w:val="KeinLeerraum"/>
              <w:rPr>
                <w:rFonts w:ascii="Times New Roman" w:hAnsi="Times New Roman"/>
                <w:b/>
                <w:color w:val="000000" w:themeColor="text1"/>
                <w:lang w:val="lv-LV"/>
              </w:rPr>
            </w:pPr>
          </w:p>
        </w:tc>
      </w:tr>
      <w:tr w:rsidR="00D61C71" w:rsidRPr="0011313F" w14:paraId="14F008A5" w14:textId="77777777" w:rsidTr="00623776">
        <w:trPr>
          <w:cantSplit/>
        </w:trPr>
        <w:tc>
          <w:tcPr>
            <w:tcW w:w="4678" w:type="dxa"/>
            <w:gridSpan w:val="2"/>
          </w:tcPr>
          <w:p w14:paraId="1CF9B3B6"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Κύπρος</w:t>
            </w:r>
          </w:p>
          <w:p w14:paraId="32701845"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Specifar A.B.E.E.</w:t>
            </w:r>
          </w:p>
          <w:p w14:paraId="115FF00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Ελλάδα</w:t>
            </w:r>
          </w:p>
          <w:p w14:paraId="2887F1AB" w14:textId="6B06D635"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Τηλ: +30 2118805000</w:t>
            </w:r>
          </w:p>
          <w:p w14:paraId="024EFEA6"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2B8BCB65"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Sverige</w:t>
            </w:r>
          </w:p>
          <w:p w14:paraId="2D06B82A"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Teva Sweden AB</w:t>
            </w:r>
          </w:p>
          <w:p w14:paraId="75D3DEE6"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+46 42121100</w:t>
            </w:r>
          </w:p>
          <w:p w14:paraId="5C1B0DDF" w14:textId="77777777" w:rsidR="00D61C71" w:rsidRPr="0011313F" w:rsidRDefault="00D61C71" w:rsidP="00623776">
            <w:pPr>
              <w:pStyle w:val="KeinLeerraum"/>
              <w:rPr>
                <w:rFonts w:ascii="Times New Roman" w:hAnsi="Times New Roman"/>
                <w:color w:val="000000" w:themeColor="text1"/>
                <w:lang w:val="lv-LV"/>
              </w:rPr>
            </w:pPr>
          </w:p>
        </w:tc>
      </w:tr>
      <w:tr w:rsidR="00D61C71" w:rsidRPr="0011313F" w14:paraId="6787BC94" w14:textId="77777777" w:rsidTr="00623776">
        <w:trPr>
          <w:cantSplit/>
        </w:trPr>
        <w:tc>
          <w:tcPr>
            <w:tcW w:w="4678" w:type="dxa"/>
            <w:gridSpan w:val="2"/>
          </w:tcPr>
          <w:p w14:paraId="5788533E" w14:textId="77777777" w:rsidR="00D61C71" w:rsidRPr="0011313F" w:rsidRDefault="00D61C71" w:rsidP="00623776">
            <w:pPr>
              <w:pStyle w:val="KeinLeerraum"/>
              <w:rPr>
                <w:rFonts w:ascii="Times New Roman" w:hAnsi="Times New Roman"/>
                <w:b/>
                <w:bCs/>
                <w:color w:val="000000" w:themeColor="text1"/>
                <w:lang w:val="lv-LV" w:eastAsia="en-GB"/>
              </w:rPr>
            </w:pPr>
            <w:r w:rsidRPr="0011313F">
              <w:rPr>
                <w:rFonts w:ascii="Times New Roman" w:hAnsi="Times New Roman"/>
                <w:b/>
                <w:bCs/>
                <w:color w:val="000000" w:themeColor="text1"/>
                <w:lang w:val="lv-LV" w:eastAsia="en-GB"/>
              </w:rPr>
              <w:t>Latvija</w:t>
            </w:r>
          </w:p>
          <w:p w14:paraId="23EE5F4C" w14:textId="0054929D" w:rsidR="00D61C71" w:rsidRPr="0011313F" w:rsidRDefault="00D61C71" w:rsidP="00623776">
            <w:pPr>
              <w:spacing w:after="0" w:line="240" w:lineRule="auto"/>
              <w:rPr>
                <w:rFonts w:ascii="Times New Roman" w:hAnsi="Times New Roman"/>
                <w:color w:val="000000" w:themeColor="text1"/>
                <w:lang w:val="lv-LV" w:eastAsia="en-GB"/>
              </w:rPr>
            </w:pPr>
            <w:r w:rsidRPr="0011313F">
              <w:rPr>
                <w:rFonts w:ascii="Times New Roman" w:hAnsi="Times New Roman"/>
                <w:color w:val="000000" w:themeColor="text1"/>
                <w:lang w:val="lv-LV" w:eastAsia="en-GB"/>
              </w:rPr>
              <w:t>UAB Teva Baltics filiāle Latvijā</w:t>
            </w:r>
          </w:p>
          <w:p w14:paraId="0ACA9E0F" w14:textId="77777777" w:rsidR="00D61C71" w:rsidRPr="0011313F" w:rsidRDefault="00D61C71" w:rsidP="00623776">
            <w:pPr>
              <w:pStyle w:val="KeinLeerraum"/>
              <w:rPr>
                <w:rFonts w:ascii="Times New Roman" w:hAnsi="Times New Roman"/>
                <w:color w:val="000000" w:themeColor="text1"/>
                <w:lang w:val="lv-LV" w:eastAsia="en-GB"/>
              </w:rPr>
            </w:pPr>
            <w:r w:rsidRPr="0011313F">
              <w:rPr>
                <w:rFonts w:ascii="Times New Roman" w:hAnsi="Times New Roman"/>
                <w:color w:val="000000" w:themeColor="text1"/>
                <w:lang w:val="lv-LV" w:eastAsia="en-GB"/>
              </w:rPr>
              <w:t>Tel: +371 67323666</w:t>
            </w:r>
          </w:p>
          <w:p w14:paraId="1A1E68D0" w14:textId="77777777" w:rsidR="00D61C71" w:rsidRPr="0011313F" w:rsidRDefault="00D61C71" w:rsidP="00623776">
            <w:pPr>
              <w:pStyle w:val="KeinLeerraum"/>
              <w:rPr>
                <w:rFonts w:ascii="Times New Roman" w:hAnsi="Times New Roman"/>
                <w:color w:val="000000" w:themeColor="text1"/>
                <w:lang w:val="lv-LV"/>
              </w:rPr>
            </w:pPr>
          </w:p>
        </w:tc>
        <w:tc>
          <w:tcPr>
            <w:tcW w:w="4678" w:type="dxa"/>
          </w:tcPr>
          <w:p w14:paraId="1BA7B25B" w14:textId="77777777" w:rsidR="00D61C71" w:rsidRPr="0011313F" w:rsidRDefault="00D61C71" w:rsidP="00623776">
            <w:pPr>
              <w:pStyle w:val="KeinLeerraum"/>
              <w:rPr>
                <w:rFonts w:ascii="Times New Roman" w:hAnsi="Times New Roman"/>
                <w:b/>
                <w:color w:val="000000" w:themeColor="text1"/>
                <w:lang w:val="lv-LV"/>
              </w:rPr>
            </w:pPr>
            <w:r w:rsidRPr="0011313F">
              <w:rPr>
                <w:rFonts w:ascii="Times New Roman" w:hAnsi="Times New Roman"/>
                <w:b/>
                <w:color w:val="000000" w:themeColor="text1"/>
                <w:lang w:val="lv-LV"/>
              </w:rPr>
              <w:t>United Kingdom</w:t>
            </w:r>
          </w:p>
          <w:p w14:paraId="0B7208C8"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Actavis UK Limited</w:t>
            </w:r>
          </w:p>
          <w:p w14:paraId="30C78B37" w14:textId="77777777" w:rsidR="00D61C71" w:rsidRPr="0011313F" w:rsidRDefault="00D61C71" w:rsidP="00623776">
            <w:pPr>
              <w:pStyle w:val="KeinLeerraum"/>
              <w:rPr>
                <w:rFonts w:ascii="Times New Roman" w:hAnsi="Times New Roman"/>
                <w:color w:val="000000" w:themeColor="text1"/>
                <w:lang w:val="lv-LV"/>
              </w:rPr>
            </w:pPr>
            <w:r w:rsidRPr="0011313F">
              <w:rPr>
                <w:rFonts w:ascii="Times New Roman" w:hAnsi="Times New Roman"/>
                <w:color w:val="000000" w:themeColor="text1"/>
                <w:lang w:val="lv-LV"/>
              </w:rPr>
              <w:t>Tel: +44 1271385257</w:t>
            </w:r>
          </w:p>
          <w:p w14:paraId="72349D69" w14:textId="77777777" w:rsidR="00D61C71" w:rsidRPr="0011313F" w:rsidRDefault="00D61C71" w:rsidP="00623776">
            <w:pPr>
              <w:pStyle w:val="KeinLeerraum"/>
              <w:rPr>
                <w:rFonts w:ascii="Times New Roman" w:hAnsi="Times New Roman"/>
                <w:color w:val="000000" w:themeColor="text1"/>
                <w:lang w:val="lv-LV"/>
              </w:rPr>
            </w:pPr>
          </w:p>
        </w:tc>
      </w:tr>
    </w:tbl>
    <w:p w14:paraId="5D5A6822" w14:textId="77777777" w:rsidR="00D61C71" w:rsidRPr="0011313F" w:rsidRDefault="00D61C71" w:rsidP="00D61C71">
      <w:pPr>
        <w:spacing w:after="0" w:line="240" w:lineRule="auto"/>
        <w:rPr>
          <w:rFonts w:ascii="Times New Roman" w:hAnsi="Times New Roman"/>
          <w:color w:val="000000" w:themeColor="text1"/>
          <w:lang w:val="lv-LV"/>
        </w:rPr>
      </w:pPr>
    </w:p>
    <w:p w14:paraId="21A64EAC" w14:textId="77777777" w:rsidR="009A2ED8" w:rsidRPr="0011313F" w:rsidRDefault="009A2ED8" w:rsidP="003C52FD">
      <w:pPr>
        <w:autoSpaceDE w:val="0"/>
        <w:autoSpaceDN w:val="0"/>
        <w:adjustRightInd w:val="0"/>
        <w:spacing w:after="0" w:line="240" w:lineRule="auto"/>
        <w:contextualSpacing/>
        <w:rPr>
          <w:rFonts w:ascii="Times New Roman" w:hAnsi="Times New Roman"/>
          <w:b/>
          <w:bCs/>
          <w:lang w:val="lv-LV"/>
        </w:rPr>
      </w:pPr>
      <w:r w:rsidRPr="0011313F">
        <w:rPr>
          <w:rFonts w:ascii="Times New Roman" w:hAnsi="Times New Roman"/>
          <w:b/>
          <w:lang w:val="lv-LV"/>
        </w:rPr>
        <w:t>Šī lietošanas instrukcija pēdējo reizi pārskatīta</w:t>
      </w:r>
    </w:p>
    <w:p w14:paraId="0424DBA7" w14:textId="77777777" w:rsidR="009A2ED8" w:rsidRPr="0011313F" w:rsidRDefault="009A2ED8" w:rsidP="003C52FD">
      <w:pPr>
        <w:autoSpaceDE w:val="0"/>
        <w:autoSpaceDN w:val="0"/>
        <w:adjustRightInd w:val="0"/>
        <w:spacing w:after="0" w:line="240" w:lineRule="auto"/>
        <w:contextualSpacing/>
        <w:rPr>
          <w:rFonts w:ascii="Times New Roman" w:hAnsi="Times New Roman"/>
          <w:bCs/>
          <w:lang w:val="lv-LV"/>
        </w:rPr>
      </w:pPr>
    </w:p>
    <w:p w14:paraId="150B4DDE" w14:textId="77777777" w:rsidR="009A2ED8" w:rsidRPr="0011313F" w:rsidRDefault="009A2ED8" w:rsidP="003C52FD">
      <w:pPr>
        <w:autoSpaceDE w:val="0"/>
        <w:autoSpaceDN w:val="0"/>
        <w:adjustRightInd w:val="0"/>
        <w:spacing w:after="0" w:line="240" w:lineRule="auto"/>
        <w:contextualSpacing/>
        <w:rPr>
          <w:rFonts w:ascii="Times New Roman" w:hAnsi="Times New Roman"/>
          <w:b/>
          <w:bCs/>
          <w:lang w:val="lv-LV"/>
        </w:rPr>
      </w:pPr>
      <w:r w:rsidRPr="0011313F">
        <w:rPr>
          <w:rFonts w:ascii="Times New Roman" w:hAnsi="Times New Roman"/>
          <w:b/>
          <w:lang w:val="lv-LV"/>
        </w:rPr>
        <w:t>Cits informācijas avots</w:t>
      </w:r>
    </w:p>
    <w:p w14:paraId="6DB6F9F7" w14:textId="77777777" w:rsidR="009A2ED8" w:rsidRPr="0011313F" w:rsidRDefault="009A2ED8" w:rsidP="00107A2D">
      <w:pPr>
        <w:autoSpaceDE w:val="0"/>
        <w:autoSpaceDN w:val="0"/>
        <w:adjustRightInd w:val="0"/>
        <w:spacing w:after="0" w:line="240" w:lineRule="auto"/>
        <w:contextualSpacing/>
        <w:rPr>
          <w:rFonts w:ascii="Times New Roman" w:hAnsi="Times New Roman"/>
          <w:bCs/>
          <w:lang w:val="lv-LV"/>
        </w:rPr>
      </w:pPr>
    </w:p>
    <w:p w14:paraId="1FA05B0A" w14:textId="77777777" w:rsidR="009A2ED8" w:rsidRPr="0011313F" w:rsidRDefault="009A2ED8" w:rsidP="00107A2D">
      <w:pPr>
        <w:autoSpaceDE w:val="0"/>
        <w:autoSpaceDN w:val="0"/>
        <w:adjustRightInd w:val="0"/>
        <w:spacing w:after="0" w:line="240" w:lineRule="auto"/>
        <w:contextualSpacing/>
        <w:rPr>
          <w:rFonts w:ascii="Times New Roman" w:hAnsi="Times New Roman"/>
          <w:lang w:val="lv-LV"/>
        </w:rPr>
      </w:pPr>
      <w:r w:rsidRPr="0011313F">
        <w:rPr>
          <w:rFonts w:ascii="Times New Roman" w:hAnsi="Times New Roman"/>
          <w:lang w:val="lv-LV"/>
        </w:rPr>
        <w:t>Sīkāka informācija par šīm zālēm ir pieejama Eiropas Zāļu aģentūras</w:t>
      </w:r>
      <w:r w:rsidR="00C33611" w:rsidRPr="0011313F">
        <w:rPr>
          <w:rFonts w:ascii="Times New Roman" w:hAnsi="Times New Roman"/>
          <w:lang w:val="lv-LV"/>
        </w:rPr>
        <w:t xml:space="preserve"> </w:t>
      </w:r>
      <w:r w:rsidRPr="0011313F">
        <w:rPr>
          <w:rFonts w:ascii="Times New Roman" w:hAnsi="Times New Roman"/>
          <w:lang w:val="lv-LV"/>
        </w:rPr>
        <w:t>tīmekļa vietnē:</w:t>
      </w:r>
    </w:p>
    <w:p w14:paraId="65D14E18" w14:textId="77777777" w:rsidR="0095158B" w:rsidRPr="0011313F" w:rsidRDefault="000415EE" w:rsidP="00594B89">
      <w:pPr>
        <w:autoSpaceDE w:val="0"/>
        <w:autoSpaceDN w:val="0"/>
        <w:adjustRightInd w:val="0"/>
        <w:spacing w:after="0" w:line="240" w:lineRule="auto"/>
        <w:contextualSpacing/>
        <w:rPr>
          <w:rFonts w:ascii="Times New Roman" w:hAnsi="Times New Roman"/>
          <w:lang w:val="lv-LV"/>
        </w:rPr>
      </w:pPr>
      <w:hyperlink r:id="rId24" w:history="1">
        <w:r w:rsidR="009A2ED8" w:rsidRPr="0011313F">
          <w:rPr>
            <w:rStyle w:val="Hyperlink"/>
            <w:rFonts w:ascii="Times New Roman" w:hAnsi="Times New Roman"/>
            <w:lang w:val="lv-LV"/>
          </w:rPr>
          <w:t>http://www.ema.europa.eu</w:t>
        </w:r>
      </w:hyperlink>
    </w:p>
    <w:sectPr w:rsidR="0095158B" w:rsidRPr="0011313F" w:rsidSect="00107A2D">
      <w:headerReference w:type="default" r:id="rId25"/>
      <w:footerReference w:type="default" r:id="rId26"/>
      <w:pgSz w:w="11907" w:h="16839" w:code="9"/>
      <w:pgMar w:top="1134" w:right="1418" w:bottom="1134" w:left="1418" w:header="709" w:footer="709" w:gutter="0"/>
      <w:cols w:space="708"/>
      <w:noEndnote/>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D64F5E" w15:done="0"/>
  <w15:commentEx w15:paraId="2BAF86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0086A" w14:textId="77777777" w:rsidR="002202EC" w:rsidRDefault="002202EC" w:rsidP="00934F7C">
      <w:pPr>
        <w:spacing w:after="0" w:line="240" w:lineRule="auto"/>
      </w:pPr>
      <w:r>
        <w:separator/>
      </w:r>
    </w:p>
  </w:endnote>
  <w:endnote w:type="continuationSeparator" w:id="0">
    <w:p w14:paraId="54728829" w14:textId="77777777" w:rsidR="002202EC" w:rsidRDefault="002202EC" w:rsidP="0093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9E632" w14:textId="77777777" w:rsidR="002202EC" w:rsidRPr="00C73C68" w:rsidRDefault="002202EC" w:rsidP="00934F7C">
    <w:pPr>
      <w:pStyle w:val="Fuzeile"/>
      <w:tabs>
        <w:tab w:val="right" w:pos="8931"/>
      </w:tabs>
      <w:ind w:right="96"/>
      <w:jc w:val="center"/>
      <w:rPr>
        <w:rFonts w:asciiTheme="minorBidi" w:hAnsiTheme="minorBidi" w:cstheme="minorBidi"/>
        <w:sz w:val="16"/>
        <w:szCs w:val="16"/>
      </w:rPr>
    </w:pPr>
    <w:r w:rsidRPr="00C73C68">
      <w:rPr>
        <w:rStyle w:val="Seitenzahl"/>
        <w:rFonts w:asciiTheme="minorBidi" w:hAnsiTheme="minorBidi" w:cstheme="minorBidi"/>
        <w:sz w:val="16"/>
        <w:szCs w:val="16"/>
      </w:rPr>
      <w:fldChar w:fldCharType="begin"/>
    </w:r>
    <w:r w:rsidRPr="00C73C68">
      <w:rPr>
        <w:rStyle w:val="Seitenzahl"/>
        <w:rFonts w:asciiTheme="minorBidi" w:hAnsiTheme="minorBidi" w:cstheme="minorBidi"/>
        <w:sz w:val="16"/>
        <w:szCs w:val="16"/>
      </w:rPr>
      <w:instrText xml:space="preserve">PAGE  </w:instrText>
    </w:r>
    <w:r w:rsidRPr="00C73C68">
      <w:rPr>
        <w:rStyle w:val="Seitenzahl"/>
        <w:rFonts w:asciiTheme="minorBidi" w:hAnsiTheme="minorBidi" w:cstheme="minorBidi"/>
        <w:sz w:val="16"/>
        <w:szCs w:val="16"/>
      </w:rPr>
      <w:fldChar w:fldCharType="separate"/>
    </w:r>
    <w:r w:rsidR="000415EE">
      <w:rPr>
        <w:rStyle w:val="Seitenzahl"/>
        <w:rFonts w:asciiTheme="minorBidi" w:hAnsiTheme="minorBidi" w:cstheme="minorBidi"/>
        <w:noProof/>
        <w:sz w:val="16"/>
        <w:szCs w:val="16"/>
      </w:rPr>
      <w:t>2</w:t>
    </w:r>
    <w:r w:rsidRPr="00C73C68">
      <w:rPr>
        <w:rStyle w:val="Seitenzahl"/>
        <w:rFonts w:asciiTheme="minorBidi" w:hAnsiTheme="minorBidi" w:cstheme="minorBid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489F6" w14:textId="77777777" w:rsidR="002202EC" w:rsidRDefault="002202EC" w:rsidP="00934F7C">
      <w:pPr>
        <w:spacing w:after="0" w:line="240" w:lineRule="auto"/>
      </w:pPr>
      <w:r>
        <w:separator/>
      </w:r>
    </w:p>
  </w:footnote>
  <w:footnote w:type="continuationSeparator" w:id="0">
    <w:p w14:paraId="3B4D5166" w14:textId="77777777" w:rsidR="002202EC" w:rsidRDefault="002202EC" w:rsidP="00934F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8648" w14:textId="77777777" w:rsidR="002202EC" w:rsidRPr="00CB5DC1" w:rsidRDefault="002202EC" w:rsidP="00CB5DC1">
    <w:pPr>
      <w:pStyle w:val="Kopfzeile"/>
      <w:jc w:val="right"/>
      <w:rPr>
        <w:lang w:val="lv-LV"/>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1941E6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304E9B1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DFC2967E"/>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F48AA3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1CEE2E3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D820D6F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1958CA8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E23243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9B01A6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E2AA14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21E91D41"/>
    <w:multiLevelType w:val="hybridMultilevel"/>
    <w:tmpl w:val="314A3ED2"/>
    <w:lvl w:ilvl="0" w:tplc="90B878C6">
      <w:start w:val="1"/>
      <w:numFmt w:val="upperLetter"/>
      <w:lvlText w:val="%1."/>
      <w:lvlJc w:val="left"/>
      <w:pPr>
        <w:ind w:left="577" w:hanging="450"/>
      </w:pPr>
      <w:rPr>
        <w:rFonts w:eastAsia="SimSun" w:hint="default"/>
        <w:b/>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11">
    <w:nsid w:val="335B57A2"/>
    <w:multiLevelType w:val="hybridMultilevel"/>
    <w:tmpl w:val="4D10D0A6"/>
    <w:lvl w:ilvl="0" w:tplc="BC80F8FA">
      <w:start w:val="17"/>
      <w:numFmt w:val="decimal"/>
      <w:lvlText w:val="%1."/>
      <w:lvlJc w:val="left"/>
      <w:pPr>
        <w:ind w:left="1650" w:hanging="570"/>
      </w:pPr>
      <w:rPr>
        <w:rFonts w:hint="default"/>
        <w:b/>
        <w:i w:val="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2">
    <w:nsid w:val="35105836"/>
    <w:multiLevelType w:val="hybridMultilevel"/>
    <w:tmpl w:val="36F4B016"/>
    <w:lvl w:ilvl="0" w:tplc="BC80F8FA">
      <w:start w:val="17"/>
      <w:numFmt w:val="decimal"/>
      <w:lvlText w:val="%1."/>
      <w:lvlJc w:val="left"/>
      <w:pPr>
        <w:ind w:left="1650" w:hanging="570"/>
      </w:pPr>
      <w:rPr>
        <w:rFonts w:hint="default"/>
        <w:b/>
        <w:i w:val="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3">
    <w:nsid w:val="4B00070F"/>
    <w:multiLevelType w:val="hybridMultilevel"/>
    <w:tmpl w:val="DF8A4280"/>
    <w:lvl w:ilvl="0" w:tplc="BC80F8FA">
      <w:start w:val="17"/>
      <w:numFmt w:val="decimal"/>
      <w:lvlText w:val="%1."/>
      <w:lvlJc w:val="left"/>
      <w:pPr>
        <w:ind w:left="1650" w:hanging="570"/>
      </w:pPr>
      <w:rPr>
        <w:rFonts w:hint="default"/>
        <w:b/>
        <w:i w:val="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4">
    <w:nsid w:val="5C240A89"/>
    <w:multiLevelType w:val="hybridMultilevel"/>
    <w:tmpl w:val="AB2C49FC"/>
    <w:lvl w:ilvl="0" w:tplc="009CCD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6">
    <w:nsid w:val="61FF2ECE"/>
    <w:multiLevelType w:val="hybridMultilevel"/>
    <w:tmpl w:val="CBD08B3C"/>
    <w:lvl w:ilvl="0" w:tplc="9D7AFECE">
      <w:start w:val="1"/>
      <w:numFmt w:val="upperLetter"/>
      <w:lvlText w:val="%1."/>
      <w:lvlJc w:val="left"/>
      <w:pPr>
        <w:ind w:left="847" w:hanging="720"/>
      </w:pPr>
      <w:rPr>
        <w:rFonts w:hint="default"/>
      </w:rPr>
    </w:lvl>
    <w:lvl w:ilvl="1" w:tplc="08090019" w:tentative="1">
      <w:start w:val="1"/>
      <w:numFmt w:val="lowerLetter"/>
      <w:lvlText w:val="%2."/>
      <w:lvlJc w:val="left"/>
      <w:pPr>
        <w:ind w:left="1207" w:hanging="360"/>
      </w:pPr>
    </w:lvl>
    <w:lvl w:ilvl="2" w:tplc="0809001B" w:tentative="1">
      <w:start w:val="1"/>
      <w:numFmt w:val="lowerRoman"/>
      <w:lvlText w:val="%3."/>
      <w:lvlJc w:val="right"/>
      <w:pPr>
        <w:ind w:left="1927" w:hanging="180"/>
      </w:pPr>
    </w:lvl>
    <w:lvl w:ilvl="3" w:tplc="0809000F" w:tentative="1">
      <w:start w:val="1"/>
      <w:numFmt w:val="decimal"/>
      <w:lvlText w:val="%4."/>
      <w:lvlJc w:val="left"/>
      <w:pPr>
        <w:ind w:left="2647" w:hanging="360"/>
      </w:pPr>
    </w:lvl>
    <w:lvl w:ilvl="4" w:tplc="08090019" w:tentative="1">
      <w:start w:val="1"/>
      <w:numFmt w:val="lowerLetter"/>
      <w:lvlText w:val="%5."/>
      <w:lvlJc w:val="left"/>
      <w:pPr>
        <w:ind w:left="3367" w:hanging="360"/>
      </w:pPr>
    </w:lvl>
    <w:lvl w:ilvl="5" w:tplc="0809001B" w:tentative="1">
      <w:start w:val="1"/>
      <w:numFmt w:val="lowerRoman"/>
      <w:lvlText w:val="%6."/>
      <w:lvlJc w:val="right"/>
      <w:pPr>
        <w:ind w:left="4087" w:hanging="180"/>
      </w:pPr>
    </w:lvl>
    <w:lvl w:ilvl="6" w:tplc="0809000F" w:tentative="1">
      <w:start w:val="1"/>
      <w:numFmt w:val="decimal"/>
      <w:lvlText w:val="%7."/>
      <w:lvlJc w:val="left"/>
      <w:pPr>
        <w:ind w:left="4807" w:hanging="360"/>
      </w:pPr>
    </w:lvl>
    <w:lvl w:ilvl="7" w:tplc="08090019" w:tentative="1">
      <w:start w:val="1"/>
      <w:numFmt w:val="lowerLetter"/>
      <w:lvlText w:val="%8."/>
      <w:lvlJc w:val="left"/>
      <w:pPr>
        <w:ind w:left="5527" w:hanging="360"/>
      </w:pPr>
    </w:lvl>
    <w:lvl w:ilvl="8" w:tplc="0809001B" w:tentative="1">
      <w:start w:val="1"/>
      <w:numFmt w:val="lowerRoman"/>
      <w:lvlText w:val="%9."/>
      <w:lvlJc w:val="right"/>
      <w:pPr>
        <w:ind w:left="6247" w:hanging="180"/>
      </w:pPr>
    </w:lvl>
  </w:abstractNum>
  <w:abstractNum w:abstractNumId="17">
    <w:nsid w:val="6BE90B46"/>
    <w:multiLevelType w:val="hybridMultilevel"/>
    <w:tmpl w:val="20F47A7E"/>
    <w:lvl w:ilvl="0" w:tplc="BC80F8FA">
      <w:start w:val="17"/>
      <w:numFmt w:val="decimal"/>
      <w:lvlText w:val="%1."/>
      <w:lvlJc w:val="left"/>
      <w:pPr>
        <w:ind w:left="1650" w:hanging="570"/>
      </w:pPr>
      <w:rPr>
        <w:rFonts w:hint="default"/>
        <w:b/>
        <w:i w:val="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8">
    <w:nsid w:val="6F9337D0"/>
    <w:multiLevelType w:val="multilevel"/>
    <w:tmpl w:val="00000051"/>
    <w:lvl w:ilvl="0">
      <w:start w:val="1"/>
      <w:numFmt w:val="bullet"/>
      <w:lvlText w:val=""/>
      <w:lvlJc w:val="left"/>
      <w:pPr>
        <w:tabs>
          <w:tab w:val="num" w:pos="468"/>
        </w:tabs>
        <w:ind w:left="828" w:hanging="360"/>
      </w:pPr>
      <w:rPr>
        <w:rFonts w:ascii="Symbol" w:hAnsi="Symbol"/>
        <w:color w:val="000000"/>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19">
    <w:nsid w:val="70B76D3E"/>
    <w:multiLevelType w:val="hybridMultilevel"/>
    <w:tmpl w:val="037059AE"/>
    <w:lvl w:ilvl="0" w:tplc="009CCDD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100D28"/>
    <w:multiLevelType w:val="hybridMultilevel"/>
    <w:tmpl w:val="49EE9F1C"/>
    <w:lvl w:ilvl="0" w:tplc="FD788292">
      <w:start w:val="1"/>
      <w:numFmt w:val="upperLetter"/>
      <w:lvlText w:val="%1."/>
      <w:lvlJc w:val="left"/>
      <w:pPr>
        <w:ind w:left="5670" w:hanging="5670"/>
      </w:pPr>
      <w:rPr>
        <w:rFonts w:hint="default"/>
        <w:b/>
      </w:rPr>
    </w:lvl>
    <w:lvl w:ilvl="1" w:tplc="BC80F8FA">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15"/>
  </w:num>
  <w:num w:numId="2">
    <w:abstractNumId w:val="18"/>
  </w:num>
  <w:num w:numId="3">
    <w:abstractNumId w:val="16"/>
  </w:num>
  <w:num w:numId="4">
    <w:abstractNumId w:val="10"/>
  </w:num>
  <w:num w:numId="5">
    <w:abstractNumId w:val="14"/>
  </w:num>
  <w:num w:numId="6">
    <w:abstractNumId w:val="20"/>
  </w:num>
  <w:num w:numId="7">
    <w:abstractNumId w:val="19"/>
  </w:num>
  <w:num w:numId="8">
    <w:abstractNumId w:val="11"/>
  </w:num>
  <w:num w:numId="9">
    <w:abstractNumId w:val="13"/>
  </w:num>
  <w:num w:numId="10">
    <w:abstractNumId w:val="12"/>
  </w:num>
  <w:num w:numId="11">
    <w:abstractNumId w:val="17"/>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567"/>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0DF"/>
    <w:rsid w:val="00000597"/>
    <w:rsid w:val="0000132E"/>
    <w:rsid w:val="00001632"/>
    <w:rsid w:val="000025C0"/>
    <w:rsid w:val="00003F07"/>
    <w:rsid w:val="000111EA"/>
    <w:rsid w:val="0001236D"/>
    <w:rsid w:val="0001430D"/>
    <w:rsid w:val="000143B0"/>
    <w:rsid w:val="00021F27"/>
    <w:rsid w:val="000248EF"/>
    <w:rsid w:val="00025757"/>
    <w:rsid w:val="00025970"/>
    <w:rsid w:val="00030BFD"/>
    <w:rsid w:val="00030EA3"/>
    <w:rsid w:val="000311F4"/>
    <w:rsid w:val="000325E2"/>
    <w:rsid w:val="00033BE3"/>
    <w:rsid w:val="00033CC7"/>
    <w:rsid w:val="00040050"/>
    <w:rsid w:val="000415EE"/>
    <w:rsid w:val="00042197"/>
    <w:rsid w:val="00043C47"/>
    <w:rsid w:val="00045412"/>
    <w:rsid w:val="00046107"/>
    <w:rsid w:val="00046405"/>
    <w:rsid w:val="00050A46"/>
    <w:rsid w:val="00052010"/>
    <w:rsid w:val="000569D3"/>
    <w:rsid w:val="00056D51"/>
    <w:rsid w:val="0005754B"/>
    <w:rsid w:val="00060857"/>
    <w:rsid w:val="00063087"/>
    <w:rsid w:val="00064E23"/>
    <w:rsid w:val="0006697F"/>
    <w:rsid w:val="00066E0A"/>
    <w:rsid w:val="000700DF"/>
    <w:rsid w:val="00070AF0"/>
    <w:rsid w:val="000718F0"/>
    <w:rsid w:val="0007300C"/>
    <w:rsid w:val="00074245"/>
    <w:rsid w:val="0007580D"/>
    <w:rsid w:val="0008251B"/>
    <w:rsid w:val="0008284D"/>
    <w:rsid w:val="00082C65"/>
    <w:rsid w:val="0008448B"/>
    <w:rsid w:val="00086C35"/>
    <w:rsid w:val="00086FE5"/>
    <w:rsid w:val="000875E0"/>
    <w:rsid w:val="000878C0"/>
    <w:rsid w:val="00091A5E"/>
    <w:rsid w:val="00094C01"/>
    <w:rsid w:val="000A5FF6"/>
    <w:rsid w:val="000B06FA"/>
    <w:rsid w:val="000B77D3"/>
    <w:rsid w:val="000C0391"/>
    <w:rsid w:val="000C3976"/>
    <w:rsid w:val="000C3F7D"/>
    <w:rsid w:val="000C6C22"/>
    <w:rsid w:val="000E0EB2"/>
    <w:rsid w:val="000E2CB4"/>
    <w:rsid w:val="000E3C47"/>
    <w:rsid w:val="000E42F7"/>
    <w:rsid w:val="000E49FD"/>
    <w:rsid w:val="000F272F"/>
    <w:rsid w:val="000F357C"/>
    <w:rsid w:val="000F38EA"/>
    <w:rsid w:val="00104F91"/>
    <w:rsid w:val="00107A2D"/>
    <w:rsid w:val="00107C2D"/>
    <w:rsid w:val="001116CF"/>
    <w:rsid w:val="0011313F"/>
    <w:rsid w:val="00114A65"/>
    <w:rsid w:val="00114DBB"/>
    <w:rsid w:val="00115E17"/>
    <w:rsid w:val="0011697F"/>
    <w:rsid w:val="00116BBF"/>
    <w:rsid w:val="001213EF"/>
    <w:rsid w:val="00122E94"/>
    <w:rsid w:val="001251D7"/>
    <w:rsid w:val="00125A73"/>
    <w:rsid w:val="00125F00"/>
    <w:rsid w:val="001263C6"/>
    <w:rsid w:val="001278B7"/>
    <w:rsid w:val="00131045"/>
    <w:rsid w:val="00137AAD"/>
    <w:rsid w:val="00141477"/>
    <w:rsid w:val="001421DD"/>
    <w:rsid w:val="00145453"/>
    <w:rsid w:val="0014588F"/>
    <w:rsid w:val="00145A61"/>
    <w:rsid w:val="001466D5"/>
    <w:rsid w:val="00146BA0"/>
    <w:rsid w:val="00150FA7"/>
    <w:rsid w:val="00151F2F"/>
    <w:rsid w:val="0015242C"/>
    <w:rsid w:val="00152442"/>
    <w:rsid w:val="001534C5"/>
    <w:rsid w:val="0015379A"/>
    <w:rsid w:val="00154217"/>
    <w:rsid w:val="001559F2"/>
    <w:rsid w:val="00156760"/>
    <w:rsid w:val="00157548"/>
    <w:rsid w:val="0015782B"/>
    <w:rsid w:val="0016108A"/>
    <w:rsid w:val="001618B1"/>
    <w:rsid w:val="00164DF5"/>
    <w:rsid w:val="001650E7"/>
    <w:rsid w:val="001703A3"/>
    <w:rsid w:val="00170609"/>
    <w:rsid w:val="00172979"/>
    <w:rsid w:val="001742D0"/>
    <w:rsid w:val="00174F57"/>
    <w:rsid w:val="00176FF5"/>
    <w:rsid w:val="00182041"/>
    <w:rsid w:val="00183F4E"/>
    <w:rsid w:val="001840CB"/>
    <w:rsid w:val="001847F0"/>
    <w:rsid w:val="001854BB"/>
    <w:rsid w:val="00185FEC"/>
    <w:rsid w:val="001879DA"/>
    <w:rsid w:val="0019166B"/>
    <w:rsid w:val="00191FF7"/>
    <w:rsid w:val="00192D44"/>
    <w:rsid w:val="00194B5C"/>
    <w:rsid w:val="00196362"/>
    <w:rsid w:val="00197388"/>
    <w:rsid w:val="001A12C7"/>
    <w:rsid w:val="001A13AF"/>
    <w:rsid w:val="001A2110"/>
    <w:rsid w:val="001A2BFE"/>
    <w:rsid w:val="001A3B36"/>
    <w:rsid w:val="001A59F1"/>
    <w:rsid w:val="001A7D67"/>
    <w:rsid w:val="001B1590"/>
    <w:rsid w:val="001B1789"/>
    <w:rsid w:val="001B2386"/>
    <w:rsid w:val="001B2C32"/>
    <w:rsid w:val="001B50A9"/>
    <w:rsid w:val="001C5030"/>
    <w:rsid w:val="001C5AF2"/>
    <w:rsid w:val="001C7E6A"/>
    <w:rsid w:val="001D497C"/>
    <w:rsid w:val="001D6746"/>
    <w:rsid w:val="001D7521"/>
    <w:rsid w:val="001E0775"/>
    <w:rsid w:val="001E205A"/>
    <w:rsid w:val="001E26A0"/>
    <w:rsid w:val="001E5A0F"/>
    <w:rsid w:val="001E634A"/>
    <w:rsid w:val="001F03DF"/>
    <w:rsid w:val="001F3A3C"/>
    <w:rsid w:val="001F449E"/>
    <w:rsid w:val="001F5245"/>
    <w:rsid w:val="001F6230"/>
    <w:rsid w:val="00202B7F"/>
    <w:rsid w:val="00202D6C"/>
    <w:rsid w:val="002056E3"/>
    <w:rsid w:val="002122A2"/>
    <w:rsid w:val="0021291D"/>
    <w:rsid w:val="002135DB"/>
    <w:rsid w:val="00216928"/>
    <w:rsid w:val="00216EF1"/>
    <w:rsid w:val="00217748"/>
    <w:rsid w:val="00217825"/>
    <w:rsid w:val="002202EC"/>
    <w:rsid w:val="00221AC2"/>
    <w:rsid w:val="00222D64"/>
    <w:rsid w:val="00226A5D"/>
    <w:rsid w:val="00230A40"/>
    <w:rsid w:val="00233223"/>
    <w:rsid w:val="002368AA"/>
    <w:rsid w:val="0024063B"/>
    <w:rsid w:val="002417E9"/>
    <w:rsid w:val="00241EB4"/>
    <w:rsid w:val="00242754"/>
    <w:rsid w:val="00245A26"/>
    <w:rsid w:val="00245E75"/>
    <w:rsid w:val="00246901"/>
    <w:rsid w:val="00246A0B"/>
    <w:rsid w:val="00247F46"/>
    <w:rsid w:val="002540D4"/>
    <w:rsid w:val="002556CF"/>
    <w:rsid w:val="0025589F"/>
    <w:rsid w:val="00256398"/>
    <w:rsid w:val="00257321"/>
    <w:rsid w:val="0026077B"/>
    <w:rsid w:val="00260949"/>
    <w:rsid w:val="00265763"/>
    <w:rsid w:val="00266733"/>
    <w:rsid w:val="00266C45"/>
    <w:rsid w:val="0026720E"/>
    <w:rsid w:val="002675CD"/>
    <w:rsid w:val="00267AE4"/>
    <w:rsid w:val="00271567"/>
    <w:rsid w:val="002717A0"/>
    <w:rsid w:val="00275335"/>
    <w:rsid w:val="00277A53"/>
    <w:rsid w:val="0028015B"/>
    <w:rsid w:val="0028023A"/>
    <w:rsid w:val="00280CB0"/>
    <w:rsid w:val="00281B64"/>
    <w:rsid w:val="00284D24"/>
    <w:rsid w:val="00287553"/>
    <w:rsid w:val="00290D58"/>
    <w:rsid w:val="00291001"/>
    <w:rsid w:val="002914BE"/>
    <w:rsid w:val="00292ADE"/>
    <w:rsid w:val="00293104"/>
    <w:rsid w:val="00294145"/>
    <w:rsid w:val="00295360"/>
    <w:rsid w:val="00297A0B"/>
    <w:rsid w:val="002A0409"/>
    <w:rsid w:val="002A5165"/>
    <w:rsid w:val="002A7BDA"/>
    <w:rsid w:val="002B0BC7"/>
    <w:rsid w:val="002B2890"/>
    <w:rsid w:val="002B31DE"/>
    <w:rsid w:val="002B34C6"/>
    <w:rsid w:val="002B3772"/>
    <w:rsid w:val="002B50EE"/>
    <w:rsid w:val="002B5FCF"/>
    <w:rsid w:val="002B5FFF"/>
    <w:rsid w:val="002B7A5E"/>
    <w:rsid w:val="002C0E1D"/>
    <w:rsid w:val="002C21B3"/>
    <w:rsid w:val="002C33C2"/>
    <w:rsid w:val="002C398D"/>
    <w:rsid w:val="002C52FB"/>
    <w:rsid w:val="002C6923"/>
    <w:rsid w:val="002C7C99"/>
    <w:rsid w:val="002C7EF0"/>
    <w:rsid w:val="002D1165"/>
    <w:rsid w:val="002D5A15"/>
    <w:rsid w:val="002D7CB3"/>
    <w:rsid w:val="002E0CE6"/>
    <w:rsid w:val="002E1B7A"/>
    <w:rsid w:val="002E2057"/>
    <w:rsid w:val="002E2BBF"/>
    <w:rsid w:val="002E7D4F"/>
    <w:rsid w:val="002F0EA8"/>
    <w:rsid w:val="002F1064"/>
    <w:rsid w:val="002F2F05"/>
    <w:rsid w:val="002F672A"/>
    <w:rsid w:val="002F795F"/>
    <w:rsid w:val="00301641"/>
    <w:rsid w:val="003045B2"/>
    <w:rsid w:val="003063DC"/>
    <w:rsid w:val="00307175"/>
    <w:rsid w:val="00317E43"/>
    <w:rsid w:val="003201EC"/>
    <w:rsid w:val="00325123"/>
    <w:rsid w:val="00327148"/>
    <w:rsid w:val="00332238"/>
    <w:rsid w:val="0033336F"/>
    <w:rsid w:val="00334BB4"/>
    <w:rsid w:val="00334DF7"/>
    <w:rsid w:val="003351C4"/>
    <w:rsid w:val="003355CB"/>
    <w:rsid w:val="0033685D"/>
    <w:rsid w:val="00336963"/>
    <w:rsid w:val="0033747C"/>
    <w:rsid w:val="00340CA4"/>
    <w:rsid w:val="003421B6"/>
    <w:rsid w:val="0035293C"/>
    <w:rsid w:val="00352A37"/>
    <w:rsid w:val="003556D8"/>
    <w:rsid w:val="00355C68"/>
    <w:rsid w:val="0035701B"/>
    <w:rsid w:val="003614BD"/>
    <w:rsid w:val="00363345"/>
    <w:rsid w:val="00363FBC"/>
    <w:rsid w:val="00364180"/>
    <w:rsid w:val="00364D39"/>
    <w:rsid w:val="003650E3"/>
    <w:rsid w:val="003652F3"/>
    <w:rsid w:val="003719D3"/>
    <w:rsid w:val="00374F96"/>
    <w:rsid w:val="003751C5"/>
    <w:rsid w:val="00376475"/>
    <w:rsid w:val="0037783C"/>
    <w:rsid w:val="0038206D"/>
    <w:rsid w:val="00384384"/>
    <w:rsid w:val="0038481A"/>
    <w:rsid w:val="003864EE"/>
    <w:rsid w:val="00386968"/>
    <w:rsid w:val="00390969"/>
    <w:rsid w:val="00393138"/>
    <w:rsid w:val="0039543B"/>
    <w:rsid w:val="00395498"/>
    <w:rsid w:val="0039653A"/>
    <w:rsid w:val="00396D42"/>
    <w:rsid w:val="003A09F3"/>
    <w:rsid w:val="003A4CF6"/>
    <w:rsid w:val="003A5B99"/>
    <w:rsid w:val="003B1A89"/>
    <w:rsid w:val="003B4EB4"/>
    <w:rsid w:val="003B6AD1"/>
    <w:rsid w:val="003B7D0C"/>
    <w:rsid w:val="003C0049"/>
    <w:rsid w:val="003C0C5D"/>
    <w:rsid w:val="003C34A9"/>
    <w:rsid w:val="003C52FD"/>
    <w:rsid w:val="003C7E4E"/>
    <w:rsid w:val="003D088F"/>
    <w:rsid w:val="003D0956"/>
    <w:rsid w:val="003D1FE0"/>
    <w:rsid w:val="003D243A"/>
    <w:rsid w:val="003D2450"/>
    <w:rsid w:val="003D4A5B"/>
    <w:rsid w:val="003D65AD"/>
    <w:rsid w:val="003E0443"/>
    <w:rsid w:val="003E1280"/>
    <w:rsid w:val="003E1A6C"/>
    <w:rsid w:val="003E2E71"/>
    <w:rsid w:val="003E64B9"/>
    <w:rsid w:val="003E75EC"/>
    <w:rsid w:val="003E7BAD"/>
    <w:rsid w:val="003F1283"/>
    <w:rsid w:val="003F12EF"/>
    <w:rsid w:val="003F185A"/>
    <w:rsid w:val="003F62F1"/>
    <w:rsid w:val="004005F0"/>
    <w:rsid w:val="00401267"/>
    <w:rsid w:val="00405347"/>
    <w:rsid w:val="00405A1F"/>
    <w:rsid w:val="004066C4"/>
    <w:rsid w:val="00407C2B"/>
    <w:rsid w:val="00410089"/>
    <w:rsid w:val="0041252A"/>
    <w:rsid w:val="0041709C"/>
    <w:rsid w:val="00420E12"/>
    <w:rsid w:val="00422D95"/>
    <w:rsid w:val="00423B96"/>
    <w:rsid w:val="004248CA"/>
    <w:rsid w:val="00425466"/>
    <w:rsid w:val="00425DF2"/>
    <w:rsid w:val="00426F1A"/>
    <w:rsid w:val="00434C92"/>
    <w:rsid w:val="00435FF8"/>
    <w:rsid w:val="00436BC4"/>
    <w:rsid w:val="00436D8F"/>
    <w:rsid w:val="00437BDC"/>
    <w:rsid w:val="00440749"/>
    <w:rsid w:val="004426C5"/>
    <w:rsid w:val="004438FF"/>
    <w:rsid w:val="00445A14"/>
    <w:rsid w:val="00453E65"/>
    <w:rsid w:val="004541A1"/>
    <w:rsid w:val="00454303"/>
    <w:rsid w:val="004548F2"/>
    <w:rsid w:val="0045563C"/>
    <w:rsid w:val="004559E4"/>
    <w:rsid w:val="00460F48"/>
    <w:rsid w:val="00462FE1"/>
    <w:rsid w:val="004632E7"/>
    <w:rsid w:val="00463D6F"/>
    <w:rsid w:val="004643E0"/>
    <w:rsid w:val="004652EA"/>
    <w:rsid w:val="0046594F"/>
    <w:rsid w:val="00472FB7"/>
    <w:rsid w:val="00477083"/>
    <w:rsid w:val="00477DAB"/>
    <w:rsid w:val="004814E3"/>
    <w:rsid w:val="00483115"/>
    <w:rsid w:val="00484C00"/>
    <w:rsid w:val="0048537E"/>
    <w:rsid w:val="00486D99"/>
    <w:rsid w:val="00487CED"/>
    <w:rsid w:val="00490476"/>
    <w:rsid w:val="004935BD"/>
    <w:rsid w:val="00494292"/>
    <w:rsid w:val="00496432"/>
    <w:rsid w:val="004A1928"/>
    <w:rsid w:val="004A42B5"/>
    <w:rsid w:val="004A644C"/>
    <w:rsid w:val="004A78B6"/>
    <w:rsid w:val="004A79AD"/>
    <w:rsid w:val="004B087F"/>
    <w:rsid w:val="004B2281"/>
    <w:rsid w:val="004B2EDB"/>
    <w:rsid w:val="004B3BAB"/>
    <w:rsid w:val="004B5174"/>
    <w:rsid w:val="004B538B"/>
    <w:rsid w:val="004B6C70"/>
    <w:rsid w:val="004C2C5E"/>
    <w:rsid w:val="004C2DCE"/>
    <w:rsid w:val="004C306F"/>
    <w:rsid w:val="004C603D"/>
    <w:rsid w:val="004C67B1"/>
    <w:rsid w:val="004D35BB"/>
    <w:rsid w:val="004D360F"/>
    <w:rsid w:val="004D49AC"/>
    <w:rsid w:val="004D5297"/>
    <w:rsid w:val="004D642E"/>
    <w:rsid w:val="004D6868"/>
    <w:rsid w:val="004E1FC4"/>
    <w:rsid w:val="004E2177"/>
    <w:rsid w:val="004E456A"/>
    <w:rsid w:val="004E5277"/>
    <w:rsid w:val="004F01D8"/>
    <w:rsid w:val="004F1B1C"/>
    <w:rsid w:val="004F5177"/>
    <w:rsid w:val="004F7089"/>
    <w:rsid w:val="004F7D62"/>
    <w:rsid w:val="00505BED"/>
    <w:rsid w:val="00505C71"/>
    <w:rsid w:val="00505F92"/>
    <w:rsid w:val="00512643"/>
    <w:rsid w:val="00512647"/>
    <w:rsid w:val="00513138"/>
    <w:rsid w:val="00513468"/>
    <w:rsid w:val="00520217"/>
    <w:rsid w:val="00520459"/>
    <w:rsid w:val="00520611"/>
    <w:rsid w:val="005221E7"/>
    <w:rsid w:val="005302DA"/>
    <w:rsid w:val="00530712"/>
    <w:rsid w:val="00532471"/>
    <w:rsid w:val="005327C8"/>
    <w:rsid w:val="00533A6F"/>
    <w:rsid w:val="0053583F"/>
    <w:rsid w:val="0053751C"/>
    <w:rsid w:val="00544649"/>
    <w:rsid w:val="00546D7B"/>
    <w:rsid w:val="005514E9"/>
    <w:rsid w:val="005577E0"/>
    <w:rsid w:val="00563C18"/>
    <w:rsid w:val="00566734"/>
    <w:rsid w:val="00567638"/>
    <w:rsid w:val="00570DC0"/>
    <w:rsid w:val="0057496B"/>
    <w:rsid w:val="00575464"/>
    <w:rsid w:val="00582000"/>
    <w:rsid w:val="00582EC0"/>
    <w:rsid w:val="00583C68"/>
    <w:rsid w:val="00584EFE"/>
    <w:rsid w:val="00591380"/>
    <w:rsid w:val="005914CF"/>
    <w:rsid w:val="00592985"/>
    <w:rsid w:val="005937C5"/>
    <w:rsid w:val="005939A5"/>
    <w:rsid w:val="00594604"/>
    <w:rsid w:val="00594B89"/>
    <w:rsid w:val="005A0ABB"/>
    <w:rsid w:val="005A0F6B"/>
    <w:rsid w:val="005A1351"/>
    <w:rsid w:val="005A1CFA"/>
    <w:rsid w:val="005A2821"/>
    <w:rsid w:val="005A333A"/>
    <w:rsid w:val="005A4854"/>
    <w:rsid w:val="005A4A2B"/>
    <w:rsid w:val="005A4DAC"/>
    <w:rsid w:val="005A65D5"/>
    <w:rsid w:val="005B05D9"/>
    <w:rsid w:val="005B17A6"/>
    <w:rsid w:val="005B2486"/>
    <w:rsid w:val="005B2B30"/>
    <w:rsid w:val="005B490B"/>
    <w:rsid w:val="005B70AD"/>
    <w:rsid w:val="005C1683"/>
    <w:rsid w:val="005C3039"/>
    <w:rsid w:val="005C3D28"/>
    <w:rsid w:val="005C3F35"/>
    <w:rsid w:val="005C4936"/>
    <w:rsid w:val="005D1670"/>
    <w:rsid w:val="005D225C"/>
    <w:rsid w:val="005E1745"/>
    <w:rsid w:val="005E3E47"/>
    <w:rsid w:val="005E4CF5"/>
    <w:rsid w:val="005E66E0"/>
    <w:rsid w:val="005F12BD"/>
    <w:rsid w:val="005F1A4F"/>
    <w:rsid w:val="005F43B3"/>
    <w:rsid w:val="00600BF2"/>
    <w:rsid w:val="006024B8"/>
    <w:rsid w:val="00610A3A"/>
    <w:rsid w:val="0061139B"/>
    <w:rsid w:val="006122EA"/>
    <w:rsid w:val="00613227"/>
    <w:rsid w:val="006140B3"/>
    <w:rsid w:val="006162CE"/>
    <w:rsid w:val="00620FFD"/>
    <w:rsid w:val="0062171E"/>
    <w:rsid w:val="00623744"/>
    <w:rsid w:val="00625392"/>
    <w:rsid w:val="006268D0"/>
    <w:rsid w:val="00627C50"/>
    <w:rsid w:val="006301B7"/>
    <w:rsid w:val="00631C1F"/>
    <w:rsid w:val="00632413"/>
    <w:rsid w:val="00632B13"/>
    <w:rsid w:val="00632EE6"/>
    <w:rsid w:val="00636254"/>
    <w:rsid w:val="006376CB"/>
    <w:rsid w:val="00641022"/>
    <w:rsid w:val="00642835"/>
    <w:rsid w:val="00642A89"/>
    <w:rsid w:val="00644C3A"/>
    <w:rsid w:val="006513E6"/>
    <w:rsid w:val="006518C8"/>
    <w:rsid w:val="0065567D"/>
    <w:rsid w:val="006575A7"/>
    <w:rsid w:val="006609CE"/>
    <w:rsid w:val="0066168D"/>
    <w:rsid w:val="00662ABB"/>
    <w:rsid w:val="00666837"/>
    <w:rsid w:val="0066796E"/>
    <w:rsid w:val="00667EB1"/>
    <w:rsid w:val="006733B6"/>
    <w:rsid w:val="00673F25"/>
    <w:rsid w:val="00674CFA"/>
    <w:rsid w:val="00675471"/>
    <w:rsid w:val="006772B1"/>
    <w:rsid w:val="00677A01"/>
    <w:rsid w:val="00677A1D"/>
    <w:rsid w:val="00677E11"/>
    <w:rsid w:val="00680A25"/>
    <w:rsid w:val="00681781"/>
    <w:rsid w:val="00681AFC"/>
    <w:rsid w:val="00681E7A"/>
    <w:rsid w:val="0068303A"/>
    <w:rsid w:val="006841F7"/>
    <w:rsid w:val="0068507E"/>
    <w:rsid w:val="00694533"/>
    <w:rsid w:val="00695E5A"/>
    <w:rsid w:val="006975A9"/>
    <w:rsid w:val="00697C6E"/>
    <w:rsid w:val="006A19C7"/>
    <w:rsid w:val="006A2826"/>
    <w:rsid w:val="006A30C0"/>
    <w:rsid w:val="006A5FD8"/>
    <w:rsid w:val="006A6DA9"/>
    <w:rsid w:val="006A7F7E"/>
    <w:rsid w:val="006B07E8"/>
    <w:rsid w:val="006B0879"/>
    <w:rsid w:val="006B0A3C"/>
    <w:rsid w:val="006B1B97"/>
    <w:rsid w:val="006B1BC7"/>
    <w:rsid w:val="006B32F9"/>
    <w:rsid w:val="006B39EB"/>
    <w:rsid w:val="006B6CC4"/>
    <w:rsid w:val="006B7A41"/>
    <w:rsid w:val="006C12EA"/>
    <w:rsid w:val="006C4D74"/>
    <w:rsid w:val="006C6BA9"/>
    <w:rsid w:val="006D01C2"/>
    <w:rsid w:val="006D14DF"/>
    <w:rsid w:val="006D1C59"/>
    <w:rsid w:val="006D5849"/>
    <w:rsid w:val="006D5DD0"/>
    <w:rsid w:val="006E0C3B"/>
    <w:rsid w:val="006E0FAB"/>
    <w:rsid w:val="006E1FE7"/>
    <w:rsid w:val="006E22FB"/>
    <w:rsid w:val="006E37F3"/>
    <w:rsid w:val="006F11C8"/>
    <w:rsid w:val="006F4AAD"/>
    <w:rsid w:val="006F5A5F"/>
    <w:rsid w:val="006F7067"/>
    <w:rsid w:val="00700AA7"/>
    <w:rsid w:val="00701961"/>
    <w:rsid w:val="00702356"/>
    <w:rsid w:val="00705AFD"/>
    <w:rsid w:val="00707222"/>
    <w:rsid w:val="00714258"/>
    <w:rsid w:val="00716A26"/>
    <w:rsid w:val="00717335"/>
    <w:rsid w:val="00717DC4"/>
    <w:rsid w:val="00720071"/>
    <w:rsid w:val="00720594"/>
    <w:rsid w:val="00720A28"/>
    <w:rsid w:val="00720BEA"/>
    <w:rsid w:val="007237BB"/>
    <w:rsid w:val="00724FE5"/>
    <w:rsid w:val="007259BC"/>
    <w:rsid w:val="007260E2"/>
    <w:rsid w:val="0072643B"/>
    <w:rsid w:val="00726B16"/>
    <w:rsid w:val="00726FFC"/>
    <w:rsid w:val="007310D2"/>
    <w:rsid w:val="0073501F"/>
    <w:rsid w:val="00735B53"/>
    <w:rsid w:val="00736589"/>
    <w:rsid w:val="0073708E"/>
    <w:rsid w:val="007374B1"/>
    <w:rsid w:val="00737E0F"/>
    <w:rsid w:val="00740674"/>
    <w:rsid w:val="0074164D"/>
    <w:rsid w:val="00743C60"/>
    <w:rsid w:val="00745823"/>
    <w:rsid w:val="00746D97"/>
    <w:rsid w:val="00754A3D"/>
    <w:rsid w:val="00754F62"/>
    <w:rsid w:val="00757214"/>
    <w:rsid w:val="007573B8"/>
    <w:rsid w:val="0076100A"/>
    <w:rsid w:val="007620B5"/>
    <w:rsid w:val="0076384F"/>
    <w:rsid w:val="00763969"/>
    <w:rsid w:val="00764001"/>
    <w:rsid w:val="00764A50"/>
    <w:rsid w:val="00767B82"/>
    <w:rsid w:val="00767EBD"/>
    <w:rsid w:val="00771039"/>
    <w:rsid w:val="007721F4"/>
    <w:rsid w:val="0077230C"/>
    <w:rsid w:val="007756CE"/>
    <w:rsid w:val="007760B3"/>
    <w:rsid w:val="007764CA"/>
    <w:rsid w:val="00780C7F"/>
    <w:rsid w:val="00780E6D"/>
    <w:rsid w:val="00780FCE"/>
    <w:rsid w:val="00781F67"/>
    <w:rsid w:val="0078242F"/>
    <w:rsid w:val="007859E7"/>
    <w:rsid w:val="00785A5E"/>
    <w:rsid w:val="007861CA"/>
    <w:rsid w:val="00787BB3"/>
    <w:rsid w:val="0079002C"/>
    <w:rsid w:val="00791C5D"/>
    <w:rsid w:val="00793918"/>
    <w:rsid w:val="00796357"/>
    <w:rsid w:val="007A0AD3"/>
    <w:rsid w:val="007A261F"/>
    <w:rsid w:val="007A6A84"/>
    <w:rsid w:val="007A757A"/>
    <w:rsid w:val="007A7AEF"/>
    <w:rsid w:val="007A7E93"/>
    <w:rsid w:val="007B01C4"/>
    <w:rsid w:val="007B06E7"/>
    <w:rsid w:val="007B1568"/>
    <w:rsid w:val="007B18BA"/>
    <w:rsid w:val="007B2A99"/>
    <w:rsid w:val="007B3906"/>
    <w:rsid w:val="007B4AA2"/>
    <w:rsid w:val="007B55DD"/>
    <w:rsid w:val="007B69F7"/>
    <w:rsid w:val="007C1281"/>
    <w:rsid w:val="007C3C9B"/>
    <w:rsid w:val="007C68B3"/>
    <w:rsid w:val="007D06D3"/>
    <w:rsid w:val="007D1D36"/>
    <w:rsid w:val="007D3179"/>
    <w:rsid w:val="007D3FA3"/>
    <w:rsid w:val="007D70D4"/>
    <w:rsid w:val="007D7724"/>
    <w:rsid w:val="007D7F57"/>
    <w:rsid w:val="007E037E"/>
    <w:rsid w:val="007E06CA"/>
    <w:rsid w:val="007E1B44"/>
    <w:rsid w:val="007E2E3F"/>
    <w:rsid w:val="007E67EC"/>
    <w:rsid w:val="007F04A3"/>
    <w:rsid w:val="007F25CC"/>
    <w:rsid w:val="007F2847"/>
    <w:rsid w:val="007F40C1"/>
    <w:rsid w:val="008002CF"/>
    <w:rsid w:val="008004C4"/>
    <w:rsid w:val="00807208"/>
    <w:rsid w:val="00807F74"/>
    <w:rsid w:val="008118C4"/>
    <w:rsid w:val="008131D9"/>
    <w:rsid w:val="00813D0E"/>
    <w:rsid w:val="00815854"/>
    <w:rsid w:val="00817486"/>
    <w:rsid w:val="00817985"/>
    <w:rsid w:val="00823BCD"/>
    <w:rsid w:val="00824106"/>
    <w:rsid w:val="008245C5"/>
    <w:rsid w:val="008257AB"/>
    <w:rsid w:val="00830C98"/>
    <w:rsid w:val="008369BE"/>
    <w:rsid w:val="00837D91"/>
    <w:rsid w:val="00845645"/>
    <w:rsid w:val="00846DC0"/>
    <w:rsid w:val="00850E19"/>
    <w:rsid w:val="008565DE"/>
    <w:rsid w:val="00860E1B"/>
    <w:rsid w:val="0086488B"/>
    <w:rsid w:val="00871D17"/>
    <w:rsid w:val="00872361"/>
    <w:rsid w:val="00873CD2"/>
    <w:rsid w:val="00874DF6"/>
    <w:rsid w:val="0088490C"/>
    <w:rsid w:val="008863D9"/>
    <w:rsid w:val="0088646B"/>
    <w:rsid w:val="00887CA8"/>
    <w:rsid w:val="00891581"/>
    <w:rsid w:val="0089185E"/>
    <w:rsid w:val="008924CC"/>
    <w:rsid w:val="008927D4"/>
    <w:rsid w:val="00894BC9"/>
    <w:rsid w:val="00894DCE"/>
    <w:rsid w:val="00895CF9"/>
    <w:rsid w:val="00896EA5"/>
    <w:rsid w:val="008977A1"/>
    <w:rsid w:val="008A2CBE"/>
    <w:rsid w:val="008A7E41"/>
    <w:rsid w:val="008B1DAA"/>
    <w:rsid w:val="008B4520"/>
    <w:rsid w:val="008B474B"/>
    <w:rsid w:val="008B5971"/>
    <w:rsid w:val="008B72EE"/>
    <w:rsid w:val="008C016D"/>
    <w:rsid w:val="008C45AC"/>
    <w:rsid w:val="008D02CF"/>
    <w:rsid w:val="008D242E"/>
    <w:rsid w:val="008D33D3"/>
    <w:rsid w:val="008D3737"/>
    <w:rsid w:val="008D5273"/>
    <w:rsid w:val="008D5E0B"/>
    <w:rsid w:val="008D6A5E"/>
    <w:rsid w:val="008D73E6"/>
    <w:rsid w:val="008E05B0"/>
    <w:rsid w:val="008E0BAD"/>
    <w:rsid w:val="008E466E"/>
    <w:rsid w:val="008E6172"/>
    <w:rsid w:val="008F2A5A"/>
    <w:rsid w:val="008F40E9"/>
    <w:rsid w:val="008F5F44"/>
    <w:rsid w:val="008F6523"/>
    <w:rsid w:val="008F654C"/>
    <w:rsid w:val="009004EA"/>
    <w:rsid w:val="00900CEF"/>
    <w:rsid w:val="00902363"/>
    <w:rsid w:val="0090492C"/>
    <w:rsid w:val="009057C8"/>
    <w:rsid w:val="0091267E"/>
    <w:rsid w:val="00913715"/>
    <w:rsid w:val="00914715"/>
    <w:rsid w:val="00917BBD"/>
    <w:rsid w:val="009210FC"/>
    <w:rsid w:val="00923F83"/>
    <w:rsid w:val="009240DA"/>
    <w:rsid w:val="00927B0D"/>
    <w:rsid w:val="00932DCE"/>
    <w:rsid w:val="00934F7C"/>
    <w:rsid w:val="00935B42"/>
    <w:rsid w:val="00945844"/>
    <w:rsid w:val="00946B3D"/>
    <w:rsid w:val="0094709F"/>
    <w:rsid w:val="009500B4"/>
    <w:rsid w:val="00950E14"/>
    <w:rsid w:val="009513C7"/>
    <w:rsid w:val="0095158B"/>
    <w:rsid w:val="00951E2A"/>
    <w:rsid w:val="00952428"/>
    <w:rsid w:val="009535E0"/>
    <w:rsid w:val="009539EE"/>
    <w:rsid w:val="00956022"/>
    <w:rsid w:val="00957017"/>
    <w:rsid w:val="009577BA"/>
    <w:rsid w:val="00962F9B"/>
    <w:rsid w:val="009642DF"/>
    <w:rsid w:val="009719D9"/>
    <w:rsid w:val="00974F0F"/>
    <w:rsid w:val="00976FC8"/>
    <w:rsid w:val="00981FEB"/>
    <w:rsid w:val="00991C4B"/>
    <w:rsid w:val="00992169"/>
    <w:rsid w:val="0099412D"/>
    <w:rsid w:val="009952DB"/>
    <w:rsid w:val="00997B03"/>
    <w:rsid w:val="00997F7A"/>
    <w:rsid w:val="009A10E5"/>
    <w:rsid w:val="009A218B"/>
    <w:rsid w:val="009A2ED8"/>
    <w:rsid w:val="009B198D"/>
    <w:rsid w:val="009B32E2"/>
    <w:rsid w:val="009B55A7"/>
    <w:rsid w:val="009C123C"/>
    <w:rsid w:val="009C146C"/>
    <w:rsid w:val="009C14B1"/>
    <w:rsid w:val="009C246B"/>
    <w:rsid w:val="009C2C65"/>
    <w:rsid w:val="009C2DD8"/>
    <w:rsid w:val="009C5268"/>
    <w:rsid w:val="009C5E0C"/>
    <w:rsid w:val="009C60DC"/>
    <w:rsid w:val="009C68EF"/>
    <w:rsid w:val="009D4804"/>
    <w:rsid w:val="009D585E"/>
    <w:rsid w:val="009D71E9"/>
    <w:rsid w:val="009E08AA"/>
    <w:rsid w:val="009E1D28"/>
    <w:rsid w:val="009E4F9E"/>
    <w:rsid w:val="009E7A52"/>
    <w:rsid w:val="009F0C4A"/>
    <w:rsid w:val="009F1785"/>
    <w:rsid w:val="009F3F10"/>
    <w:rsid w:val="009F7200"/>
    <w:rsid w:val="009F729E"/>
    <w:rsid w:val="00A048BD"/>
    <w:rsid w:val="00A06E3D"/>
    <w:rsid w:val="00A07061"/>
    <w:rsid w:val="00A07DBC"/>
    <w:rsid w:val="00A13EB7"/>
    <w:rsid w:val="00A14640"/>
    <w:rsid w:val="00A14647"/>
    <w:rsid w:val="00A156A9"/>
    <w:rsid w:val="00A24575"/>
    <w:rsid w:val="00A27D71"/>
    <w:rsid w:val="00A33783"/>
    <w:rsid w:val="00A375EF"/>
    <w:rsid w:val="00A37A50"/>
    <w:rsid w:val="00A37F68"/>
    <w:rsid w:val="00A409B9"/>
    <w:rsid w:val="00A41949"/>
    <w:rsid w:val="00A42310"/>
    <w:rsid w:val="00A440FE"/>
    <w:rsid w:val="00A44D2B"/>
    <w:rsid w:val="00A53A89"/>
    <w:rsid w:val="00A53EE2"/>
    <w:rsid w:val="00A54318"/>
    <w:rsid w:val="00A548A0"/>
    <w:rsid w:val="00A60A92"/>
    <w:rsid w:val="00A62C54"/>
    <w:rsid w:val="00A63996"/>
    <w:rsid w:val="00A64052"/>
    <w:rsid w:val="00A649BE"/>
    <w:rsid w:val="00A66B5F"/>
    <w:rsid w:val="00A72EA6"/>
    <w:rsid w:val="00A73274"/>
    <w:rsid w:val="00A73F9D"/>
    <w:rsid w:val="00A75534"/>
    <w:rsid w:val="00A76EA5"/>
    <w:rsid w:val="00A82A5D"/>
    <w:rsid w:val="00A93AA7"/>
    <w:rsid w:val="00A95AED"/>
    <w:rsid w:val="00A96E3B"/>
    <w:rsid w:val="00A970B7"/>
    <w:rsid w:val="00AA1004"/>
    <w:rsid w:val="00AA13DA"/>
    <w:rsid w:val="00AA505C"/>
    <w:rsid w:val="00AA5C93"/>
    <w:rsid w:val="00AA607E"/>
    <w:rsid w:val="00AA6457"/>
    <w:rsid w:val="00AB1424"/>
    <w:rsid w:val="00AB1F43"/>
    <w:rsid w:val="00AB2BAC"/>
    <w:rsid w:val="00AB2C4F"/>
    <w:rsid w:val="00AB3D82"/>
    <w:rsid w:val="00AB67FD"/>
    <w:rsid w:val="00AC05B8"/>
    <w:rsid w:val="00AC1918"/>
    <w:rsid w:val="00AC1E71"/>
    <w:rsid w:val="00AC3042"/>
    <w:rsid w:val="00AC3C2F"/>
    <w:rsid w:val="00AC478A"/>
    <w:rsid w:val="00AC6D48"/>
    <w:rsid w:val="00AD0B88"/>
    <w:rsid w:val="00AD11AC"/>
    <w:rsid w:val="00AD1853"/>
    <w:rsid w:val="00AD399E"/>
    <w:rsid w:val="00AD3D83"/>
    <w:rsid w:val="00AE307B"/>
    <w:rsid w:val="00AE4A06"/>
    <w:rsid w:val="00AE6248"/>
    <w:rsid w:val="00AF16FB"/>
    <w:rsid w:val="00AF1EE4"/>
    <w:rsid w:val="00AF2136"/>
    <w:rsid w:val="00AF659F"/>
    <w:rsid w:val="00B04733"/>
    <w:rsid w:val="00B05278"/>
    <w:rsid w:val="00B1114A"/>
    <w:rsid w:val="00B13680"/>
    <w:rsid w:val="00B1447E"/>
    <w:rsid w:val="00B15A66"/>
    <w:rsid w:val="00B211E2"/>
    <w:rsid w:val="00B21EE5"/>
    <w:rsid w:val="00B24B34"/>
    <w:rsid w:val="00B279E0"/>
    <w:rsid w:val="00B30504"/>
    <w:rsid w:val="00B3122F"/>
    <w:rsid w:val="00B32680"/>
    <w:rsid w:val="00B33080"/>
    <w:rsid w:val="00B333E6"/>
    <w:rsid w:val="00B34660"/>
    <w:rsid w:val="00B361D2"/>
    <w:rsid w:val="00B406D8"/>
    <w:rsid w:val="00B41ED0"/>
    <w:rsid w:val="00B4328F"/>
    <w:rsid w:val="00B43586"/>
    <w:rsid w:val="00B46166"/>
    <w:rsid w:val="00B51AB3"/>
    <w:rsid w:val="00B53429"/>
    <w:rsid w:val="00B54AF9"/>
    <w:rsid w:val="00B56140"/>
    <w:rsid w:val="00B57E04"/>
    <w:rsid w:val="00B60994"/>
    <w:rsid w:val="00B63712"/>
    <w:rsid w:val="00B6714B"/>
    <w:rsid w:val="00B717AF"/>
    <w:rsid w:val="00B71889"/>
    <w:rsid w:val="00B71F28"/>
    <w:rsid w:val="00B72FE7"/>
    <w:rsid w:val="00B741F0"/>
    <w:rsid w:val="00B75554"/>
    <w:rsid w:val="00B77943"/>
    <w:rsid w:val="00B81662"/>
    <w:rsid w:val="00B843BA"/>
    <w:rsid w:val="00B86190"/>
    <w:rsid w:val="00B87EE5"/>
    <w:rsid w:val="00B90208"/>
    <w:rsid w:val="00B92E9E"/>
    <w:rsid w:val="00B94092"/>
    <w:rsid w:val="00B9473D"/>
    <w:rsid w:val="00B94D0C"/>
    <w:rsid w:val="00B95173"/>
    <w:rsid w:val="00B95625"/>
    <w:rsid w:val="00B96C8F"/>
    <w:rsid w:val="00B96D18"/>
    <w:rsid w:val="00BA2439"/>
    <w:rsid w:val="00BA2C58"/>
    <w:rsid w:val="00BA32D4"/>
    <w:rsid w:val="00BA41DC"/>
    <w:rsid w:val="00BA4D8B"/>
    <w:rsid w:val="00BA4FB7"/>
    <w:rsid w:val="00BA66D8"/>
    <w:rsid w:val="00BA7A58"/>
    <w:rsid w:val="00BB0700"/>
    <w:rsid w:val="00BB3B0B"/>
    <w:rsid w:val="00BB49CC"/>
    <w:rsid w:val="00BB5176"/>
    <w:rsid w:val="00BB5D45"/>
    <w:rsid w:val="00BC011E"/>
    <w:rsid w:val="00BC0299"/>
    <w:rsid w:val="00BC1BF2"/>
    <w:rsid w:val="00BC3661"/>
    <w:rsid w:val="00BC4F48"/>
    <w:rsid w:val="00BC57B1"/>
    <w:rsid w:val="00BC7D48"/>
    <w:rsid w:val="00BC7EA6"/>
    <w:rsid w:val="00BD0F0B"/>
    <w:rsid w:val="00BD4438"/>
    <w:rsid w:val="00BE109A"/>
    <w:rsid w:val="00BE25A3"/>
    <w:rsid w:val="00BE26C1"/>
    <w:rsid w:val="00BE2B89"/>
    <w:rsid w:val="00BE5F51"/>
    <w:rsid w:val="00BF1C2C"/>
    <w:rsid w:val="00BF709E"/>
    <w:rsid w:val="00BF7F4D"/>
    <w:rsid w:val="00C00764"/>
    <w:rsid w:val="00C009FF"/>
    <w:rsid w:val="00C0659B"/>
    <w:rsid w:val="00C07422"/>
    <w:rsid w:val="00C07446"/>
    <w:rsid w:val="00C076C9"/>
    <w:rsid w:val="00C100B1"/>
    <w:rsid w:val="00C11244"/>
    <w:rsid w:val="00C13A22"/>
    <w:rsid w:val="00C1594B"/>
    <w:rsid w:val="00C161E2"/>
    <w:rsid w:val="00C20B71"/>
    <w:rsid w:val="00C21C2E"/>
    <w:rsid w:val="00C23042"/>
    <w:rsid w:val="00C23D88"/>
    <w:rsid w:val="00C23DA8"/>
    <w:rsid w:val="00C33611"/>
    <w:rsid w:val="00C3497B"/>
    <w:rsid w:val="00C377F6"/>
    <w:rsid w:val="00C37E7A"/>
    <w:rsid w:val="00C429FD"/>
    <w:rsid w:val="00C42E9B"/>
    <w:rsid w:val="00C431EE"/>
    <w:rsid w:val="00C435EE"/>
    <w:rsid w:val="00C52AC3"/>
    <w:rsid w:val="00C52FA7"/>
    <w:rsid w:val="00C54527"/>
    <w:rsid w:val="00C555AA"/>
    <w:rsid w:val="00C56720"/>
    <w:rsid w:val="00C648CE"/>
    <w:rsid w:val="00C7064F"/>
    <w:rsid w:val="00C721A4"/>
    <w:rsid w:val="00C73A8F"/>
    <w:rsid w:val="00C73C68"/>
    <w:rsid w:val="00C741E9"/>
    <w:rsid w:val="00C8025A"/>
    <w:rsid w:val="00C81957"/>
    <w:rsid w:val="00C8238E"/>
    <w:rsid w:val="00C83776"/>
    <w:rsid w:val="00C838C5"/>
    <w:rsid w:val="00C87102"/>
    <w:rsid w:val="00C87B18"/>
    <w:rsid w:val="00C90414"/>
    <w:rsid w:val="00C93ABC"/>
    <w:rsid w:val="00C96131"/>
    <w:rsid w:val="00C96D2C"/>
    <w:rsid w:val="00C9786A"/>
    <w:rsid w:val="00CA1541"/>
    <w:rsid w:val="00CA176A"/>
    <w:rsid w:val="00CA3E18"/>
    <w:rsid w:val="00CA47C1"/>
    <w:rsid w:val="00CA4840"/>
    <w:rsid w:val="00CA6C0A"/>
    <w:rsid w:val="00CA7063"/>
    <w:rsid w:val="00CA7BC4"/>
    <w:rsid w:val="00CB4E7A"/>
    <w:rsid w:val="00CB5DC1"/>
    <w:rsid w:val="00CB613D"/>
    <w:rsid w:val="00CB7691"/>
    <w:rsid w:val="00CC01CE"/>
    <w:rsid w:val="00CC39CC"/>
    <w:rsid w:val="00CC47E8"/>
    <w:rsid w:val="00CC4DBE"/>
    <w:rsid w:val="00CC4FF9"/>
    <w:rsid w:val="00CC6935"/>
    <w:rsid w:val="00CC7D82"/>
    <w:rsid w:val="00CD217A"/>
    <w:rsid w:val="00CD463D"/>
    <w:rsid w:val="00CD5609"/>
    <w:rsid w:val="00CD6120"/>
    <w:rsid w:val="00CE21BC"/>
    <w:rsid w:val="00CE3AFA"/>
    <w:rsid w:val="00CF4E22"/>
    <w:rsid w:val="00CF711E"/>
    <w:rsid w:val="00D003E4"/>
    <w:rsid w:val="00D0050D"/>
    <w:rsid w:val="00D02113"/>
    <w:rsid w:val="00D0283E"/>
    <w:rsid w:val="00D05553"/>
    <w:rsid w:val="00D0799F"/>
    <w:rsid w:val="00D07B6F"/>
    <w:rsid w:val="00D11129"/>
    <w:rsid w:val="00D157BA"/>
    <w:rsid w:val="00D165A5"/>
    <w:rsid w:val="00D2000D"/>
    <w:rsid w:val="00D21E78"/>
    <w:rsid w:val="00D22CBE"/>
    <w:rsid w:val="00D23526"/>
    <w:rsid w:val="00D24643"/>
    <w:rsid w:val="00D24D4E"/>
    <w:rsid w:val="00D267EC"/>
    <w:rsid w:val="00D26F9F"/>
    <w:rsid w:val="00D270DF"/>
    <w:rsid w:val="00D34678"/>
    <w:rsid w:val="00D34E46"/>
    <w:rsid w:val="00D350CA"/>
    <w:rsid w:val="00D37100"/>
    <w:rsid w:val="00D43FC6"/>
    <w:rsid w:val="00D465F7"/>
    <w:rsid w:val="00D47543"/>
    <w:rsid w:val="00D569FC"/>
    <w:rsid w:val="00D61C71"/>
    <w:rsid w:val="00D635C6"/>
    <w:rsid w:val="00D666CC"/>
    <w:rsid w:val="00D669EB"/>
    <w:rsid w:val="00D66CB2"/>
    <w:rsid w:val="00D70AAD"/>
    <w:rsid w:val="00D7429C"/>
    <w:rsid w:val="00D75AA0"/>
    <w:rsid w:val="00D77FAC"/>
    <w:rsid w:val="00D81140"/>
    <w:rsid w:val="00D8282D"/>
    <w:rsid w:val="00D83FB6"/>
    <w:rsid w:val="00D84987"/>
    <w:rsid w:val="00D84A2C"/>
    <w:rsid w:val="00D85F1D"/>
    <w:rsid w:val="00D86A4C"/>
    <w:rsid w:val="00D87056"/>
    <w:rsid w:val="00D9186C"/>
    <w:rsid w:val="00D96CF4"/>
    <w:rsid w:val="00DA0E8C"/>
    <w:rsid w:val="00DA1C8F"/>
    <w:rsid w:val="00DA2830"/>
    <w:rsid w:val="00DB09FB"/>
    <w:rsid w:val="00DB1C89"/>
    <w:rsid w:val="00DB3D9C"/>
    <w:rsid w:val="00DB73FA"/>
    <w:rsid w:val="00DC2B26"/>
    <w:rsid w:val="00DC3655"/>
    <w:rsid w:val="00DC3B32"/>
    <w:rsid w:val="00DC558C"/>
    <w:rsid w:val="00DC5B37"/>
    <w:rsid w:val="00DC5FB0"/>
    <w:rsid w:val="00DC5FFE"/>
    <w:rsid w:val="00DD19DD"/>
    <w:rsid w:val="00DD27F9"/>
    <w:rsid w:val="00DD4EF2"/>
    <w:rsid w:val="00DE5BE3"/>
    <w:rsid w:val="00DF2704"/>
    <w:rsid w:val="00DF351D"/>
    <w:rsid w:val="00DF47AC"/>
    <w:rsid w:val="00DF4DF6"/>
    <w:rsid w:val="00DF73E2"/>
    <w:rsid w:val="00E0076D"/>
    <w:rsid w:val="00E01E0D"/>
    <w:rsid w:val="00E030B0"/>
    <w:rsid w:val="00E05D5A"/>
    <w:rsid w:val="00E0700B"/>
    <w:rsid w:val="00E11E00"/>
    <w:rsid w:val="00E143DD"/>
    <w:rsid w:val="00E1758E"/>
    <w:rsid w:val="00E17628"/>
    <w:rsid w:val="00E21C4F"/>
    <w:rsid w:val="00E22BD8"/>
    <w:rsid w:val="00E24FD1"/>
    <w:rsid w:val="00E26413"/>
    <w:rsid w:val="00E30872"/>
    <w:rsid w:val="00E3208D"/>
    <w:rsid w:val="00E33239"/>
    <w:rsid w:val="00E33F44"/>
    <w:rsid w:val="00E357BD"/>
    <w:rsid w:val="00E36D45"/>
    <w:rsid w:val="00E47B93"/>
    <w:rsid w:val="00E51409"/>
    <w:rsid w:val="00E549EC"/>
    <w:rsid w:val="00E54B25"/>
    <w:rsid w:val="00E55D43"/>
    <w:rsid w:val="00E565B0"/>
    <w:rsid w:val="00E57F8A"/>
    <w:rsid w:val="00E601A7"/>
    <w:rsid w:val="00E62252"/>
    <w:rsid w:val="00E62917"/>
    <w:rsid w:val="00E63B6A"/>
    <w:rsid w:val="00E6783C"/>
    <w:rsid w:val="00E70AA5"/>
    <w:rsid w:val="00E72547"/>
    <w:rsid w:val="00E73AF0"/>
    <w:rsid w:val="00E8036C"/>
    <w:rsid w:val="00E80C76"/>
    <w:rsid w:val="00E833C3"/>
    <w:rsid w:val="00E85E13"/>
    <w:rsid w:val="00E9078D"/>
    <w:rsid w:val="00E91C00"/>
    <w:rsid w:val="00E938D7"/>
    <w:rsid w:val="00E953E8"/>
    <w:rsid w:val="00E96225"/>
    <w:rsid w:val="00EA13B8"/>
    <w:rsid w:val="00EA3134"/>
    <w:rsid w:val="00EA4EDB"/>
    <w:rsid w:val="00EA5975"/>
    <w:rsid w:val="00EB01DE"/>
    <w:rsid w:val="00EB0CB0"/>
    <w:rsid w:val="00EB42B0"/>
    <w:rsid w:val="00EB4AA3"/>
    <w:rsid w:val="00EB5014"/>
    <w:rsid w:val="00EC2BD9"/>
    <w:rsid w:val="00EC38A5"/>
    <w:rsid w:val="00EC4873"/>
    <w:rsid w:val="00EC7CCE"/>
    <w:rsid w:val="00ED0F6E"/>
    <w:rsid w:val="00ED1A34"/>
    <w:rsid w:val="00ED2BF3"/>
    <w:rsid w:val="00ED3BC6"/>
    <w:rsid w:val="00ED4820"/>
    <w:rsid w:val="00ED6620"/>
    <w:rsid w:val="00ED7235"/>
    <w:rsid w:val="00ED7358"/>
    <w:rsid w:val="00EE1F8A"/>
    <w:rsid w:val="00EE262E"/>
    <w:rsid w:val="00EE26E9"/>
    <w:rsid w:val="00EE2B93"/>
    <w:rsid w:val="00EE2CF1"/>
    <w:rsid w:val="00EE3D23"/>
    <w:rsid w:val="00EE4745"/>
    <w:rsid w:val="00EF03E1"/>
    <w:rsid w:val="00EF40ED"/>
    <w:rsid w:val="00EF5A21"/>
    <w:rsid w:val="00EF5E05"/>
    <w:rsid w:val="00EF7CE4"/>
    <w:rsid w:val="00EF7F0E"/>
    <w:rsid w:val="00F0091A"/>
    <w:rsid w:val="00F01AC6"/>
    <w:rsid w:val="00F060C0"/>
    <w:rsid w:val="00F0617A"/>
    <w:rsid w:val="00F064A5"/>
    <w:rsid w:val="00F1016E"/>
    <w:rsid w:val="00F21813"/>
    <w:rsid w:val="00F21FA3"/>
    <w:rsid w:val="00F21FA7"/>
    <w:rsid w:val="00F2270A"/>
    <w:rsid w:val="00F2549C"/>
    <w:rsid w:val="00F31D46"/>
    <w:rsid w:val="00F32A8F"/>
    <w:rsid w:val="00F33813"/>
    <w:rsid w:val="00F36163"/>
    <w:rsid w:val="00F375F8"/>
    <w:rsid w:val="00F37DB8"/>
    <w:rsid w:val="00F37E57"/>
    <w:rsid w:val="00F40683"/>
    <w:rsid w:val="00F42B57"/>
    <w:rsid w:val="00F518FA"/>
    <w:rsid w:val="00F53577"/>
    <w:rsid w:val="00F55BF8"/>
    <w:rsid w:val="00F56B82"/>
    <w:rsid w:val="00F60E35"/>
    <w:rsid w:val="00F647B1"/>
    <w:rsid w:val="00F672A5"/>
    <w:rsid w:val="00F67AA2"/>
    <w:rsid w:val="00F67E25"/>
    <w:rsid w:val="00F71ABC"/>
    <w:rsid w:val="00F73C57"/>
    <w:rsid w:val="00F77E16"/>
    <w:rsid w:val="00F822BF"/>
    <w:rsid w:val="00F82670"/>
    <w:rsid w:val="00F82CE8"/>
    <w:rsid w:val="00F87900"/>
    <w:rsid w:val="00F90D94"/>
    <w:rsid w:val="00F90EDE"/>
    <w:rsid w:val="00F920A2"/>
    <w:rsid w:val="00F93107"/>
    <w:rsid w:val="00F933DB"/>
    <w:rsid w:val="00F9462C"/>
    <w:rsid w:val="00F947FD"/>
    <w:rsid w:val="00F954A3"/>
    <w:rsid w:val="00F95E68"/>
    <w:rsid w:val="00F9781F"/>
    <w:rsid w:val="00FA058F"/>
    <w:rsid w:val="00FA1ADB"/>
    <w:rsid w:val="00FA42F1"/>
    <w:rsid w:val="00FA7BFC"/>
    <w:rsid w:val="00FB08BF"/>
    <w:rsid w:val="00FC05C9"/>
    <w:rsid w:val="00FC121B"/>
    <w:rsid w:val="00FC5B1A"/>
    <w:rsid w:val="00FD18EB"/>
    <w:rsid w:val="00FD34B6"/>
    <w:rsid w:val="00FD505F"/>
    <w:rsid w:val="00FE0E06"/>
    <w:rsid w:val="00FE327D"/>
    <w:rsid w:val="00FE4DAC"/>
    <w:rsid w:val="00FE525D"/>
    <w:rsid w:val="00FE57EA"/>
    <w:rsid w:val="00FF0749"/>
    <w:rsid w:val="00FF1BBF"/>
    <w:rsid w:val="00FF2176"/>
    <w:rsid w:val="00FF24B4"/>
    <w:rsid w:val="00FF250F"/>
    <w:rsid w:val="00FF5F64"/>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schemas-tilde-lv/tildestengine" w:name="currency2"/>
  <w:smartTagType w:namespaceuri="urn:schemas-microsoft-com:office:smarttags" w:name="stockticker"/>
  <w:smartTagType w:namespaceuri="urn:schemas-microsoft-com:office:smarttags" w:name="metricconverter"/>
  <w:shapeDefaults>
    <o:shapedefaults v:ext="edit" spidmax="1026"/>
    <o:shapelayout v:ext="edit">
      <o:idmap v:ext="edit" data="1"/>
    </o:shapelayout>
  </w:shapeDefaults>
  <w:decimalSymbol w:val=","/>
  <w:listSeparator w:val=";"/>
  <w14:docId w14:val="5694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21DD"/>
    <w:pPr>
      <w:spacing w:after="200" w:line="276" w:lineRule="auto"/>
    </w:pPr>
    <w:rPr>
      <w:sz w:val="22"/>
      <w:szCs w:val="22"/>
      <w:lang w:val="is-IS" w:eastAsia="en-US"/>
    </w:rPr>
  </w:style>
  <w:style w:type="paragraph" w:styleId="berschrift1">
    <w:name w:val="heading 1"/>
    <w:basedOn w:val="Standard"/>
    <w:next w:val="Standard"/>
    <w:link w:val="berschrift1Zchn"/>
    <w:uiPriority w:val="9"/>
    <w:qFormat/>
    <w:rsid w:val="00594604"/>
    <w:pPr>
      <w:keepNext/>
      <w:spacing w:before="240" w:after="60"/>
      <w:outlineLvl w:val="0"/>
    </w:pPr>
    <w:rPr>
      <w:rFonts w:ascii="Cambria" w:eastAsia="Malgun Gothic" w:hAnsi="Cambria"/>
      <w:b/>
      <w:bCs/>
      <w:kern w:val="32"/>
      <w:sz w:val="32"/>
      <w:szCs w:val="32"/>
    </w:rPr>
  </w:style>
  <w:style w:type="paragraph" w:styleId="berschrift2">
    <w:name w:val="heading 2"/>
    <w:basedOn w:val="Standard"/>
    <w:next w:val="Standard"/>
    <w:link w:val="berschrift2Zchn"/>
    <w:uiPriority w:val="9"/>
    <w:semiHidden/>
    <w:unhideWhenUsed/>
    <w:qFormat/>
    <w:rsid w:val="00594604"/>
    <w:pPr>
      <w:keepNext/>
      <w:spacing w:before="240" w:after="60"/>
      <w:outlineLvl w:val="1"/>
    </w:pPr>
    <w:rPr>
      <w:rFonts w:ascii="Cambria" w:eastAsia="Malgun Gothic" w:hAnsi="Cambria"/>
      <w:b/>
      <w:bCs/>
      <w:i/>
      <w:iCs/>
      <w:sz w:val="28"/>
      <w:szCs w:val="28"/>
    </w:rPr>
  </w:style>
  <w:style w:type="paragraph" w:styleId="berschrift3">
    <w:name w:val="heading 3"/>
    <w:basedOn w:val="Standard"/>
    <w:next w:val="Standard"/>
    <w:link w:val="berschrift3Zchn"/>
    <w:uiPriority w:val="9"/>
    <w:semiHidden/>
    <w:unhideWhenUsed/>
    <w:qFormat/>
    <w:rsid w:val="00594604"/>
    <w:pPr>
      <w:keepNext/>
      <w:spacing w:before="240" w:after="60"/>
      <w:outlineLvl w:val="2"/>
    </w:pPr>
    <w:rPr>
      <w:rFonts w:ascii="Cambria" w:eastAsia="Malgun Gothic" w:hAnsi="Cambria"/>
      <w:b/>
      <w:bCs/>
      <w:sz w:val="26"/>
      <w:szCs w:val="26"/>
    </w:rPr>
  </w:style>
  <w:style w:type="paragraph" w:styleId="berschrift4">
    <w:name w:val="heading 4"/>
    <w:basedOn w:val="Standard"/>
    <w:next w:val="Standard"/>
    <w:link w:val="berschrift4Zchn"/>
    <w:uiPriority w:val="9"/>
    <w:semiHidden/>
    <w:unhideWhenUsed/>
    <w:qFormat/>
    <w:rsid w:val="00594604"/>
    <w:pPr>
      <w:keepNext/>
      <w:spacing w:before="240" w:after="60"/>
      <w:outlineLvl w:val="3"/>
    </w:pPr>
    <w:rPr>
      <w:rFonts w:eastAsia="Malgun Gothic"/>
      <w:b/>
      <w:bCs/>
      <w:sz w:val="28"/>
      <w:szCs w:val="28"/>
    </w:rPr>
  </w:style>
  <w:style w:type="paragraph" w:styleId="berschrift5">
    <w:name w:val="heading 5"/>
    <w:basedOn w:val="Standard"/>
    <w:next w:val="Standard"/>
    <w:link w:val="berschrift5Zchn"/>
    <w:uiPriority w:val="9"/>
    <w:semiHidden/>
    <w:unhideWhenUsed/>
    <w:qFormat/>
    <w:rsid w:val="00594604"/>
    <w:pPr>
      <w:spacing w:before="240" w:after="60"/>
      <w:outlineLvl w:val="4"/>
    </w:pPr>
    <w:rPr>
      <w:rFonts w:eastAsia="Malgun Gothic"/>
      <w:b/>
      <w:bCs/>
      <w:i/>
      <w:iCs/>
      <w:sz w:val="26"/>
      <w:szCs w:val="26"/>
    </w:rPr>
  </w:style>
  <w:style w:type="paragraph" w:styleId="berschrift6">
    <w:name w:val="heading 6"/>
    <w:basedOn w:val="Standard"/>
    <w:next w:val="Standard"/>
    <w:link w:val="berschrift6Zchn"/>
    <w:uiPriority w:val="9"/>
    <w:semiHidden/>
    <w:unhideWhenUsed/>
    <w:qFormat/>
    <w:rsid w:val="00594604"/>
    <w:pPr>
      <w:spacing w:before="240" w:after="60"/>
      <w:outlineLvl w:val="5"/>
    </w:pPr>
    <w:rPr>
      <w:rFonts w:eastAsia="Malgun Gothic"/>
      <w:b/>
      <w:bCs/>
    </w:rPr>
  </w:style>
  <w:style w:type="paragraph" w:styleId="berschrift7">
    <w:name w:val="heading 7"/>
    <w:basedOn w:val="Standard"/>
    <w:next w:val="Standard"/>
    <w:link w:val="berschrift7Zchn"/>
    <w:uiPriority w:val="9"/>
    <w:semiHidden/>
    <w:unhideWhenUsed/>
    <w:qFormat/>
    <w:rsid w:val="00594604"/>
    <w:pPr>
      <w:spacing w:before="240" w:after="60"/>
      <w:outlineLvl w:val="6"/>
    </w:pPr>
    <w:rPr>
      <w:rFonts w:eastAsia="Malgun Gothic"/>
      <w:sz w:val="24"/>
      <w:szCs w:val="24"/>
    </w:rPr>
  </w:style>
  <w:style w:type="paragraph" w:styleId="berschrift8">
    <w:name w:val="heading 8"/>
    <w:basedOn w:val="Standard"/>
    <w:next w:val="Standard"/>
    <w:link w:val="berschrift8Zchn"/>
    <w:uiPriority w:val="9"/>
    <w:semiHidden/>
    <w:unhideWhenUsed/>
    <w:qFormat/>
    <w:rsid w:val="00594604"/>
    <w:pPr>
      <w:spacing w:before="240" w:after="60"/>
      <w:outlineLvl w:val="7"/>
    </w:pPr>
    <w:rPr>
      <w:rFonts w:eastAsia="Malgun Gothic"/>
      <w:i/>
      <w:iCs/>
      <w:sz w:val="24"/>
      <w:szCs w:val="24"/>
    </w:rPr>
  </w:style>
  <w:style w:type="paragraph" w:styleId="berschrift9">
    <w:name w:val="heading 9"/>
    <w:basedOn w:val="Standard"/>
    <w:next w:val="Standard"/>
    <w:link w:val="berschrift9Zchn"/>
    <w:uiPriority w:val="9"/>
    <w:semiHidden/>
    <w:unhideWhenUsed/>
    <w:qFormat/>
    <w:rsid w:val="00594604"/>
    <w:pPr>
      <w:spacing w:before="240" w:after="60"/>
      <w:outlineLvl w:val="8"/>
    </w:pPr>
    <w:rPr>
      <w:rFonts w:ascii="Cambria" w:eastAsia="Malgun Gothic"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278B7"/>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semiHidden/>
    <w:unhideWhenUsed/>
    <w:rsid w:val="0001430D"/>
    <w:rPr>
      <w:sz w:val="16"/>
      <w:szCs w:val="16"/>
    </w:rPr>
  </w:style>
  <w:style w:type="paragraph" w:styleId="Kommentartext">
    <w:name w:val="annotation text"/>
    <w:basedOn w:val="Standard"/>
    <w:link w:val="KommentartextZchn"/>
    <w:semiHidden/>
    <w:unhideWhenUsed/>
    <w:rsid w:val="0001430D"/>
    <w:rPr>
      <w:sz w:val="20"/>
      <w:szCs w:val="20"/>
    </w:rPr>
  </w:style>
  <w:style w:type="character" w:customStyle="1" w:styleId="KommentartextZchn">
    <w:name w:val="Kommentartext Zchn"/>
    <w:link w:val="Kommentartext"/>
    <w:semiHidden/>
    <w:rsid w:val="0001430D"/>
    <w:rPr>
      <w:lang w:eastAsia="en-US"/>
    </w:rPr>
  </w:style>
  <w:style w:type="paragraph" w:styleId="Kommentarthema">
    <w:name w:val="annotation subject"/>
    <w:basedOn w:val="Kommentartext"/>
    <w:next w:val="Kommentartext"/>
    <w:link w:val="KommentarthemaZchn"/>
    <w:uiPriority w:val="99"/>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styleId="KeinLeerraum">
    <w:name w:val="No Spacing"/>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iPriority w:val="99"/>
    <w:unhideWhenUsed/>
    <w:rsid w:val="00934F7C"/>
    <w:pPr>
      <w:tabs>
        <w:tab w:val="center" w:pos="4680"/>
        <w:tab w:val="right" w:pos="9360"/>
      </w:tabs>
    </w:p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iPriority w:val="99"/>
    <w:unhideWhenUsed/>
    <w:rsid w:val="00934F7C"/>
    <w:pPr>
      <w:tabs>
        <w:tab w:val="center" w:pos="4680"/>
        <w:tab w:val="right" w:pos="9360"/>
      </w:tabs>
    </w:p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iPriority w:val="99"/>
    <w:unhideWhenUsed/>
    <w:rsid w:val="001B50A9"/>
    <w:rPr>
      <w:color w:val="0000FF"/>
      <w:u w:val="single"/>
    </w:rPr>
  </w:style>
  <w:style w:type="character" w:styleId="Zeilennummer">
    <w:name w:val="line number"/>
    <w:basedOn w:val="Absatz-Standardschriftart"/>
    <w:uiPriority w:val="99"/>
    <w:semiHidden/>
    <w:unhideWhenUsed/>
    <w:rsid w:val="00C555AA"/>
  </w:style>
  <w:style w:type="character" w:customStyle="1" w:styleId="st">
    <w:name w:val="st"/>
    <w:basedOn w:val="Absatz-Standardschriftart"/>
    <w:rsid w:val="00DC5FFE"/>
  </w:style>
  <w:style w:type="character" w:styleId="Hervorhebung">
    <w:name w:val="Emphasis"/>
    <w:qFormat/>
    <w:rsid w:val="00DC5FFE"/>
    <w:rPr>
      <w:i/>
      <w:iCs/>
    </w:rPr>
  </w:style>
  <w:style w:type="paragraph" w:styleId="berarbeitung">
    <w:name w:val="Revision"/>
    <w:hidden/>
    <w:uiPriority w:val="99"/>
    <w:semiHidden/>
    <w:rsid w:val="00245A26"/>
    <w:rPr>
      <w:sz w:val="22"/>
      <w:szCs w:val="22"/>
      <w:lang w:val="is-IS" w:eastAsia="en-US"/>
    </w:rPr>
  </w:style>
  <w:style w:type="paragraph" w:customStyle="1" w:styleId="NormalParagraphStyle">
    <w:name w:val="NormalParagraphStyle"/>
    <w:basedOn w:val="Standard"/>
    <w:rsid w:val="00EF5E05"/>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styleId="Endnotentext">
    <w:name w:val="endnote text"/>
    <w:basedOn w:val="Standard"/>
    <w:next w:val="Standard"/>
    <w:link w:val="EndnotentextZchn"/>
    <w:semiHidden/>
    <w:rsid w:val="00D02113"/>
    <w:pPr>
      <w:tabs>
        <w:tab w:val="left" w:pos="567"/>
      </w:tabs>
      <w:spacing w:after="0" w:line="240" w:lineRule="auto"/>
    </w:pPr>
    <w:rPr>
      <w:rFonts w:ascii="Times New Roman" w:eastAsia="Times New Roman" w:hAnsi="Times New Roman"/>
      <w:szCs w:val="20"/>
      <w:lang w:val="lv-LV"/>
    </w:rPr>
  </w:style>
  <w:style w:type="character" w:customStyle="1" w:styleId="EndnotentextZchn">
    <w:name w:val="Endnotentext Zchn"/>
    <w:link w:val="Endnotentext"/>
    <w:rsid w:val="00D02113"/>
    <w:rPr>
      <w:rFonts w:ascii="Times New Roman" w:eastAsia="Times New Roman" w:hAnsi="Times New Roman"/>
      <w:sz w:val="22"/>
      <w:lang w:val="lv-LV" w:eastAsia="en-US"/>
    </w:rPr>
  </w:style>
  <w:style w:type="paragraph" w:customStyle="1" w:styleId="Text">
    <w:name w:val="Text"/>
    <w:basedOn w:val="Standard"/>
    <w:link w:val="TextChar"/>
    <w:rsid w:val="00D02113"/>
    <w:pPr>
      <w:spacing w:before="120" w:after="0" w:line="240" w:lineRule="auto"/>
      <w:jc w:val="both"/>
    </w:pPr>
    <w:rPr>
      <w:rFonts w:ascii="Times New Roman" w:eastAsia="Times New Roman" w:hAnsi="Times New Roman"/>
      <w:sz w:val="24"/>
      <w:szCs w:val="20"/>
    </w:rPr>
  </w:style>
  <w:style w:type="character" w:customStyle="1" w:styleId="TextChar">
    <w:name w:val="Text Char"/>
    <w:link w:val="Text"/>
    <w:rsid w:val="00D02113"/>
    <w:rPr>
      <w:rFonts w:ascii="Times New Roman" w:eastAsia="Times New Roman" w:hAnsi="Times New Roman"/>
      <w:sz w:val="24"/>
      <w:lang w:eastAsia="en-US"/>
    </w:rPr>
  </w:style>
  <w:style w:type="paragraph" w:customStyle="1" w:styleId="Table">
    <w:name w:val="Table"/>
    <w:basedOn w:val="Standard"/>
    <w:link w:val="TableChar"/>
    <w:rsid w:val="0045563C"/>
    <w:pPr>
      <w:keepNext/>
      <w:keepLines/>
      <w:tabs>
        <w:tab w:val="left" w:pos="284"/>
      </w:tabs>
      <w:spacing w:before="40" w:after="20" w:line="240" w:lineRule="auto"/>
    </w:pPr>
    <w:rPr>
      <w:rFonts w:ascii="Arial" w:eastAsia="Times New Roman" w:hAnsi="Arial"/>
      <w:szCs w:val="20"/>
      <w:lang w:val="en-US"/>
    </w:rPr>
  </w:style>
  <w:style w:type="character" w:customStyle="1" w:styleId="TableChar">
    <w:name w:val="Table Char"/>
    <w:link w:val="Table"/>
    <w:rsid w:val="0045563C"/>
    <w:rPr>
      <w:rFonts w:ascii="Arial" w:eastAsia="Times New Roman" w:hAnsi="Arial"/>
      <w:sz w:val="22"/>
      <w:lang w:val="en-US" w:eastAsia="en-US"/>
    </w:rPr>
  </w:style>
  <w:style w:type="character" w:customStyle="1" w:styleId="hps">
    <w:name w:val="hps"/>
    <w:rsid w:val="0045563C"/>
  </w:style>
  <w:style w:type="paragraph" w:customStyle="1" w:styleId="TitleA">
    <w:name w:val="Title A"/>
    <w:basedOn w:val="Standard"/>
    <w:rsid w:val="00594604"/>
    <w:pPr>
      <w:tabs>
        <w:tab w:val="left" w:pos="567"/>
      </w:tabs>
      <w:autoSpaceDE w:val="0"/>
      <w:autoSpaceDN w:val="0"/>
      <w:adjustRightInd w:val="0"/>
      <w:spacing w:after="0" w:line="240" w:lineRule="auto"/>
      <w:jc w:val="center"/>
    </w:pPr>
    <w:rPr>
      <w:rFonts w:ascii="Times New Roman" w:eastAsia="Times New Roman" w:hAnsi="Times New Roman"/>
      <w:b/>
      <w:bCs/>
      <w:lang w:val="fr-FR" w:eastAsia="fr-FR"/>
    </w:rPr>
  </w:style>
  <w:style w:type="paragraph" w:customStyle="1" w:styleId="TitleB">
    <w:name w:val="Title B"/>
    <w:basedOn w:val="Standard"/>
    <w:qFormat/>
    <w:rsid w:val="00594604"/>
    <w:pPr>
      <w:keepNext/>
      <w:widowControl w:val="0"/>
      <w:autoSpaceDE w:val="0"/>
      <w:autoSpaceDN w:val="0"/>
      <w:adjustRightInd w:val="0"/>
      <w:spacing w:before="280" w:after="220" w:line="240" w:lineRule="auto"/>
      <w:ind w:left="540" w:right="120" w:hanging="540"/>
    </w:pPr>
    <w:rPr>
      <w:rFonts w:ascii="Times New Roman" w:eastAsia="SimSun" w:hAnsi="Times New Roman"/>
      <w:b/>
      <w:bCs/>
      <w:szCs w:val="20"/>
      <w:lang w:val="fr-FR" w:eastAsia="zh-CN"/>
    </w:rPr>
  </w:style>
  <w:style w:type="paragraph" w:styleId="Abbildungsverzeichnis">
    <w:name w:val="table of figures"/>
    <w:basedOn w:val="Standard"/>
    <w:next w:val="Standard"/>
    <w:uiPriority w:val="99"/>
    <w:semiHidden/>
    <w:unhideWhenUsed/>
    <w:rsid w:val="00594604"/>
  </w:style>
  <w:style w:type="paragraph" w:styleId="Anrede">
    <w:name w:val="Salutation"/>
    <w:basedOn w:val="Standard"/>
    <w:next w:val="Standard"/>
    <w:link w:val="AnredeZchn"/>
    <w:uiPriority w:val="99"/>
    <w:semiHidden/>
    <w:unhideWhenUsed/>
    <w:rsid w:val="00594604"/>
  </w:style>
  <w:style w:type="character" w:customStyle="1" w:styleId="AnredeZchn">
    <w:name w:val="Anrede Zchn"/>
    <w:link w:val="Anrede"/>
    <w:uiPriority w:val="99"/>
    <w:semiHidden/>
    <w:rsid w:val="00594604"/>
    <w:rPr>
      <w:sz w:val="22"/>
      <w:szCs w:val="22"/>
      <w:lang w:val="is-IS" w:eastAsia="en-US"/>
    </w:rPr>
  </w:style>
  <w:style w:type="paragraph" w:styleId="Aufzhlungszeichen">
    <w:name w:val="List Bullet"/>
    <w:basedOn w:val="Standard"/>
    <w:uiPriority w:val="99"/>
    <w:semiHidden/>
    <w:unhideWhenUsed/>
    <w:rsid w:val="00594604"/>
    <w:pPr>
      <w:numPr>
        <w:numId w:val="12"/>
      </w:numPr>
      <w:contextualSpacing/>
    </w:pPr>
  </w:style>
  <w:style w:type="paragraph" w:styleId="Aufzhlungszeichen2">
    <w:name w:val="List Bullet 2"/>
    <w:basedOn w:val="Standard"/>
    <w:uiPriority w:val="99"/>
    <w:semiHidden/>
    <w:unhideWhenUsed/>
    <w:rsid w:val="00594604"/>
    <w:pPr>
      <w:numPr>
        <w:numId w:val="13"/>
      </w:numPr>
      <w:contextualSpacing/>
    </w:pPr>
  </w:style>
  <w:style w:type="paragraph" w:styleId="Aufzhlungszeichen3">
    <w:name w:val="List Bullet 3"/>
    <w:basedOn w:val="Standard"/>
    <w:uiPriority w:val="99"/>
    <w:semiHidden/>
    <w:unhideWhenUsed/>
    <w:rsid w:val="00594604"/>
    <w:pPr>
      <w:numPr>
        <w:numId w:val="14"/>
      </w:numPr>
      <w:contextualSpacing/>
    </w:pPr>
  </w:style>
  <w:style w:type="paragraph" w:styleId="Aufzhlungszeichen4">
    <w:name w:val="List Bullet 4"/>
    <w:basedOn w:val="Standard"/>
    <w:uiPriority w:val="99"/>
    <w:semiHidden/>
    <w:unhideWhenUsed/>
    <w:rsid w:val="00594604"/>
    <w:pPr>
      <w:numPr>
        <w:numId w:val="15"/>
      </w:numPr>
      <w:contextualSpacing/>
    </w:pPr>
  </w:style>
  <w:style w:type="paragraph" w:styleId="Aufzhlungszeichen5">
    <w:name w:val="List Bullet 5"/>
    <w:basedOn w:val="Standard"/>
    <w:uiPriority w:val="99"/>
    <w:semiHidden/>
    <w:unhideWhenUsed/>
    <w:rsid w:val="00594604"/>
    <w:pPr>
      <w:numPr>
        <w:numId w:val="16"/>
      </w:numPr>
      <w:contextualSpacing/>
    </w:pPr>
  </w:style>
  <w:style w:type="paragraph" w:styleId="Beschriftung">
    <w:name w:val="caption"/>
    <w:basedOn w:val="Standard"/>
    <w:next w:val="Standard"/>
    <w:uiPriority w:val="35"/>
    <w:semiHidden/>
    <w:unhideWhenUsed/>
    <w:qFormat/>
    <w:rsid w:val="00594604"/>
    <w:rPr>
      <w:b/>
      <w:bCs/>
      <w:sz w:val="20"/>
      <w:szCs w:val="20"/>
    </w:rPr>
  </w:style>
  <w:style w:type="paragraph" w:styleId="Blocktext">
    <w:name w:val="Block Text"/>
    <w:basedOn w:val="Standard"/>
    <w:uiPriority w:val="99"/>
    <w:semiHidden/>
    <w:unhideWhenUsed/>
    <w:rsid w:val="00594604"/>
    <w:pPr>
      <w:spacing w:after="120"/>
      <w:ind w:left="1440" w:right="1440"/>
    </w:pPr>
  </w:style>
  <w:style w:type="paragraph" w:styleId="Datum">
    <w:name w:val="Date"/>
    <w:basedOn w:val="Standard"/>
    <w:next w:val="Standard"/>
    <w:link w:val="DatumZchn"/>
    <w:uiPriority w:val="99"/>
    <w:semiHidden/>
    <w:unhideWhenUsed/>
    <w:rsid w:val="00594604"/>
  </w:style>
  <w:style w:type="character" w:customStyle="1" w:styleId="DatumZchn">
    <w:name w:val="Datum Zchn"/>
    <w:link w:val="Datum"/>
    <w:uiPriority w:val="99"/>
    <w:semiHidden/>
    <w:rsid w:val="00594604"/>
    <w:rPr>
      <w:sz w:val="22"/>
      <w:szCs w:val="22"/>
      <w:lang w:val="is-IS" w:eastAsia="en-US"/>
    </w:rPr>
  </w:style>
  <w:style w:type="paragraph" w:styleId="Dokumentstruktur">
    <w:name w:val="Document Map"/>
    <w:basedOn w:val="Standard"/>
    <w:link w:val="DokumentstrukturZchn"/>
    <w:uiPriority w:val="99"/>
    <w:semiHidden/>
    <w:unhideWhenUsed/>
    <w:rsid w:val="00594604"/>
    <w:rPr>
      <w:rFonts w:ascii="Tahoma" w:hAnsi="Tahoma"/>
      <w:sz w:val="16"/>
      <w:szCs w:val="16"/>
    </w:rPr>
  </w:style>
  <w:style w:type="character" w:customStyle="1" w:styleId="DokumentstrukturZchn">
    <w:name w:val="Dokumentstruktur Zchn"/>
    <w:link w:val="Dokumentstruktur"/>
    <w:uiPriority w:val="99"/>
    <w:semiHidden/>
    <w:rsid w:val="00594604"/>
    <w:rPr>
      <w:rFonts w:ascii="Tahoma" w:hAnsi="Tahoma" w:cs="Tahoma"/>
      <w:sz w:val="16"/>
      <w:szCs w:val="16"/>
      <w:lang w:val="is-IS" w:eastAsia="en-US"/>
    </w:rPr>
  </w:style>
  <w:style w:type="paragraph" w:styleId="E-Mail-Signatur">
    <w:name w:val="E-mail Signature"/>
    <w:basedOn w:val="Standard"/>
    <w:link w:val="E-Mail-SignaturZchn"/>
    <w:uiPriority w:val="99"/>
    <w:semiHidden/>
    <w:unhideWhenUsed/>
    <w:rsid w:val="00594604"/>
  </w:style>
  <w:style w:type="character" w:customStyle="1" w:styleId="E-Mail-SignaturZchn">
    <w:name w:val="E-Mail-Signatur Zchn"/>
    <w:link w:val="E-Mail-Signatur"/>
    <w:uiPriority w:val="99"/>
    <w:semiHidden/>
    <w:rsid w:val="00594604"/>
    <w:rPr>
      <w:sz w:val="22"/>
      <w:szCs w:val="22"/>
      <w:lang w:val="is-IS" w:eastAsia="en-US"/>
    </w:rPr>
  </w:style>
  <w:style w:type="paragraph" w:styleId="Fu-Endnotenberschrift">
    <w:name w:val="Note Heading"/>
    <w:basedOn w:val="Standard"/>
    <w:next w:val="Standard"/>
    <w:link w:val="Fu-EndnotenberschriftZchn"/>
    <w:uiPriority w:val="99"/>
    <w:semiHidden/>
    <w:unhideWhenUsed/>
    <w:rsid w:val="00594604"/>
  </w:style>
  <w:style w:type="character" w:customStyle="1" w:styleId="Fu-EndnotenberschriftZchn">
    <w:name w:val="Fuß/-Endnotenüberschrift Zchn"/>
    <w:link w:val="Fu-Endnotenberschrift"/>
    <w:uiPriority w:val="99"/>
    <w:semiHidden/>
    <w:rsid w:val="00594604"/>
    <w:rPr>
      <w:sz w:val="22"/>
      <w:szCs w:val="22"/>
      <w:lang w:val="is-IS" w:eastAsia="en-US"/>
    </w:rPr>
  </w:style>
  <w:style w:type="paragraph" w:styleId="Funotentext">
    <w:name w:val="footnote text"/>
    <w:basedOn w:val="Standard"/>
    <w:link w:val="FunotentextZchn"/>
    <w:uiPriority w:val="99"/>
    <w:semiHidden/>
    <w:unhideWhenUsed/>
    <w:rsid w:val="00594604"/>
    <w:rPr>
      <w:sz w:val="20"/>
      <w:szCs w:val="20"/>
    </w:rPr>
  </w:style>
  <w:style w:type="character" w:customStyle="1" w:styleId="FunotentextZchn">
    <w:name w:val="Fußnotentext Zchn"/>
    <w:link w:val="Funotentext"/>
    <w:uiPriority w:val="99"/>
    <w:semiHidden/>
    <w:rsid w:val="00594604"/>
    <w:rPr>
      <w:lang w:val="is-IS" w:eastAsia="en-US"/>
    </w:rPr>
  </w:style>
  <w:style w:type="paragraph" w:styleId="Gruformel">
    <w:name w:val="Closing"/>
    <w:basedOn w:val="Standard"/>
    <w:link w:val="GruformelZchn"/>
    <w:uiPriority w:val="99"/>
    <w:semiHidden/>
    <w:unhideWhenUsed/>
    <w:rsid w:val="00594604"/>
    <w:pPr>
      <w:ind w:left="4252"/>
    </w:pPr>
  </w:style>
  <w:style w:type="character" w:customStyle="1" w:styleId="GruformelZchn">
    <w:name w:val="Grußformel Zchn"/>
    <w:link w:val="Gruformel"/>
    <w:uiPriority w:val="99"/>
    <w:semiHidden/>
    <w:rsid w:val="00594604"/>
    <w:rPr>
      <w:sz w:val="22"/>
      <w:szCs w:val="22"/>
      <w:lang w:val="is-IS" w:eastAsia="en-US"/>
    </w:rPr>
  </w:style>
  <w:style w:type="paragraph" w:styleId="HTMLAdresse">
    <w:name w:val="HTML Address"/>
    <w:basedOn w:val="Standard"/>
    <w:link w:val="HTMLAdresseZchn"/>
    <w:uiPriority w:val="99"/>
    <w:semiHidden/>
    <w:unhideWhenUsed/>
    <w:rsid w:val="00594604"/>
    <w:rPr>
      <w:i/>
      <w:iCs/>
    </w:rPr>
  </w:style>
  <w:style w:type="character" w:customStyle="1" w:styleId="HTMLAdresseZchn">
    <w:name w:val="HTML Adresse Zchn"/>
    <w:link w:val="HTMLAdresse"/>
    <w:uiPriority w:val="99"/>
    <w:semiHidden/>
    <w:rsid w:val="00594604"/>
    <w:rPr>
      <w:i/>
      <w:iCs/>
      <w:sz w:val="22"/>
      <w:szCs w:val="22"/>
      <w:lang w:val="is-IS" w:eastAsia="en-US"/>
    </w:rPr>
  </w:style>
  <w:style w:type="paragraph" w:styleId="HTMLVorformatiert">
    <w:name w:val="HTML Preformatted"/>
    <w:basedOn w:val="Standard"/>
    <w:link w:val="HTMLVorformatiertZchn"/>
    <w:uiPriority w:val="99"/>
    <w:semiHidden/>
    <w:unhideWhenUsed/>
    <w:rsid w:val="00594604"/>
    <w:rPr>
      <w:rFonts w:ascii="Courier New" w:hAnsi="Courier New"/>
      <w:sz w:val="20"/>
      <w:szCs w:val="20"/>
    </w:rPr>
  </w:style>
  <w:style w:type="character" w:customStyle="1" w:styleId="HTMLVorformatiertZchn">
    <w:name w:val="HTML Vorformatiert Zchn"/>
    <w:link w:val="HTMLVorformatiert"/>
    <w:uiPriority w:val="99"/>
    <w:semiHidden/>
    <w:rsid w:val="00594604"/>
    <w:rPr>
      <w:rFonts w:ascii="Courier New" w:hAnsi="Courier New" w:cs="Courier New"/>
      <w:lang w:val="is-IS" w:eastAsia="en-US"/>
    </w:rPr>
  </w:style>
  <w:style w:type="paragraph" w:styleId="Index1">
    <w:name w:val="index 1"/>
    <w:basedOn w:val="Standard"/>
    <w:next w:val="Standard"/>
    <w:autoRedefine/>
    <w:uiPriority w:val="99"/>
    <w:semiHidden/>
    <w:unhideWhenUsed/>
    <w:rsid w:val="00594604"/>
    <w:pPr>
      <w:ind w:left="220" w:hanging="220"/>
    </w:pPr>
  </w:style>
  <w:style w:type="paragraph" w:styleId="Index2">
    <w:name w:val="index 2"/>
    <w:basedOn w:val="Standard"/>
    <w:next w:val="Standard"/>
    <w:autoRedefine/>
    <w:uiPriority w:val="99"/>
    <w:semiHidden/>
    <w:unhideWhenUsed/>
    <w:rsid w:val="00594604"/>
    <w:pPr>
      <w:ind w:left="440" w:hanging="220"/>
    </w:pPr>
  </w:style>
  <w:style w:type="paragraph" w:styleId="Index3">
    <w:name w:val="index 3"/>
    <w:basedOn w:val="Standard"/>
    <w:next w:val="Standard"/>
    <w:autoRedefine/>
    <w:uiPriority w:val="99"/>
    <w:semiHidden/>
    <w:unhideWhenUsed/>
    <w:rsid w:val="00594604"/>
    <w:pPr>
      <w:ind w:left="660" w:hanging="220"/>
    </w:pPr>
  </w:style>
  <w:style w:type="paragraph" w:styleId="Index4">
    <w:name w:val="index 4"/>
    <w:basedOn w:val="Standard"/>
    <w:next w:val="Standard"/>
    <w:autoRedefine/>
    <w:uiPriority w:val="99"/>
    <w:semiHidden/>
    <w:unhideWhenUsed/>
    <w:rsid w:val="00594604"/>
    <w:pPr>
      <w:ind w:left="880" w:hanging="220"/>
    </w:pPr>
  </w:style>
  <w:style w:type="paragraph" w:styleId="Index5">
    <w:name w:val="index 5"/>
    <w:basedOn w:val="Standard"/>
    <w:next w:val="Standard"/>
    <w:autoRedefine/>
    <w:uiPriority w:val="99"/>
    <w:semiHidden/>
    <w:unhideWhenUsed/>
    <w:rsid w:val="00594604"/>
    <w:pPr>
      <w:ind w:left="1100" w:hanging="220"/>
    </w:pPr>
  </w:style>
  <w:style w:type="paragraph" w:styleId="Index6">
    <w:name w:val="index 6"/>
    <w:basedOn w:val="Standard"/>
    <w:next w:val="Standard"/>
    <w:autoRedefine/>
    <w:uiPriority w:val="99"/>
    <w:semiHidden/>
    <w:unhideWhenUsed/>
    <w:rsid w:val="00594604"/>
    <w:pPr>
      <w:ind w:left="1320" w:hanging="220"/>
    </w:pPr>
  </w:style>
  <w:style w:type="paragraph" w:styleId="Index7">
    <w:name w:val="index 7"/>
    <w:basedOn w:val="Standard"/>
    <w:next w:val="Standard"/>
    <w:autoRedefine/>
    <w:uiPriority w:val="99"/>
    <w:semiHidden/>
    <w:unhideWhenUsed/>
    <w:rsid w:val="00594604"/>
    <w:pPr>
      <w:ind w:left="1540" w:hanging="220"/>
    </w:pPr>
  </w:style>
  <w:style w:type="paragraph" w:styleId="Index8">
    <w:name w:val="index 8"/>
    <w:basedOn w:val="Standard"/>
    <w:next w:val="Standard"/>
    <w:autoRedefine/>
    <w:uiPriority w:val="99"/>
    <w:semiHidden/>
    <w:unhideWhenUsed/>
    <w:rsid w:val="00594604"/>
    <w:pPr>
      <w:ind w:left="1760" w:hanging="220"/>
    </w:pPr>
  </w:style>
  <w:style w:type="paragraph" w:styleId="Index9">
    <w:name w:val="index 9"/>
    <w:basedOn w:val="Standard"/>
    <w:next w:val="Standard"/>
    <w:autoRedefine/>
    <w:uiPriority w:val="99"/>
    <w:semiHidden/>
    <w:unhideWhenUsed/>
    <w:rsid w:val="00594604"/>
    <w:pPr>
      <w:ind w:left="1980" w:hanging="220"/>
    </w:pPr>
  </w:style>
  <w:style w:type="paragraph" w:styleId="Indexberschrift">
    <w:name w:val="index heading"/>
    <w:basedOn w:val="Standard"/>
    <w:next w:val="Index1"/>
    <w:uiPriority w:val="99"/>
    <w:semiHidden/>
    <w:unhideWhenUsed/>
    <w:rsid w:val="00594604"/>
    <w:rPr>
      <w:rFonts w:ascii="Cambria" w:eastAsia="Malgun Gothic" w:hAnsi="Cambria"/>
      <w:b/>
      <w:bCs/>
    </w:rPr>
  </w:style>
  <w:style w:type="character" w:customStyle="1" w:styleId="berschrift1Zchn">
    <w:name w:val="Überschrift 1 Zchn"/>
    <w:link w:val="berschrift1"/>
    <w:uiPriority w:val="9"/>
    <w:rsid w:val="00594604"/>
    <w:rPr>
      <w:rFonts w:ascii="Cambria" w:eastAsia="Malgun Gothic" w:hAnsi="Cambria" w:cs="Times New Roman"/>
      <w:b/>
      <w:bCs/>
      <w:kern w:val="32"/>
      <w:sz w:val="32"/>
      <w:szCs w:val="32"/>
      <w:lang w:val="is-IS" w:eastAsia="en-US"/>
    </w:rPr>
  </w:style>
  <w:style w:type="paragraph" w:styleId="Inhaltsverzeichnisberschrift">
    <w:name w:val="TOC Heading"/>
    <w:basedOn w:val="berschrift1"/>
    <w:next w:val="Standard"/>
    <w:uiPriority w:val="39"/>
    <w:semiHidden/>
    <w:unhideWhenUsed/>
    <w:qFormat/>
    <w:rsid w:val="00594604"/>
    <w:pPr>
      <w:outlineLvl w:val="9"/>
    </w:pPr>
  </w:style>
  <w:style w:type="paragraph" w:styleId="IntensivesZitat">
    <w:name w:val="Intense Quote"/>
    <w:basedOn w:val="Standard"/>
    <w:next w:val="Standard"/>
    <w:link w:val="IntensivesZitatZchn"/>
    <w:uiPriority w:val="30"/>
    <w:qFormat/>
    <w:rsid w:val="00594604"/>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594604"/>
    <w:rPr>
      <w:b/>
      <w:bCs/>
      <w:i/>
      <w:iCs/>
      <w:color w:val="4F81BD"/>
      <w:sz w:val="22"/>
      <w:szCs w:val="22"/>
      <w:lang w:val="is-IS" w:eastAsia="en-US"/>
    </w:rPr>
  </w:style>
  <w:style w:type="paragraph" w:styleId="Liste">
    <w:name w:val="List"/>
    <w:basedOn w:val="Standard"/>
    <w:uiPriority w:val="99"/>
    <w:semiHidden/>
    <w:unhideWhenUsed/>
    <w:rsid w:val="00594604"/>
    <w:pPr>
      <w:ind w:left="283" w:hanging="283"/>
      <w:contextualSpacing/>
    </w:pPr>
  </w:style>
  <w:style w:type="paragraph" w:styleId="Liste2">
    <w:name w:val="List 2"/>
    <w:basedOn w:val="Standard"/>
    <w:uiPriority w:val="99"/>
    <w:semiHidden/>
    <w:unhideWhenUsed/>
    <w:rsid w:val="00594604"/>
    <w:pPr>
      <w:ind w:left="566" w:hanging="283"/>
      <w:contextualSpacing/>
    </w:pPr>
  </w:style>
  <w:style w:type="paragraph" w:styleId="Liste3">
    <w:name w:val="List 3"/>
    <w:basedOn w:val="Standard"/>
    <w:uiPriority w:val="99"/>
    <w:semiHidden/>
    <w:unhideWhenUsed/>
    <w:rsid w:val="00594604"/>
    <w:pPr>
      <w:ind w:left="849" w:hanging="283"/>
      <w:contextualSpacing/>
    </w:pPr>
  </w:style>
  <w:style w:type="paragraph" w:styleId="Liste4">
    <w:name w:val="List 4"/>
    <w:basedOn w:val="Standard"/>
    <w:uiPriority w:val="99"/>
    <w:semiHidden/>
    <w:unhideWhenUsed/>
    <w:rsid w:val="00594604"/>
    <w:pPr>
      <w:ind w:left="1132" w:hanging="283"/>
      <w:contextualSpacing/>
    </w:pPr>
  </w:style>
  <w:style w:type="paragraph" w:styleId="Liste5">
    <w:name w:val="List 5"/>
    <w:basedOn w:val="Standard"/>
    <w:uiPriority w:val="99"/>
    <w:semiHidden/>
    <w:unhideWhenUsed/>
    <w:rsid w:val="00594604"/>
    <w:pPr>
      <w:ind w:left="1415" w:hanging="283"/>
      <w:contextualSpacing/>
    </w:pPr>
  </w:style>
  <w:style w:type="paragraph" w:styleId="Listenabsatz">
    <w:name w:val="List Paragraph"/>
    <w:basedOn w:val="Standard"/>
    <w:uiPriority w:val="34"/>
    <w:qFormat/>
    <w:rsid w:val="00594604"/>
    <w:pPr>
      <w:ind w:left="708"/>
    </w:pPr>
  </w:style>
  <w:style w:type="paragraph" w:styleId="Listenfortsetzung">
    <w:name w:val="List Continue"/>
    <w:basedOn w:val="Standard"/>
    <w:uiPriority w:val="99"/>
    <w:semiHidden/>
    <w:unhideWhenUsed/>
    <w:rsid w:val="00594604"/>
    <w:pPr>
      <w:spacing w:after="120"/>
      <w:ind w:left="283"/>
      <w:contextualSpacing/>
    </w:pPr>
  </w:style>
  <w:style w:type="paragraph" w:styleId="Listenfortsetzung2">
    <w:name w:val="List Continue 2"/>
    <w:basedOn w:val="Standard"/>
    <w:uiPriority w:val="99"/>
    <w:semiHidden/>
    <w:unhideWhenUsed/>
    <w:rsid w:val="00594604"/>
    <w:pPr>
      <w:spacing w:after="120"/>
      <w:ind w:left="566"/>
      <w:contextualSpacing/>
    </w:pPr>
  </w:style>
  <w:style w:type="paragraph" w:styleId="Listenfortsetzung3">
    <w:name w:val="List Continue 3"/>
    <w:basedOn w:val="Standard"/>
    <w:uiPriority w:val="99"/>
    <w:semiHidden/>
    <w:unhideWhenUsed/>
    <w:rsid w:val="00594604"/>
    <w:pPr>
      <w:spacing w:after="120"/>
      <w:ind w:left="849"/>
      <w:contextualSpacing/>
    </w:pPr>
  </w:style>
  <w:style w:type="paragraph" w:styleId="Listenfortsetzung4">
    <w:name w:val="List Continue 4"/>
    <w:basedOn w:val="Standard"/>
    <w:uiPriority w:val="99"/>
    <w:semiHidden/>
    <w:unhideWhenUsed/>
    <w:rsid w:val="00594604"/>
    <w:pPr>
      <w:spacing w:after="120"/>
      <w:ind w:left="1132"/>
      <w:contextualSpacing/>
    </w:pPr>
  </w:style>
  <w:style w:type="paragraph" w:styleId="Listenfortsetzung5">
    <w:name w:val="List Continue 5"/>
    <w:basedOn w:val="Standard"/>
    <w:uiPriority w:val="99"/>
    <w:semiHidden/>
    <w:unhideWhenUsed/>
    <w:rsid w:val="00594604"/>
    <w:pPr>
      <w:spacing w:after="120"/>
      <w:ind w:left="1415"/>
      <w:contextualSpacing/>
    </w:pPr>
  </w:style>
  <w:style w:type="paragraph" w:styleId="Listennummer">
    <w:name w:val="List Number"/>
    <w:basedOn w:val="Standard"/>
    <w:uiPriority w:val="99"/>
    <w:semiHidden/>
    <w:unhideWhenUsed/>
    <w:rsid w:val="00594604"/>
    <w:pPr>
      <w:numPr>
        <w:numId w:val="17"/>
      </w:numPr>
      <w:contextualSpacing/>
    </w:pPr>
  </w:style>
  <w:style w:type="paragraph" w:styleId="Listennummer2">
    <w:name w:val="List Number 2"/>
    <w:basedOn w:val="Standard"/>
    <w:uiPriority w:val="99"/>
    <w:semiHidden/>
    <w:unhideWhenUsed/>
    <w:rsid w:val="00594604"/>
    <w:pPr>
      <w:numPr>
        <w:numId w:val="18"/>
      </w:numPr>
      <w:contextualSpacing/>
    </w:pPr>
  </w:style>
  <w:style w:type="paragraph" w:styleId="Listennummer3">
    <w:name w:val="List Number 3"/>
    <w:basedOn w:val="Standard"/>
    <w:uiPriority w:val="99"/>
    <w:semiHidden/>
    <w:unhideWhenUsed/>
    <w:rsid w:val="00594604"/>
    <w:pPr>
      <w:numPr>
        <w:numId w:val="19"/>
      </w:numPr>
      <w:contextualSpacing/>
    </w:pPr>
  </w:style>
  <w:style w:type="paragraph" w:styleId="Listennummer4">
    <w:name w:val="List Number 4"/>
    <w:basedOn w:val="Standard"/>
    <w:uiPriority w:val="99"/>
    <w:semiHidden/>
    <w:unhideWhenUsed/>
    <w:rsid w:val="00594604"/>
    <w:pPr>
      <w:numPr>
        <w:numId w:val="20"/>
      </w:numPr>
      <w:contextualSpacing/>
    </w:pPr>
  </w:style>
  <w:style w:type="paragraph" w:styleId="Listennummer5">
    <w:name w:val="List Number 5"/>
    <w:basedOn w:val="Standard"/>
    <w:uiPriority w:val="99"/>
    <w:semiHidden/>
    <w:unhideWhenUsed/>
    <w:rsid w:val="00594604"/>
    <w:pPr>
      <w:numPr>
        <w:numId w:val="21"/>
      </w:numPr>
      <w:contextualSpacing/>
    </w:pPr>
  </w:style>
  <w:style w:type="paragraph" w:styleId="Literaturverzeichnis">
    <w:name w:val="Bibliography"/>
    <w:basedOn w:val="Standard"/>
    <w:next w:val="Standard"/>
    <w:uiPriority w:val="37"/>
    <w:semiHidden/>
    <w:unhideWhenUsed/>
    <w:rsid w:val="00594604"/>
  </w:style>
  <w:style w:type="paragraph" w:styleId="Makrotext">
    <w:name w:val="macro"/>
    <w:link w:val="MakrotextZchn"/>
    <w:uiPriority w:val="99"/>
    <w:semiHidden/>
    <w:unhideWhenUsed/>
    <w:rsid w:val="00594604"/>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is-IS" w:eastAsia="en-US"/>
    </w:rPr>
  </w:style>
  <w:style w:type="character" w:customStyle="1" w:styleId="MakrotextZchn">
    <w:name w:val="Makrotext Zchn"/>
    <w:link w:val="Makrotext"/>
    <w:uiPriority w:val="99"/>
    <w:semiHidden/>
    <w:rsid w:val="00594604"/>
    <w:rPr>
      <w:rFonts w:ascii="Courier New" w:hAnsi="Courier New" w:cs="Courier New"/>
      <w:lang w:val="is-IS" w:eastAsia="en-US" w:bidi="ar-SA"/>
    </w:rPr>
  </w:style>
  <w:style w:type="paragraph" w:styleId="Nachrichtenkopf">
    <w:name w:val="Message Header"/>
    <w:basedOn w:val="Standard"/>
    <w:link w:val="NachrichtenkopfZchn"/>
    <w:uiPriority w:val="99"/>
    <w:semiHidden/>
    <w:unhideWhenUsed/>
    <w:rsid w:val="0059460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Malgun Gothic" w:hAnsi="Cambria"/>
      <w:sz w:val="24"/>
      <w:szCs w:val="24"/>
    </w:rPr>
  </w:style>
  <w:style w:type="character" w:customStyle="1" w:styleId="NachrichtenkopfZchn">
    <w:name w:val="Nachrichtenkopf Zchn"/>
    <w:link w:val="Nachrichtenkopf"/>
    <w:uiPriority w:val="99"/>
    <w:semiHidden/>
    <w:rsid w:val="00594604"/>
    <w:rPr>
      <w:rFonts w:ascii="Cambria" w:eastAsia="Malgun Gothic" w:hAnsi="Cambria" w:cs="Times New Roman"/>
      <w:sz w:val="24"/>
      <w:szCs w:val="24"/>
      <w:shd w:val="pct20" w:color="auto" w:fill="auto"/>
      <w:lang w:val="is-IS" w:eastAsia="en-US"/>
    </w:rPr>
  </w:style>
  <w:style w:type="paragraph" w:styleId="NurText">
    <w:name w:val="Plain Text"/>
    <w:basedOn w:val="Standard"/>
    <w:link w:val="NurTextZchn"/>
    <w:uiPriority w:val="99"/>
    <w:semiHidden/>
    <w:unhideWhenUsed/>
    <w:rsid w:val="00594604"/>
    <w:rPr>
      <w:rFonts w:ascii="Courier New" w:hAnsi="Courier New"/>
      <w:sz w:val="20"/>
      <w:szCs w:val="20"/>
    </w:rPr>
  </w:style>
  <w:style w:type="character" w:customStyle="1" w:styleId="NurTextZchn">
    <w:name w:val="Nur Text Zchn"/>
    <w:link w:val="NurText"/>
    <w:uiPriority w:val="99"/>
    <w:semiHidden/>
    <w:rsid w:val="00594604"/>
    <w:rPr>
      <w:rFonts w:ascii="Courier New" w:hAnsi="Courier New" w:cs="Courier New"/>
      <w:lang w:val="is-IS" w:eastAsia="en-US"/>
    </w:rPr>
  </w:style>
  <w:style w:type="paragraph" w:styleId="Rechtsgrundlagenverzeichnis">
    <w:name w:val="table of authorities"/>
    <w:basedOn w:val="Standard"/>
    <w:next w:val="Standard"/>
    <w:uiPriority w:val="99"/>
    <w:semiHidden/>
    <w:unhideWhenUsed/>
    <w:rsid w:val="00594604"/>
    <w:pPr>
      <w:ind w:left="220" w:hanging="220"/>
    </w:pPr>
  </w:style>
  <w:style w:type="paragraph" w:styleId="RGV-berschrift">
    <w:name w:val="toa heading"/>
    <w:basedOn w:val="Standard"/>
    <w:next w:val="Standard"/>
    <w:uiPriority w:val="99"/>
    <w:semiHidden/>
    <w:unhideWhenUsed/>
    <w:rsid w:val="00594604"/>
    <w:pPr>
      <w:spacing w:before="120"/>
    </w:pPr>
    <w:rPr>
      <w:rFonts w:ascii="Cambria" w:eastAsia="Malgun Gothic" w:hAnsi="Cambria"/>
      <w:b/>
      <w:bCs/>
      <w:sz w:val="24"/>
      <w:szCs w:val="24"/>
    </w:rPr>
  </w:style>
  <w:style w:type="paragraph" w:styleId="StandardWeb">
    <w:name w:val="Normal (Web)"/>
    <w:basedOn w:val="Standard"/>
    <w:uiPriority w:val="99"/>
    <w:semiHidden/>
    <w:unhideWhenUsed/>
    <w:rsid w:val="00594604"/>
    <w:rPr>
      <w:rFonts w:ascii="Times New Roman" w:hAnsi="Times New Roman"/>
      <w:sz w:val="24"/>
      <w:szCs w:val="24"/>
    </w:rPr>
  </w:style>
  <w:style w:type="paragraph" w:styleId="Standardeinzug">
    <w:name w:val="Normal Indent"/>
    <w:basedOn w:val="Standard"/>
    <w:uiPriority w:val="99"/>
    <w:semiHidden/>
    <w:unhideWhenUsed/>
    <w:rsid w:val="00594604"/>
    <w:pPr>
      <w:ind w:left="708"/>
    </w:pPr>
  </w:style>
  <w:style w:type="paragraph" w:styleId="Textkrper">
    <w:name w:val="Body Text"/>
    <w:basedOn w:val="Standard"/>
    <w:link w:val="TextkrperZchn"/>
    <w:uiPriority w:val="99"/>
    <w:semiHidden/>
    <w:unhideWhenUsed/>
    <w:rsid w:val="00594604"/>
    <w:pPr>
      <w:spacing w:after="120"/>
    </w:pPr>
  </w:style>
  <w:style w:type="character" w:customStyle="1" w:styleId="TextkrperZchn">
    <w:name w:val="Textkörper Zchn"/>
    <w:link w:val="Textkrper"/>
    <w:uiPriority w:val="99"/>
    <w:semiHidden/>
    <w:rsid w:val="00594604"/>
    <w:rPr>
      <w:sz w:val="22"/>
      <w:szCs w:val="22"/>
      <w:lang w:val="is-IS" w:eastAsia="en-US"/>
    </w:rPr>
  </w:style>
  <w:style w:type="paragraph" w:styleId="Textkrper2">
    <w:name w:val="Body Text 2"/>
    <w:basedOn w:val="Standard"/>
    <w:link w:val="Textkrper2Zchn"/>
    <w:uiPriority w:val="99"/>
    <w:semiHidden/>
    <w:unhideWhenUsed/>
    <w:rsid w:val="00594604"/>
    <w:pPr>
      <w:spacing w:after="120" w:line="480" w:lineRule="auto"/>
    </w:pPr>
  </w:style>
  <w:style w:type="character" w:customStyle="1" w:styleId="Textkrper2Zchn">
    <w:name w:val="Textkörper 2 Zchn"/>
    <w:link w:val="Textkrper2"/>
    <w:uiPriority w:val="99"/>
    <w:semiHidden/>
    <w:rsid w:val="00594604"/>
    <w:rPr>
      <w:sz w:val="22"/>
      <w:szCs w:val="22"/>
      <w:lang w:val="is-IS" w:eastAsia="en-US"/>
    </w:rPr>
  </w:style>
  <w:style w:type="paragraph" w:styleId="Textkrper3">
    <w:name w:val="Body Text 3"/>
    <w:basedOn w:val="Standard"/>
    <w:link w:val="Textkrper3Zchn"/>
    <w:uiPriority w:val="99"/>
    <w:semiHidden/>
    <w:unhideWhenUsed/>
    <w:rsid w:val="00594604"/>
    <w:pPr>
      <w:spacing w:after="120"/>
    </w:pPr>
    <w:rPr>
      <w:sz w:val="16"/>
      <w:szCs w:val="16"/>
    </w:rPr>
  </w:style>
  <w:style w:type="character" w:customStyle="1" w:styleId="Textkrper3Zchn">
    <w:name w:val="Textkörper 3 Zchn"/>
    <w:link w:val="Textkrper3"/>
    <w:uiPriority w:val="99"/>
    <w:semiHidden/>
    <w:rsid w:val="00594604"/>
    <w:rPr>
      <w:sz w:val="16"/>
      <w:szCs w:val="16"/>
      <w:lang w:val="is-IS" w:eastAsia="en-US"/>
    </w:rPr>
  </w:style>
  <w:style w:type="paragraph" w:styleId="Textkrper-Einzug2">
    <w:name w:val="Body Text Indent 2"/>
    <w:basedOn w:val="Standard"/>
    <w:link w:val="Textkrper-Einzug2Zchn"/>
    <w:uiPriority w:val="99"/>
    <w:semiHidden/>
    <w:unhideWhenUsed/>
    <w:rsid w:val="00594604"/>
    <w:pPr>
      <w:spacing w:after="120" w:line="480" w:lineRule="auto"/>
      <w:ind w:left="283"/>
    </w:pPr>
  </w:style>
  <w:style w:type="character" w:customStyle="1" w:styleId="Textkrper-Einzug2Zchn">
    <w:name w:val="Textkörper-Einzug 2 Zchn"/>
    <w:link w:val="Textkrper-Einzug2"/>
    <w:uiPriority w:val="99"/>
    <w:semiHidden/>
    <w:rsid w:val="00594604"/>
    <w:rPr>
      <w:sz w:val="22"/>
      <w:szCs w:val="22"/>
      <w:lang w:val="is-IS" w:eastAsia="en-US"/>
    </w:rPr>
  </w:style>
  <w:style w:type="paragraph" w:styleId="Textkrper-Einzug3">
    <w:name w:val="Body Text Indent 3"/>
    <w:basedOn w:val="Standard"/>
    <w:link w:val="Textkrper-Einzug3Zchn"/>
    <w:uiPriority w:val="99"/>
    <w:semiHidden/>
    <w:unhideWhenUsed/>
    <w:rsid w:val="00594604"/>
    <w:pPr>
      <w:spacing w:after="120"/>
      <w:ind w:left="283"/>
    </w:pPr>
    <w:rPr>
      <w:sz w:val="16"/>
      <w:szCs w:val="16"/>
    </w:rPr>
  </w:style>
  <w:style w:type="character" w:customStyle="1" w:styleId="Textkrper-Einzug3Zchn">
    <w:name w:val="Textkörper-Einzug 3 Zchn"/>
    <w:link w:val="Textkrper-Einzug3"/>
    <w:uiPriority w:val="99"/>
    <w:semiHidden/>
    <w:rsid w:val="00594604"/>
    <w:rPr>
      <w:sz w:val="16"/>
      <w:szCs w:val="16"/>
      <w:lang w:val="is-IS" w:eastAsia="en-US"/>
    </w:rPr>
  </w:style>
  <w:style w:type="paragraph" w:styleId="Textkrper-Erstzeileneinzug">
    <w:name w:val="Body Text First Indent"/>
    <w:basedOn w:val="Textkrper"/>
    <w:link w:val="Textkrper-ErstzeileneinzugZchn"/>
    <w:uiPriority w:val="99"/>
    <w:semiHidden/>
    <w:unhideWhenUsed/>
    <w:rsid w:val="00594604"/>
    <w:pPr>
      <w:ind w:firstLine="210"/>
    </w:pPr>
  </w:style>
  <w:style w:type="character" w:customStyle="1" w:styleId="Textkrper-ErstzeileneinzugZchn">
    <w:name w:val="Textkörper-Erstzeileneinzug Zchn"/>
    <w:basedOn w:val="TextkrperZchn"/>
    <w:link w:val="Textkrper-Erstzeileneinzug"/>
    <w:uiPriority w:val="99"/>
    <w:semiHidden/>
    <w:rsid w:val="00594604"/>
    <w:rPr>
      <w:sz w:val="22"/>
      <w:szCs w:val="22"/>
      <w:lang w:val="is-IS" w:eastAsia="en-US"/>
    </w:rPr>
  </w:style>
  <w:style w:type="paragraph" w:styleId="Textkrper-Zeileneinzug">
    <w:name w:val="Body Text Indent"/>
    <w:basedOn w:val="Standard"/>
    <w:link w:val="Textkrper-ZeileneinzugZchn"/>
    <w:uiPriority w:val="99"/>
    <w:semiHidden/>
    <w:unhideWhenUsed/>
    <w:rsid w:val="00594604"/>
    <w:pPr>
      <w:spacing w:after="120"/>
      <w:ind w:left="283"/>
    </w:pPr>
  </w:style>
  <w:style w:type="character" w:customStyle="1" w:styleId="Textkrper-ZeileneinzugZchn">
    <w:name w:val="Textkörper-Zeileneinzug Zchn"/>
    <w:link w:val="Textkrper-Zeileneinzug"/>
    <w:uiPriority w:val="99"/>
    <w:semiHidden/>
    <w:rsid w:val="00594604"/>
    <w:rPr>
      <w:sz w:val="22"/>
      <w:szCs w:val="22"/>
      <w:lang w:val="is-IS" w:eastAsia="en-US"/>
    </w:rPr>
  </w:style>
  <w:style w:type="paragraph" w:styleId="Textkrper-Erstzeileneinzug2">
    <w:name w:val="Body Text First Indent 2"/>
    <w:basedOn w:val="Textkrper-Zeileneinzug"/>
    <w:link w:val="Textkrper-Erstzeileneinzug2Zchn"/>
    <w:uiPriority w:val="99"/>
    <w:semiHidden/>
    <w:unhideWhenUsed/>
    <w:rsid w:val="00594604"/>
    <w:pPr>
      <w:ind w:firstLine="210"/>
    </w:pPr>
  </w:style>
  <w:style w:type="character" w:customStyle="1" w:styleId="Textkrper-Erstzeileneinzug2Zchn">
    <w:name w:val="Textkörper-Erstzeileneinzug 2 Zchn"/>
    <w:basedOn w:val="Textkrper-ZeileneinzugZchn"/>
    <w:link w:val="Textkrper-Erstzeileneinzug2"/>
    <w:uiPriority w:val="99"/>
    <w:semiHidden/>
    <w:rsid w:val="00594604"/>
    <w:rPr>
      <w:sz w:val="22"/>
      <w:szCs w:val="22"/>
      <w:lang w:val="is-IS" w:eastAsia="en-US"/>
    </w:rPr>
  </w:style>
  <w:style w:type="paragraph" w:styleId="Titel">
    <w:name w:val="Title"/>
    <w:basedOn w:val="Standard"/>
    <w:next w:val="Standard"/>
    <w:link w:val="TitelZchn"/>
    <w:uiPriority w:val="10"/>
    <w:qFormat/>
    <w:rsid w:val="00594604"/>
    <w:pPr>
      <w:spacing w:before="240" w:after="60"/>
      <w:jc w:val="center"/>
      <w:outlineLvl w:val="0"/>
    </w:pPr>
    <w:rPr>
      <w:rFonts w:ascii="Cambria" w:eastAsia="Malgun Gothic" w:hAnsi="Cambria"/>
      <w:b/>
      <w:bCs/>
      <w:kern w:val="28"/>
      <w:sz w:val="32"/>
      <w:szCs w:val="32"/>
    </w:rPr>
  </w:style>
  <w:style w:type="character" w:customStyle="1" w:styleId="TitelZchn">
    <w:name w:val="Titel Zchn"/>
    <w:link w:val="Titel"/>
    <w:uiPriority w:val="10"/>
    <w:rsid w:val="00594604"/>
    <w:rPr>
      <w:rFonts w:ascii="Cambria" w:eastAsia="Malgun Gothic" w:hAnsi="Cambria" w:cs="Times New Roman"/>
      <w:b/>
      <w:bCs/>
      <w:kern w:val="28"/>
      <w:sz w:val="32"/>
      <w:szCs w:val="32"/>
      <w:lang w:val="is-IS" w:eastAsia="en-US"/>
    </w:rPr>
  </w:style>
  <w:style w:type="character" w:customStyle="1" w:styleId="berschrift2Zchn">
    <w:name w:val="Überschrift 2 Zchn"/>
    <w:link w:val="berschrift2"/>
    <w:uiPriority w:val="9"/>
    <w:semiHidden/>
    <w:rsid w:val="00594604"/>
    <w:rPr>
      <w:rFonts w:ascii="Cambria" w:eastAsia="Malgun Gothic" w:hAnsi="Cambria" w:cs="Times New Roman"/>
      <w:b/>
      <w:bCs/>
      <w:i/>
      <w:iCs/>
      <w:sz w:val="28"/>
      <w:szCs w:val="28"/>
      <w:lang w:val="is-IS" w:eastAsia="en-US"/>
    </w:rPr>
  </w:style>
  <w:style w:type="character" w:customStyle="1" w:styleId="berschrift3Zchn">
    <w:name w:val="Überschrift 3 Zchn"/>
    <w:link w:val="berschrift3"/>
    <w:uiPriority w:val="9"/>
    <w:semiHidden/>
    <w:rsid w:val="00594604"/>
    <w:rPr>
      <w:rFonts w:ascii="Cambria" w:eastAsia="Malgun Gothic" w:hAnsi="Cambria" w:cs="Times New Roman"/>
      <w:b/>
      <w:bCs/>
      <w:sz w:val="26"/>
      <w:szCs w:val="26"/>
      <w:lang w:val="is-IS" w:eastAsia="en-US"/>
    </w:rPr>
  </w:style>
  <w:style w:type="character" w:customStyle="1" w:styleId="berschrift4Zchn">
    <w:name w:val="Überschrift 4 Zchn"/>
    <w:link w:val="berschrift4"/>
    <w:uiPriority w:val="9"/>
    <w:semiHidden/>
    <w:rsid w:val="00594604"/>
    <w:rPr>
      <w:rFonts w:ascii="Calibri" w:eastAsia="Malgun Gothic" w:hAnsi="Calibri" w:cs="Times New Roman"/>
      <w:b/>
      <w:bCs/>
      <w:sz w:val="28"/>
      <w:szCs w:val="28"/>
      <w:lang w:val="is-IS" w:eastAsia="en-US"/>
    </w:rPr>
  </w:style>
  <w:style w:type="character" w:customStyle="1" w:styleId="berschrift5Zchn">
    <w:name w:val="Überschrift 5 Zchn"/>
    <w:link w:val="berschrift5"/>
    <w:uiPriority w:val="9"/>
    <w:semiHidden/>
    <w:rsid w:val="00594604"/>
    <w:rPr>
      <w:rFonts w:ascii="Calibri" w:eastAsia="Malgun Gothic" w:hAnsi="Calibri" w:cs="Times New Roman"/>
      <w:b/>
      <w:bCs/>
      <w:i/>
      <w:iCs/>
      <w:sz w:val="26"/>
      <w:szCs w:val="26"/>
      <w:lang w:val="is-IS" w:eastAsia="en-US"/>
    </w:rPr>
  </w:style>
  <w:style w:type="character" w:customStyle="1" w:styleId="berschrift6Zchn">
    <w:name w:val="Überschrift 6 Zchn"/>
    <w:link w:val="berschrift6"/>
    <w:uiPriority w:val="9"/>
    <w:semiHidden/>
    <w:rsid w:val="00594604"/>
    <w:rPr>
      <w:rFonts w:ascii="Calibri" w:eastAsia="Malgun Gothic" w:hAnsi="Calibri" w:cs="Times New Roman"/>
      <w:b/>
      <w:bCs/>
      <w:sz w:val="22"/>
      <w:szCs w:val="22"/>
      <w:lang w:val="is-IS" w:eastAsia="en-US"/>
    </w:rPr>
  </w:style>
  <w:style w:type="character" w:customStyle="1" w:styleId="berschrift7Zchn">
    <w:name w:val="Überschrift 7 Zchn"/>
    <w:link w:val="berschrift7"/>
    <w:uiPriority w:val="9"/>
    <w:semiHidden/>
    <w:rsid w:val="00594604"/>
    <w:rPr>
      <w:rFonts w:ascii="Calibri" w:eastAsia="Malgun Gothic" w:hAnsi="Calibri" w:cs="Times New Roman"/>
      <w:sz w:val="24"/>
      <w:szCs w:val="24"/>
      <w:lang w:val="is-IS" w:eastAsia="en-US"/>
    </w:rPr>
  </w:style>
  <w:style w:type="character" w:customStyle="1" w:styleId="berschrift8Zchn">
    <w:name w:val="Überschrift 8 Zchn"/>
    <w:link w:val="berschrift8"/>
    <w:uiPriority w:val="9"/>
    <w:semiHidden/>
    <w:rsid w:val="00594604"/>
    <w:rPr>
      <w:rFonts w:ascii="Calibri" w:eastAsia="Malgun Gothic" w:hAnsi="Calibri" w:cs="Times New Roman"/>
      <w:i/>
      <w:iCs/>
      <w:sz w:val="24"/>
      <w:szCs w:val="24"/>
      <w:lang w:val="is-IS" w:eastAsia="en-US"/>
    </w:rPr>
  </w:style>
  <w:style w:type="character" w:customStyle="1" w:styleId="berschrift9Zchn">
    <w:name w:val="Überschrift 9 Zchn"/>
    <w:link w:val="berschrift9"/>
    <w:uiPriority w:val="9"/>
    <w:semiHidden/>
    <w:rsid w:val="00594604"/>
    <w:rPr>
      <w:rFonts w:ascii="Cambria" w:eastAsia="Malgun Gothic" w:hAnsi="Cambria" w:cs="Times New Roman"/>
      <w:sz w:val="22"/>
      <w:szCs w:val="22"/>
      <w:lang w:val="is-IS" w:eastAsia="en-US"/>
    </w:rPr>
  </w:style>
  <w:style w:type="paragraph" w:styleId="Umschlagabsenderadresse">
    <w:name w:val="envelope return"/>
    <w:basedOn w:val="Standard"/>
    <w:uiPriority w:val="99"/>
    <w:semiHidden/>
    <w:unhideWhenUsed/>
    <w:rsid w:val="00594604"/>
    <w:rPr>
      <w:rFonts w:ascii="Cambria" w:eastAsia="Malgun Gothic" w:hAnsi="Cambria"/>
      <w:sz w:val="20"/>
      <w:szCs w:val="20"/>
    </w:rPr>
  </w:style>
  <w:style w:type="paragraph" w:styleId="Umschlagadresse">
    <w:name w:val="envelope address"/>
    <w:basedOn w:val="Standard"/>
    <w:uiPriority w:val="99"/>
    <w:semiHidden/>
    <w:unhideWhenUsed/>
    <w:rsid w:val="00594604"/>
    <w:pPr>
      <w:framePr w:w="4320" w:h="2160" w:hRule="exact" w:hSpace="141" w:wrap="auto" w:hAnchor="page" w:xAlign="center" w:yAlign="bottom"/>
      <w:ind w:left="1"/>
    </w:pPr>
    <w:rPr>
      <w:rFonts w:ascii="Cambria" w:eastAsia="Malgun Gothic" w:hAnsi="Cambria"/>
      <w:sz w:val="24"/>
      <w:szCs w:val="24"/>
    </w:rPr>
  </w:style>
  <w:style w:type="paragraph" w:styleId="Unterschrift">
    <w:name w:val="Signature"/>
    <w:basedOn w:val="Standard"/>
    <w:link w:val="UnterschriftZchn"/>
    <w:uiPriority w:val="99"/>
    <w:semiHidden/>
    <w:unhideWhenUsed/>
    <w:rsid w:val="00594604"/>
    <w:pPr>
      <w:ind w:left="4252"/>
    </w:pPr>
  </w:style>
  <w:style w:type="character" w:customStyle="1" w:styleId="UnterschriftZchn">
    <w:name w:val="Unterschrift Zchn"/>
    <w:link w:val="Unterschrift"/>
    <w:uiPriority w:val="99"/>
    <w:semiHidden/>
    <w:rsid w:val="00594604"/>
    <w:rPr>
      <w:sz w:val="22"/>
      <w:szCs w:val="22"/>
      <w:lang w:val="is-IS" w:eastAsia="en-US"/>
    </w:rPr>
  </w:style>
  <w:style w:type="paragraph" w:styleId="Untertitel">
    <w:name w:val="Subtitle"/>
    <w:basedOn w:val="Standard"/>
    <w:next w:val="Standard"/>
    <w:link w:val="UntertitelZchn"/>
    <w:uiPriority w:val="11"/>
    <w:qFormat/>
    <w:rsid w:val="00594604"/>
    <w:pPr>
      <w:spacing w:after="60"/>
      <w:jc w:val="center"/>
      <w:outlineLvl w:val="1"/>
    </w:pPr>
    <w:rPr>
      <w:rFonts w:ascii="Cambria" w:eastAsia="Malgun Gothic" w:hAnsi="Cambria"/>
      <w:sz w:val="24"/>
      <w:szCs w:val="24"/>
    </w:rPr>
  </w:style>
  <w:style w:type="character" w:customStyle="1" w:styleId="UntertitelZchn">
    <w:name w:val="Untertitel Zchn"/>
    <w:link w:val="Untertitel"/>
    <w:uiPriority w:val="11"/>
    <w:rsid w:val="00594604"/>
    <w:rPr>
      <w:rFonts w:ascii="Cambria" w:eastAsia="Malgun Gothic" w:hAnsi="Cambria" w:cs="Times New Roman"/>
      <w:sz w:val="24"/>
      <w:szCs w:val="24"/>
      <w:lang w:val="is-IS" w:eastAsia="en-US"/>
    </w:rPr>
  </w:style>
  <w:style w:type="paragraph" w:styleId="Verzeichnis1">
    <w:name w:val="toc 1"/>
    <w:basedOn w:val="Standard"/>
    <w:next w:val="Standard"/>
    <w:autoRedefine/>
    <w:uiPriority w:val="39"/>
    <w:semiHidden/>
    <w:unhideWhenUsed/>
    <w:rsid w:val="00594604"/>
  </w:style>
  <w:style w:type="paragraph" w:styleId="Verzeichnis2">
    <w:name w:val="toc 2"/>
    <w:basedOn w:val="Standard"/>
    <w:next w:val="Standard"/>
    <w:autoRedefine/>
    <w:uiPriority w:val="39"/>
    <w:semiHidden/>
    <w:unhideWhenUsed/>
    <w:rsid w:val="00594604"/>
    <w:pPr>
      <w:ind w:left="220"/>
    </w:pPr>
  </w:style>
  <w:style w:type="paragraph" w:styleId="Verzeichnis3">
    <w:name w:val="toc 3"/>
    <w:basedOn w:val="Standard"/>
    <w:next w:val="Standard"/>
    <w:autoRedefine/>
    <w:uiPriority w:val="39"/>
    <w:semiHidden/>
    <w:unhideWhenUsed/>
    <w:rsid w:val="00594604"/>
    <w:pPr>
      <w:ind w:left="440"/>
    </w:pPr>
  </w:style>
  <w:style w:type="paragraph" w:styleId="Verzeichnis4">
    <w:name w:val="toc 4"/>
    <w:basedOn w:val="Standard"/>
    <w:next w:val="Standard"/>
    <w:autoRedefine/>
    <w:uiPriority w:val="39"/>
    <w:semiHidden/>
    <w:unhideWhenUsed/>
    <w:rsid w:val="00594604"/>
    <w:pPr>
      <w:ind w:left="660"/>
    </w:pPr>
  </w:style>
  <w:style w:type="paragraph" w:styleId="Verzeichnis5">
    <w:name w:val="toc 5"/>
    <w:basedOn w:val="Standard"/>
    <w:next w:val="Standard"/>
    <w:autoRedefine/>
    <w:uiPriority w:val="39"/>
    <w:semiHidden/>
    <w:unhideWhenUsed/>
    <w:rsid w:val="00594604"/>
    <w:pPr>
      <w:ind w:left="880"/>
    </w:pPr>
  </w:style>
  <w:style w:type="paragraph" w:styleId="Verzeichnis6">
    <w:name w:val="toc 6"/>
    <w:basedOn w:val="Standard"/>
    <w:next w:val="Standard"/>
    <w:autoRedefine/>
    <w:uiPriority w:val="39"/>
    <w:semiHidden/>
    <w:unhideWhenUsed/>
    <w:rsid w:val="00594604"/>
    <w:pPr>
      <w:ind w:left="1100"/>
    </w:pPr>
  </w:style>
  <w:style w:type="paragraph" w:styleId="Verzeichnis7">
    <w:name w:val="toc 7"/>
    <w:basedOn w:val="Standard"/>
    <w:next w:val="Standard"/>
    <w:autoRedefine/>
    <w:uiPriority w:val="39"/>
    <w:semiHidden/>
    <w:unhideWhenUsed/>
    <w:rsid w:val="00594604"/>
    <w:pPr>
      <w:ind w:left="1320"/>
    </w:pPr>
  </w:style>
  <w:style w:type="paragraph" w:styleId="Verzeichnis8">
    <w:name w:val="toc 8"/>
    <w:basedOn w:val="Standard"/>
    <w:next w:val="Standard"/>
    <w:autoRedefine/>
    <w:uiPriority w:val="39"/>
    <w:semiHidden/>
    <w:unhideWhenUsed/>
    <w:rsid w:val="00594604"/>
    <w:pPr>
      <w:ind w:left="1540"/>
    </w:pPr>
  </w:style>
  <w:style w:type="paragraph" w:styleId="Verzeichnis9">
    <w:name w:val="toc 9"/>
    <w:basedOn w:val="Standard"/>
    <w:next w:val="Standard"/>
    <w:autoRedefine/>
    <w:uiPriority w:val="39"/>
    <w:semiHidden/>
    <w:unhideWhenUsed/>
    <w:rsid w:val="00594604"/>
    <w:pPr>
      <w:ind w:left="1760"/>
    </w:pPr>
  </w:style>
  <w:style w:type="paragraph" w:styleId="Zitat">
    <w:name w:val="Quote"/>
    <w:basedOn w:val="Standard"/>
    <w:next w:val="Standard"/>
    <w:link w:val="ZitatZchn"/>
    <w:uiPriority w:val="29"/>
    <w:qFormat/>
    <w:rsid w:val="00594604"/>
    <w:rPr>
      <w:i/>
      <w:iCs/>
      <w:color w:val="000000"/>
    </w:rPr>
  </w:style>
  <w:style w:type="character" w:customStyle="1" w:styleId="ZitatZchn">
    <w:name w:val="Zitat Zchn"/>
    <w:link w:val="Zitat"/>
    <w:uiPriority w:val="29"/>
    <w:rsid w:val="00594604"/>
    <w:rPr>
      <w:i/>
      <w:iCs/>
      <w:color w:val="000000"/>
      <w:sz w:val="22"/>
      <w:szCs w:val="22"/>
      <w:lang w:val="is-I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21DD"/>
    <w:pPr>
      <w:spacing w:after="200" w:line="276" w:lineRule="auto"/>
    </w:pPr>
    <w:rPr>
      <w:sz w:val="22"/>
      <w:szCs w:val="22"/>
      <w:lang w:val="is-IS" w:eastAsia="en-US"/>
    </w:rPr>
  </w:style>
  <w:style w:type="paragraph" w:styleId="berschrift1">
    <w:name w:val="heading 1"/>
    <w:basedOn w:val="Standard"/>
    <w:next w:val="Standard"/>
    <w:link w:val="berschrift1Zchn"/>
    <w:uiPriority w:val="9"/>
    <w:qFormat/>
    <w:rsid w:val="00594604"/>
    <w:pPr>
      <w:keepNext/>
      <w:spacing w:before="240" w:after="60"/>
      <w:outlineLvl w:val="0"/>
    </w:pPr>
    <w:rPr>
      <w:rFonts w:ascii="Cambria" w:eastAsia="Malgun Gothic" w:hAnsi="Cambria"/>
      <w:b/>
      <w:bCs/>
      <w:kern w:val="32"/>
      <w:sz w:val="32"/>
      <w:szCs w:val="32"/>
    </w:rPr>
  </w:style>
  <w:style w:type="paragraph" w:styleId="berschrift2">
    <w:name w:val="heading 2"/>
    <w:basedOn w:val="Standard"/>
    <w:next w:val="Standard"/>
    <w:link w:val="berschrift2Zchn"/>
    <w:uiPriority w:val="9"/>
    <w:semiHidden/>
    <w:unhideWhenUsed/>
    <w:qFormat/>
    <w:rsid w:val="00594604"/>
    <w:pPr>
      <w:keepNext/>
      <w:spacing w:before="240" w:after="60"/>
      <w:outlineLvl w:val="1"/>
    </w:pPr>
    <w:rPr>
      <w:rFonts w:ascii="Cambria" w:eastAsia="Malgun Gothic" w:hAnsi="Cambria"/>
      <w:b/>
      <w:bCs/>
      <w:i/>
      <w:iCs/>
      <w:sz w:val="28"/>
      <w:szCs w:val="28"/>
    </w:rPr>
  </w:style>
  <w:style w:type="paragraph" w:styleId="berschrift3">
    <w:name w:val="heading 3"/>
    <w:basedOn w:val="Standard"/>
    <w:next w:val="Standard"/>
    <w:link w:val="berschrift3Zchn"/>
    <w:uiPriority w:val="9"/>
    <w:semiHidden/>
    <w:unhideWhenUsed/>
    <w:qFormat/>
    <w:rsid w:val="00594604"/>
    <w:pPr>
      <w:keepNext/>
      <w:spacing w:before="240" w:after="60"/>
      <w:outlineLvl w:val="2"/>
    </w:pPr>
    <w:rPr>
      <w:rFonts w:ascii="Cambria" w:eastAsia="Malgun Gothic" w:hAnsi="Cambria"/>
      <w:b/>
      <w:bCs/>
      <w:sz w:val="26"/>
      <w:szCs w:val="26"/>
    </w:rPr>
  </w:style>
  <w:style w:type="paragraph" w:styleId="berschrift4">
    <w:name w:val="heading 4"/>
    <w:basedOn w:val="Standard"/>
    <w:next w:val="Standard"/>
    <w:link w:val="berschrift4Zchn"/>
    <w:uiPriority w:val="9"/>
    <w:semiHidden/>
    <w:unhideWhenUsed/>
    <w:qFormat/>
    <w:rsid w:val="00594604"/>
    <w:pPr>
      <w:keepNext/>
      <w:spacing w:before="240" w:after="60"/>
      <w:outlineLvl w:val="3"/>
    </w:pPr>
    <w:rPr>
      <w:rFonts w:eastAsia="Malgun Gothic"/>
      <w:b/>
      <w:bCs/>
      <w:sz w:val="28"/>
      <w:szCs w:val="28"/>
    </w:rPr>
  </w:style>
  <w:style w:type="paragraph" w:styleId="berschrift5">
    <w:name w:val="heading 5"/>
    <w:basedOn w:val="Standard"/>
    <w:next w:val="Standard"/>
    <w:link w:val="berschrift5Zchn"/>
    <w:uiPriority w:val="9"/>
    <w:semiHidden/>
    <w:unhideWhenUsed/>
    <w:qFormat/>
    <w:rsid w:val="00594604"/>
    <w:pPr>
      <w:spacing w:before="240" w:after="60"/>
      <w:outlineLvl w:val="4"/>
    </w:pPr>
    <w:rPr>
      <w:rFonts w:eastAsia="Malgun Gothic"/>
      <w:b/>
      <w:bCs/>
      <w:i/>
      <w:iCs/>
      <w:sz w:val="26"/>
      <w:szCs w:val="26"/>
    </w:rPr>
  </w:style>
  <w:style w:type="paragraph" w:styleId="berschrift6">
    <w:name w:val="heading 6"/>
    <w:basedOn w:val="Standard"/>
    <w:next w:val="Standard"/>
    <w:link w:val="berschrift6Zchn"/>
    <w:uiPriority w:val="9"/>
    <w:semiHidden/>
    <w:unhideWhenUsed/>
    <w:qFormat/>
    <w:rsid w:val="00594604"/>
    <w:pPr>
      <w:spacing w:before="240" w:after="60"/>
      <w:outlineLvl w:val="5"/>
    </w:pPr>
    <w:rPr>
      <w:rFonts w:eastAsia="Malgun Gothic"/>
      <w:b/>
      <w:bCs/>
    </w:rPr>
  </w:style>
  <w:style w:type="paragraph" w:styleId="berschrift7">
    <w:name w:val="heading 7"/>
    <w:basedOn w:val="Standard"/>
    <w:next w:val="Standard"/>
    <w:link w:val="berschrift7Zchn"/>
    <w:uiPriority w:val="9"/>
    <w:semiHidden/>
    <w:unhideWhenUsed/>
    <w:qFormat/>
    <w:rsid w:val="00594604"/>
    <w:pPr>
      <w:spacing w:before="240" w:after="60"/>
      <w:outlineLvl w:val="6"/>
    </w:pPr>
    <w:rPr>
      <w:rFonts w:eastAsia="Malgun Gothic"/>
      <w:sz w:val="24"/>
      <w:szCs w:val="24"/>
    </w:rPr>
  </w:style>
  <w:style w:type="paragraph" w:styleId="berschrift8">
    <w:name w:val="heading 8"/>
    <w:basedOn w:val="Standard"/>
    <w:next w:val="Standard"/>
    <w:link w:val="berschrift8Zchn"/>
    <w:uiPriority w:val="9"/>
    <w:semiHidden/>
    <w:unhideWhenUsed/>
    <w:qFormat/>
    <w:rsid w:val="00594604"/>
    <w:pPr>
      <w:spacing w:before="240" w:after="60"/>
      <w:outlineLvl w:val="7"/>
    </w:pPr>
    <w:rPr>
      <w:rFonts w:eastAsia="Malgun Gothic"/>
      <w:i/>
      <w:iCs/>
      <w:sz w:val="24"/>
      <w:szCs w:val="24"/>
    </w:rPr>
  </w:style>
  <w:style w:type="paragraph" w:styleId="berschrift9">
    <w:name w:val="heading 9"/>
    <w:basedOn w:val="Standard"/>
    <w:next w:val="Standard"/>
    <w:link w:val="berschrift9Zchn"/>
    <w:uiPriority w:val="9"/>
    <w:semiHidden/>
    <w:unhideWhenUsed/>
    <w:qFormat/>
    <w:rsid w:val="00594604"/>
    <w:pPr>
      <w:spacing w:before="240" w:after="60"/>
      <w:outlineLvl w:val="8"/>
    </w:pPr>
    <w:rPr>
      <w:rFonts w:ascii="Cambria" w:eastAsia="Malgun Gothic"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278B7"/>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semiHidden/>
    <w:unhideWhenUsed/>
    <w:rsid w:val="0001430D"/>
    <w:rPr>
      <w:sz w:val="16"/>
      <w:szCs w:val="16"/>
    </w:rPr>
  </w:style>
  <w:style w:type="paragraph" w:styleId="Kommentartext">
    <w:name w:val="annotation text"/>
    <w:basedOn w:val="Standard"/>
    <w:link w:val="KommentartextZchn"/>
    <w:semiHidden/>
    <w:unhideWhenUsed/>
    <w:rsid w:val="0001430D"/>
    <w:rPr>
      <w:sz w:val="20"/>
      <w:szCs w:val="20"/>
    </w:rPr>
  </w:style>
  <w:style w:type="character" w:customStyle="1" w:styleId="KommentartextZchn">
    <w:name w:val="Kommentartext Zchn"/>
    <w:link w:val="Kommentartext"/>
    <w:semiHidden/>
    <w:rsid w:val="0001430D"/>
    <w:rPr>
      <w:lang w:eastAsia="en-US"/>
    </w:rPr>
  </w:style>
  <w:style w:type="paragraph" w:styleId="Kommentarthema">
    <w:name w:val="annotation subject"/>
    <w:basedOn w:val="Kommentartext"/>
    <w:next w:val="Kommentartext"/>
    <w:link w:val="KommentarthemaZchn"/>
    <w:uiPriority w:val="99"/>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styleId="KeinLeerraum">
    <w:name w:val="No Spacing"/>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iPriority w:val="99"/>
    <w:unhideWhenUsed/>
    <w:rsid w:val="00934F7C"/>
    <w:pPr>
      <w:tabs>
        <w:tab w:val="center" w:pos="4680"/>
        <w:tab w:val="right" w:pos="9360"/>
      </w:tabs>
    </w:p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iPriority w:val="99"/>
    <w:unhideWhenUsed/>
    <w:rsid w:val="00934F7C"/>
    <w:pPr>
      <w:tabs>
        <w:tab w:val="center" w:pos="4680"/>
        <w:tab w:val="right" w:pos="9360"/>
      </w:tabs>
    </w:p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iPriority w:val="99"/>
    <w:unhideWhenUsed/>
    <w:rsid w:val="001B50A9"/>
    <w:rPr>
      <w:color w:val="0000FF"/>
      <w:u w:val="single"/>
    </w:rPr>
  </w:style>
  <w:style w:type="character" w:styleId="Zeilennummer">
    <w:name w:val="line number"/>
    <w:basedOn w:val="Absatz-Standardschriftart"/>
    <w:uiPriority w:val="99"/>
    <w:semiHidden/>
    <w:unhideWhenUsed/>
    <w:rsid w:val="00C555AA"/>
  </w:style>
  <w:style w:type="character" w:customStyle="1" w:styleId="st">
    <w:name w:val="st"/>
    <w:basedOn w:val="Absatz-Standardschriftart"/>
    <w:rsid w:val="00DC5FFE"/>
  </w:style>
  <w:style w:type="character" w:styleId="Hervorhebung">
    <w:name w:val="Emphasis"/>
    <w:qFormat/>
    <w:rsid w:val="00DC5FFE"/>
    <w:rPr>
      <w:i/>
      <w:iCs/>
    </w:rPr>
  </w:style>
  <w:style w:type="paragraph" w:styleId="berarbeitung">
    <w:name w:val="Revision"/>
    <w:hidden/>
    <w:uiPriority w:val="99"/>
    <w:semiHidden/>
    <w:rsid w:val="00245A26"/>
    <w:rPr>
      <w:sz w:val="22"/>
      <w:szCs w:val="22"/>
      <w:lang w:val="is-IS" w:eastAsia="en-US"/>
    </w:rPr>
  </w:style>
  <w:style w:type="paragraph" w:customStyle="1" w:styleId="NormalParagraphStyle">
    <w:name w:val="NormalParagraphStyle"/>
    <w:basedOn w:val="Standard"/>
    <w:rsid w:val="00EF5E05"/>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styleId="Endnotentext">
    <w:name w:val="endnote text"/>
    <w:basedOn w:val="Standard"/>
    <w:next w:val="Standard"/>
    <w:link w:val="EndnotentextZchn"/>
    <w:semiHidden/>
    <w:rsid w:val="00D02113"/>
    <w:pPr>
      <w:tabs>
        <w:tab w:val="left" w:pos="567"/>
      </w:tabs>
      <w:spacing w:after="0" w:line="240" w:lineRule="auto"/>
    </w:pPr>
    <w:rPr>
      <w:rFonts w:ascii="Times New Roman" w:eastAsia="Times New Roman" w:hAnsi="Times New Roman"/>
      <w:szCs w:val="20"/>
      <w:lang w:val="lv-LV"/>
    </w:rPr>
  </w:style>
  <w:style w:type="character" w:customStyle="1" w:styleId="EndnotentextZchn">
    <w:name w:val="Endnotentext Zchn"/>
    <w:link w:val="Endnotentext"/>
    <w:rsid w:val="00D02113"/>
    <w:rPr>
      <w:rFonts w:ascii="Times New Roman" w:eastAsia="Times New Roman" w:hAnsi="Times New Roman"/>
      <w:sz w:val="22"/>
      <w:lang w:val="lv-LV" w:eastAsia="en-US"/>
    </w:rPr>
  </w:style>
  <w:style w:type="paragraph" w:customStyle="1" w:styleId="Text">
    <w:name w:val="Text"/>
    <w:basedOn w:val="Standard"/>
    <w:link w:val="TextChar"/>
    <w:rsid w:val="00D02113"/>
    <w:pPr>
      <w:spacing w:before="120" w:after="0" w:line="240" w:lineRule="auto"/>
      <w:jc w:val="both"/>
    </w:pPr>
    <w:rPr>
      <w:rFonts w:ascii="Times New Roman" w:eastAsia="Times New Roman" w:hAnsi="Times New Roman"/>
      <w:sz w:val="24"/>
      <w:szCs w:val="20"/>
    </w:rPr>
  </w:style>
  <w:style w:type="character" w:customStyle="1" w:styleId="TextChar">
    <w:name w:val="Text Char"/>
    <w:link w:val="Text"/>
    <w:rsid w:val="00D02113"/>
    <w:rPr>
      <w:rFonts w:ascii="Times New Roman" w:eastAsia="Times New Roman" w:hAnsi="Times New Roman"/>
      <w:sz w:val="24"/>
      <w:lang w:eastAsia="en-US"/>
    </w:rPr>
  </w:style>
  <w:style w:type="paragraph" w:customStyle="1" w:styleId="Table">
    <w:name w:val="Table"/>
    <w:basedOn w:val="Standard"/>
    <w:link w:val="TableChar"/>
    <w:rsid w:val="0045563C"/>
    <w:pPr>
      <w:keepNext/>
      <w:keepLines/>
      <w:tabs>
        <w:tab w:val="left" w:pos="284"/>
      </w:tabs>
      <w:spacing w:before="40" w:after="20" w:line="240" w:lineRule="auto"/>
    </w:pPr>
    <w:rPr>
      <w:rFonts w:ascii="Arial" w:eastAsia="Times New Roman" w:hAnsi="Arial"/>
      <w:szCs w:val="20"/>
      <w:lang w:val="en-US"/>
    </w:rPr>
  </w:style>
  <w:style w:type="character" w:customStyle="1" w:styleId="TableChar">
    <w:name w:val="Table Char"/>
    <w:link w:val="Table"/>
    <w:rsid w:val="0045563C"/>
    <w:rPr>
      <w:rFonts w:ascii="Arial" w:eastAsia="Times New Roman" w:hAnsi="Arial"/>
      <w:sz w:val="22"/>
      <w:lang w:val="en-US" w:eastAsia="en-US"/>
    </w:rPr>
  </w:style>
  <w:style w:type="character" w:customStyle="1" w:styleId="hps">
    <w:name w:val="hps"/>
    <w:rsid w:val="0045563C"/>
  </w:style>
  <w:style w:type="paragraph" w:customStyle="1" w:styleId="TitleA">
    <w:name w:val="Title A"/>
    <w:basedOn w:val="Standard"/>
    <w:rsid w:val="00594604"/>
    <w:pPr>
      <w:tabs>
        <w:tab w:val="left" w:pos="567"/>
      </w:tabs>
      <w:autoSpaceDE w:val="0"/>
      <w:autoSpaceDN w:val="0"/>
      <w:adjustRightInd w:val="0"/>
      <w:spacing w:after="0" w:line="240" w:lineRule="auto"/>
      <w:jc w:val="center"/>
    </w:pPr>
    <w:rPr>
      <w:rFonts w:ascii="Times New Roman" w:eastAsia="Times New Roman" w:hAnsi="Times New Roman"/>
      <w:b/>
      <w:bCs/>
      <w:lang w:val="fr-FR" w:eastAsia="fr-FR"/>
    </w:rPr>
  </w:style>
  <w:style w:type="paragraph" w:customStyle="1" w:styleId="TitleB">
    <w:name w:val="Title B"/>
    <w:basedOn w:val="Standard"/>
    <w:qFormat/>
    <w:rsid w:val="00594604"/>
    <w:pPr>
      <w:keepNext/>
      <w:widowControl w:val="0"/>
      <w:autoSpaceDE w:val="0"/>
      <w:autoSpaceDN w:val="0"/>
      <w:adjustRightInd w:val="0"/>
      <w:spacing w:before="280" w:after="220" w:line="240" w:lineRule="auto"/>
      <w:ind w:left="540" w:right="120" w:hanging="540"/>
    </w:pPr>
    <w:rPr>
      <w:rFonts w:ascii="Times New Roman" w:eastAsia="SimSun" w:hAnsi="Times New Roman"/>
      <w:b/>
      <w:bCs/>
      <w:szCs w:val="20"/>
      <w:lang w:val="fr-FR" w:eastAsia="zh-CN"/>
    </w:rPr>
  </w:style>
  <w:style w:type="paragraph" w:styleId="Abbildungsverzeichnis">
    <w:name w:val="table of figures"/>
    <w:basedOn w:val="Standard"/>
    <w:next w:val="Standard"/>
    <w:uiPriority w:val="99"/>
    <w:semiHidden/>
    <w:unhideWhenUsed/>
    <w:rsid w:val="00594604"/>
  </w:style>
  <w:style w:type="paragraph" w:styleId="Anrede">
    <w:name w:val="Salutation"/>
    <w:basedOn w:val="Standard"/>
    <w:next w:val="Standard"/>
    <w:link w:val="AnredeZchn"/>
    <w:uiPriority w:val="99"/>
    <w:semiHidden/>
    <w:unhideWhenUsed/>
    <w:rsid w:val="00594604"/>
  </w:style>
  <w:style w:type="character" w:customStyle="1" w:styleId="AnredeZchn">
    <w:name w:val="Anrede Zchn"/>
    <w:link w:val="Anrede"/>
    <w:uiPriority w:val="99"/>
    <w:semiHidden/>
    <w:rsid w:val="00594604"/>
    <w:rPr>
      <w:sz w:val="22"/>
      <w:szCs w:val="22"/>
      <w:lang w:val="is-IS" w:eastAsia="en-US"/>
    </w:rPr>
  </w:style>
  <w:style w:type="paragraph" w:styleId="Aufzhlungszeichen">
    <w:name w:val="List Bullet"/>
    <w:basedOn w:val="Standard"/>
    <w:uiPriority w:val="99"/>
    <w:semiHidden/>
    <w:unhideWhenUsed/>
    <w:rsid w:val="00594604"/>
    <w:pPr>
      <w:numPr>
        <w:numId w:val="12"/>
      </w:numPr>
      <w:contextualSpacing/>
    </w:pPr>
  </w:style>
  <w:style w:type="paragraph" w:styleId="Aufzhlungszeichen2">
    <w:name w:val="List Bullet 2"/>
    <w:basedOn w:val="Standard"/>
    <w:uiPriority w:val="99"/>
    <w:semiHidden/>
    <w:unhideWhenUsed/>
    <w:rsid w:val="00594604"/>
    <w:pPr>
      <w:numPr>
        <w:numId w:val="13"/>
      </w:numPr>
      <w:contextualSpacing/>
    </w:pPr>
  </w:style>
  <w:style w:type="paragraph" w:styleId="Aufzhlungszeichen3">
    <w:name w:val="List Bullet 3"/>
    <w:basedOn w:val="Standard"/>
    <w:uiPriority w:val="99"/>
    <w:semiHidden/>
    <w:unhideWhenUsed/>
    <w:rsid w:val="00594604"/>
    <w:pPr>
      <w:numPr>
        <w:numId w:val="14"/>
      </w:numPr>
      <w:contextualSpacing/>
    </w:pPr>
  </w:style>
  <w:style w:type="paragraph" w:styleId="Aufzhlungszeichen4">
    <w:name w:val="List Bullet 4"/>
    <w:basedOn w:val="Standard"/>
    <w:uiPriority w:val="99"/>
    <w:semiHidden/>
    <w:unhideWhenUsed/>
    <w:rsid w:val="00594604"/>
    <w:pPr>
      <w:numPr>
        <w:numId w:val="15"/>
      </w:numPr>
      <w:contextualSpacing/>
    </w:pPr>
  </w:style>
  <w:style w:type="paragraph" w:styleId="Aufzhlungszeichen5">
    <w:name w:val="List Bullet 5"/>
    <w:basedOn w:val="Standard"/>
    <w:uiPriority w:val="99"/>
    <w:semiHidden/>
    <w:unhideWhenUsed/>
    <w:rsid w:val="00594604"/>
    <w:pPr>
      <w:numPr>
        <w:numId w:val="16"/>
      </w:numPr>
      <w:contextualSpacing/>
    </w:pPr>
  </w:style>
  <w:style w:type="paragraph" w:styleId="Beschriftung">
    <w:name w:val="caption"/>
    <w:basedOn w:val="Standard"/>
    <w:next w:val="Standard"/>
    <w:uiPriority w:val="35"/>
    <w:semiHidden/>
    <w:unhideWhenUsed/>
    <w:qFormat/>
    <w:rsid w:val="00594604"/>
    <w:rPr>
      <w:b/>
      <w:bCs/>
      <w:sz w:val="20"/>
      <w:szCs w:val="20"/>
    </w:rPr>
  </w:style>
  <w:style w:type="paragraph" w:styleId="Blocktext">
    <w:name w:val="Block Text"/>
    <w:basedOn w:val="Standard"/>
    <w:uiPriority w:val="99"/>
    <w:semiHidden/>
    <w:unhideWhenUsed/>
    <w:rsid w:val="00594604"/>
    <w:pPr>
      <w:spacing w:after="120"/>
      <w:ind w:left="1440" w:right="1440"/>
    </w:pPr>
  </w:style>
  <w:style w:type="paragraph" w:styleId="Datum">
    <w:name w:val="Date"/>
    <w:basedOn w:val="Standard"/>
    <w:next w:val="Standard"/>
    <w:link w:val="DatumZchn"/>
    <w:uiPriority w:val="99"/>
    <w:semiHidden/>
    <w:unhideWhenUsed/>
    <w:rsid w:val="00594604"/>
  </w:style>
  <w:style w:type="character" w:customStyle="1" w:styleId="DatumZchn">
    <w:name w:val="Datum Zchn"/>
    <w:link w:val="Datum"/>
    <w:uiPriority w:val="99"/>
    <w:semiHidden/>
    <w:rsid w:val="00594604"/>
    <w:rPr>
      <w:sz w:val="22"/>
      <w:szCs w:val="22"/>
      <w:lang w:val="is-IS" w:eastAsia="en-US"/>
    </w:rPr>
  </w:style>
  <w:style w:type="paragraph" w:styleId="Dokumentstruktur">
    <w:name w:val="Document Map"/>
    <w:basedOn w:val="Standard"/>
    <w:link w:val="DokumentstrukturZchn"/>
    <w:uiPriority w:val="99"/>
    <w:semiHidden/>
    <w:unhideWhenUsed/>
    <w:rsid w:val="00594604"/>
    <w:rPr>
      <w:rFonts w:ascii="Tahoma" w:hAnsi="Tahoma"/>
      <w:sz w:val="16"/>
      <w:szCs w:val="16"/>
    </w:rPr>
  </w:style>
  <w:style w:type="character" w:customStyle="1" w:styleId="DokumentstrukturZchn">
    <w:name w:val="Dokumentstruktur Zchn"/>
    <w:link w:val="Dokumentstruktur"/>
    <w:uiPriority w:val="99"/>
    <w:semiHidden/>
    <w:rsid w:val="00594604"/>
    <w:rPr>
      <w:rFonts w:ascii="Tahoma" w:hAnsi="Tahoma" w:cs="Tahoma"/>
      <w:sz w:val="16"/>
      <w:szCs w:val="16"/>
      <w:lang w:val="is-IS" w:eastAsia="en-US"/>
    </w:rPr>
  </w:style>
  <w:style w:type="paragraph" w:styleId="E-Mail-Signatur">
    <w:name w:val="E-mail Signature"/>
    <w:basedOn w:val="Standard"/>
    <w:link w:val="E-Mail-SignaturZchn"/>
    <w:uiPriority w:val="99"/>
    <w:semiHidden/>
    <w:unhideWhenUsed/>
    <w:rsid w:val="00594604"/>
  </w:style>
  <w:style w:type="character" w:customStyle="1" w:styleId="E-Mail-SignaturZchn">
    <w:name w:val="E-Mail-Signatur Zchn"/>
    <w:link w:val="E-Mail-Signatur"/>
    <w:uiPriority w:val="99"/>
    <w:semiHidden/>
    <w:rsid w:val="00594604"/>
    <w:rPr>
      <w:sz w:val="22"/>
      <w:szCs w:val="22"/>
      <w:lang w:val="is-IS" w:eastAsia="en-US"/>
    </w:rPr>
  </w:style>
  <w:style w:type="paragraph" w:styleId="Fu-Endnotenberschrift">
    <w:name w:val="Note Heading"/>
    <w:basedOn w:val="Standard"/>
    <w:next w:val="Standard"/>
    <w:link w:val="Fu-EndnotenberschriftZchn"/>
    <w:uiPriority w:val="99"/>
    <w:semiHidden/>
    <w:unhideWhenUsed/>
    <w:rsid w:val="00594604"/>
  </w:style>
  <w:style w:type="character" w:customStyle="1" w:styleId="Fu-EndnotenberschriftZchn">
    <w:name w:val="Fuß/-Endnotenüberschrift Zchn"/>
    <w:link w:val="Fu-Endnotenberschrift"/>
    <w:uiPriority w:val="99"/>
    <w:semiHidden/>
    <w:rsid w:val="00594604"/>
    <w:rPr>
      <w:sz w:val="22"/>
      <w:szCs w:val="22"/>
      <w:lang w:val="is-IS" w:eastAsia="en-US"/>
    </w:rPr>
  </w:style>
  <w:style w:type="paragraph" w:styleId="Funotentext">
    <w:name w:val="footnote text"/>
    <w:basedOn w:val="Standard"/>
    <w:link w:val="FunotentextZchn"/>
    <w:uiPriority w:val="99"/>
    <w:semiHidden/>
    <w:unhideWhenUsed/>
    <w:rsid w:val="00594604"/>
    <w:rPr>
      <w:sz w:val="20"/>
      <w:szCs w:val="20"/>
    </w:rPr>
  </w:style>
  <w:style w:type="character" w:customStyle="1" w:styleId="FunotentextZchn">
    <w:name w:val="Fußnotentext Zchn"/>
    <w:link w:val="Funotentext"/>
    <w:uiPriority w:val="99"/>
    <w:semiHidden/>
    <w:rsid w:val="00594604"/>
    <w:rPr>
      <w:lang w:val="is-IS" w:eastAsia="en-US"/>
    </w:rPr>
  </w:style>
  <w:style w:type="paragraph" w:styleId="Gruformel">
    <w:name w:val="Closing"/>
    <w:basedOn w:val="Standard"/>
    <w:link w:val="GruformelZchn"/>
    <w:uiPriority w:val="99"/>
    <w:semiHidden/>
    <w:unhideWhenUsed/>
    <w:rsid w:val="00594604"/>
    <w:pPr>
      <w:ind w:left="4252"/>
    </w:pPr>
  </w:style>
  <w:style w:type="character" w:customStyle="1" w:styleId="GruformelZchn">
    <w:name w:val="Grußformel Zchn"/>
    <w:link w:val="Gruformel"/>
    <w:uiPriority w:val="99"/>
    <w:semiHidden/>
    <w:rsid w:val="00594604"/>
    <w:rPr>
      <w:sz w:val="22"/>
      <w:szCs w:val="22"/>
      <w:lang w:val="is-IS" w:eastAsia="en-US"/>
    </w:rPr>
  </w:style>
  <w:style w:type="paragraph" w:styleId="HTMLAdresse">
    <w:name w:val="HTML Address"/>
    <w:basedOn w:val="Standard"/>
    <w:link w:val="HTMLAdresseZchn"/>
    <w:uiPriority w:val="99"/>
    <w:semiHidden/>
    <w:unhideWhenUsed/>
    <w:rsid w:val="00594604"/>
    <w:rPr>
      <w:i/>
      <w:iCs/>
    </w:rPr>
  </w:style>
  <w:style w:type="character" w:customStyle="1" w:styleId="HTMLAdresseZchn">
    <w:name w:val="HTML Adresse Zchn"/>
    <w:link w:val="HTMLAdresse"/>
    <w:uiPriority w:val="99"/>
    <w:semiHidden/>
    <w:rsid w:val="00594604"/>
    <w:rPr>
      <w:i/>
      <w:iCs/>
      <w:sz w:val="22"/>
      <w:szCs w:val="22"/>
      <w:lang w:val="is-IS" w:eastAsia="en-US"/>
    </w:rPr>
  </w:style>
  <w:style w:type="paragraph" w:styleId="HTMLVorformatiert">
    <w:name w:val="HTML Preformatted"/>
    <w:basedOn w:val="Standard"/>
    <w:link w:val="HTMLVorformatiertZchn"/>
    <w:uiPriority w:val="99"/>
    <w:semiHidden/>
    <w:unhideWhenUsed/>
    <w:rsid w:val="00594604"/>
    <w:rPr>
      <w:rFonts w:ascii="Courier New" w:hAnsi="Courier New"/>
      <w:sz w:val="20"/>
      <w:szCs w:val="20"/>
    </w:rPr>
  </w:style>
  <w:style w:type="character" w:customStyle="1" w:styleId="HTMLVorformatiertZchn">
    <w:name w:val="HTML Vorformatiert Zchn"/>
    <w:link w:val="HTMLVorformatiert"/>
    <w:uiPriority w:val="99"/>
    <w:semiHidden/>
    <w:rsid w:val="00594604"/>
    <w:rPr>
      <w:rFonts w:ascii="Courier New" w:hAnsi="Courier New" w:cs="Courier New"/>
      <w:lang w:val="is-IS" w:eastAsia="en-US"/>
    </w:rPr>
  </w:style>
  <w:style w:type="paragraph" w:styleId="Index1">
    <w:name w:val="index 1"/>
    <w:basedOn w:val="Standard"/>
    <w:next w:val="Standard"/>
    <w:autoRedefine/>
    <w:uiPriority w:val="99"/>
    <w:semiHidden/>
    <w:unhideWhenUsed/>
    <w:rsid w:val="00594604"/>
    <w:pPr>
      <w:ind w:left="220" w:hanging="220"/>
    </w:pPr>
  </w:style>
  <w:style w:type="paragraph" w:styleId="Index2">
    <w:name w:val="index 2"/>
    <w:basedOn w:val="Standard"/>
    <w:next w:val="Standard"/>
    <w:autoRedefine/>
    <w:uiPriority w:val="99"/>
    <w:semiHidden/>
    <w:unhideWhenUsed/>
    <w:rsid w:val="00594604"/>
    <w:pPr>
      <w:ind w:left="440" w:hanging="220"/>
    </w:pPr>
  </w:style>
  <w:style w:type="paragraph" w:styleId="Index3">
    <w:name w:val="index 3"/>
    <w:basedOn w:val="Standard"/>
    <w:next w:val="Standard"/>
    <w:autoRedefine/>
    <w:uiPriority w:val="99"/>
    <w:semiHidden/>
    <w:unhideWhenUsed/>
    <w:rsid w:val="00594604"/>
    <w:pPr>
      <w:ind w:left="660" w:hanging="220"/>
    </w:pPr>
  </w:style>
  <w:style w:type="paragraph" w:styleId="Index4">
    <w:name w:val="index 4"/>
    <w:basedOn w:val="Standard"/>
    <w:next w:val="Standard"/>
    <w:autoRedefine/>
    <w:uiPriority w:val="99"/>
    <w:semiHidden/>
    <w:unhideWhenUsed/>
    <w:rsid w:val="00594604"/>
    <w:pPr>
      <w:ind w:left="880" w:hanging="220"/>
    </w:pPr>
  </w:style>
  <w:style w:type="paragraph" w:styleId="Index5">
    <w:name w:val="index 5"/>
    <w:basedOn w:val="Standard"/>
    <w:next w:val="Standard"/>
    <w:autoRedefine/>
    <w:uiPriority w:val="99"/>
    <w:semiHidden/>
    <w:unhideWhenUsed/>
    <w:rsid w:val="00594604"/>
    <w:pPr>
      <w:ind w:left="1100" w:hanging="220"/>
    </w:pPr>
  </w:style>
  <w:style w:type="paragraph" w:styleId="Index6">
    <w:name w:val="index 6"/>
    <w:basedOn w:val="Standard"/>
    <w:next w:val="Standard"/>
    <w:autoRedefine/>
    <w:uiPriority w:val="99"/>
    <w:semiHidden/>
    <w:unhideWhenUsed/>
    <w:rsid w:val="00594604"/>
    <w:pPr>
      <w:ind w:left="1320" w:hanging="220"/>
    </w:pPr>
  </w:style>
  <w:style w:type="paragraph" w:styleId="Index7">
    <w:name w:val="index 7"/>
    <w:basedOn w:val="Standard"/>
    <w:next w:val="Standard"/>
    <w:autoRedefine/>
    <w:uiPriority w:val="99"/>
    <w:semiHidden/>
    <w:unhideWhenUsed/>
    <w:rsid w:val="00594604"/>
    <w:pPr>
      <w:ind w:left="1540" w:hanging="220"/>
    </w:pPr>
  </w:style>
  <w:style w:type="paragraph" w:styleId="Index8">
    <w:name w:val="index 8"/>
    <w:basedOn w:val="Standard"/>
    <w:next w:val="Standard"/>
    <w:autoRedefine/>
    <w:uiPriority w:val="99"/>
    <w:semiHidden/>
    <w:unhideWhenUsed/>
    <w:rsid w:val="00594604"/>
    <w:pPr>
      <w:ind w:left="1760" w:hanging="220"/>
    </w:pPr>
  </w:style>
  <w:style w:type="paragraph" w:styleId="Index9">
    <w:name w:val="index 9"/>
    <w:basedOn w:val="Standard"/>
    <w:next w:val="Standard"/>
    <w:autoRedefine/>
    <w:uiPriority w:val="99"/>
    <w:semiHidden/>
    <w:unhideWhenUsed/>
    <w:rsid w:val="00594604"/>
    <w:pPr>
      <w:ind w:left="1980" w:hanging="220"/>
    </w:pPr>
  </w:style>
  <w:style w:type="paragraph" w:styleId="Indexberschrift">
    <w:name w:val="index heading"/>
    <w:basedOn w:val="Standard"/>
    <w:next w:val="Index1"/>
    <w:uiPriority w:val="99"/>
    <w:semiHidden/>
    <w:unhideWhenUsed/>
    <w:rsid w:val="00594604"/>
    <w:rPr>
      <w:rFonts w:ascii="Cambria" w:eastAsia="Malgun Gothic" w:hAnsi="Cambria"/>
      <w:b/>
      <w:bCs/>
    </w:rPr>
  </w:style>
  <w:style w:type="character" w:customStyle="1" w:styleId="berschrift1Zchn">
    <w:name w:val="Überschrift 1 Zchn"/>
    <w:link w:val="berschrift1"/>
    <w:uiPriority w:val="9"/>
    <w:rsid w:val="00594604"/>
    <w:rPr>
      <w:rFonts w:ascii="Cambria" w:eastAsia="Malgun Gothic" w:hAnsi="Cambria" w:cs="Times New Roman"/>
      <w:b/>
      <w:bCs/>
      <w:kern w:val="32"/>
      <w:sz w:val="32"/>
      <w:szCs w:val="32"/>
      <w:lang w:val="is-IS" w:eastAsia="en-US"/>
    </w:rPr>
  </w:style>
  <w:style w:type="paragraph" w:styleId="Inhaltsverzeichnisberschrift">
    <w:name w:val="TOC Heading"/>
    <w:basedOn w:val="berschrift1"/>
    <w:next w:val="Standard"/>
    <w:uiPriority w:val="39"/>
    <w:semiHidden/>
    <w:unhideWhenUsed/>
    <w:qFormat/>
    <w:rsid w:val="00594604"/>
    <w:pPr>
      <w:outlineLvl w:val="9"/>
    </w:pPr>
  </w:style>
  <w:style w:type="paragraph" w:styleId="IntensivesZitat">
    <w:name w:val="Intense Quote"/>
    <w:basedOn w:val="Standard"/>
    <w:next w:val="Standard"/>
    <w:link w:val="IntensivesZitatZchn"/>
    <w:uiPriority w:val="30"/>
    <w:qFormat/>
    <w:rsid w:val="00594604"/>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594604"/>
    <w:rPr>
      <w:b/>
      <w:bCs/>
      <w:i/>
      <w:iCs/>
      <w:color w:val="4F81BD"/>
      <w:sz w:val="22"/>
      <w:szCs w:val="22"/>
      <w:lang w:val="is-IS" w:eastAsia="en-US"/>
    </w:rPr>
  </w:style>
  <w:style w:type="paragraph" w:styleId="Liste">
    <w:name w:val="List"/>
    <w:basedOn w:val="Standard"/>
    <w:uiPriority w:val="99"/>
    <w:semiHidden/>
    <w:unhideWhenUsed/>
    <w:rsid w:val="00594604"/>
    <w:pPr>
      <w:ind w:left="283" w:hanging="283"/>
      <w:contextualSpacing/>
    </w:pPr>
  </w:style>
  <w:style w:type="paragraph" w:styleId="Liste2">
    <w:name w:val="List 2"/>
    <w:basedOn w:val="Standard"/>
    <w:uiPriority w:val="99"/>
    <w:semiHidden/>
    <w:unhideWhenUsed/>
    <w:rsid w:val="00594604"/>
    <w:pPr>
      <w:ind w:left="566" w:hanging="283"/>
      <w:contextualSpacing/>
    </w:pPr>
  </w:style>
  <w:style w:type="paragraph" w:styleId="Liste3">
    <w:name w:val="List 3"/>
    <w:basedOn w:val="Standard"/>
    <w:uiPriority w:val="99"/>
    <w:semiHidden/>
    <w:unhideWhenUsed/>
    <w:rsid w:val="00594604"/>
    <w:pPr>
      <w:ind w:left="849" w:hanging="283"/>
      <w:contextualSpacing/>
    </w:pPr>
  </w:style>
  <w:style w:type="paragraph" w:styleId="Liste4">
    <w:name w:val="List 4"/>
    <w:basedOn w:val="Standard"/>
    <w:uiPriority w:val="99"/>
    <w:semiHidden/>
    <w:unhideWhenUsed/>
    <w:rsid w:val="00594604"/>
    <w:pPr>
      <w:ind w:left="1132" w:hanging="283"/>
      <w:contextualSpacing/>
    </w:pPr>
  </w:style>
  <w:style w:type="paragraph" w:styleId="Liste5">
    <w:name w:val="List 5"/>
    <w:basedOn w:val="Standard"/>
    <w:uiPriority w:val="99"/>
    <w:semiHidden/>
    <w:unhideWhenUsed/>
    <w:rsid w:val="00594604"/>
    <w:pPr>
      <w:ind w:left="1415" w:hanging="283"/>
      <w:contextualSpacing/>
    </w:pPr>
  </w:style>
  <w:style w:type="paragraph" w:styleId="Listenabsatz">
    <w:name w:val="List Paragraph"/>
    <w:basedOn w:val="Standard"/>
    <w:uiPriority w:val="34"/>
    <w:qFormat/>
    <w:rsid w:val="00594604"/>
    <w:pPr>
      <w:ind w:left="708"/>
    </w:pPr>
  </w:style>
  <w:style w:type="paragraph" w:styleId="Listenfortsetzung">
    <w:name w:val="List Continue"/>
    <w:basedOn w:val="Standard"/>
    <w:uiPriority w:val="99"/>
    <w:semiHidden/>
    <w:unhideWhenUsed/>
    <w:rsid w:val="00594604"/>
    <w:pPr>
      <w:spacing w:after="120"/>
      <w:ind w:left="283"/>
      <w:contextualSpacing/>
    </w:pPr>
  </w:style>
  <w:style w:type="paragraph" w:styleId="Listenfortsetzung2">
    <w:name w:val="List Continue 2"/>
    <w:basedOn w:val="Standard"/>
    <w:uiPriority w:val="99"/>
    <w:semiHidden/>
    <w:unhideWhenUsed/>
    <w:rsid w:val="00594604"/>
    <w:pPr>
      <w:spacing w:after="120"/>
      <w:ind w:left="566"/>
      <w:contextualSpacing/>
    </w:pPr>
  </w:style>
  <w:style w:type="paragraph" w:styleId="Listenfortsetzung3">
    <w:name w:val="List Continue 3"/>
    <w:basedOn w:val="Standard"/>
    <w:uiPriority w:val="99"/>
    <w:semiHidden/>
    <w:unhideWhenUsed/>
    <w:rsid w:val="00594604"/>
    <w:pPr>
      <w:spacing w:after="120"/>
      <w:ind w:left="849"/>
      <w:contextualSpacing/>
    </w:pPr>
  </w:style>
  <w:style w:type="paragraph" w:styleId="Listenfortsetzung4">
    <w:name w:val="List Continue 4"/>
    <w:basedOn w:val="Standard"/>
    <w:uiPriority w:val="99"/>
    <w:semiHidden/>
    <w:unhideWhenUsed/>
    <w:rsid w:val="00594604"/>
    <w:pPr>
      <w:spacing w:after="120"/>
      <w:ind w:left="1132"/>
      <w:contextualSpacing/>
    </w:pPr>
  </w:style>
  <w:style w:type="paragraph" w:styleId="Listenfortsetzung5">
    <w:name w:val="List Continue 5"/>
    <w:basedOn w:val="Standard"/>
    <w:uiPriority w:val="99"/>
    <w:semiHidden/>
    <w:unhideWhenUsed/>
    <w:rsid w:val="00594604"/>
    <w:pPr>
      <w:spacing w:after="120"/>
      <w:ind w:left="1415"/>
      <w:contextualSpacing/>
    </w:pPr>
  </w:style>
  <w:style w:type="paragraph" w:styleId="Listennummer">
    <w:name w:val="List Number"/>
    <w:basedOn w:val="Standard"/>
    <w:uiPriority w:val="99"/>
    <w:semiHidden/>
    <w:unhideWhenUsed/>
    <w:rsid w:val="00594604"/>
    <w:pPr>
      <w:numPr>
        <w:numId w:val="17"/>
      </w:numPr>
      <w:contextualSpacing/>
    </w:pPr>
  </w:style>
  <w:style w:type="paragraph" w:styleId="Listennummer2">
    <w:name w:val="List Number 2"/>
    <w:basedOn w:val="Standard"/>
    <w:uiPriority w:val="99"/>
    <w:semiHidden/>
    <w:unhideWhenUsed/>
    <w:rsid w:val="00594604"/>
    <w:pPr>
      <w:numPr>
        <w:numId w:val="18"/>
      </w:numPr>
      <w:contextualSpacing/>
    </w:pPr>
  </w:style>
  <w:style w:type="paragraph" w:styleId="Listennummer3">
    <w:name w:val="List Number 3"/>
    <w:basedOn w:val="Standard"/>
    <w:uiPriority w:val="99"/>
    <w:semiHidden/>
    <w:unhideWhenUsed/>
    <w:rsid w:val="00594604"/>
    <w:pPr>
      <w:numPr>
        <w:numId w:val="19"/>
      </w:numPr>
      <w:contextualSpacing/>
    </w:pPr>
  </w:style>
  <w:style w:type="paragraph" w:styleId="Listennummer4">
    <w:name w:val="List Number 4"/>
    <w:basedOn w:val="Standard"/>
    <w:uiPriority w:val="99"/>
    <w:semiHidden/>
    <w:unhideWhenUsed/>
    <w:rsid w:val="00594604"/>
    <w:pPr>
      <w:numPr>
        <w:numId w:val="20"/>
      </w:numPr>
      <w:contextualSpacing/>
    </w:pPr>
  </w:style>
  <w:style w:type="paragraph" w:styleId="Listennummer5">
    <w:name w:val="List Number 5"/>
    <w:basedOn w:val="Standard"/>
    <w:uiPriority w:val="99"/>
    <w:semiHidden/>
    <w:unhideWhenUsed/>
    <w:rsid w:val="00594604"/>
    <w:pPr>
      <w:numPr>
        <w:numId w:val="21"/>
      </w:numPr>
      <w:contextualSpacing/>
    </w:pPr>
  </w:style>
  <w:style w:type="paragraph" w:styleId="Literaturverzeichnis">
    <w:name w:val="Bibliography"/>
    <w:basedOn w:val="Standard"/>
    <w:next w:val="Standard"/>
    <w:uiPriority w:val="37"/>
    <w:semiHidden/>
    <w:unhideWhenUsed/>
    <w:rsid w:val="00594604"/>
  </w:style>
  <w:style w:type="paragraph" w:styleId="Makrotext">
    <w:name w:val="macro"/>
    <w:link w:val="MakrotextZchn"/>
    <w:uiPriority w:val="99"/>
    <w:semiHidden/>
    <w:unhideWhenUsed/>
    <w:rsid w:val="00594604"/>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is-IS" w:eastAsia="en-US"/>
    </w:rPr>
  </w:style>
  <w:style w:type="character" w:customStyle="1" w:styleId="MakrotextZchn">
    <w:name w:val="Makrotext Zchn"/>
    <w:link w:val="Makrotext"/>
    <w:uiPriority w:val="99"/>
    <w:semiHidden/>
    <w:rsid w:val="00594604"/>
    <w:rPr>
      <w:rFonts w:ascii="Courier New" w:hAnsi="Courier New" w:cs="Courier New"/>
      <w:lang w:val="is-IS" w:eastAsia="en-US" w:bidi="ar-SA"/>
    </w:rPr>
  </w:style>
  <w:style w:type="paragraph" w:styleId="Nachrichtenkopf">
    <w:name w:val="Message Header"/>
    <w:basedOn w:val="Standard"/>
    <w:link w:val="NachrichtenkopfZchn"/>
    <w:uiPriority w:val="99"/>
    <w:semiHidden/>
    <w:unhideWhenUsed/>
    <w:rsid w:val="0059460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Malgun Gothic" w:hAnsi="Cambria"/>
      <w:sz w:val="24"/>
      <w:szCs w:val="24"/>
    </w:rPr>
  </w:style>
  <w:style w:type="character" w:customStyle="1" w:styleId="NachrichtenkopfZchn">
    <w:name w:val="Nachrichtenkopf Zchn"/>
    <w:link w:val="Nachrichtenkopf"/>
    <w:uiPriority w:val="99"/>
    <w:semiHidden/>
    <w:rsid w:val="00594604"/>
    <w:rPr>
      <w:rFonts w:ascii="Cambria" w:eastAsia="Malgun Gothic" w:hAnsi="Cambria" w:cs="Times New Roman"/>
      <w:sz w:val="24"/>
      <w:szCs w:val="24"/>
      <w:shd w:val="pct20" w:color="auto" w:fill="auto"/>
      <w:lang w:val="is-IS" w:eastAsia="en-US"/>
    </w:rPr>
  </w:style>
  <w:style w:type="paragraph" w:styleId="NurText">
    <w:name w:val="Plain Text"/>
    <w:basedOn w:val="Standard"/>
    <w:link w:val="NurTextZchn"/>
    <w:uiPriority w:val="99"/>
    <w:semiHidden/>
    <w:unhideWhenUsed/>
    <w:rsid w:val="00594604"/>
    <w:rPr>
      <w:rFonts w:ascii="Courier New" w:hAnsi="Courier New"/>
      <w:sz w:val="20"/>
      <w:szCs w:val="20"/>
    </w:rPr>
  </w:style>
  <w:style w:type="character" w:customStyle="1" w:styleId="NurTextZchn">
    <w:name w:val="Nur Text Zchn"/>
    <w:link w:val="NurText"/>
    <w:uiPriority w:val="99"/>
    <w:semiHidden/>
    <w:rsid w:val="00594604"/>
    <w:rPr>
      <w:rFonts w:ascii="Courier New" w:hAnsi="Courier New" w:cs="Courier New"/>
      <w:lang w:val="is-IS" w:eastAsia="en-US"/>
    </w:rPr>
  </w:style>
  <w:style w:type="paragraph" w:styleId="Rechtsgrundlagenverzeichnis">
    <w:name w:val="table of authorities"/>
    <w:basedOn w:val="Standard"/>
    <w:next w:val="Standard"/>
    <w:uiPriority w:val="99"/>
    <w:semiHidden/>
    <w:unhideWhenUsed/>
    <w:rsid w:val="00594604"/>
    <w:pPr>
      <w:ind w:left="220" w:hanging="220"/>
    </w:pPr>
  </w:style>
  <w:style w:type="paragraph" w:styleId="RGV-berschrift">
    <w:name w:val="toa heading"/>
    <w:basedOn w:val="Standard"/>
    <w:next w:val="Standard"/>
    <w:uiPriority w:val="99"/>
    <w:semiHidden/>
    <w:unhideWhenUsed/>
    <w:rsid w:val="00594604"/>
    <w:pPr>
      <w:spacing w:before="120"/>
    </w:pPr>
    <w:rPr>
      <w:rFonts w:ascii="Cambria" w:eastAsia="Malgun Gothic" w:hAnsi="Cambria"/>
      <w:b/>
      <w:bCs/>
      <w:sz w:val="24"/>
      <w:szCs w:val="24"/>
    </w:rPr>
  </w:style>
  <w:style w:type="paragraph" w:styleId="StandardWeb">
    <w:name w:val="Normal (Web)"/>
    <w:basedOn w:val="Standard"/>
    <w:uiPriority w:val="99"/>
    <w:semiHidden/>
    <w:unhideWhenUsed/>
    <w:rsid w:val="00594604"/>
    <w:rPr>
      <w:rFonts w:ascii="Times New Roman" w:hAnsi="Times New Roman"/>
      <w:sz w:val="24"/>
      <w:szCs w:val="24"/>
    </w:rPr>
  </w:style>
  <w:style w:type="paragraph" w:styleId="Standardeinzug">
    <w:name w:val="Normal Indent"/>
    <w:basedOn w:val="Standard"/>
    <w:uiPriority w:val="99"/>
    <w:semiHidden/>
    <w:unhideWhenUsed/>
    <w:rsid w:val="00594604"/>
    <w:pPr>
      <w:ind w:left="708"/>
    </w:pPr>
  </w:style>
  <w:style w:type="paragraph" w:styleId="Textkrper">
    <w:name w:val="Body Text"/>
    <w:basedOn w:val="Standard"/>
    <w:link w:val="TextkrperZchn"/>
    <w:uiPriority w:val="99"/>
    <w:semiHidden/>
    <w:unhideWhenUsed/>
    <w:rsid w:val="00594604"/>
    <w:pPr>
      <w:spacing w:after="120"/>
    </w:pPr>
  </w:style>
  <w:style w:type="character" w:customStyle="1" w:styleId="TextkrperZchn">
    <w:name w:val="Textkörper Zchn"/>
    <w:link w:val="Textkrper"/>
    <w:uiPriority w:val="99"/>
    <w:semiHidden/>
    <w:rsid w:val="00594604"/>
    <w:rPr>
      <w:sz w:val="22"/>
      <w:szCs w:val="22"/>
      <w:lang w:val="is-IS" w:eastAsia="en-US"/>
    </w:rPr>
  </w:style>
  <w:style w:type="paragraph" w:styleId="Textkrper2">
    <w:name w:val="Body Text 2"/>
    <w:basedOn w:val="Standard"/>
    <w:link w:val="Textkrper2Zchn"/>
    <w:uiPriority w:val="99"/>
    <w:semiHidden/>
    <w:unhideWhenUsed/>
    <w:rsid w:val="00594604"/>
    <w:pPr>
      <w:spacing w:after="120" w:line="480" w:lineRule="auto"/>
    </w:pPr>
  </w:style>
  <w:style w:type="character" w:customStyle="1" w:styleId="Textkrper2Zchn">
    <w:name w:val="Textkörper 2 Zchn"/>
    <w:link w:val="Textkrper2"/>
    <w:uiPriority w:val="99"/>
    <w:semiHidden/>
    <w:rsid w:val="00594604"/>
    <w:rPr>
      <w:sz w:val="22"/>
      <w:szCs w:val="22"/>
      <w:lang w:val="is-IS" w:eastAsia="en-US"/>
    </w:rPr>
  </w:style>
  <w:style w:type="paragraph" w:styleId="Textkrper3">
    <w:name w:val="Body Text 3"/>
    <w:basedOn w:val="Standard"/>
    <w:link w:val="Textkrper3Zchn"/>
    <w:uiPriority w:val="99"/>
    <w:semiHidden/>
    <w:unhideWhenUsed/>
    <w:rsid w:val="00594604"/>
    <w:pPr>
      <w:spacing w:after="120"/>
    </w:pPr>
    <w:rPr>
      <w:sz w:val="16"/>
      <w:szCs w:val="16"/>
    </w:rPr>
  </w:style>
  <w:style w:type="character" w:customStyle="1" w:styleId="Textkrper3Zchn">
    <w:name w:val="Textkörper 3 Zchn"/>
    <w:link w:val="Textkrper3"/>
    <w:uiPriority w:val="99"/>
    <w:semiHidden/>
    <w:rsid w:val="00594604"/>
    <w:rPr>
      <w:sz w:val="16"/>
      <w:szCs w:val="16"/>
      <w:lang w:val="is-IS" w:eastAsia="en-US"/>
    </w:rPr>
  </w:style>
  <w:style w:type="paragraph" w:styleId="Textkrper-Einzug2">
    <w:name w:val="Body Text Indent 2"/>
    <w:basedOn w:val="Standard"/>
    <w:link w:val="Textkrper-Einzug2Zchn"/>
    <w:uiPriority w:val="99"/>
    <w:semiHidden/>
    <w:unhideWhenUsed/>
    <w:rsid w:val="00594604"/>
    <w:pPr>
      <w:spacing w:after="120" w:line="480" w:lineRule="auto"/>
      <w:ind w:left="283"/>
    </w:pPr>
  </w:style>
  <w:style w:type="character" w:customStyle="1" w:styleId="Textkrper-Einzug2Zchn">
    <w:name w:val="Textkörper-Einzug 2 Zchn"/>
    <w:link w:val="Textkrper-Einzug2"/>
    <w:uiPriority w:val="99"/>
    <w:semiHidden/>
    <w:rsid w:val="00594604"/>
    <w:rPr>
      <w:sz w:val="22"/>
      <w:szCs w:val="22"/>
      <w:lang w:val="is-IS" w:eastAsia="en-US"/>
    </w:rPr>
  </w:style>
  <w:style w:type="paragraph" w:styleId="Textkrper-Einzug3">
    <w:name w:val="Body Text Indent 3"/>
    <w:basedOn w:val="Standard"/>
    <w:link w:val="Textkrper-Einzug3Zchn"/>
    <w:uiPriority w:val="99"/>
    <w:semiHidden/>
    <w:unhideWhenUsed/>
    <w:rsid w:val="00594604"/>
    <w:pPr>
      <w:spacing w:after="120"/>
      <w:ind w:left="283"/>
    </w:pPr>
    <w:rPr>
      <w:sz w:val="16"/>
      <w:szCs w:val="16"/>
    </w:rPr>
  </w:style>
  <w:style w:type="character" w:customStyle="1" w:styleId="Textkrper-Einzug3Zchn">
    <w:name w:val="Textkörper-Einzug 3 Zchn"/>
    <w:link w:val="Textkrper-Einzug3"/>
    <w:uiPriority w:val="99"/>
    <w:semiHidden/>
    <w:rsid w:val="00594604"/>
    <w:rPr>
      <w:sz w:val="16"/>
      <w:szCs w:val="16"/>
      <w:lang w:val="is-IS" w:eastAsia="en-US"/>
    </w:rPr>
  </w:style>
  <w:style w:type="paragraph" w:styleId="Textkrper-Erstzeileneinzug">
    <w:name w:val="Body Text First Indent"/>
    <w:basedOn w:val="Textkrper"/>
    <w:link w:val="Textkrper-ErstzeileneinzugZchn"/>
    <w:uiPriority w:val="99"/>
    <w:semiHidden/>
    <w:unhideWhenUsed/>
    <w:rsid w:val="00594604"/>
    <w:pPr>
      <w:ind w:firstLine="210"/>
    </w:pPr>
  </w:style>
  <w:style w:type="character" w:customStyle="1" w:styleId="Textkrper-ErstzeileneinzugZchn">
    <w:name w:val="Textkörper-Erstzeileneinzug Zchn"/>
    <w:basedOn w:val="TextkrperZchn"/>
    <w:link w:val="Textkrper-Erstzeileneinzug"/>
    <w:uiPriority w:val="99"/>
    <w:semiHidden/>
    <w:rsid w:val="00594604"/>
    <w:rPr>
      <w:sz w:val="22"/>
      <w:szCs w:val="22"/>
      <w:lang w:val="is-IS" w:eastAsia="en-US"/>
    </w:rPr>
  </w:style>
  <w:style w:type="paragraph" w:styleId="Textkrper-Zeileneinzug">
    <w:name w:val="Body Text Indent"/>
    <w:basedOn w:val="Standard"/>
    <w:link w:val="Textkrper-ZeileneinzugZchn"/>
    <w:uiPriority w:val="99"/>
    <w:semiHidden/>
    <w:unhideWhenUsed/>
    <w:rsid w:val="00594604"/>
    <w:pPr>
      <w:spacing w:after="120"/>
      <w:ind w:left="283"/>
    </w:pPr>
  </w:style>
  <w:style w:type="character" w:customStyle="1" w:styleId="Textkrper-ZeileneinzugZchn">
    <w:name w:val="Textkörper-Zeileneinzug Zchn"/>
    <w:link w:val="Textkrper-Zeileneinzug"/>
    <w:uiPriority w:val="99"/>
    <w:semiHidden/>
    <w:rsid w:val="00594604"/>
    <w:rPr>
      <w:sz w:val="22"/>
      <w:szCs w:val="22"/>
      <w:lang w:val="is-IS" w:eastAsia="en-US"/>
    </w:rPr>
  </w:style>
  <w:style w:type="paragraph" w:styleId="Textkrper-Erstzeileneinzug2">
    <w:name w:val="Body Text First Indent 2"/>
    <w:basedOn w:val="Textkrper-Zeileneinzug"/>
    <w:link w:val="Textkrper-Erstzeileneinzug2Zchn"/>
    <w:uiPriority w:val="99"/>
    <w:semiHidden/>
    <w:unhideWhenUsed/>
    <w:rsid w:val="00594604"/>
    <w:pPr>
      <w:ind w:firstLine="210"/>
    </w:pPr>
  </w:style>
  <w:style w:type="character" w:customStyle="1" w:styleId="Textkrper-Erstzeileneinzug2Zchn">
    <w:name w:val="Textkörper-Erstzeileneinzug 2 Zchn"/>
    <w:basedOn w:val="Textkrper-ZeileneinzugZchn"/>
    <w:link w:val="Textkrper-Erstzeileneinzug2"/>
    <w:uiPriority w:val="99"/>
    <w:semiHidden/>
    <w:rsid w:val="00594604"/>
    <w:rPr>
      <w:sz w:val="22"/>
      <w:szCs w:val="22"/>
      <w:lang w:val="is-IS" w:eastAsia="en-US"/>
    </w:rPr>
  </w:style>
  <w:style w:type="paragraph" w:styleId="Titel">
    <w:name w:val="Title"/>
    <w:basedOn w:val="Standard"/>
    <w:next w:val="Standard"/>
    <w:link w:val="TitelZchn"/>
    <w:uiPriority w:val="10"/>
    <w:qFormat/>
    <w:rsid w:val="00594604"/>
    <w:pPr>
      <w:spacing w:before="240" w:after="60"/>
      <w:jc w:val="center"/>
      <w:outlineLvl w:val="0"/>
    </w:pPr>
    <w:rPr>
      <w:rFonts w:ascii="Cambria" w:eastAsia="Malgun Gothic" w:hAnsi="Cambria"/>
      <w:b/>
      <w:bCs/>
      <w:kern w:val="28"/>
      <w:sz w:val="32"/>
      <w:szCs w:val="32"/>
    </w:rPr>
  </w:style>
  <w:style w:type="character" w:customStyle="1" w:styleId="TitelZchn">
    <w:name w:val="Titel Zchn"/>
    <w:link w:val="Titel"/>
    <w:uiPriority w:val="10"/>
    <w:rsid w:val="00594604"/>
    <w:rPr>
      <w:rFonts w:ascii="Cambria" w:eastAsia="Malgun Gothic" w:hAnsi="Cambria" w:cs="Times New Roman"/>
      <w:b/>
      <w:bCs/>
      <w:kern w:val="28"/>
      <w:sz w:val="32"/>
      <w:szCs w:val="32"/>
      <w:lang w:val="is-IS" w:eastAsia="en-US"/>
    </w:rPr>
  </w:style>
  <w:style w:type="character" w:customStyle="1" w:styleId="berschrift2Zchn">
    <w:name w:val="Überschrift 2 Zchn"/>
    <w:link w:val="berschrift2"/>
    <w:uiPriority w:val="9"/>
    <w:semiHidden/>
    <w:rsid w:val="00594604"/>
    <w:rPr>
      <w:rFonts w:ascii="Cambria" w:eastAsia="Malgun Gothic" w:hAnsi="Cambria" w:cs="Times New Roman"/>
      <w:b/>
      <w:bCs/>
      <w:i/>
      <w:iCs/>
      <w:sz w:val="28"/>
      <w:szCs w:val="28"/>
      <w:lang w:val="is-IS" w:eastAsia="en-US"/>
    </w:rPr>
  </w:style>
  <w:style w:type="character" w:customStyle="1" w:styleId="berschrift3Zchn">
    <w:name w:val="Überschrift 3 Zchn"/>
    <w:link w:val="berschrift3"/>
    <w:uiPriority w:val="9"/>
    <w:semiHidden/>
    <w:rsid w:val="00594604"/>
    <w:rPr>
      <w:rFonts w:ascii="Cambria" w:eastAsia="Malgun Gothic" w:hAnsi="Cambria" w:cs="Times New Roman"/>
      <w:b/>
      <w:bCs/>
      <w:sz w:val="26"/>
      <w:szCs w:val="26"/>
      <w:lang w:val="is-IS" w:eastAsia="en-US"/>
    </w:rPr>
  </w:style>
  <w:style w:type="character" w:customStyle="1" w:styleId="berschrift4Zchn">
    <w:name w:val="Überschrift 4 Zchn"/>
    <w:link w:val="berschrift4"/>
    <w:uiPriority w:val="9"/>
    <w:semiHidden/>
    <w:rsid w:val="00594604"/>
    <w:rPr>
      <w:rFonts w:ascii="Calibri" w:eastAsia="Malgun Gothic" w:hAnsi="Calibri" w:cs="Times New Roman"/>
      <w:b/>
      <w:bCs/>
      <w:sz w:val="28"/>
      <w:szCs w:val="28"/>
      <w:lang w:val="is-IS" w:eastAsia="en-US"/>
    </w:rPr>
  </w:style>
  <w:style w:type="character" w:customStyle="1" w:styleId="berschrift5Zchn">
    <w:name w:val="Überschrift 5 Zchn"/>
    <w:link w:val="berschrift5"/>
    <w:uiPriority w:val="9"/>
    <w:semiHidden/>
    <w:rsid w:val="00594604"/>
    <w:rPr>
      <w:rFonts w:ascii="Calibri" w:eastAsia="Malgun Gothic" w:hAnsi="Calibri" w:cs="Times New Roman"/>
      <w:b/>
      <w:bCs/>
      <w:i/>
      <w:iCs/>
      <w:sz w:val="26"/>
      <w:szCs w:val="26"/>
      <w:lang w:val="is-IS" w:eastAsia="en-US"/>
    </w:rPr>
  </w:style>
  <w:style w:type="character" w:customStyle="1" w:styleId="berschrift6Zchn">
    <w:name w:val="Überschrift 6 Zchn"/>
    <w:link w:val="berschrift6"/>
    <w:uiPriority w:val="9"/>
    <w:semiHidden/>
    <w:rsid w:val="00594604"/>
    <w:rPr>
      <w:rFonts w:ascii="Calibri" w:eastAsia="Malgun Gothic" w:hAnsi="Calibri" w:cs="Times New Roman"/>
      <w:b/>
      <w:bCs/>
      <w:sz w:val="22"/>
      <w:szCs w:val="22"/>
      <w:lang w:val="is-IS" w:eastAsia="en-US"/>
    </w:rPr>
  </w:style>
  <w:style w:type="character" w:customStyle="1" w:styleId="berschrift7Zchn">
    <w:name w:val="Überschrift 7 Zchn"/>
    <w:link w:val="berschrift7"/>
    <w:uiPriority w:val="9"/>
    <w:semiHidden/>
    <w:rsid w:val="00594604"/>
    <w:rPr>
      <w:rFonts w:ascii="Calibri" w:eastAsia="Malgun Gothic" w:hAnsi="Calibri" w:cs="Times New Roman"/>
      <w:sz w:val="24"/>
      <w:szCs w:val="24"/>
      <w:lang w:val="is-IS" w:eastAsia="en-US"/>
    </w:rPr>
  </w:style>
  <w:style w:type="character" w:customStyle="1" w:styleId="berschrift8Zchn">
    <w:name w:val="Überschrift 8 Zchn"/>
    <w:link w:val="berschrift8"/>
    <w:uiPriority w:val="9"/>
    <w:semiHidden/>
    <w:rsid w:val="00594604"/>
    <w:rPr>
      <w:rFonts w:ascii="Calibri" w:eastAsia="Malgun Gothic" w:hAnsi="Calibri" w:cs="Times New Roman"/>
      <w:i/>
      <w:iCs/>
      <w:sz w:val="24"/>
      <w:szCs w:val="24"/>
      <w:lang w:val="is-IS" w:eastAsia="en-US"/>
    </w:rPr>
  </w:style>
  <w:style w:type="character" w:customStyle="1" w:styleId="berschrift9Zchn">
    <w:name w:val="Überschrift 9 Zchn"/>
    <w:link w:val="berschrift9"/>
    <w:uiPriority w:val="9"/>
    <w:semiHidden/>
    <w:rsid w:val="00594604"/>
    <w:rPr>
      <w:rFonts w:ascii="Cambria" w:eastAsia="Malgun Gothic" w:hAnsi="Cambria" w:cs="Times New Roman"/>
      <w:sz w:val="22"/>
      <w:szCs w:val="22"/>
      <w:lang w:val="is-IS" w:eastAsia="en-US"/>
    </w:rPr>
  </w:style>
  <w:style w:type="paragraph" w:styleId="Umschlagabsenderadresse">
    <w:name w:val="envelope return"/>
    <w:basedOn w:val="Standard"/>
    <w:uiPriority w:val="99"/>
    <w:semiHidden/>
    <w:unhideWhenUsed/>
    <w:rsid w:val="00594604"/>
    <w:rPr>
      <w:rFonts w:ascii="Cambria" w:eastAsia="Malgun Gothic" w:hAnsi="Cambria"/>
      <w:sz w:val="20"/>
      <w:szCs w:val="20"/>
    </w:rPr>
  </w:style>
  <w:style w:type="paragraph" w:styleId="Umschlagadresse">
    <w:name w:val="envelope address"/>
    <w:basedOn w:val="Standard"/>
    <w:uiPriority w:val="99"/>
    <w:semiHidden/>
    <w:unhideWhenUsed/>
    <w:rsid w:val="00594604"/>
    <w:pPr>
      <w:framePr w:w="4320" w:h="2160" w:hRule="exact" w:hSpace="141" w:wrap="auto" w:hAnchor="page" w:xAlign="center" w:yAlign="bottom"/>
      <w:ind w:left="1"/>
    </w:pPr>
    <w:rPr>
      <w:rFonts w:ascii="Cambria" w:eastAsia="Malgun Gothic" w:hAnsi="Cambria"/>
      <w:sz w:val="24"/>
      <w:szCs w:val="24"/>
    </w:rPr>
  </w:style>
  <w:style w:type="paragraph" w:styleId="Unterschrift">
    <w:name w:val="Signature"/>
    <w:basedOn w:val="Standard"/>
    <w:link w:val="UnterschriftZchn"/>
    <w:uiPriority w:val="99"/>
    <w:semiHidden/>
    <w:unhideWhenUsed/>
    <w:rsid w:val="00594604"/>
    <w:pPr>
      <w:ind w:left="4252"/>
    </w:pPr>
  </w:style>
  <w:style w:type="character" w:customStyle="1" w:styleId="UnterschriftZchn">
    <w:name w:val="Unterschrift Zchn"/>
    <w:link w:val="Unterschrift"/>
    <w:uiPriority w:val="99"/>
    <w:semiHidden/>
    <w:rsid w:val="00594604"/>
    <w:rPr>
      <w:sz w:val="22"/>
      <w:szCs w:val="22"/>
      <w:lang w:val="is-IS" w:eastAsia="en-US"/>
    </w:rPr>
  </w:style>
  <w:style w:type="paragraph" w:styleId="Untertitel">
    <w:name w:val="Subtitle"/>
    <w:basedOn w:val="Standard"/>
    <w:next w:val="Standard"/>
    <w:link w:val="UntertitelZchn"/>
    <w:uiPriority w:val="11"/>
    <w:qFormat/>
    <w:rsid w:val="00594604"/>
    <w:pPr>
      <w:spacing w:after="60"/>
      <w:jc w:val="center"/>
      <w:outlineLvl w:val="1"/>
    </w:pPr>
    <w:rPr>
      <w:rFonts w:ascii="Cambria" w:eastAsia="Malgun Gothic" w:hAnsi="Cambria"/>
      <w:sz w:val="24"/>
      <w:szCs w:val="24"/>
    </w:rPr>
  </w:style>
  <w:style w:type="character" w:customStyle="1" w:styleId="UntertitelZchn">
    <w:name w:val="Untertitel Zchn"/>
    <w:link w:val="Untertitel"/>
    <w:uiPriority w:val="11"/>
    <w:rsid w:val="00594604"/>
    <w:rPr>
      <w:rFonts w:ascii="Cambria" w:eastAsia="Malgun Gothic" w:hAnsi="Cambria" w:cs="Times New Roman"/>
      <w:sz w:val="24"/>
      <w:szCs w:val="24"/>
      <w:lang w:val="is-IS" w:eastAsia="en-US"/>
    </w:rPr>
  </w:style>
  <w:style w:type="paragraph" w:styleId="Verzeichnis1">
    <w:name w:val="toc 1"/>
    <w:basedOn w:val="Standard"/>
    <w:next w:val="Standard"/>
    <w:autoRedefine/>
    <w:uiPriority w:val="39"/>
    <w:semiHidden/>
    <w:unhideWhenUsed/>
    <w:rsid w:val="00594604"/>
  </w:style>
  <w:style w:type="paragraph" w:styleId="Verzeichnis2">
    <w:name w:val="toc 2"/>
    <w:basedOn w:val="Standard"/>
    <w:next w:val="Standard"/>
    <w:autoRedefine/>
    <w:uiPriority w:val="39"/>
    <w:semiHidden/>
    <w:unhideWhenUsed/>
    <w:rsid w:val="00594604"/>
    <w:pPr>
      <w:ind w:left="220"/>
    </w:pPr>
  </w:style>
  <w:style w:type="paragraph" w:styleId="Verzeichnis3">
    <w:name w:val="toc 3"/>
    <w:basedOn w:val="Standard"/>
    <w:next w:val="Standard"/>
    <w:autoRedefine/>
    <w:uiPriority w:val="39"/>
    <w:semiHidden/>
    <w:unhideWhenUsed/>
    <w:rsid w:val="00594604"/>
    <w:pPr>
      <w:ind w:left="440"/>
    </w:pPr>
  </w:style>
  <w:style w:type="paragraph" w:styleId="Verzeichnis4">
    <w:name w:val="toc 4"/>
    <w:basedOn w:val="Standard"/>
    <w:next w:val="Standard"/>
    <w:autoRedefine/>
    <w:uiPriority w:val="39"/>
    <w:semiHidden/>
    <w:unhideWhenUsed/>
    <w:rsid w:val="00594604"/>
    <w:pPr>
      <w:ind w:left="660"/>
    </w:pPr>
  </w:style>
  <w:style w:type="paragraph" w:styleId="Verzeichnis5">
    <w:name w:val="toc 5"/>
    <w:basedOn w:val="Standard"/>
    <w:next w:val="Standard"/>
    <w:autoRedefine/>
    <w:uiPriority w:val="39"/>
    <w:semiHidden/>
    <w:unhideWhenUsed/>
    <w:rsid w:val="00594604"/>
    <w:pPr>
      <w:ind w:left="880"/>
    </w:pPr>
  </w:style>
  <w:style w:type="paragraph" w:styleId="Verzeichnis6">
    <w:name w:val="toc 6"/>
    <w:basedOn w:val="Standard"/>
    <w:next w:val="Standard"/>
    <w:autoRedefine/>
    <w:uiPriority w:val="39"/>
    <w:semiHidden/>
    <w:unhideWhenUsed/>
    <w:rsid w:val="00594604"/>
    <w:pPr>
      <w:ind w:left="1100"/>
    </w:pPr>
  </w:style>
  <w:style w:type="paragraph" w:styleId="Verzeichnis7">
    <w:name w:val="toc 7"/>
    <w:basedOn w:val="Standard"/>
    <w:next w:val="Standard"/>
    <w:autoRedefine/>
    <w:uiPriority w:val="39"/>
    <w:semiHidden/>
    <w:unhideWhenUsed/>
    <w:rsid w:val="00594604"/>
    <w:pPr>
      <w:ind w:left="1320"/>
    </w:pPr>
  </w:style>
  <w:style w:type="paragraph" w:styleId="Verzeichnis8">
    <w:name w:val="toc 8"/>
    <w:basedOn w:val="Standard"/>
    <w:next w:val="Standard"/>
    <w:autoRedefine/>
    <w:uiPriority w:val="39"/>
    <w:semiHidden/>
    <w:unhideWhenUsed/>
    <w:rsid w:val="00594604"/>
    <w:pPr>
      <w:ind w:left="1540"/>
    </w:pPr>
  </w:style>
  <w:style w:type="paragraph" w:styleId="Verzeichnis9">
    <w:name w:val="toc 9"/>
    <w:basedOn w:val="Standard"/>
    <w:next w:val="Standard"/>
    <w:autoRedefine/>
    <w:uiPriority w:val="39"/>
    <w:semiHidden/>
    <w:unhideWhenUsed/>
    <w:rsid w:val="00594604"/>
    <w:pPr>
      <w:ind w:left="1760"/>
    </w:pPr>
  </w:style>
  <w:style w:type="paragraph" w:styleId="Zitat">
    <w:name w:val="Quote"/>
    <w:basedOn w:val="Standard"/>
    <w:next w:val="Standard"/>
    <w:link w:val="ZitatZchn"/>
    <w:uiPriority w:val="29"/>
    <w:qFormat/>
    <w:rsid w:val="00594604"/>
    <w:rPr>
      <w:i/>
      <w:iCs/>
      <w:color w:val="000000"/>
    </w:rPr>
  </w:style>
  <w:style w:type="character" w:customStyle="1" w:styleId="ZitatZchn">
    <w:name w:val="Zitat Zchn"/>
    <w:link w:val="Zitat"/>
    <w:uiPriority w:val="29"/>
    <w:rsid w:val="00594604"/>
    <w:rPr>
      <w:i/>
      <w:iCs/>
      <w:color w:val="000000"/>
      <w:sz w:val="22"/>
      <w:szCs w:val="22"/>
      <w:lang w:val="is-I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4214">
      <w:bodyDiv w:val="1"/>
      <w:marLeft w:val="0"/>
      <w:marRight w:val="0"/>
      <w:marTop w:val="0"/>
      <w:marBottom w:val="0"/>
      <w:divBdr>
        <w:top w:val="none" w:sz="0" w:space="0" w:color="auto"/>
        <w:left w:val="none" w:sz="0" w:space="0" w:color="auto"/>
        <w:bottom w:val="none" w:sz="0" w:space="0" w:color="auto"/>
        <w:right w:val="none" w:sz="0" w:space="0" w:color="auto"/>
      </w:divBdr>
    </w:div>
    <w:div w:id="174924140">
      <w:bodyDiv w:val="1"/>
      <w:marLeft w:val="0"/>
      <w:marRight w:val="0"/>
      <w:marTop w:val="0"/>
      <w:marBottom w:val="0"/>
      <w:divBdr>
        <w:top w:val="none" w:sz="0" w:space="0" w:color="auto"/>
        <w:left w:val="none" w:sz="0" w:space="0" w:color="auto"/>
        <w:bottom w:val="none" w:sz="0" w:space="0" w:color="auto"/>
        <w:right w:val="none" w:sz="0" w:space="0" w:color="auto"/>
      </w:divBdr>
    </w:div>
    <w:div w:id="198053017">
      <w:bodyDiv w:val="1"/>
      <w:marLeft w:val="0"/>
      <w:marRight w:val="0"/>
      <w:marTop w:val="0"/>
      <w:marBottom w:val="0"/>
      <w:divBdr>
        <w:top w:val="none" w:sz="0" w:space="0" w:color="auto"/>
        <w:left w:val="none" w:sz="0" w:space="0" w:color="auto"/>
        <w:bottom w:val="none" w:sz="0" w:space="0" w:color="auto"/>
        <w:right w:val="none" w:sz="0" w:space="0" w:color="auto"/>
      </w:divBdr>
    </w:div>
    <w:div w:id="309603423">
      <w:bodyDiv w:val="1"/>
      <w:marLeft w:val="0"/>
      <w:marRight w:val="0"/>
      <w:marTop w:val="0"/>
      <w:marBottom w:val="0"/>
      <w:divBdr>
        <w:top w:val="none" w:sz="0" w:space="0" w:color="auto"/>
        <w:left w:val="none" w:sz="0" w:space="0" w:color="auto"/>
        <w:bottom w:val="none" w:sz="0" w:space="0" w:color="auto"/>
        <w:right w:val="none" w:sz="0" w:space="0" w:color="auto"/>
      </w:divBdr>
    </w:div>
    <w:div w:id="373238235">
      <w:bodyDiv w:val="1"/>
      <w:marLeft w:val="0"/>
      <w:marRight w:val="0"/>
      <w:marTop w:val="0"/>
      <w:marBottom w:val="0"/>
      <w:divBdr>
        <w:top w:val="none" w:sz="0" w:space="0" w:color="auto"/>
        <w:left w:val="none" w:sz="0" w:space="0" w:color="auto"/>
        <w:bottom w:val="none" w:sz="0" w:space="0" w:color="auto"/>
        <w:right w:val="none" w:sz="0" w:space="0" w:color="auto"/>
      </w:divBdr>
    </w:div>
    <w:div w:id="381247560">
      <w:bodyDiv w:val="1"/>
      <w:marLeft w:val="0"/>
      <w:marRight w:val="0"/>
      <w:marTop w:val="0"/>
      <w:marBottom w:val="0"/>
      <w:divBdr>
        <w:top w:val="none" w:sz="0" w:space="0" w:color="auto"/>
        <w:left w:val="none" w:sz="0" w:space="0" w:color="auto"/>
        <w:bottom w:val="none" w:sz="0" w:space="0" w:color="auto"/>
        <w:right w:val="none" w:sz="0" w:space="0" w:color="auto"/>
      </w:divBdr>
    </w:div>
    <w:div w:id="697121632">
      <w:bodyDiv w:val="1"/>
      <w:marLeft w:val="0"/>
      <w:marRight w:val="0"/>
      <w:marTop w:val="0"/>
      <w:marBottom w:val="0"/>
      <w:divBdr>
        <w:top w:val="none" w:sz="0" w:space="0" w:color="auto"/>
        <w:left w:val="none" w:sz="0" w:space="0" w:color="auto"/>
        <w:bottom w:val="none" w:sz="0" w:space="0" w:color="auto"/>
        <w:right w:val="none" w:sz="0" w:space="0" w:color="auto"/>
      </w:divBdr>
    </w:div>
    <w:div w:id="905915573">
      <w:bodyDiv w:val="1"/>
      <w:marLeft w:val="0"/>
      <w:marRight w:val="0"/>
      <w:marTop w:val="0"/>
      <w:marBottom w:val="0"/>
      <w:divBdr>
        <w:top w:val="none" w:sz="0" w:space="0" w:color="auto"/>
        <w:left w:val="none" w:sz="0" w:space="0" w:color="auto"/>
        <w:bottom w:val="none" w:sz="0" w:space="0" w:color="auto"/>
        <w:right w:val="none" w:sz="0" w:space="0" w:color="auto"/>
      </w:divBdr>
    </w:div>
    <w:div w:id="974674046">
      <w:bodyDiv w:val="1"/>
      <w:marLeft w:val="0"/>
      <w:marRight w:val="0"/>
      <w:marTop w:val="0"/>
      <w:marBottom w:val="0"/>
      <w:divBdr>
        <w:top w:val="none" w:sz="0" w:space="0" w:color="auto"/>
        <w:left w:val="none" w:sz="0" w:space="0" w:color="auto"/>
        <w:bottom w:val="none" w:sz="0" w:space="0" w:color="auto"/>
        <w:right w:val="none" w:sz="0" w:space="0" w:color="auto"/>
      </w:divBdr>
    </w:div>
    <w:div w:id="1529639222">
      <w:bodyDiv w:val="1"/>
      <w:marLeft w:val="0"/>
      <w:marRight w:val="0"/>
      <w:marTop w:val="0"/>
      <w:marBottom w:val="0"/>
      <w:divBdr>
        <w:top w:val="none" w:sz="0" w:space="0" w:color="auto"/>
        <w:left w:val="none" w:sz="0" w:space="0" w:color="auto"/>
        <w:bottom w:val="none" w:sz="0" w:space="0" w:color="auto"/>
        <w:right w:val="none" w:sz="0" w:space="0" w:color="auto"/>
      </w:divBdr>
    </w:div>
    <w:div w:id="1563522569">
      <w:bodyDiv w:val="1"/>
      <w:marLeft w:val="0"/>
      <w:marRight w:val="0"/>
      <w:marTop w:val="0"/>
      <w:marBottom w:val="0"/>
      <w:divBdr>
        <w:top w:val="none" w:sz="0" w:space="0" w:color="auto"/>
        <w:left w:val="none" w:sz="0" w:space="0" w:color="auto"/>
        <w:bottom w:val="none" w:sz="0" w:space="0" w:color="auto"/>
        <w:right w:val="none" w:sz="0" w:space="0" w:color="auto"/>
      </w:divBdr>
    </w:div>
    <w:div w:id="1650088579">
      <w:bodyDiv w:val="1"/>
      <w:marLeft w:val="0"/>
      <w:marRight w:val="0"/>
      <w:marTop w:val="0"/>
      <w:marBottom w:val="0"/>
      <w:divBdr>
        <w:top w:val="none" w:sz="0" w:space="0" w:color="auto"/>
        <w:left w:val="none" w:sz="0" w:space="0" w:color="auto"/>
        <w:bottom w:val="none" w:sz="0" w:space="0" w:color="auto"/>
        <w:right w:val="none" w:sz="0" w:space="0" w:color="auto"/>
      </w:divBdr>
    </w:div>
    <w:div w:id="1754231719">
      <w:bodyDiv w:val="1"/>
      <w:marLeft w:val="0"/>
      <w:marRight w:val="0"/>
      <w:marTop w:val="0"/>
      <w:marBottom w:val="0"/>
      <w:divBdr>
        <w:top w:val="none" w:sz="0" w:space="0" w:color="auto"/>
        <w:left w:val="none" w:sz="0" w:space="0" w:color="auto"/>
        <w:bottom w:val="none" w:sz="0" w:space="0" w:color="auto"/>
        <w:right w:val="none" w:sz="0" w:space="0" w:color="auto"/>
      </w:divBdr>
    </w:div>
    <w:div w:id="1800606592">
      <w:bodyDiv w:val="1"/>
      <w:marLeft w:val="0"/>
      <w:marRight w:val="0"/>
      <w:marTop w:val="0"/>
      <w:marBottom w:val="0"/>
      <w:divBdr>
        <w:top w:val="none" w:sz="0" w:space="0" w:color="auto"/>
        <w:left w:val="none" w:sz="0" w:space="0" w:color="auto"/>
        <w:bottom w:val="none" w:sz="0" w:space="0" w:color="auto"/>
        <w:right w:val="none" w:sz="0" w:space="0" w:color="auto"/>
      </w:divBdr>
    </w:div>
    <w:div w:id="2046132204">
      <w:bodyDiv w:val="1"/>
      <w:marLeft w:val="0"/>
      <w:marRight w:val="0"/>
      <w:marTop w:val="0"/>
      <w:marBottom w:val="0"/>
      <w:divBdr>
        <w:top w:val="none" w:sz="0" w:space="0" w:color="auto"/>
        <w:left w:val="none" w:sz="0" w:space="0" w:color="auto"/>
        <w:bottom w:val="none" w:sz="0" w:space="0" w:color="auto"/>
        <w:right w:val="none" w:sz="0" w:space="0" w:color="auto"/>
      </w:divBdr>
    </w:div>
    <w:div w:id="205823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 TargetMode="External"/><Relationship Id="rId32" Type="http://schemas.openxmlformats.org/officeDocument/2006/relationships/customXml" Target="../customXml/item4.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31"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fontTable" Target="fontTable.xml"/><Relationship Id="rId30"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9D38A4-5842-4834-A2EF-D4A03DC418B3}">
  <ds:schemaRefs>
    <ds:schemaRef ds:uri="http://schemas.microsoft.com/sharepoint/v3/contenttype/forms"/>
  </ds:schemaRefs>
</ds:datastoreItem>
</file>

<file path=customXml/itemProps2.xml><?xml version="1.0" encoding="utf-8"?>
<ds:datastoreItem xmlns:ds="http://schemas.openxmlformats.org/officeDocument/2006/customXml" ds:itemID="{90A17CE4-DF0E-4172-9DCC-776005C48069}"/>
</file>

<file path=customXml/itemProps3.xml><?xml version="1.0" encoding="utf-8"?>
<ds:datastoreItem xmlns:ds="http://schemas.openxmlformats.org/officeDocument/2006/customXml" ds:itemID="{DCF6CB1D-6F3F-4C12-A3B4-BF38A3CF1B89}">
  <ds:schemaRefs>
    <ds:schemaRef ds:uri="http://schemas.openxmlformats.org/officeDocument/2006/bibliography"/>
  </ds:schemaRefs>
</ds:datastoreItem>
</file>

<file path=customXml/itemProps4.xml><?xml version="1.0" encoding="utf-8"?>
<ds:datastoreItem xmlns:ds="http://schemas.openxmlformats.org/officeDocument/2006/customXml" ds:itemID="{B9394964-FCA1-46FE-9FDF-CA8CC50790C2}"/>
</file>

<file path=docProps/app.xml><?xml version="1.0" encoding="utf-8"?>
<Properties xmlns="http://schemas.openxmlformats.org/officeDocument/2006/extended-properties" xmlns:vt="http://schemas.openxmlformats.org/officeDocument/2006/docPropsVTypes">
  <Template>Normal.dotm</Template>
  <TotalTime>0</TotalTime>
  <Pages>4</Pages>
  <Words>40583</Words>
  <Characters>263391</Characters>
  <Application>Microsoft Office Word</Application>
  <DocSecurity>0</DocSecurity>
  <Lines>6931</Lines>
  <Paragraphs>3752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Imatinib Actavis, INN-imatinib</vt:lpstr>
      <vt:lpstr>Imatinib Actavis, INN-imatinib</vt:lpstr>
    </vt:vector>
  </TitlesOfParts>
  <Manager/>
  <Company>Teva Europe</Company>
  <LinksUpToDate>false</LinksUpToDate>
  <CharactersWithSpaces>300222</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2015-04-13T12:37:00Z</cp:lastPrinted>
  <dcterms:created xsi:type="dcterms:W3CDTF">2020-07-09T14:02:00Z</dcterms:created>
  <dcterms:modified xsi:type="dcterms:W3CDTF">2020-07-09T14:02:00Z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0x010100726F91DD1AE57B44B1BCEB7F1056F5D0</vt:lpwstr>
  </property>
  <property fmtid="{D5CDD505-2E9C-101B-9397-08002B2CF9AE}" pid="4" name="DM_Version">
    <vt:lpwstr>CURRENT,1.1</vt:lpwstr>
  </property>
  <property fmtid="{D5CDD505-2E9C-101B-9397-08002B2CF9AE}" pid="5" name="DM_Name">
    <vt:lpwstr>EN Imati Actavis Day 121-165 QRD rview</vt:lpwstr>
  </property>
  <property fmtid="{D5CDD505-2E9C-101B-9397-08002B2CF9AE}" pid="6" name="DM_Creation_Date">
    <vt:lpwstr>30/11/2012 13:26:59</vt:lpwstr>
  </property>
  <property fmtid="{D5CDD505-2E9C-101B-9397-08002B2CF9AE}" pid="7" name="DM_Modify_Date">
    <vt:lpwstr>30/11/2012 13:26:59</vt:lpwstr>
  </property>
  <property fmtid="{D5CDD505-2E9C-101B-9397-08002B2CF9AE}" pid="8" name="DM_Creator_Name">
    <vt:lpwstr>Buch Monica</vt:lpwstr>
  </property>
  <property fmtid="{D5CDD505-2E9C-101B-9397-08002B2CF9AE}" pid="9" name="DM_Modifier_Name">
    <vt:lpwstr>Buch Monica</vt:lpwstr>
  </property>
  <property fmtid="{D5CDD505-2E9C-101B-9397-08002B2CF9AE}" pid="10" name="DM_Type">
    <vt:lpwstr>emea_document</vt:lpwstr>
  </property>
  <property fmtid="{D5CDD505-2E9C-101B-9397-08002B2CF9AE}" pid="11" name="DM_DocRefId">
    <vt:lpwstr>EMA/722967/2012</vt:lpwstr>
  </property>
  <property fmtid="{D5CDD505-2E9C-101B-9397-08002B2CF9AE}" pid="12" name="DM_Category">
    <vt:lpwstr>Product Information</vt:lpwstr>
  </property>
  <property fmtid="{D5CDD505-2E9C-101B-9397-08002B2CF9AE}" pid="13" name="DM_Path">
    <vt:lpwstr>/01. Evaluation of Medicine/H-C/G-I/Imatinib Actavis 50 mg-100 mg Capsules- 002594/10 Translations/Day 165 - QRD</vt:lpwstr>
  </property>
  <property fmtid="{D5CDD505-2E9C-101B-9397-08002B2CF9AE}" pid="14" name="DM_emea_doc_ref_id">
    <vt:lpwstr>EMA/722967/2012</vt:lpwstr>
  </property>
  <property fmtid="{D5CDD505-2E9C-101B-9397-08002B2CF9AE}" pid="15" name="DM_Modifer_Name">
    <vt:lpwstr>Buch Monica</vt:lpwstr>
  </property>
  <property fmtid="{D5CDD505-2E9C-101B-9397-08002B2CF9AE}" pid="16" name="DM_Modified_Date">
    <vt:lpwstr>30/11/2012 13:26:59</vt:lpwstr>
  </property>
  <property fmtid="{D5CDD505-2E9C-101B-9397-08002B2CF9AE}" pid="17" name="Link to a Document">
    <vt:lpwstr>, </vt:lpwstr>
  </property>
  <property fmtid="{D5CDD505-2E9C-101B-9397-08002B2CF9AE}" pid="18" name="IconOverlay">
    <vt:lpwstr/>
  </property>
  <property fmtid="{D5CDD505-2E9C-101B-9397-08002B2CF9AE}" pid="19" name="Reviewer">
    <vt:lpwstr/>
  </property>
</Properties>
</file>