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55F3B"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bookmarkStart w:id="0" w:name="_GoBack"/>
      <w:bookmarkEnd w:id="0"/>
    </w:p>
    <w:p w14:paraId="69335371"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7114FD4D"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4D46585A"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1EB84565"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1E4AFF39"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3E2DE4C8"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01AE938B"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215EE888"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510B6341"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3CEB87C9"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32C4F553"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490439AF"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4225C1D2"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3D896790"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5B56C3B8"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2A9F63D4"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3FC58AC4"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18695760"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1C49AD02"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517EE2DE"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0BD240E2"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1C0FD69A" w14:textId="77777777" w:rsidR="002F7C17" w:rsidRPr="00B715A3" w:rsidRDefault="002F7C17">
      <w:pPr>
        <w:autoSpaceDE w:val="0"/>
        <w:autoSpaceDN w:val="0"/>
        <w:adjustRightInd w:val="0"/>
        <w:spacing w:after="0" w:line="240" w:lineRule="auto"/>
        <w:jc w:val="center"/>
        <w:rPr>
          <w:rFonts w:ascii="Times New Roman" w:hAnsi="Times New Roman"/>
          <w:b/>
          <w:bCs/>
          <w:lang w:val="nb-NO"/>
        </w:rPr>
      </w:pPr>
    </w:p>
    <w:p w14:paraId="26A883C6" w14:textId="77777777" w:rsidR="002F7C17" w:rsidRPr="00B715A3" w:rsidRDefault="00A22F38">
      <w:pPr>
        <w:autoSpaceDE w:val="0"/>
        <w:autoSpaceDN w:val="0"/>
        <w:adjustRightInd w:val="0"/>
        <w:spacing w:after="0" w:line="240" w:lineRule="auto"/>
        <w:jc w:val="center"/>
        <w:rPr>
          <w:rFonts w:ascii="Times New Roman" w:hAnsi="Times New Roman"/>
          <w:b/>
          <w:bCs/>
          <w:lang w:val="nb-NO"/>
        </w:rPr>
      </w:pPr>
      <w:r w:rsidRPr="00B715A3">
        <w:rPr>
          <w:rFonts w:ascii="Times New Roman" w:hAnsi="Times New Roman"/>
          <w:b/>
          <w:bCs/>
          <w:lang w:val="nb-NO"/>
        </w:rPr>
        <w:t>VEDLEGG I</w:t>
      </w:r>
    </w:p>
    <w:p w14:paraId="29D414C1"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482CF113" w14:textId="77777777" w:rsidR="002F7C17" w:rsidRPr="00B715A3" w:rsidRDefault="00A22F38" w:rsidP="0048256D">
      <w:pPr>
        <w:pStyle w:val="TitleA"/>
      </w:pPr>
      <w:r w:rsidRPr="00B715A3">
        <w:t>PREPARATOMTALE</w:t>
      </w:r>
    </w:p>
    <w:p w14:paraId="7F29523F" w14:textId="77777777" w:rsidR="002F7C17" w:rsidRPr="00B715A3" w:rsidRDefault="00A22F38">
      <w:pPr>
        <w:tabs>
          <w:tab w:val="left" w:pos="567"/>
        </w:tabs>
        <w:autoSpaceDE w:val="0"/>
        <w:autoSpaceDN w:val="0"/>
        <w:adjustRightInd w:val="0"/>
        <w:spacing w:after="0" w:line="240" w:lineRule="auto"/>
        <w:rPr>
          <w:rFonts w:ascii="Times New Roman" w:hAnsi="Times New Roman"/>
          <w:lang w:val="nb-NO"/>
        </w:rPr>
      </w:pPr>
      <w:r w:rsidRPr="00B715A3">
        <w:rPr>
          <w:lang w:val="nb-NO"/>
        </w:rPr>
        <w:br w:type="page"/>
      </w:r>
    </w:p>
    <w:p w14:paraId="6F452DC0" w14:textId="77777777" w:rsidR="002F7C17" w:rsidRPr="00B715A3" w:rsidRDefault="00A22F38">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lastRenderedPageBreak/>
        <w:t>1.</w:t>
      </w:r>
      <w:r w:rsidRPr="00B715A3">
        <w:rPr>
          <w:rFonts w:ascii="Times New Roman" w:hAnsi="Times New Roman"/>
          <w:b/>
          <w:bCs/>
          <w:lang w:val="nb-NO"/>
        </w:rPr>
        <w:tab/>
        <w:t>LEGEMIDLETS NAVN</w:t>
      </w:r>
    </w:p>
    <w:p w14:paraId="4BF90A1F" w14:textId="77777777" w:rsidR="002F7C17" w:rsidRPr="00B715A3" w:rsidRDefault="002F7C17">
      <w:pPr>
        <w:tabs>
          <w:tab w:val="left" w:pos="567"/>
        </w:tabs>
        <w:autoSpaceDE w:val="0"/>
        <w:autoSpaceDN w:val="0"/>
        <w:adjustRightInd w:val="0"/>
        <w:spacing w:after="0" w:line="240" w:lineRule="auto"/>
        <w:rPr>
          <w:rFonts w:ascii="Times New Roman" w:hAnsi="Times New Roman"/>
          <w:lang w:val="nb-NO"/>
        </w:rPr>
      </w:pPr>
    </w:p>
    <w:p w14:paraId="2C062C5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50 mg harde kapsler</w:t>
      </w:r>
    </w:p>
    <w:p w14:paraId="03DFE0B9" w14:textId="77777777" w:rsidR="00217B49" w:rsidRPr="00B715A3" w:rsidRDefault="00217B49" w:rsidP="00217B4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 harde kapsler</w:t>
      </w:r>
    </w:p>
    <w:p w14:paraId="3EBCC7E3" w14:textId="77777777" w:rsidR="00217B49" w:rsidRPr="00B715A3" w:rsidRDefault="00217B49" w:rsidP="00217B4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 harde kapsler</w:t>
      </w:r>
    </w:p>
    <w:p w14:paraId="6B4D2F85" w14:textId="77777777" w:rsidR="002F7C17" w:rsidRPr="00B715A3" w:rsidRDefault="002F7C17">
      <w:pPr>
        <w:autoSpaceDE w:val="0"/>
        <w:autoSpaceDN w:val="0"/>
        <w:adjustRightInd w:val="0"/>
        <w:spacing w:after="0" w:line="240" w:lineRule="auto"/>
        <w:rPr>
          <w:rFonts w:ascii="Times New Roman" w:hAnsi="Times New Roman"/>
          <w:lang w:val="nb-NO"/>
        </w:rPr>
      </w:pPr>
    </w:p>
    <w:p w14:paraId="0B24FC47" w14:textId="77777777" w:rsidR="002F7C17" w:rsidRPr="00B715A3" w:rsidRDefault="002F7C17">
      <w:pPr>
        <w:autoSpaceDE w:val="0"/>
        <w:autoSpaceDN w:val="0"/>
        <w:adjustRightInd w:val="0"/>
        <w:spacing w:after="0" w:line="240" w:lineRule="auto"/>
        <w:rPr>
          <w:rFonts w:ascii="Times New Roman" w:hAnsi="Times New Roman"/>
          <w:lang w:val="nb-NO"/>
        </w:rPr>
      </w:pPr>
    </w:p>
    <w:p w14:paraId="24EEE61E" w14:textId="77777777" w:rsidR="002F7C17" w:rsidRPr="00B715A3" w:rsidRDefault="00A22F38">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2.</w:t>
      </w:r>
      <w:r w:rsidRPr="00B715A3">
        <w:rPr>
          <w:rFonts w:ascii="Times New Roman" w:hAnsi="Times New Roman"/>
          <w:b/>
          <w:bCs/>
          <w:lang w:val="nb-NO"/>
        </w:rPr>
        <w:tab/>
        <w:t>KVALITATIV OG KVANTITATIV SAMMENSETNING</w:t>
      </w:r>
    </w:p>
    <w:p w14:paraId="7BFEDAD2" w14:textId="77777777" w:rsidR="002F7C17" w:rsidRPr="00B715A3" w:rsidRDefault="002F7C17">
      <w:pPr>
        <w:tabs>
          <w:tab w:val="left" w:pos="567"/>
        </w:tabs>
        <w:autoSpaceDE w:val="0"/>
        <w:autoSpaceDN w:val="0"/>
        <w:adjustRightInd w:val="0"/>
        <w:spacing w:after="0" w:line="240" w:lineRule="auto"/>
        <w:rPr>
          <w:rFonts w:ascii="Times New Roman" w:hAnsi="Times New Roman"/>
          <w:lang w:val="nb-NO"/>
        </w:rPr>
      </w:pPr>
    </w:p>
    <w:p w14:paraId="7B1DA6E4" w14:textId="77777777" w:rsidR="00217B49" w:rsidRPr="00B715A3" w:rsidRDefault="00217B4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50 mg harde kapsler</w:t>
      </w:r>
    </w:p>
    <w:p w14:paraId="3B987BB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hard kapsel inneholder 50 mg imatinib (som mesilat).</w:t>
      </w:r>
    </w:p>
    <w:p w14:paraId="63CF74FF" w14:textId="77777777" w:rsidR="002F7C17" w:rsidRPr="00B715A3" w:rsidRDefault="002F7C17">
      <w:pPr>
        <w:pStyle w:val="KeinLeerraum"/>
        <w:rPr>
          <w:rFonts w:ascii="Times New Roman" w:hAnsi="Times New Roman"/>
          <w:highlight w:val="lightGray"/>
          <w:lang w:val="nb-NO"/>
        </w:rPr>
      </w:pPr>
    </w:p>
    <w:p w14:paraId="28C84017" w14:textId="77777777" w:rsidR="00217B49" w:rsidRPr="00B715A3" w:rsidRDefault="00217B49" w:rsidP="00217B4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harde kapsler</w:t>
      </w:r>
    </w:p>
    <w:p w14:paraId="254F89F3" w14:textId="77777777" w:rsidR="00217B49" w:rsidRPr="00B715A3" w:rsidRDefault="00217B49" w:rsidP="00217B4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hard kapsel inneholder 100 mg imatinib (som mesilat).</w:t>
      </w:r>
    </w:p>
    <w:p w14:paraId="776BEFB6" w14:textId="77777777" w:rsidR="00217B49" w:rsidRPr="00B715A3" w:rsidRDefault="00217B49">
      <w:pPr>
        <w:pStyle w:val="KeinLeerraum"/>
        <w:rPr>
          <w:rFonts w:ascii="Times New Roman" w:hAnsi="Times New Roman"/>
          <w:highlight w:val="lightGray"/>
          <w:lang w:val="nb-NO"/>
        </w:rPr>
      </w:pPr>
    </w:p>
    <w:p w14:paraId="02D8216A" w14:textId="77777777" w:rsidR="00217B49" w:rsidRPr="00B715A3" w:rsidRDefault="00217B49" w:rsidP="00217B4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400 mg harde kapsler</w:t>
      </w:r>
    </w:p>
    <w:p w14:paraId="3886A292" w14:textId="77777777" w:rsidR="00217B49" w:rsidRPr="00B715A3" w:rsidRDefault="00217B49" w:rsidP="00217B4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hard kapsel inneholder 400 mg imatinib (som mesilat).</w:t>
      </w:r>
    </w:p>
    <w:p w14:paraId="20178453" w14:textId="77777777" w:rsidR="00217B49" w:rsidRPr="00B715A3" w:rsidRDefault="00217B49">
      <w:pPr>
        <w:pStyle w:val="KeinLeerraum"/>
        <w:rPr>
          <w:rFonts w:ascii="Times New Roman" w:hAnsi="Times New Roman"/>
          <w:highlight w:val="lightGray"/>
          <w:lang w:val="nb-NO"/>
        </w:rPr>
      </w:pPr>
    </w:p>
    <w:p w14:paraId="413C20F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 fullstendig liste over hjelpestoffer, se pkt. 6.1.</w:t>
      </w:r>
    </w:p>
    <w:p w14:paraId="3ACA9CFF" w14:textId="77777777" w:rsidR="002F7C17" w:rsidRPr="00B715A3" w:rsidRDefault="002F7C17">
      <w:pPr>
        <w:autoSpaceDE w:val="0"/>
        <w:autoSpaceDN w:val="0"/>
        <w:adjustRightInd w:val="0"/>
        <w:spacing w:after="0" w:line="240" w:lineRule="auto"/>
        <w:rPr>
          <w:rFonts w:ascii="Times New Roman" w:hAnsi="Times New Roman"/>
          <w:lang w:val="nb-NO"/>
        </w:rPr>
      </w:pPr>
    </w:p>
    <w:p w14:paraId="09F5AB9F" w14:textId="77777777" w:rsidR="002F7C17" w:rsidRPr="00B715A3" w:rsidRDefault="002F7C17">
      <w:pPr>
        <w:autoSpaceDE w:val="0"/>
        <w:autoSpaceDN w:val="0"/>
        <w:adjustRightInd w:val="0"/>
        <w:spacing w:after="0" w:line="240" w:lineRule="auto"/>
        <w:rPr>
          <w:rFonts w:ascii="Times New Roman" w:hAnsi="Times New Roman"/>
          <w:lang w:val="nb-NO"/>
        </w:rPr>
      </w:pPr>
    </w:p>
    <w:p w14:paraId="30C5A317" w14:textId="77777777" w:rsidR="002F7C17" w:rsidRPr="00B715A3" w:rsidRDefault="00A22F38">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3.</w:t>
      </w:r>
      <w:r w:rsidRPr="00B715A3">
        <w:rPr>
          <w:rFonts w:ascii="Times New Roman" w:hAnsi="Times New Roman"/>
          <w:b/>
          <w:bCs/>
          <w:lang w:val="nb-NO"/>
        </w:rPr>
        <w:tab/>
        <w:t>LEGEMIDDELFORM</w:t>
      </w:r>
    </w:p>
    <w:p w14:paraId="290E8944" w14:textId="77777777" w:rsidR="002F7C17" w:rsidRPr="00B715A3" w:rsidRDefault="002F7C17">
      <w:pPr>
        <w:autoSpaceDE w:val="0"/>
        <w:autoSpaceDN w:val="0"/>
        <w:adjustRightInd w:val="0"/>
        <w:spacing w:after="0" w:line="240" w:lineRule="auto"/>
        <w:rPr>
          <w:rFonts w:ascii="Times New Roman" w:hAnsi="Times New Roman"/>
          <w:highlight w:val="lightGray"/>
          <w:lang w:val="nb-NO"/>
        </w:rPr>
      </w:pPr>
    </w:p>
    <w:p w14:paraId="2DB4BC5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Hard kapsel</w:t>
      </w:r>
      <w:r w:rsidR="00A6309C" w:rsidRPr="00B715A3">
        <w:rPr>
          <w:rFonts w:ascii="Times New Roman" w:hAnsi="Times New Roman"/>
          <w:lang w:val="nb-NO"/>
        </w:rPr>
        <w:t xml:space="preserve"> (kapsel)</w:t>
      </w:r>
    </w:p>
    <w:p w14:paraId="09AAFA47" w14:textId="77777777" w:rsidR="002F7C17" w:rsidRPr="00B715A3" w:rsidRDefault="002F7C17">
      <w:pPr>
        <w:autoSpaceDE w:val="0"/>
        <w:autoSpaceDN w:val="0"/>
        <w:adjustRightInd w:val="0"/>
        <w:spacing w:after="0" w:line="240" w:lineRule="auto"/>
        <w:rPr>
          <w:rFonts w:ascii="Times New Roman" w:hAnsi="Times New Roman"/>
          <w:lang w:val="nb-NO"/>
        </w:rPr>
      </w:pPr>
    </w:p>
    <w:p w14:paraId="7F503BFF" w14:textId="77777777" w:rsidR="00217B49" w:rsidRPr="00B715A3" w:rsidRDefault="00217B4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50 mg harde kapsler</w:t>
      </w:r>
    </w:p>
    <w:p w14:paraId="441AAD6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Hard kapsel i størrelse 3 med lys gul hette og lys gul kropp, merket "50 mg" i sort blekk.</w:t>
      </w:r>
    </w:p>
    <w:p w14:paraId="4E7B4DB7" w14:textId="77777777" w:rsidR="002F7C17" w:rsidRPr="00B715A3" w:rsidRDefault="002F7C17">
      <w:pPr>
        <w:pStyle w:val="KeinLeerraum"/>
        <w:rPr>
          <w:rFonts w:ascii="Times New Roman" w:hAnsi="Times New Roman"/>
          <w:lang w:val="nb-NO"/>
        </w:rPr>
      </w:pPr>
    </w:p>
    <w:p w14:paraId="6B6144A3" w14:textId="77777777" w:rsidR="00217B49" w:rsidRPr="00B715A3" w:rsidRDefault="00217B49" w:rsidP="00217B4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harde kapsler</w:t>
      </w:r>
    </w:p>
    <w:p w14:paraId="0D931548" w14:textId="77777777" w:rsidR="00217B49" w:rsidRPr="00B715A3" w:rsidRDefault="00217B49">
      <w:pPr>
        <w:pStyle w:val="KeinLeerraum"/>
        <w:rPr>
          <w:rFonts w:ascii="Times New Roman" w:hAnsi="Times New Roman"/>
          <w:lang w:val="nb-NO"/>
        </w:rPr>
      </w:pPr>
      <w:r w:rsidRPr="00B715A3">
        <w:rPr>
          <w:rFonts w:ascii="Times New Roman" w:hAnsi="Times New Roman"/>
          <w:lang w:val="nb-NO"/>
        </w:rPr>
        <w:t>Hard kapsel i størrelse 1 med lys oransje hette og lys oransje kropp, merket "100 mg" i sort blekk.</w:t>
      </w:r>
    </w:p>
    <w:p w14:paraId="5EA42C91" w14:textId="77777777" w:rsidR="00217B49" w:rsidRPr="00B715A3" w:rsidRDefault="00217B49">
      <w:pPr>
        <w:pStyle w:val="KeinLeerraum"/>
        <w:rPr>
          <w:rFonts w:ascii="Times New Roman" w:hAnsi="Times New Roman"/>
          <w:lang w:val="nb-NO"/>
        </w:rPr>
      </w:pPr>
    </w:p>
    <w:p w14:paraId="5B4EA678" w14:textId="77777777" w:rsidR="00217B49" w:rsidRPr="00B715A3" w:rsidRDefault="00217B49" w:rsidP="00217B4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400 mg harde kapsler</w:t>
      </w:r>
    </w:p>
    <w:p w14:paraId="735523BB" w14:textId="77777777" w:rsidR="00217B49" w:rsidRPr="00B715A3" w:rsidRDefault="00217B49">
      <w:pPr>
        <w:pStyle w:val="KeinLeerraum"/>
        <w:rPr>
          <w:rFonts w:ascii="Times New Roman" w:hAnsi="Times New Roman"/>
          <w:lang w:val="nb-NO"/>
        </w:rPr>
      </w:pPr>
      <w:r w:rsidRPr="00B715A3">
        <w:rPr>
          <w:rFonts w:ascii="Times New Roman" w:hAnsi="Times New Roman"/>
          <w:lang w:val="nb-NO"/>
        </w:rPr>
        <w:t>Hard kapsel i størrelse 00 med  oransje ugjennomsiktig  hette og kropp, merket med "400 mg" i sort blekk.</w:t>
      </w:r>
    </w:p>
    <w:p w14:paraId="2448AA7B" w14:textId="77777777" w:rsidR="002F7C17" w:rsidRPr="00B715A3" w:rsidRDefault="002F7C17">
      <w:pPr>
        <w:pStyle w:val="KeinLeerraum"/>
        <w:rPr>
          <w:rFonts w:ascii="Times New Roman" w:hAnsi="Times New Roman"/>
          <w:lang w:val="nb-NO"/>
        </w:rPr>
      </w:pPr>
    </w:p>
    <w:p w14:paraId="12C0F9BE" w14:textId="77777777" w:rsidR="002F7C17" w:rsidRPr="00B715A3" w:rsidRDefault="00A22F38">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w:t>
      </w:r>
      <w:r w:rsidRPr="00B715A3">
        <w:rPr>
          <w:rFonts w:ascii="Times New Roman" w:hAnsi="Times New Roman"/>
          <w:b/>
          <w:bCs/>
          <w:lang w:val="nb-NO"/>
        </w:rPr>
        <w:tab/>
        <w:t>KLINISKE OPPLYSNINGER</w:t>
      </w:r>
    </w:p>
    <w:p w14:paraId="1039A553" w14:textId="77777777" w:rsidR="002F7C17" w:rsidRPr="00B715A3" w:rsidRDefault="002F7C17">
      <w:pPr>
        <w:autoSpaceDE w:val="0"/>
        <w:autoSpaceDN w:val="0"/>
        <w:adjustRightInd w:val="0"/>
        <w:spacing w:after="0" w:line="240" w:lineRule="auto"/>
        <w:rPr>
          <w:rFonts w:ascii="Times New Roman" w:hAnsi="Times New Roman"/>
          <w:lang w:val="nb-NO"/>
        </w:rPr>
      </w:pPr>
    </w:p>
    <w:p w14:paraId="0E881694" w14:textId="282250FD" w:rsidR="002F7C17" w:rsidRPr="00B715A3" w:rsidRDefault="00A22F38">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4.1</w:t>
      </w:r>
      <w:r w:rsidRPr="00B715A3">
        <w:rPr>
          <w:rFonts w:ascii="Times New Roman" w:hAnsi="Times New Roman"/>
          <w:b/>
          <w:bCs/>
          <w:lang w:val="nb-NO"/>
        </w:rPr>
        <w:tab/>
        <w:t>Indikasjon</w:t>
      </w:r>
      <w:r w:rsidR="007059D8" w:rsidRPr="00B715A3">
        <w:rPr>
          <w:rFonts w:ascii="Times New Roman" w:hAnsi="Times New Roman"/>
          <w:b/>
          <w:bCs/>
          <w:lang w:val="nb-NO"/>
        </w:rPr>
        <w:t>(</w:t>
      </w:r>
      <w:r w:rsidRPr="00B715A3">
        <w:rPr>
          <w:rFonts w:ascii="Times New Roman" w:hAnsi="Times New Roman"/>
          <w:b/>
          <w:bCs/>
          <w:lang w:val="nb-NO"/>
        </w:rPr>
        <w:t>er</w:t>
      </w:r>
      <w:r w:rsidR="007059D8" w:rsidRPr="00B715A3">
        <w:rPr>
          <w:rFonts w:ascii="Times New Roman" w:hAnsi="Times New Roman"/>
          <w:b/>
          <w:bCs/>
          <w:lang w:val="nb-NO"/>
        </w:rPr>
        <w:t>)</w:t>
      </w:r>
    </w:p>
    <w:p w14:paraId="15D6F2CD" w14:textId="77777777" w:rsidR="002F7C17" w:rsidRPr="00B715A3" w:rsidRDefault="002F7C17">
      <w:pPr>
        <w:tabs>
          <w:tab w:val="left" w:pos="567"/>
        </w:tabs>
        <w:autoSpaceDE w:val="0"/>
        <w:autoSpaceDN w:val="0"/>
        <w:adjustRightInd w:val="0"/>
        <w:spacing w:after="0" w:line="240" w:lineRule="auto"/>
        <w:rPr>
          <w:rFonts w:ascii="Times New Roman" w:hAnsi="Times New Roman"/>
          <w:lang w:val="nb-NO"/>
        </w:rPr>
      </w:pPr>
    </w:p>
    <w:p w14:paraId="722D5D7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er indisert ved behandling av</w:t>
      </w:r>
    </w:p>
    <w:p w14:paraId="51669004" w14:textId="77777777" w:rsidR="002F7C17" w:rsidRPr="00B715A3" w:rsidRDefault="00A22F38">
      <w:pPr>
        <w:tabs>
          <w:tab w:val="left" w:pos="567"/>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barn med nylig diagnostisert Philadelphiakromosom (bcr-abl) positiv (Ph+) kronisk myelogen leukemi (KML) i de tilfeller beinmargstransplantasjon ikke vurderes som førstelinjebehandling.</w:t>
      </w:r>
    </w:p>
    <w:p w14:paraId="66AFCCE2" w14:textId="77777777" w:rsidR="002F7C17" w:rsidRPr="00B715A3" w:rsidRDefault="00A22F38">
      <w:pPr>
        <w:tabs>
          <w:tab w:val="left" w:pos="567"/>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barn med Ph+ KML i kronisk fase etter mislykket behandling med interferon alfa, eller i akselerert fase eller blastkrise.</w:t>
      </w:r>
    </w:p>
    <w:p w14:paraId="0153D55E" w14:textId="77777777" w:rsidR="002F7C17" w:rsidRPr="00B715A3" w:rsidRDefault="00A22F38">
      <w:pPr>
        <w:tabs>
          <w:tab w:val="left" w:pos="567"/>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voksne med Ph+ CML i blastkrise.</w:t>
      </w:r>
    </w:p>
    <w:p w14:paraId="082D33C5" w14:textId="77777777" w:rsidR="00CC6CBF" w:rsidRPr="00B715A3" w:rsidRDefault="00CC6CBF" w:rsidP="00717654">
      <w:pPr>
        <w:pStyle w:val="Default"/>
        <w:ind w:left="567" w:hanging="567"/>
        <w:rPr>
          <w:color w:val="auto"/>
          <w:sz w:val="22"/>
          <w:szCs w:val="22"/>
          <w:lang w:val="nb-NO" w:eastAsia="en-US"/>
        </w:rPr>
      </w:pPr>
      <w:r w:rsidRPr="00B715A3">
        <w:rPr>
          <w:lang w:val="nb-NO"/>
        </w:rPr>
        <w:t>-</w:t>
      </w:r>
      <w:r w:rsidRPr="00B715A3">
        <w:rPr>
          <w:lang w:val="nb-NO"/>
        </w:rPr>
        <w:tab/>
      </w:r>
      <w:r w:rsidRPr="00B715A3">
        <w:rPr>
          <w:color w:val="auto"/>
          <w:sz w:val="22"/>
          <w:szCs w:val="22"/>
          <w:lang w:val="nb-NO" w:eastAsia="en-US"/>
        </w:rPr>
        <w:t xml:space="preserve">voksne </w:t>
      </w:r>
      <w:r w:rsidR="00692A20" w:rsidRPr="00B715A3">
        <w:rPr>
          <w:color w:val="auto"/>
          <w:sz w:val="22"/>
          <w:szCs w:val="22"/>
          <w:lang w:val="nb-NO" w:eastAsia="en-US"/>
        </w:rPr>
        <w:t xml:space="preserve">og barn </w:t>
      </w:r>
      <w:r w:rsidRPr="00B715A3">
        <w:rPr>
          <w:color w:val="auto"/>
          <w:sz w:val="22"/>
          <w:szCs w:val="22"/>
          <w:lang w:val="nb-NO" w:eastAsia="en-US"/>
        </w:rPr>
        <w:t>med nylig diagnostisert Philadelphiakromosom positiv akutt lymfoblastisk leukemi (Ph+ ALL) samtidig med kjemoterapi.</w:t>
      </w:r>
    </w:p>
    <w:p w14:paraId="4927BE05" w14:textId="77777777" w:rsidR="00CC6CBF" w:rsidRPr="00B715A3" w:rsidRDefault="00CC6CBF" w:rsidP="00CC6CBF">
      <w:pPr>
        <w:pStyle w:val="Default"/>
        <w:rPr>
          <w:sz w:val="22"/>
          <w:szCs w:val="22"/>
          <w:lang w:val="nb-NO"/>
        </w:rPr>
      </w:pPr>
      <w:r w:rsidRPr="00B715A3">
        <w:rPr>
          <w:lang w:val="nb-NO"/>
        </w:rPr>
        <w:t>-</w:t>
      </w:r>
      <w:r w:rsidRPr="00B715A3">
        <w:rPr>
          <w:lang w:val="nb-NO"/>
        </w:rPr>
        <w:tab/>
      </w:r>
      <w:r w:rsidRPr="00B715A3">
        <w:rPr>
          <w:sz w:val="22"/>
          <w:szCs w:val="22"/>
          <w:lang w:val="nb-NO"/>
        </w:rPr>
        <w:t>voksne pasienter som monoterapi ved tilbakevendende eller refraktær Ph+ ALL.</w:t>
      </w:r>
    </w:p>
    <w:p w14:paraId="14B1A6AA" w14:textId="77777777" w:rsidR="00CC6CBF" w:rsidRPr="00B715A3" w:rsidRDefault="00CC6CBF" w:rsidP="00B04588">
      <w:pPr>
        <w:pStyle w:val="Default"/>
        <w:spacing w:after="42"/>
        <w:ind w:left="567" w:hanging="567"/>
        <w:rPr>
          <w:sz w:val="22"/>
          <w:szCs w:val="22"/>
          <w:lang w:val="nb-NO"/>
        </w:rPr>
      </w:pPr>
      <w:r w:rsidRPr="00B715A3">
        <w:rPr>
          <w:lang w:val="nb-NO"/>
        </w:rPr>
        <w:t>-</w:t>
      </w:r>
      <w:r w:rsidRPr="00B715A3">
        <w:rPr>
          <w:lang w:val="nb-NO"/>
        </w:rPr>
        <w:tab/>
      </w:r>
      <w:r w:rsidRPr="00B715A3">
        <w:rPr>
          <w:sz w:val="22"/>
          <w:szCs w:val="22"/>
          <w:lang w:val="nb-NO"/>
        </w:rPr>
        <w:t xml:space="preserve">voksne pasienter med myelodysplastiske/myeloproliferative sykdommer (MDS/MPD) assosiert med blodplatederivert vekstfaktor-reseptor (PDGFR) gen-rearrangering. </w:t>
      </w:r>
    </w:p>
    <w:p w14:paraId="7E5385A5" w14:textId="77777777" w:rsidR="00CC6CBF" w:rsidRPr="00B715A3" w:rsidRDefault="00CC6CBF" w:rsidP="00B04588">
      <w:pPr>
        <w:pStyle w:val="Default"/>
        <w:ind w:left="567" w:hanging="567"/>
        <w:rPr>
          <w:sz w:val="22"/>
          <w:szCs w:val="22"/>
          <w:lang w:val="nb-NO"/>
        </w:rPr>
      </w:pPr>
      <w:r w:rsidRPr="00B715A3">
        <w:rPr>
          <w:sz w:val="22"/>
          <w:szCs w:val="22"/>
          <w:lang w:val="nb-NO"/>
        </w:rPr>
        <w:lastRenderedPageBreak/>
        <w:t>-</w:t>
      </w:r>
      <w:r w:rsidRPr="00B715A3">
        <w:rPr>
          <w:sz w:val="22"/>
          <w:szCs w:val="22"/>
          <w:lang w:val="nb-NO"/>
        </w:rPr>
        <w:tab/>
        <w:t xml:space="preserve">voksne pasienter med avansert hypereosinofilt syndrom (HES) og/eller kronisk eosinofil leukemi (KEL) med FIP1L1-PDGFRα rearrangering </w:t>
      </w:r>
    </w:p>
    <w:p w14:paraId="653B0C7E" w14:textId="77777777" w:rsidR="002F7C17" w:rsidRPr="00B715A3" w:rsidRDefault="00CC6CBF" w:rsidP="00B04588">
      <w:pPr>
        <w:pStyle w:val="Default"/>
        <w:rPr>
          <w:lang w:val="nb-NO"/>
        </w:rPr>
      </w:pPr>
      <w:r w:rsidRPr="00B715A3">
        <w:rPr>
          <w:sz w:val="22"/>
          <w:szCs w:val="22"/>
          <w:lang w:val="nb-NO"/>
        </w:rPr>
        <w:t xml:space="preserve"> </w:t>
      </w:r>
    </w:p>
    <w:p w14:paraId="255B19D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Effekten av imatinib på utfallet av beinmargstransplantasjon er ikke kjent.</w:t>
      </w:r>
    </w:p>
    <w:p w14:paraId="32FBEFD4" w14:textId="77777777" w:rsidR="002F7C17" w:rsidRPr="00B715A3" w:rsidRDefault="002F7C17">
      <w:pPr>
        <w:tabs>
          <w:tab w:val="left" w:pos="0"/>
        </w:tabs>
        <w:autoSpaceDE w:val="0"/>
        <w:autoSpaceDN w:val="0"/>
        <w:adjustRightInd w:val="0"/>
        <w:spacing w:after="0" w:line="240" w:lineRule="auto"/>
        <w:ind w:left="567" w:hanging="567"/>
        <w:rPr>
          <w:rFonts w:ascii="Times New Roman" w:hAnsi="Times New Roman"/>
          <w:lang w:val="nb-NO"/>
        </w:rPr>
      </w:pPr>
    </w:p>
    <w:p w14:paraId="062C68DE" w14:textId="77777777" w:rsidR="004E383E" w:rsidRPr="00B715A3" w:rsidRDefault="004E383E" w:rsidP="004E383E">
      <w:pPr>
        <w:pStyle w:val="Default"/>
        <w:rPr>
          <w:lang w:val="nb-NO"/>
        </w:rPr>
      </w:pPr>
      <w:r w:rsidRPr="00B715A3">
        <w:rPr>
          <w:lang w:val="nb-NO"/>
        </w:rPr>
        <w:t xml:space="preserve">Imatinib Actavis </w:t>
      </w:r>
      <w:r w:rsidRPr="00B715A3">
        <w:rPr>
          <w:sz w:val="22"/>
          <w:szCs w:val="22"/>
          <w:lang w:val="nb-NO"/>
        </w:rPr>
        <w:t>er indisert ved</w:t>
      </w:r>
    </w:p>
    <w:p w14:paraId="70BFBFBF" w14:textId="77777777" w:rsidR="004E383E" w:rsidRPr="00B715A3" w:rsidRDefault="004E383E" w:rsidP="00B04588">
      <w:pPr>
        <w:pStyle w:val="Default"/>
        <w:ind w:left="567" w:hanging="567"/>
        <w:rPr>
          <w:sz w:val="22"/>
          <w:szCs w:val="22"/>
          <w:lang w:val="nb-NO"/>
        </w:rPr>
      </w:pPr>
      <w:r w:rsidRPr="00B715A3">
        <w:rPr>
          <w:sz w:val="22"/>
          <w:szCs w:val="22"/>
          <w:lang w:val="nb-NO"/>
        </w:rPr>
        <w:t xml:space="preserve">- </w:t>
      </w:r>
      <w:r w:rsidRPr="00B715A3">
        <w:rPr>
          <w:sz w:val="22"/>
          <w:szCs w:val="22"/>
          <w:lang w:val="nb-NO"/>
        </w:rPr>
        <w:tab/>
        <w:t xml:space="preserve">behandling av voksne pasienter med inoperabel dermatofibrosarkom protuberans (DFSP), og hos voksne pasienter med tilbakevendende og/eller metastatisk DFSP som ikke er egnet for kirurgi. </w:t>
      </w:r>
    </w:p>
    <w:p w14:paraId="072BFDF3" w14:textId="77777777" w:rsidR="004E383E" w:rsidRPr="00B715A3" w:rsidRDefault="004E383E">
      <w:pPr>
        <w:tabs>
          <w:tab w:val="left" w:pos="0"/>
        </w:tabs>
        <w:autoSpaceDE w:val="0"/>
        <w:autoSpaceDN w:val="0"/>
        <w:adjustRightInd w:val="0"/>
        <w:spacing w:after="0" w:line="240" w:lineRule="auto"/>
        <w:ind w:left="567" w:hanging="567"/>
        <w:rPr>
          <w:rFonts w:ascii="Times New Roman" w:hAnsi="Times New Roman"/>
          <w:lang w:val="nb-NO"/>
        </w:rPr>
      </w:pPr>
    </w:p>
    <w:p w14:paraId="3DB9F49F" w14:textId="77777777" w:rsidR="002F7C17" w:rsidRPr="00B715A3" w:rsidRDefault="00A22F38">
      <w:pPr>
        <w:tabs>
          <w:tab w:val="left" w:pos="0"/>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og barn er effekten av imatinib basert på generelle hematologiske og cytogenetiske responsrater samt progresjonsfri overlevelse ved KML</w:t>
      </w:r>
      <w:r w:rsidR="004E383E" w:rsidRPr="00B715A3">
        <w:rPr>
          <w:rFonts w:ascii="Times New Roman" w:hAnsi="Times New Roman"/>
          <w:lang w:val="nb-NO"/>
        </w:rPr>
        <w:t xml:space="preserve">, på hematologiske og cytogenetiske responsrater ved Ph+ ALL, MDS/MPD, på hematologiske responsrater ved HES/KEL og på objektive responsrater hos voksne pasienter med inoperabel og/eller metastaserende DFSP og på overlevelse uten tilbakefall. Erfaring med </w:t>
      </w:r>
      <w:r w:rsidR="00D23FE8" w:rsidRPr="00B715A3">
        <w:rPr>
          <w:rFonts w:ascii="Times New Roman" w:hAnsi="Times New Roman"/>
          <w:lang w:val="nb-NO"/>
        </w:rPr>
        <w:t>imatinib</w:t>
      </w:r>
      <w:r w:rsidR="004E383E" w:rsidRPr="00B715A3">
        <w:rPr>
          <w:rFonts w:ascii="Times New Roman" w:hAnsi="Times New Roman"/>
          <w:lang w:val="nb-NO"/>
        </w:rPr>
        <w:t xml:space="preserve"> hos pasienter med MDS/MPD assosiert med PDGFR gen-rearrangering er svært begrenset (se pkt. 5.1). </w:t>
      </w:r>
      <w:r w:rsidR="006B5EC6" w:rsidRPr="00B715A3">
        <w:rPr>
          <w:rFonts w:ascii="Times New Roman" w:hAnsi="Times New Roman"/>
          <w:lang w:val="nb-NO"/>
        </w:rPr>
        <w:t>I</w:t>
      </w:r>
      <w:r w:rsidR="004E383E" w:rsidRPr="00B715A3">
        <w:rPr>
          <w:rFonts w:ascii="Times New Roman" w:hAnsi="Times New Roman"/>
          <w:lang w:val="nb-NO"/>
        </w:rPr>
        <w:t xml:space="preserve"> kronisk fase foreligger det ingen kontrollerte studier som viser et klinisk fortrinn eller økt overlevelse for disse sykdommene.</w:t>
      </w:r>
    </w:p>
    <w:p w14:paraId="21EA4B16" w14:textId="77777777" w:rsidR="002F7C17" w:rsidRPr="00B715A3" w:rsidRDefault="002F7C17">
      <w:pPr>
        <w:tabs>
          <w:tab w:val="left" w:pos="0"/>
        </w:tabs>
        <w:autoSpaceDE w:val="0"/>
        <w:autoSpaceDN w:val="0"/>
        <w:adjustRightInd w:val="0"/>
        <w:spacing w:after="0" w:line="240" w:lineRule="auto"/>
        <w:ind w:left="567" w:hanging="567"/>
        <w:rPr>
          <w:rFonts w:ascii="Times New Roman" w:hAnsi="Times New Roman"/>
          <w:lang w:val="nb-NO"/>
        </w:rPr>
      </w:pPr>
    </w:p>
    <w:p w14:paraId="344F3DDF"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4.2</w:t>
      </w:r>
      <w:r w:rsidRPr="00B715A3">
        <w:rPr>
          <w:rFonts w:ascii="Times New Roman" w:hAnsi="Times New Roman"/>
          <w:b/>
          <w:bCs/>
          <w:lang w:val="nb-NO"/>
        </w:rPr>
        <w:tab/>
        <w:t>Dosering og administrasjonsmåte</w:t>
      </w:r>
    </w:p>
    <w:p w14:paraId="5F05544C" w14:textId="77777777" w:rsidR="002F7C17" w:rsidRPr="00B715A3" w:rsidRDefault="002F7C17">
      <w:pPr>
        <w:autoSpaceDE w:val="0"/>
        <w:autoSpaceDN w:val="0"/>
        <w:adjustRightInd w:val="0"/>
        <w:spacing w:after="0" w:line="240" w:lineRule="auto"/>
        <w:rPr>
          <w:rFonts w:ascii="Times New Roman" w:hAnsi="Times New Roman"/>
          <w:lang w:val="nb-NO"/>
        </w:rPr>
      </w:pPr>
    </w:p>
    <w:p w14:paraId="6A7FE1F7" w14:textId="77777777" w:rsidR="002F7C17" w:rsidRPr="00B715A3" w:rsidRDefault="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Egnet b</w:t>
      </w:r>
      <w:r w:rsidR="00A22F38" w:rsidRPr="00B715A3">
        <w:rPr>
          <w:rFonts w:ascii="Times New Roman" w:hAnsi="Times New Roman"/>
          <w:lang w:val="nb-NO"/>
        </w:rPr>
        <w:t>ehandling bør initieres av lege med erfaring i behandling av pasienter med hematologiske maligniteter</w:t>
      </w:r>
      <w:r w:rsidRPr="00B715A3">
        <w:rPr>
          <w:rFonts w:ascii="Times New Roman" w:hAnsi="Times New Roman"/>
          <w:lang w:val="nb-NO"/>
        </w:rPr>
        <w:t xml:space="preserve"> og maligne sarkomer</w:t>
      </w:r>
      <w:r w:rsidR="00A22F38" w:rsidRPr="00B715A3">
        <w:rPr>
          <w:rFonts w:ascii="Times New Roman" w:hAnsi="Times New Roman"/>
          <w:lang w:val="nb-NO"/>
        </w:rPr>
        <w:t>.</w:t>
      </w:r>
    </w:p>
    <w:p w14:paraId="470CB252" w14:textId="77777777" w:rsidR="002F7C17" w:rsidRPr="00B715A3" w:rsidRDefault="002F7C17">
      <w:pPr>
        <w:autoSpaceDE w:val="0"/>
        <w:autoSpaceDN w:val="0"/>
        <w:adjustRightInd w:val="0"/>
        <w:spacing w:after="0" w:line="240" w:lineRule="auto"/>
        <w:rPr>
          <w:rFonts w:ascii="Times New Roman" w:hAnsi="Times New Roman"/>
          <w:lang w:val="nb-NO"/>
        </w:rPr>
      </w:pPr>
    </w:p>
    <w:p w14:paraId="4D21DBB7"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Dosering</w:t>
      </w:r>
    </w:p>
    <w:p w14:paraId="26F6D2D9" w14:textId="77777777" w:rsidR="002F7C17" w:rsidRPr="00B715A3" w:rsidRDefault="002F7C17">
      <w:pPr>
        <w:autoSpaceDE w:val="0"/>
        <w:autoSpaceDN w:val="0"/>
        <w:adjustRightInd w:val="0"/>
        <w:spacing w:after="0" w:line="240" w:lineRule="auto"/>
        <w:rPr>
          <w:rFonts w:ascii="Times New Roman" w:hAnsi="Times New Roman"/>
          <w:u w:val="single"/>
          <w:lang w:val="nb-NO"/>
        </w:rPr>
      </w:pPr>
    </w:p>
    <w:p w14:paraId="6603A0BA"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Dosering ved KML hos voksne</w:t>
      </w:r>
    </w:p>
    <w:p w14:paraId="3439EDDE" w14:textId="77777777" w:rsidR="002F7C17" w:rsidRPr="00B715A3" w:rsidRDefault="00A22F38" w:rsidP="000B066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Anbefalt dose av imatinib er 600 mg/dag til voksne pasienter i blastkrise. Blastkrise er definert som ≥30 % blastceller i blod eller beinmarg eller ekstramedullær sykdom unntatt hepatosplenomegali.</w:t>
      </w:r>
    </w:p>
    <w:p w14:paraId="2D671F83" w14:textId="77777777" w:rsidR="002F7C17" w:rsidRPr="00B715A3" w:rsidRDefault="002F7C17">
      <w:pPr>
        <w:autoSpaceDE w:val="0"/>
        <w:autoSpaceDN w:val="0"/>
        <w:adjustRightInd w:val="0"/>
        <w:spacing w:after="0" w:line="240" w:lineRule="auto"/>
        <w:rPr>
          <w:rFonts w:ascii="Times New Roman" w:hAnsi="Times New Roman"/>
          <w:lang w:val="nb-NO"/>
        </w:rPr>
      </w:pPr>
    </w:p>
    <w:p w14:paraId="6830B17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Behandlingsvarighet&gt; I kliniske studier fortsatte behandling med imatinib inntil sykdomsprogresjon. Effekten av å avslutte behandlingen etter at en fullstendig cytogenetisk respons er oppnådd er ikke undersøkt.</w:t>
      </w:r>
    </w:p>
    <w:p w14:paraId="2F150A02" w14:textId="77777777" w:rsidR="002F7C17" w:rsidRPr="00B715A3" w:rsidRDefault="002F7C17">
      <w:pPr>
        <w:autoSpaceDE w:val="0"/>
        <w:autoSpaceDN w:val="0"/>
        <w:adjustRightInd w:val="0"/>
        <w:spacing w:after="0" w:line="240" w:lineRule="auto"/>
        <w:rPr>
          <w:rFonts w:ascii="Times New Roman" w:hAnsi="Times New Roman"/>
          <w:lang w:val="nb-NO"/>
        </w:rPr>
      </w:pPr>
    </w:p>
    <w:p w14:paraId="552DB82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Doseøkninger fra 600</w:t>
      </w:r>
      <w:r w:rsidR="008640BE" w:rsidRPr="00B715A3">
        <w:rPr>
          <w:rFonts w:ascii="Times New Roman" w:hAnsi="Times New Roman"/>
          <w:lang w:val="nb-NO"/>
        </w:rPr>
        <w:t> </w:t>
      </w:r>
      <w:r w:rsidRPr="00B715A3">
        <w:rPr>
          <w:rFonts w:ascii="Times New Roman" w:hAnsi="Times New Roman"/>
          <w:lang w:val="nb-NO"/>
        </w:rPr>
        <w:t>mg til maksimalt 800</w:t>
      </w:r>
      <w:r w:rsidR="008640BE" w:rsidRPr="00B715A3">
        <w:rPr>
          <w:rFonts w:ascii="Times New Roman" w:hAnsi="Times New Roman"/>
          <w:lang w:val="nb-NO"/>
        </w:rPr>
        <w:t> </w:t>
      </w:r>
      <w:r w:rsidRPr="00B715A3">
        <w:rPr>
          <w:rFonts w:ascii="Times New Roman" w:hAnsi="Times New Roman"/>
          <w:lang w:val="nb-NO"/>
        </w:rPr>
        <w:t>mg (gitt som 400</w:t>
      </w:r>
      <w:r w:rsidR="008640BE" w:rsidRPr="00B715A3">
        <w:rPr>
          <w:rFonts w:ascii="Times New Roman" w:hAnsi="Times New Roman"/>
          <w:lang w:val="nb-NO"/>
        </w:rPr>
        <w:t> </w:t>
      </w:r>
      <w:r w:rsidRPr="00B715A3">
        <w:rPr>
          <w:rFonts w:ascii="Times New Roman" w:hAnsi="Times New Roman"/>
          <w:lang w:val="nb-NO"/>
        </w:rPr>
        <w:t>mg to ganger daglig) hos pasienter i blastkrise, kan vurderes ved fravær av alvorlige legemiddelrelaterte bivirkninger og alvorlig ikke-leukemi-relatert nøytropeni eller trombocytopeni, i følgende situasjoner: sykdomsprogresjon (ved ethvert tidspunkt); mangel på tilfredsstillende hematologisk respons etter minst 3 måneders behandling; mangel på cytogenetisk respons etter 12 måneders behandling; eller tap av tidligere oppnådd hematologisk og/eller cytogenetisk respons. På grunn av mulig forhøyet insidens av bivirkninger ved høyere dosering, bør pasienter følges opp nøye etter doseøkning.</w:t>
      </w:r>
    </w:p>
    <w:p w14:paraId="55FEB0AB" w14:textId="77777777" w:rsidR="002F7C17" w:rsidRPr="00B715A3" w:rsidRDefault="002F7C17">
      <w:pPr>
        <w:autoSpaceDE w:val="0"/>
        <w:autoSpaceDN w:val="0"/>
        <w:adjustRightInd w:val="0"/>
        <w:spacing w:after="0" w:line="240" w:lineRule="auto"/>
        <w:rPr>
          <w:rFonts w:ascii="Times New Roman" w:hAnsi="Times New Roman"/>
          <w:lang w:val="nb-NO"/>
        </w:rPr>
      </w:pPr>
    </w:p>
    <w:p w14:paraId="26CC7DAB"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KML hos </w:t>
      </w:r>
      <w:r w:rsidR="007B58AB" w:rsidRPr="00B715A3">
        <w:rPr>
          <w:rFonts w:ascii="Times New Roman" w:hAnsi="Times New Roman"/>
          <w:i/>
          <w:u w:val="single"/>
          <w:lang w:val="nb-NO"/>
        </w:rPr>
        <w:t>pediatriske pasienter</w:t>
      </w:r>
    </w:p>
    <w:p w14:paraId="0DFDD20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Dosering hos barn</w:t>
      </w:r>
      <w:r w:rsidR="00A6309C" w:rsidRPr="00B715A3">
        <w:rPr>
          <w:rFonts w:ascii="Times New Roman" w:hAnsi="Times New Roman"/>
          <w:lang w:val="nb-NO"/>
        </w:rPr>
        <w:t xml:space="preserve"> </w:t>
      </w:r>
      <w:r w:rsidRPr="00B715A3">
        <w:rPr>
          <w:rFonts w:ascii="Times New Roman" w:hAnsi="Times New Roman"/>
          <w:lang w:val="nb-NO"/>
        </w:rPr>
        <w:t>bør baseres på kroppens overflateareal (mg/m</w:t>
      </w:r>
      <w:r w:rsidRPr="00B715A3">
        <w:rPr>
          <w:rFonts w:ascii="Times New Roman" w:hAnsi="Times New Roman"/>
          <w:vertAlign w:val="superscript"/>
          <w:lang w:val="nb-NO"/>
        </w:rPr>
        <w:t>2</w:t>
      </w:r>
      <w:r w:rsidRPr="00B715A3">
        <w:rPr>
          <w:rFonts w:ascii="Times New Roman" w:hAnsi="Times New Roman"/>
          <w:lang w:val="nb-NO"/>
        </w:rPr>
        <w:t>). Dosen på 340 mg/m</w:t>
      </w:r>
      <w:r w:rsidRPr="00B715A3">
        <w:rPr>
          <w:rFonts w:ascii="Times New Roman" w:hAnsi="Times New Roman"/>
          <w:vertAlign w:val="superscript"/>
          <w:lang w:val="nb-NO"/>
        </w:rPr>
        <w:t>2</w:t>
      </w:r>
      <w:r w:rsidRPr="00B715A3">
        <w:rPr>
          <w:rFonts w:ascii="Times New Roman" w:hAnsi="Times New Roman"/>
          <w:lang w:val="nb-NO"/>
        </w:rPr>
        <w:t xml:space="preserve"> daglig anbefales hos barn</w:t>
      </w:r>
      <w:r w:rsidR="00A6309C" w:rsidRPr="00B715A3">
        <w:rPr>
          <w:rFonts w:ascii="Times New Roman" w:hAnsi="Times New Roman"/>
          <w:lang w:val="nb-NO"/>
        </w:rPr>
        <w:t xml:space="preserve"> </w:t>
      </w:r>
      <w:r w:rsidRPr="00B715A3">
        <w:rPr>
          <w:rFonts w:ascii="Times New Roman" w:hAnsi="Times New Roman"/>
          <w:lang w:val="nb-NO"/>
        </w:rPr>
        <w:t>med KML i kronisk fase og fremskreden fase (total dose på 800 mg skal ikke overskrides). Behandlingen kan gis som én daglig dose eller den daglige dosen kan deles i to administrasjoner – én morgen og én kveld. Doseanbefalingen er pr. idag basert på et lite antall pediatriske pasienter (se pkt. 5.1 og 5.2). Det er ingen erfaring med behandling av barn under 2 år.</w:t>
      </w:r>
    </w:p>
    <w:p w14:paraId="5D6F2644" w14:textId="77777777" w:rsidR="002F7C17" w:rsidRPr="00B715A3" w:rsidRDefault="002F7C17">
      <w:pPr>
        <w:autoSpaceDE w:val="0"/>
        <w:autoSpaceDN w:val="0"/>
        <w:adjustRightInd w:val="0"/>
        <w:spacing w:after="0" w:line="240" w:lineRule="auto"/>
        <w:rPr>
          <w:rFonts w:ascii="Times New Roman" w:hAnsi="Times New Roman"/>
          <w:lang w:val="nb-NO"/>
        </w:rPr>
      </w:pPr>
    </w:p>
    <w:p w14:paraId="0C1BE2B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Doseøkninger fra 340 mg/m</w:t>
      </w:r>
      <w:r w:rsidRPr="00B715A3">
        <w:rPr>
          <w:rFonts w:ascii="Times New Roman" w:hAnsi="Times New Roman"/>
          <w:vertAlign w:val="superscript"/>
          <w:lang w:val="nb-NO"/>
        </w:rPr>
        <w:t>2</w:t>
      </w:r>
      <w:r w:rsidRPr="00B715A3">
        <w:rPr>
          <w:rFonts w:ascii="Times New Roman" w:hAnsi="Times New Roman"/>
          <w:lang w:val="nb-NO"/>
        </w:rPr>
        <w:t xml:space="preserve"> til 570 mg/m</w:t>
      </w:r>
      <w:r w:rsidRPr="00B715A3">
        <w:rPr>
          <w:rFonts w:ascii="Times New Roman" w:hAnsi="Times New Roman"/>
          <w:vertAlign w:val="superscript"/>
          <w:lang w:val="nb-NO"/>
        </w:rPr>
        <w:t>2</w:t>
      </w:r>
      <w:r w:rsidRPr="00B715A3">
        <w:rPr>
          <w:rFonts w:ascii="Times New Roman" w:hAnsi="Times New Roman"/>
          <w:lang w:val="nb-NO"/>
        </w:rPr>
        <w:t xml:space="preserve"> daglig (total dose på 800 mg skal ikke overskrides) kan vurderes hos barn ved fravær av alvorlige legemiddelrelaterte bivirkninger og alvorlig ikke-leukemi-relatert nøytropeni eller trombocytopeni, i følgende situasjoner: sykdomsprogresjon (ved ethvert </w:t>
      </w:r>
      <w:r w:rsidRPr="00B715A3">
        <w:rPr>
          <w:rFonts w:ascii="Times New Roman" w:hAnsi="Times New Roman"/>
          <w:lang w:val="nb-NO"/>
        </w:rPr>
        <w:lastRenderedPageBreak/>
        <w:t>tidspunkt); mangel på tilfredsstillende hematologisk respons etter minst 3 måneders behandling; mangel på cytogenetisk respons etter 12 måneders behandling; eller tap av tidligere oppnådd hematologisk og/eller cytogenetisk respons. På grunn av mulig forhøyet insidens av bivirkninger ved høyere dosering, bør pasienter følges opp nøye etter doseøkning.</w:t>
      </w:r>
    </w:p>
    <w:p w14:paraId="24D60C95" w14:textId="77777777" w:rsidR="002F7C17" w:rsidRPr="00B715A3" w:rsidRDefault="002F7C17">
      <w:pPr>
        <w:autoSpaceDE w:val="0"/>
        <w:autoSpaceDN w:val="0"/>
        <w:adjustRightInd w:val="0"/>
        <w:spacing w:after="0" w:line="240" w:lineRule="auto"/>
        <w:rPr>
          <w:rFonts w:ascii="Times New Roman" w:hAnsi="Times New Roman"/>
          <w:lang w:val="nb-NO"/>
        </w:rPr>
      </w:pPr>
    </w:p>
    <w:p w14:paraId="42AD7224" w14:textId="77777777" w:rsidR="00727A95" w:rsidRPr="00B715A3" w:rsidRDefault="00966F3D" w:rsidP="00727A95">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Dosering ved Ph+ ALL</w:t>
      </w:r>
      <w:r w:rsidR="006B5FAF" w:rsidRPr="00B715A3">
        <w:rPr>
          <w:rFonts w:ascii="Times New Roman" w:hAnsi="Times New Roman"/>
          <w:i/>
          <w:u w:val="single"/>
          <w:lang w:val="nb-NO"/>
        </w:rPr>
        <w:t xml:space="preserve"> hos voksne pasienter</w:t>
      </w:r>
    </w:p>
    <w:p w14:paraId="1300A9E5"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Anbefalt dose av </w:t>
      </w:r>
      <w:r w:rsidR="00966F3D" w:rsidRPr="00B715A3">
        <w:rPr>
          <w:rFonts w:ascii="Times New Roman" w:hAnsi="Times New Roman"/>
          <w:lang w:val="nb-NO"/>
        </w:rPr>
        <w:t>imatinib</w:t>
      </w:r>
      <w:r w:rsidRPr="00B715A3">
        <w:rPr>
          <w:rFonts w:ascii="Times New Roman" w:hAnsi="Times New Roman"/>
          <w:lang w:val="nb-NO"/>
        </w:rPr>
        <w:t xml:space="preserve"> er 600 mg/dag til voksne pasienter med Ph+ ALL. Hematologer med erfaring i håndtering av denne sykdommen bør overvåke behandlingen gjennom alle behandlingsfasene. </w:t>
      </w:r>
    </w:p>
    <w:p w14:paraId="1B826F5D" w14:textId="77777777" w:rsidR="00966F3D" w:rsidRPr="00B715A3" w:rsidRDefault="00966F3D" w:rsidP="00727A95">
      <w:pPr>
        <w:autoSpaceDE w:val="0"/>
        <w:autoSpaceDN w:val="0"/>
        <w:adjustRightInd w:val="0"/>
        <w:spacing w:after="0" w:line="240" w:lineRule="auto"/>
        <w:rPr>
          <w:rFonts w:ascii="Times New Roman" w:hAnsi="Times New Roman"/>
          <w:lang w:val="nb-NO"/>
        </w:rPr>
      </w:pPr>
    </w:p>
    <w:p w14:paraId="75F70CF6"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Behandlingsplan: Tilgjengelige data har vist at </w:t>
      </w:r>
      <w:r w:rsidR="00966F3D" w:rsidRPr="00B715A3">
        <w:rPr>
          <w:rFonts w:ascii="Times New Roman" w:hAnsi="Times New Roman"/>
          <w:lang w:val="nb-NO"/>
        </w:rPr>
        <w:t>imatinib</w:t>
      </w:r>
      <w:r w:rsidRPr="00B715A3">
        <w:rPr>
          <w:rFonts w:ascii="Times New Roman" w:hAnsi="Times New Roman"/>
          <w:lang w:val="nb-NO"/>
        </w:rPr>
        <w:t xml:space="preserve"> er effektivt og sikkert når det administreres i doser på 600 mg/dag i kombinasjon med kjemoterapi i induksjonsfasen, konsoliderings- og vedlikeholdsfasene for kjemoterapi (se pkt. 5.1) hos voksne pasienter med nylig diagnostisert Ph+ ALL. Varighet av behandlingen med </w:t>
      </w:r>
      <w:r w:rsidR="00966F3D" w:rsidRPr="00B715A3">
        <w:rPr>
          <w:rFonts w:ascii="Times New Roman" w:hAnsi="Times New Roman"/>
          <w:lang w:val="nb-NO"/>
        </w:rPr>
        <w:t>imatinib</w:t>
      </w:r>
      <w:r w:rsidRPr="00B715A3">
        <w:rPr>
          <w:rFonts w:ascii="Times New Roman" w:hAnsi="Times New Roman"/>
          <w:lang w:val="nb-NO"/>
        </w:rPr>
        <w:t xml:space="preserve"> kan variere med hvilket behandlingsprogram som er valgt, men generelt har lengre eksponering overfor </w:t>
      </w:r>
      <w:r w:rsidR="00966F3D" w:rsidRPr="00B715A3">
        <w:rPr>
          <w:rFonts w:ascii="Times New Roman" w:hAnsi="Times New Roman"/>
          <w:lang w:val="nb-NO"/>
        </w:rPr>
        <w:t>imatinib</w:t>
      </w:r>
      <w:r w:rsidRPr="00B715A3">
        <w:rPr>
          <w:rFonts w:ascii="Times New Roman" w:hAnsi="Times New Roman"/>
          <w:lang w:val="nb-NO"/>
        </w:rPr>
        <w:t xml:space="preserve"> gitt bedre resultater. </w:t>
      </w:r>
    </w:p>
    <w:p w14:paraId="21B932D4" w14:textId="77777777" w:rsidR="00966F3D" w:rsidRPr="00B715A3" w:rsidRDefault="00966F3D" w:rsidP="00727A95">
      <w:pPr>
        <w:autoSpaceDE w:val="0"/>
        <w:autoSpaceDN w:val="0"/>
        <w:adjustRightInd w:val="0"/>
        <w:spacing w:after="0" w:line="240" w:lineRule="auto"/>
        <w:rPr>
          <w:rFonts w:ascii="Times New Roman" w:hAnsi="Times New Roman"/>
          <w:lang w:val="nb-NO"/>
        </w:rPr>
      </w:pPr>
    </w:p>
    <w:p w14:paraId="58DFB36D"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Hos voksne pasienter med tilbakefall eller motstandsdyktig Ph+ ALL er monoterapi med </w:t>
      </w:r>
      <w:r w:rsidR="00966F3D" w:rsidRPr="00B715A3">
        <w:rPr>
          <w:rFonts w:ascii="Times New Roman" w:hAnsi="Times New Roman"/>
          <w:lang w:val="nb-NO"/>
        </w:rPr>
        <w:t>imatinib</w:t>
      </w:r>
      <w:r w:rsidRPr="00B715A3">
        <w:rPr>
          <w:rFonts w:ascii="Times New Roman" w:hAnsi="Times New Roman"/>
          <w:lang w:val="nb-NO"/>
        </w:rPr>
        <w:t xml:space="preserve"> med 600 mg/dag sikkert og effektivt og kan gis inntil det oppstår sykdomsprogresjon. </w:t>
      </w:r>
    </w:p>
    <w:p w14:paraId="18F33038" w14:textId="77777777" w:rsidR="00F36156" w:rsidRPr="00B715A3" w:rsidRDefault="00F36156" w:rsidP="00727A95">
      <w:pPr>
        <w:autoSpaceDE w:val="0"/>
        <w:autoSpaceDN w:val="0"/>
        <w:adjustRightInd w:val="0"/>
        <w:spacing w:after="0" w:line="240" w:lineRule="auto"/>
        <w:rPr>
          <w:rFonts w:ascii="Times New Roman" w:hAnsi="Times New Roman"/>
          <w:lang w:val="nb-NO"/>
        </w:rPr>
      </w:pPr>
    </w:p>
    <w:p w14:paraId="448DA318" w14:textId="77777777" w:rsidR="00F36156" w:rsidRPr="00B715A3" w:rsidRDefault="00F36156" w:rsidP="00F36156">
      <w:pPr>
        <w:keepNext/>
        <w:widowControl w:val="0"/>
        <w:tabs>
          <w:tab w:val="left" w:pos="567"/>
        </w:tabs>
        <w:spacing w:after="0" w:line="260" w:lineRule="exact"/>
        <w:rPr>
          <w:rFonts w:ascii="Times New Roman" w:eastAsia="MS Mincho" w:hAnsi="Times New Roman"/>
          <w:i/>
          <w:color w:val="000000"/>
          <w:szCs w:val="20"/>
          <w:u w:val="single"/>
          <w:lang w:val="nb-NO" w:eastAsia="ja-JP"/>
        </w:rPr>
      </w:pPr>
      <w:r w:rsidRPr="00B715A3">
        <w:rPr>
          <w:rFonts w:ascii="Times New Roman" w:eastAsia="MS Mincho" w:hAnsi="Times New Roman"/>
          <w:i/>
          <w:color w:val="000000"/>
          <w:szCs w:val="20"/>
          <w:u w:val="single"/>
          <w:lang w:val="nb-NO" w:eastAsia="ja-JP"/>
        </w:rPr>
        <w:t>Dosering ved Ph+ ALL hos barn</w:t>
      </w:r>
    </w:p>
    <w:p w14:paraId="08B6A5E4" w14:textId="77777777" w:rsidR="00F36156" w:rsidRPr="00B715A3" w:rsidRDefault="00F36156" w:rsidP="00F36156">
      <w:pPr>
        <w:autoSpaceDE w:val="0"/>
        <w:autoSpaceDN w:val="0"/>
        <w:adjustRightInd w:val="0"/>
        <w:spacing w:after="0" w:line="240" w:lineRule="auto"/>
        <w:rPr>
          <w:rFonts w:ascii="Times New Roman" w:hAnsi="Times New Roman"/>
          <w:lang w:val="nb-NO"/>
        </w:rPr>
      </w:pPr>
      <w:r w:rsidRPr="00B715A3">
        <w:rPr>
          <w:rFonts w:ascii="Times New Roman" w:eastAsia="Times New Roman" w:hAnsi="Times New Roman"/>
          <w:color w:val="000000"/>
          <w:lang w:val="nb-NO"/>
        </w:rPr>
        <w:t>Dosering hos barn bør baseres på kroppens overflateareal (mg/m</w:t>
      </w:r>
      <w:r w:rsidRPr="00B715A3">
        <w:rPr>
          <w:rFonts w:ascii="Times New Roman" w:eastAsia="Times New Roman" w:hAnsi="Times New Roman"/>
          <w:color w:val="000000"/>
          <w:vertAlign w:val="superscript"/>
          <w:lang w:val="nb-NO"/>
        </w:rPr>
        <w:t>2</w:t>
      </w:r>
      <w:r w:rsidRPr="00B715A3">
        <w:rPr>
          <w:rFonts w:ascii="Times New Roman" w:eastAsia="Times New Roman" w:hAnsi="Times New Roman"/>
          <w:color w:val="000000"/>
          <w:lang w:val="nb-NO"/>
        </w:rPr>
        <w:t>). Dosen på 340 mg/m</w:t>
      </w:r>
      <w:r w:rsidRPr="00B715A3">
        <w:rPr>
          <w:rFonts w:ascii="Times New Roman" w:eastAsia="Times New Roman" w:hAnsi="Times New Roman"/>
          <w:color w:val="000000"/>
          <w:vertAlign w:val="superscript"/>
          <w:lang w:val="nb-NO"/>
        </w:rPr>
        <w:t>2</w:t>
      </w:r>
      <w:r w:rsidRPr="00B715A3">
        <w:rPr>
          <w:rFonts w:ascii="Times New Roman" w:eastAsia="Times New Roman" w:hAnsi="Times New Roman"/>
          <w:color w:val="000000"/>
          <w:lang w:val="nb-NO"/>
        </w:rPr>
        <w:t xml:space="preserve"> daglig anbefales hos barn med </w:t>
      </w:r>
      <w:r w:rsidRPr="00B715A3">
        <w:rPr>
          <w:rFonts w:ascii="Times New Roman" w:eastAsia="Times New Roman" w:hAnsi="Times New Roman"/>
          <w:color w:val="000000"/>
          <w:szCs w:val="20"/>
          <w:lang w:val="nb-NO"/>
        </w:rPr>
        <w:t>Ph+ ALL</w:t>
      </w:r>
      <w:r w:rsidRPr="00B715A3">
        <w:rPr>
          <w:rFonts w:ascii="Times New Roman" w:eastAsia="Times New Roman" w:hAnsi="Times New Roman"/>
          <w:color w:val="000000"/>
          <w:lang w:val="nb-NO"/>
        </w:rPr>
        <w:t xml:space="preserve"> (total dose på 600 mg skal ikke overskrides).</w:t>
      </w:r>
    </w:p>
    <w:p w14:paraId="6206CAF5" w14:textId="77777777" w:rsidR="00727A95" w:rsidRPr="00B715A3" w:rsidRDefault="00727A95" w:rsidP="00727A95">
      <w:pPr>
        <w:autoSpaceDE w:val="0"/>
        <w:autoSpaceDN w:val="0"/>
        <w:adjustRightInd w:val="0"/>
        <w:spacing w:after="0" w:line="240" w:lineRule="auto"/>
        <w:rPr>
          <w:rFonts w:ascii="Times New Roman" w:hAnsi="Times New Roman"/>
          <w:lang w:val="nb-NO"/>
        </w:rPr>
      </w:pPr>
    </w:p>
    <w:p w14:paraId="39A4FC82" w14:textId="77777777" w:rsidR="00727A95" w:rsidRPr="00B715A3" w:rsidRDefault="00727A95" w:rsidP="00727A95">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MDS/MPD </w:t>
      </w:r>
    </w:p>
    <w:p w14:paraId="0977E976" w14:textId="77777777" w:rsidR="00966F3D"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Anbefalt dose av </w:t>
      </w:r>
      <w:r w:rsidR="00966F3D" w:rsidRPr="00B715A3">
        <w:rPr>
          <w:rFonts w:ascii="Times New Roman" w:hAnsi="Times New Roman"/>
          <w:lang w:val="nb-NO"/>
        </w:rPr>
        <w:t>imatinib</w:t>
      </w:r>
      <w:r w:rsidRPr="00B715A3">
        <w:rPr>
          <w:rFonts w:ascii="Times New Roman" w:hAnsi="Times New Roman"/>
          <w:lang w:val="nb-NO"/>
        </w:rPr>
        <w:t xml:space="preserve"> er 400 mg/dag til voksne pasienter med MDS/MPD.</w:t>
      </w:r>
    </w:p>
    <w:p w14:paraId="58440C5D"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p>
    <w:p w14:paraId="459B23FA"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Behandlingsvarighet: I den ene kliniske studien som frem til nå er utført, ble behandlingen med </w:t>
      </w:r>
      <w:r w:rsidR="00966F3D" w:rsidRPr="00B715A3">
        <w:rPr>
          <w:rFonts w:ascii="Times New Roman" w:hAnsi="Times New Roman"/>
          <w:lang w:val="nb-NO"/>
        </w:rPr>
        <w:t>imatinib</w:t>
      </w:r>
      <w:r w:rsidRPr="00B715A3">
        <w:rPr>
          <w:rFonts w:ascii="Times New Roman" w:hAnsi="Times New Roman"/>
          <w:lang w:val="nb-NO"/>
        </w:rPr>
        <w:t xml:space="preserve"> fortsatt frem til sykdomsprogresjon (se pkt. 5.1). Median behandlingsvarighet var 47 måneder (24 dager – 60 måneder) ved det tidspunktet analysen ble utført. </w:t>
      </w:r>
    </w:p>
    <w:p w14:paraId="6BBFFFA4" w14:textId="77777777" w:rsidR="00727A95" w:rsidRPr="00B715A3" w:rsidRDefault="00727A95" w:rsidP="00727A95">
      <w:pPr>
        <w:autoSpaceDE w:val="0"/>
        <w:autoSpaceDN w:val="0"/>
        <w:adjustRightInd w:val="0"/>
        <w:spacing w:after="0" w:line="240" w:lineRule="auto"/>
        <w:rPr>
          <w:rFonts w:ascii="Times New Roman" w:hAnsi="Times New Roman"/>
          <w:lang w:val="nb-NO"/>
        </w:rPr>
      </w:pPr>
    </w:p>
    <w:p w14:paraId="3FBF1DE8" w14:textId="77777777" w:rsidR="00727A95" w:rsidRPr="00B715A3" w:rsidRDefault="00727A95" w:rsidP="00727A95">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HES/KEL </w:t>
      </w:r>
    </w:p>
    <w:p w14:paraId="21EB1357"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Anbefalt dose av </w:t>
      </w:r>
      <w:r w:rsidR="00966F3D" w:rsidRPr="00B715A3">
        <w:rPr>
          <w:rFonts w:ascii="Times New Roman" w:hAnsi="Times New Roman"/>
          <w:lang w:val="nb-NO"/>
        </w:rPr>
        <w:t>imatinib</w:t>
      </w:r>
      <w:r w:rsidRPr="00B715A3">
        <w:rPr>
          <w:rFonts w:ascii="Times New Roman" w:hAnsi="Times New Roman"/>
          <w:lang w:val="nb-NO"/>
        </w:rPr>
        <w:t xml:space="preserve"> er 100 mg/dag til voksne pasienter med HES/KEL.</w:t>
      </w:r>
    </w:p>
    <w:p w14:paraId="5251C413"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p>
    <w:p w14:paraId="25DBF415"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Doseøkning fra 100 mg til 400 mg kan vurderes hvis det ikke er oppstått bivirkninger, og dersom det vurderes at behandlingsresponsen ikke er tilstrekkelig.</w:t>
      </w:r>
    </w:p>
    <w:p w14:paraId="022F81AE"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p>
    <w:p w14:paraId="738E9E97"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Behandlingen bør fortsette så lenge pasienten har nytte av den.</w:t>
      </w:r>
    </w:p>
    <w:p w14:paraId="4166F168" w14:textId="77777777" w:rsidR="00727A95" w:rsidRPr="00B715A3" w:rsidRDefault="00727A95" w:rsidP="00727A95">
      <w:pPr>
        <w:autoSpaceDE w:val="0"/>
        <w:autoSpaceDN w:val="0"/>
        <w:adjustRightInd w:val="0"/>
        <w:spacing w:after="0" w:line="240" w:lineRule="auto"/>
        <w:rPr>
          <w:rFonts w:ascii="Times New Roman" w:hAnsi="Times New Roman"/>
          <w:lang w:val="nb-NO"/>
        </w:rPr>
      </w:pPr>
    </w:p>
    <w:p w14:paraId="2547F893" w14:textId="77777777" w:rsidR="00727A95" w:rsidRPr="00B715A3" w:rsidRDefault="00727A95" w:rsidP="00727A95">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DFSP </w:t>
      </w:r>
    </w:p>
    <w:p w14:paraId="5517F86B" w14:textId="77777777" w:rsidR="00727A95" w:rsidRPr="00B715A3" w:rsidRDefault="00727A95" w:rsidP="00727A9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Anbefalt dose av </w:t>
      </w:r>
      <w:r w:rsidR="00966F3D" w:rsidRPr="00B715A3">
        <w:rPr>
          <w:rFonts w:ascii="Times New Roman" w:hAnsi="Times New Roman"/>
          <w:lang w:val="nb-NO"/>
        </w:rPr>
        <w:t>imatinib</w:t>
      </w:r>
      <w:r w:rsidRPr="00B715A3">
        <w:rPr>
          <w:rFonts w:ascii="Times New Roman" w:hAnsi="Times New Roman"/>
          <w:lang w:val="nb-NO"/>
        </w:rPr>
        <w:t xml:space="preserve"> er 800 mg/dag til voksne pasienter med DFSP.</w:t>
      </w:r>
    </w:p>
    <w:p w14:paraId="13A1F29F" w14:textId="77777777" w:rsidR="00727A95" w:rsidRPr="00B715A3" w:rsidRDefault="00727A95" w:rsidP="00727A95">
      <w:pPr>
        <w:autoSpaceDE w:val="0"/>
        <w:autoSpaceDN w:val="0"/>
        <w:adjustRightInd w:val="0"/>
        <w:spacing w:after="0" w:line="240" w:lineRule="auto"/>
        <w:rPr>
          <w:rFonts w:ascii="Times New Roman" w:hAnsi="Times New Roman"/>
          <w:lang w:val="nb-NO"/>
        </w:rPr>
      </w:pPr>
    </w:p>
    <w:p w14:paraId="46E577C2"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Dosejustering ved bivirkninger</w:t>
      </w:r>
    </w:p>
    <w:p w14:paraId="6C301794"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Ikke-hematologiske bivirkninger</w:t>
      </w:r>
    </w:p>
    <w:p w14:paraId="0C057B4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Dersom det oppstår en alvorlig ikke-hematologisk bivirkning under behandlingen med imatinib, må behandlingen seponeres inntil bivirkningen forsvinner. Behandlingen kan deretter gjenopptas, avhengig av den initielle alvorlighetsgraden av bivirkningen.</w:t>
      </w:r>
    </w:p>
    <w:p w14:paraId="49565B6F" w14:textId="77777777" w:rsidR="002F7C17" w:rsidRPr="00B715A3" w:rsidRDefault="002F7C17">
      <w:pPr>
        <w:autoSpaceDE w:val="0"/>
        <w:autoSpaceDN w:val="0"/>
        <w:adjustRightInd w:val="0"/>
        <w:spacing w:after="0" w:line="240" w:lineRule="auto"/>
        <w:ind w:left="567" w:hanging="567"/>
        <w:rPr>
          <w:rFonts w:ascii="Times New Roman" w:hAnsi="Times New Roman"/>
          <w:lang w:val="nb-NO"/>
        </w:rPr>
      </w:pPr>
    </w:p>
    <w:p w14:paraId="10FE7D9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Hvis bilirubin forhøyes &gt;3 x øvre normalgrense (”insitutional upper limit of normal” (IULN)) eller levertransaminaser forhøyes &gt;5 x IULN, skal imatinib seponeres inntil bilirubin-nivåene har gått tilbake til &lt;1,5 x IULN og transaminase-nivåene til &lt;2,5 x IULN. Behandling med imatinib kan deretter fortsette med en redusert daglig dose. Hos voksne bør dosen reduseres  fra </w:t>
      </w:r>
      <w:r w:rsidR="00966F3D" w:rsidRPr="00B715A3">
        <w:rPr>
          <w:rFonts w:ascii="Times New Roman" w:hAnsi="Times New Roman"/>
          <w:lang w:val="nb-NO"/>
        </w:rPr>
        <w:t xml:space="preserve">400 mg til 300 mg, eller fra </w:t>
      </w:r>
      <w:r w:rsidRPr="00B715A3">
        <w:rPr>
          <w:rFonts w:ascii="Times New Roman" w:hAnsi="Times New Roman"/>
          <w:lang w:val="nb-NO"/>
        </w:rPr>
        <w:t>600 til 400 mg, eller fra 800 mg til 600 mg, og hos barn fra 340 til 260 mg/m/</w:t>
      </w:r>
      <w:r w:rsidRPr="00B715A3">
        <w:rPr>
          <w:rFonts w:ascii="Times New Roman" w:hAnsi="Times New Roman"/>
          <w:vertAlign w:val="superscript"/>
          <w:lang w:val="nb-NO"/>
        </w:rPr>
        <w:t>2</w:t>
      </w:r>
      <w:r w:rsidRPr="00B715A3">
        <w:rPr>
          <w:rFonts w:ascii="Times New Roman" w:hAnsi="Times New Roman"/>
          <w:lang w:val="nb-NO"/>
        </w:rPr>
        <w:t>/dag.</w:t>
      </w:r>
    </w:p>
    <w:p w14:paraId="0E255357" w14:textId="77777777" w:rsidR="002F7C17" w:rsidRPr="00B715A3" w:rsidRDefault="002F7C17">
      <w:pPr>
        <w:autoSpaceDE w:val="0"/>
        <w:autoSpaceDN w:val="0"/>
        <w:adjustRightInd w:val="0"/>
        <w:spacing w:after="0" w:line="240" w:lineRule="auto"/>
        <w:rPr>
          <w:rFonts w:ascii="Times New Roman" w:hAnsi="Times New Roman"/>
          <w:lang w:val="nb-NO"/>
        </w:rPr>
      </w:pPr>
    </w:p>
    <w:p w14:paraId="48FAF4A4"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Hematologiske bivirkninger</w:t>
      </w:r>
    </w:p>
    <w:p w14:paraId="5E880EB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Ved alvorlig nøytropeni eller trombocytopeni anbefales en dosereduksjon eller opphold i behandlingen som angitt i tabellen under.</w:t>
      </w:r>
    </w:p>
    <w:p w14:paraId="24A98C33" w14:textId="77777777" w:rsidR="002F7C17" w:rsidRPr="00B715A3" w:rsidRDefault="002F7C17">
      <w:pPr>
        <w:autoSpaceDE w:val="0"/>
        <w:autoSpaceDN w:val="0"/>
        <w:adjustRightInd w:val="0"/>
        <w:spacing w:after="0" w:line="240" w:lineRule="auto"/>
        <w:rPr>
          <w:rFonts w:ascii="Times New Roman" w:hAnsi="Times New Roman"/>
          <w:lang w:val="nb-NO"/>
        </w:rPr>
      </w:pPr>
    </w:p>
    <w:p w14:paraId="177454D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Dosejusteringer ved nøytropeni og trombocytopeni:</w:t>
      </w:r>
    </w:p>
    <w:p w14:paraId="64E6E363"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966F3D" w:rsidRPr="00B715A3" w14:paraId="721BDAEF" w14:textId="77777777">
        <w:tc>
          <w:tcPr>
            <w:tcW w:w="2605" w:type="dxa"/>
          </w:tcPr>
          <w:tbl>
            <w:tblPr>
              <w:tblW w:w="0" w:type="auto"/>
              <w:tblBorders>
                <w:top w:val="nil"/>
                <w:left w:val="nil"/>
                <w:bottom w:val="nil"/>
                <w:right w:val="nil"/>
              </w:tblBorders>
              <w:tblLook w:val="0000" w:firstRow="0" w:lastRow="0" w:firstColumn="0" w:lastColumn="0" w:noHBand="0" w:noVBand="0"/>
            </w:tblPr>
            <w:tblGrid>
              <w:gridCol w:w="2389"/>
            </w:tblGrid>
            <w:tr w:rsidR="00966F3D" w:rsidRPr="00B715A3" w14:paraId="2177406F" w14:textId="77777777">
              <w:trPr>
                <w:trHeight w:val="229"/>
              </w:trPr>
              <w:tc>
                <w:tcPr>
                  <w:tcW w:w="0" w:type="auto"/>
                </w:tcPr>
                <w:p w14:paraId="08AE4AC6" w14:textId="77777777" w:rsidR="00966F3D" w:rsidRPr="00B715A3" w:rsidRDefault="00966F3D" w:rsidP="00966F3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HES/KEL (initialdose 100 mg) </w:t>
                  </w:r>
                </w:p>
              </w:tc>
            </w:tr>
          </w:tbl>
          <w:p w14:paraId="76EFA622" w14:textId="77777777" w:rsidR="00966F3D" w:rsidRPr="00B715A3" w:rsidRDefault="00966F3D">
            <w:pPr>
              <w:autoSpaceDE w:val="0"/>
              <w:autoSpaceDN w:val="0"/>
              <w:adjustRightInd w:val="0"/>
              <w:spacing w:after="0" w:line="240" w:lineRule="auto"/>
              <w:rPr>
                <w:rFonts w:ascii="Times New Roman" w:hAnsi="Times New Roman"/>
                <w:lang w:val="nb-NO"/>
              </w:rPr>
            </w:pPr>
          </w:p>
        </w:tc>
        <w:tc>
          <w:tcPr>
            <w:tcW w:w="2606" w:type="dxa"/>
          </w:tcPr>
          <w:p w14:paraId="62C54EF3" w14:textId="77777777" w:rsidR="00966F3D" w:rsidRPr="00B715A3" w:rsidRDefault="00966F3D" w:rsidP="00966F3D">
            <w:pPr>
              <w:pStyle w:val="Default"/>
              <w:rPr>
                <w:sz w:val="22"/>
                <w:szCs w:val="22"/>
                <w:lang w:val="nb-NO"/>
              </w:rPr>
            </w:pPr>
            <w:r w:rsidRPr="00B715A3">
              <w:rPr>
                <w:sz w:val="22"/>
                <w:szCs w:val="22"/>
                <w:lang w:val="nb-NO"/>
              </w:rPr>
              <w:t>ANC &lt;1,0 x 10</w:t>
            </w:r>
            <w:r w:rsidRPr="00B715A3">
              <w:rPr>
                <w:sz w:val="22"/>
                <w:szCs w:val="22"/>
                <w:vertAlign w:val="superscript"/>
                <w:lang w:val="nb-NO"/>
              </w:rPr>
              <w:t>9</w:t>
            </w:r>
            <w:r w:rsidRPr="00B715A3">
              <w:rPr>
                <w:sz w:val="22"/>
                <w:szCs w:val="22"/>
                <w:lang w:val="nb-NO"/>
              </w:rPr>
              <w:t xml:space="preserve">/l </w:t>
            </w:r>
          </w:p>
          <w:p w14:paraId="4672AFFF" w14:textId="77777777" w:rsidR="00966F3D" w:rsidRPr="00B715A3" w:rsidRDefault="00966F3D" w:rsidP="00966F3D">
            <w:pPr>
              <w:pStyle w:val="Default"/>
              <w:rPr>
                <w:sz w:val="22"/>
                <w:szCs w:val="22"/>
                <w:lang w:val="nb-NO"/>
              </w:rPr>
            </w:pPr>
            <w:r w:rsidRPr="00B715A3">
              <w:rPr>
                <w:sz w:val="22"/>
                <w:szCs w:val="22"/>
                <w:lang w:val="nb-NO"/>
              </w:rPr>
              <w:t xml:space="preserve">og/eller </w:t>
            </w:r>
          </w:p>
          <w:p w14:paraId="38D69CCF" w14:textId="77777777" w:rsidR="00966F3D" w:rsidRPr="00B715A3" w:rsidRDefault="00966F3D" w:rsidP="00966F3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trombocytter &lt;50 x 10</w:t>
            </w:r>
            <w:r w:rsidRPr="00B715A3">
              <w:rPr>
                <w:rFonts w:ascii="Times New Roman" w:hAnsi="Times New Roman"/>
                <w:vertAlign w:val="superscript"/>
                <w:lang w:val="nb-NO"/>
              </w:rPr>
              <w:t>9</w:t>
            </w:r>
            <w:r w:rsidRPr="00B715A3">
              <w:rPr>
                <w:rFonts w:ascii="Times New Roman" w:hAnsi="Times New Roman"/>
                <w:lang w:val="nb-NO"/>
              </w:rPr>
              <w:t xml:space="preserve">/l </w:t>
            </w:r>
          </w:p>
        </w:tc>
        <w:tc>
          <w:tcPr>
            <w:tcW w:w="4335" w:type="dxa"/>
          </w:tcPr>
          <w:p w14:paraId="1C4A7C81" w14:textId="77777777" w:rsidR="009D7168" w:rsidRPr="00B715A3" w:rsidRDefault="009D7168" w:rsidP="009D7168">
            <w:pPr>
              <w:pStyle w:val="Default"/>
              <w:ind w:left="459" w:hanging="459"/>
              <w:rPr>
                <w:sz w:val="22"/>
                <w:szCs w:val="22"/>
                <w:lang w:val="nb-NO"/>
              </w:rPr>
            </w:pPr>
            <w:r w:rsidRPr="00B715A3">
              <w:rPr>
                <w:sz w:val="22"/>
                <w:szCs w:val="22"/>
                <w:lang w:val="nb-NO"/>
              </w:rPr>
              <w:t>1.</w:t>
            </w:r>
            <w:r w:rsidRPr="00B715A3">
              <w:rPr>
                <w:sz w:val="22"/>
                <w:szCs w:val="22"/>
                <w:lang w:val="nb-NO"/>
              </w:rPr>
              <w:tab/>
              <w:t>Seponer imatinib inntil ANC ≥ 1.5 x 10</w:t>
            </w:r>
            <w:r w:rsidRPr="00B715A3">
              <w:rPr>
                <w:sz w:val="22"/>
                <w:szCs w:val="22"/>
                <w:vertAlign w:val="superscript"/>
                <w:lang w:val="nb-NO"/>
              </w:rPr>
              <w:t>9</w:t>
            </w:r>
            <w:r w:rsidRPr="00B715A3">
              <w:rPr>
                <w:sz w:val="22"/>
                <w:szCs w:val="22"/>
                <w:lang w:val="nb-NO"/>
              </w:rPr>
              <w:t>/l og trombocytter er ≥ 75 x 10</w:t>
            </w:r>
            <w:r w:rsidRPr="00B715A3">
              <w:rPr>
                <w:sz w:val="22"/>
                <w:szCs w:val="22"/>
                <w:vertAlign w:val="superscript"/>
                <w:lang w:val="nb-NO"/>
              </w:rPr>
              <w:t>9</w:t>
            </w:r>
            <w:r w:rsidRPr="00B715A3">
              <w:rPr>
                <w:sz w:val="22"/>
                <w:szCs w:val="22"/>
                <w:lang w:val="nb-NO"/>
              </w:rPr>
              <w:t>/l.</w:t>
            </w:r>
          </w:p>
          <w:p w14:paraId="70972964" w14:textId="77777777" w:rsidR="009D7168" w:rsidRPr="00B715A3" w:rsidRDefault="009D7168" w:rsidP="009D716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Gjenoppta behandlingen med imatinib med tidligere dose (dvs. før den alvorlige reaksjonen).</w:t>
            </w:r>
          </w:p>
        </w:tc>
      </w:tr>
      <w:tr w:rsidR="00966F3D" w:rsidRPr="00B715A3" w14:paraId="10A0E6DC" w14:textId="77777777">
        <w:tc>
          <w:tcPr>
            <w:tcW w:w="2605" w:type="dxa"/>
          </w:tcPr>
          <w:p w14:paraId="31AAFB89" w14:textId="77777777" w:rsidR="00966F3D" w:rsidRPr="00B715A3" w:rsidRDefault="00966F3D" w:rsidP="00966F3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MDS/MPD </w:t>
            </w:r>
            <w:r w:rsidR="009732F4" w:rsidRPr="00B715A3">
              <w:rPr>
                <w:rFonts w:ascii="Times New Roman" w:hAnsi="Times New Roman"/>
                <w:lang w:val="nb-NO"/>
              </w:rPr>
              <w:t>(initialdose 400 mg)</w:t>
            </w:r>
          </w:p>
          <w:p w14:paraId="0780823A" w14:textId="77777777" w:rsidR="00966F3D" w:rsidRPr="00B715A3" w:rsidRDefault="00966F3D" w:rsidP="00966F3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HES/KEL (ved dosen 400 mg)</w:t>
            </w:r>
          </w:p>
        </w:tc>
        <w:tc>
          <w:tcPr>
            <w:tcW w:w="2606" w:type="dxa"/>
          </w:tcPr>
          <w:p w14:paraId="68109B2C" w14:textId="77777777" w:rsidR="00966F3D" w:rsidRPr="00B715A3" w:rsidRDefault="00966F3D" w:rsidP="00966F3D">
            <w:pPr>
              <w:pStyle w:val="Default"/>
              <w:rPr>
                <w:sz w:val="22"/>
                <w:szCs w:val="22"/>
                <w:lang w:val="nb-NO"/>
              </w:rPr>
            </w:pPr>
            <w:r w:rsidRPr="00B715A3">
              <w:rPr>
                <w:sz w:val="22"/>
                <w:szCs w:val="22"/>
                <w:lang w:val="nb-NO"/>
              </w:rPr>
              <w:t>ANC &lt;1,0 x 10</w:t>
            </w:r>
            <w:r w:rsidRPr="00B715A3">
              <w:rPr>
                <w:sz w:val="22"/>
                <w:szCs w:val="22"/>
                <w:vertAlign w:val="superscript"/>
                <w:lang w:val="nb-NO"/>
              </w:rPr>
              <w:t>9</w:t>
            </w:r>
            <w:r w:rsidRPr="00B715A3">
              <w:rPr>
                <w:sz w:val="22"/>
                <w:szCs w:val="22"/>
                <w:lang w:val="nb-NO"/>
              </w:rPr>
              <w:t xml:space="preserve">/l </w:t>
            </w:r>
          </w:p>
          <w:p w14:paraId="601DD859" w14:textId="77777777" w:rsidR="00966F3D" w:rsidRPr="00B715A3" w:rsidRDefault="00966F3D" w:rsidP="00966F3D">
            <w:pPr>
              <w:pStyle w:val="Default"/>
              <w:rPr>
                <w:sz w:val="22"/>
                <w:szCs w:val="22"/>
                <w:lang w:val="nb-NO"/>
              </w:rPr>
            </w:pPr>
            <w:r w:rsidRPr="00B715A3">
              <w:rPr>
                <w:sz w:val="22"/>
                <w:szCs w:val="22"/>
                <w:lang w:val="nb-NO"/>
              </w:rPr>
              <w:t xml:space="preserve">og/eller </w:t>
            </w:r>
          </w:p>
          <w:p w14:paraId="7401C7B7" w14:textId="77777777" w:rsidR="00966F3D" w:rsidRPr="00B715A3" w:rsidRDefault="00966F3D" w:rsidP="00966F3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trombocytter &lt;50 x 10</w:t>
            </w:r>
            <w:r w:rsidRPr="00B715A3">
              <w:rPr>
                <w:rFonts w:ascii="Times New Roman" w:hAnsi="Times New Roman"/>
                <w:vertAlign w:val="superscript"/>
                <w:lang w:val="nb-NO"/>
              </w:rPr>
              <w:t>9</w:t>
            </w:r>
            <w:r w:rsidRPr="00B715A3">
              <w:rPr>
                <w:rFonts w:ascii="Times New Roman" w:hAnsi="Times New Roman"/>
                <w:lang w:val="nb-NO"/>
              </w:rPr>
              <w:t xml:space="preserve">/l </w:t>
            </w:r>
          </w:p>
        </w:tc>
        <w:tc>
          <w:tcPr>
            <w:tcW w:w="4335" w:type="dxa"/>
          </w:tcPr>
          <w:p w14:paraId="03579B37" w14:textId="77777777" w:rsidR="009D7168" w:rsidRPr="00B715A3" w:rsidRDefault="009D7168" w:rsidP="009D7168">
            <w:pPr>
              <w:pStyle w:val="Default"/>
              <w:ind w:left="459" w:hanging="459"/>
              <w:rPr>
                <w:sz w:val="22"/>
                <w:szCs w:val="22"/>
                <w:lang w:val="nb-NO"/>
              </w:rPr>
            </w:pPr>
            <w:r w:rsidRPr="00B715A3">
              <w:rPr>
                <w:sz w:val="22"/>
                <w:szCs w:val="22"/>
                <w:lang w:val="nb-NO"/>
              </w:rPr>
              <w:t>1.</w:t>
            </w:r>
            <w:r w:rsidRPr="00B715A3">
              <w:rPr>
                <w:sz w:val="22"/>
                <w:szCs w:val="22"/>
                <w:lang w:val="nb-NO"/>
              </w:rPr>
              <w:tab/>
              <w:t>Seponer imatinib inntil ANC er ≥ 1.5 x 10</w:t>
            </w:r>
            <w:r w:rsidRPr="00B715A3">
              <w:rPr>
                <w:sz w:val="22"/>
                <w:szCs w:val="22"/>
                <w:vertAlign w:val="superscript"/>
                <w:lang w:val="nb-NO"/>
              </w:rPr>
              <w:t>9</w:t>
            </w:r>
            <w:r w:rsidRPr="00B715A3">
              <w:rPr>
                <w:sz w:val="22"/>
                <w:szCs w:val="22"/>
                <w:lang w:val="nb-NO"/>
              </w:rPr>
              <w:t>/l og trombocytter er ≥ 75 x 10</w:t>
            </w:r>
            <w:r w:rsidRPr="00B715A3">
              <w:rPr>
                <w:sz w:val="22"/>
                <w:szCs w:val="22"/>
                <w:vertAlign w:val="superscript"/>
                <w:lang w:val="nb-NO"/>
              </w:rPr>
              <w:t>9</w:t>
            </w:r>
            <w:r w:rsidRPr="00B715A3">
              <w:rPr>
                <w:sz w:val="22"/>
                <w:szCs w:val="22"/>
                <w:lang w:val="nb-NO"/>
              </w:rPr>
              <w:t xml:space="preserve">/l. </w:t>
            </w:r>
          </w:p>
          <w:p w14:paraId="52EA3777" w14:textId="77777777" w:rsidR="009D7168" w:rsidRPr="00B715A3" w:rsidRDefault="009D7168" w:rsidP="009D7168">
            <w:pPr>
              <w:pStyle w:val="Default"/>
              <w:ind w:left="459" w:hanging="459"/>
              <w:rPr>
                <w:sz w:val="22"/>
                <w:szCs w:val="22"/>
                <w:lang w:val="nb-NO"/>
              </w:rPr>
            </w:pPr>
            <w:r w:rsidRPr="00B715A3">
              <w:rPr>
                <w:sz w:val="22"/>
                <w:szCs w:val="22"/>
                <w:lang w:val="nb-NO"/>
              </w:rPr>
              <w:t>2.</w:t>
            </w:r>
            <w:r w:rsidRPr="00B715A3">
              <w:rPr>
                <w:sz w:val="22"/>
                <w:szCs w:val="22"/>
                <w:lang w:val="nb-NO"/>
              </w:rPr>
              <w:tab/>
              <w:t xml:space="preserve">Gjenoppta behandlingen medimatinib med tidligere dose (dvs. før den alvorlige reaksjonen). </w:t>
            </w:r>
          </w:p>
          <w:p w14:paraId="7E5EA9B1" w14:textId="77777777" w:rsidR="00966F3D" w:rsidRPr="00B715A3" w:rsidRDefault="009D7168" w:rsidP="009D716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Ved tilbakefall av ANC til &lt; 1.0 x 10</w:t>
            </w:r>
            <w:r w:rsidRPr="00B715A3">
              <w:rPr>
                <w:rFonts w:ascii="Times New Roman" w:hAnsi="Times New Roman"/>
                <w:vertAlign w:val="superscript"/>
                <w:lang w:val="nb-NO"/>
              </w:rPr>
              <w:t>9</w:t>
            </w:r>
            <w:r w:rsidRPr="00B715A3">
              <w:rPr>
                <w:rFonts w:ascii="Times New Roman" w:hAnsi="Times New Roman"/>
                <w:lang w:val="nb-NO"/>
              </w:rPr>
              <w:t>/l og/eller trombocytter til &lt; 50 x 10</w:t>
            </w:r>
            <w:r w:rsidRPr="00B715A3">
              <w:rPr>
                <w:rFonts w:ascii="Times New Roman" w:hAnsi="Times New Roman"/>
                <w:vertAlign w:val="superscript"/>
                <w:lang w:val="nb-NO"/>
              </w:rPr>
              <w:t>9</w:t>
            </w:r>
            <w:r w:rsidRPr="00B715A3">
              <w:rPr>
                <w:rFonts w:ascii="Times New Roman" w:hAnsi="Times New Roman"/>
                <w:lang w:val="nb-NO"/>
              </w:rPr>
              <w:t>/l, skal trinn 1 gjentas og behandlingen med imatinib gjenopptas med en redusert dose på 300 mg.</w:t>
            </w:r>
          </w:p>
        </w:tc>
      </w:tr>
      <w:tr w:rsidR="002F7C17" w:rsidRPr="00B715A3" w14:paraId="2A47912D" w14:textId="77777777">
        <w:tc>
          <w:tcPr>
            <w:tcW w:w="2605" w:type="dxa"/>
          </w:tcPr>
          <w:p w14:paraId="07C54DA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Barn med KML i kronisk fase (ved dosen 340 mg/m</w:t>
            </w:r>
            <w:r w:rsidRPr="00B715A3">
              <w:rPr>
                <w:rFonts w:ascii="Times New Roman" w:hAnsi="Times New Roman"/>
                <w:vertAlign w:val="superscript"/>
                <w:lang w:val="nb-NO"/>
              </w:rPr>
              <w:t>2</w:t>
            </w:r>
            <w:r w:rsidRPr="00B715A3">
              <w:rPr>
                <w:rFonts w:ascii="Times New Roman" w:hAnsi="Times New Roman"/>
                <w:lang w:val="nb-NO"/>
              </w:rPr>
              <w:t>)</w:t>
            </w:r>
          </w:p>
        </w:tc>
        <w:tc>
          <w:tcPr>
            <w:tcW w:w="2606" w:type="dxa"/>
          </w:tcPr>
          <w:p w14:paraId="373FECC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ANC &lt;1,0 x 10</w:t>
            </w:r>
            <w:r w:rsidRPr="00B715A3">
              <w:rPr>
                <w:rFonts w:ascii="Times New Roman" w:hAnsi="Times New Roman"/>
                <w:vertAlign w:val="superscript"/>
                <w:lang w:val="nb-NO"/>
              </w:rPr>
              <w:t>9</w:t>
            </w:r>
            <w:r w:rsidRPr="00B715A3">
              <w:rPr>
                <w:rFonts w:ascii="Times New Roman" w:hAnsi="Times New Roman"/>
                <w:lang w:val="nb-NO"/>
              </w:rPr>
              <w:t>/l og/eller trombocyttene &lt;50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2A6C9A7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Seponer imatinib inntil ANC ≥1,5 x 10</w:t>
            </w:r>
            <w:r w:rsidRPr="00B715A3">
              <w:rPr>
                <w:rFonts w:ascii="Times New Roman" w:hAnsi="Times New Roman"/>
                <w:vertAlign w:val="superscript"/>
                <w:lang w:val="nb-NO"/>
              </w:rPr>
              <w:t>9</w:t>
            </w:r>
            <w:r w:rsidRPr="00B715A3">
              <w:rPr>
                <w:rFonts w:ascii="Times New Roman" w:hAnsi="Times New Roman"/>
                <w:lang w:val="nb-NO"/>
              </w:rPr>
              <w:t>/l og trombocyttene ≥75 x 10</w:t>
            </w:r>
            <w:r w:rsidRPr="00B715A3">
              <w:rPr>
                <w:rFonts w:ascii="Times New Roman" w:hAnsi="Times New Roman"/>
                <w:vertAlign w:val="superscript"/>
                <w:lang w:val="nb-NO"/>
              </w:rPr>
              <w:t>9</w:t>
            </w:r>
            <w:r w:rsidRPr="00B715A3">
              <w:rPr>
                <w:rFonts w:ascii="Times New Roman" w:hAnsi="Times New Roman"/>
                <w:lang w:val="nb-NO"/>
              </w:rPr>
              <w:t>/l.</w:t>
            </w:r>
          </w:p>
          <w:p w14:paraId="236DA157"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Gjenoppta behandlingen med imatinib med tidligere dose (dvs. før den alvorlige reaksjonen).</w:t>
            </w:r>
          </w:p>
          <w:p w14:paraId="3FD35A9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Ved tilbakefall av ANC til &lt;1,0 x 10</w:t>
            </w:r>
            <w:r w:rsidRPr="00B715A3">
              <w:rPr>
                <w:rFonts w:ascii="Times New Roman" w:hAnsi="Times New Roman"/>
                <w:vertAlign w:val="superscript"/>
                <w:lang w:val="nb-NO"/>
              </w:rPr>
              <w:t>9</w:t>
            </w:r>
            <w:r w:rsidRPr="00B715A3">
              <w:rPr>
                <w:rFonts w:ascii="Times New Roman" w:hAnsi="Times New Roman"/>
                <w:lang w:val="nb-NO"/>
              </w:rPr>
              <w:t>/l og/eller trombocyttene &lt;50 x 10</w:t>
            </w:r>
            <w:r w:rsidRPr="00B715A3">
              <w:rPr>
                <w:rFonts w:ascii="Times New Roman" w:hAnsi="Times New Roman"/>
                <w:vertAlign w:val="superscript"/>
                <w:lang w:val="nb-NO"/>
              </w:rPr>
              <w:t>9</w:t>
            </w:r>
            <w:r w:rsidRPr="00B715A3">
              <w:rPr>
                <w:rFonts w:ascii="Times New Roman" w:hAnsi="Times New Roman"/>
                <w:lang w:val="nb-NO"/>
              </w:rPr>
              <w:t>/l, skal trinn 1 gjentas og behandlingen med imatinib gjenopptas med en redusert dose på 260 mg/m</w:t>
            </w:r>
            <w:r w:rsidRPr="00B715A3">
              <w:rPr>
                <w:rFonts w:ascii="Times New Roman" w:hAnsi="Times New Roman"/>
                <w:vertAlign w:val="superscript"/>
                <w:lang w:val="nb-NO"/>
              </w:rPr>
              <w:t>2</w:t>
            </w:r>
            <w:r w:rsidRPr="00B715A3">
              <w:rPr>
                <w:rFonts w:ascii="Times New Roman" w:hAnsi="Times New Roman"/>
                <w:lang w:val="nb-NO"/>
              </w:rPr>
              <w:t>.</w:t>
            </w:r>
          </w:p>
        </w:tc>
      </w:tr>
      <w:tr w:rsidR="002F7C17" w:rsidRPr="00B715A3" w14:paraId="4905CF55" w14:textId="77777777">
        <w:tc>
          <w:tcPr>
            <w:tcW w:w="2605" w:type="dxa"/>
          </w:tcPr>
          <w:p w14:paraId="16992CEA" w14:textId="77777777" w:rsidR="00F821C3"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KML i blastkrise </w:t>
            </w:r>
            <w:r w:rsidR="00F821C3" w:rsidRPr="00B715A3">
              <w:rPr>
                <w:rFonts w:ascii="Times New Roman" w:hAnsi="Times New Roman"/>
                <w:lang w:val="nb-NO"/>
              </w:rPr>
              <w:t xml:space="preserve">og Ph+ ALL </w:t>
            </w:r>
            <w:r w:rsidRPr="00B715A3">
              <w:rPr>
                <w:rFonts w:ascii="Times New Roman" w:hAnsi="Times New Roman"/>
                <w:lang w:val="nb-NO"/>
              </w:rPr>
              <w:t>(initialdose 600 mg)</w:t>
            </w:r>
            <w:r w:rsidR="00F821C3" w:rsidRPr="00B715A3">
              <w:rPr>
                <w:rFonts w:ascii="Times New Roman" w:hAnsi="Times New Roman"/>
                <w:lang w:val="nb-NO"/>
              </w:rPr>
              <w:t xml:space="preserve"> </w:t>
            </w:r>
          </w:p>
          <w:p w14:paraId="0D5CBE04" w14:textId="77777777" w:rsidR="002F7C17" w:rsidRPr="00B715A3" w:rsidRDefault="002F7C17" w:rsidP="00F821C3">
            <w:pPr>
              <w:pStyle w:val="Default"/>
              <w:rPr>
                <w:lang w:val="nb-NO"/>
              </w:rPr>
            </w:pPr>
          </w:p>
        </w:tc>
        <w:tc>
          <w:tcPr>
            <w:tcW w:w="2606" w:type="dxa"/>
          </w:tcPr>
          <w:p w14:paraId="39F24AF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a</w:t>
            </w:r>
            <w:r w:rsidRPr="00B715A3">
              <w:rPr>
                <w:rFonts w:ascii="Times New Roman" w:hAnsi="Times New Roman"/>
                <w:lang w:val="nb-NO"/>
              </w:rPr>
              <w:t>ANC &lt;0,5 x 10</w:t>
            </w:r>
            <w:r w:rsidRPr="00B715A3">
              <w:rPr>
                <w:rFonts w:ascii="Times New Roman" w:hAnsi="Times New Roman"/>
                <w:vertAlign w:val="superscript"/>
                <w:lang w:val="nb-NO"/>
              </w:rPr>
              <w:t>9</w:t>
            </w:r>
            <w:r w:rsidRPr="00B715A3">
              <w:rPr>
                <w:rFonts w:ascii="Times New Roman" w:hAnsi="Times New Roman"/>
                <w:lang w:val="nb-NO"/>
              </w:rPr>
              <w:t>/l og/eller trombocyttene &lt;10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1F3393D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Sjekk om cytopenien er relatert til leukemien (margaspirat eller biopsi).</w:t>
            </w:r>
          </w:p>
          <w:p w14:paraId="18BB875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Dersom cytopenien ikke er relatert til leukemien, skal imatinibdosen reduseres til 400 mg.</w:t>
            </w:r>
          </w:p>
          <w:p w14:paraId="6D4394C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Dersom cytopenien vedvarer i 2 uker, skal dosen reduseres ytterligere til 300 mg.</w:t>
            </w:r>
          </w:p>
          <w:p w14:paraId="54AE97E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Dersom cytopenien vedvarer i 4 uker og fortsatt ikke er relatert til leukemien, skal imatinib seponeres til ANC er ≥1 x 10</w:t>
            </w:r>
            <w:r w:rsidRPr="00B715A3">
              <w:rPr>
                <w:rFonts w:ascii="Times New Roman" w:hAnsi="Times New Roman"/>
                <w:vertAlign w:val="superscript"/>
                <w:lang w:val="nb-NO"/>
              </w:rPr>
              <w:t>9</w:t>
            </w:r>
            <w:r w:rsidRPr="00B715A3">
              <w:rPr>
                <w:rFonts w:ascii="Times New Roman" w:hAnsi="Times New Roman"/>
                <w:lang w:val="nb-NO"/>
              </w:rPr>
              <w:t>/l og trombocyttene ≥20 x 10</w:t>
            </w:r>
            <w:r w:rsidRPr="00B715A3">
              <w:rPr>
                <w:rFonts w:ascii="Times New Roman" w:hAnsi="Times New Roman"/>
                <w:vertAlign w:val="superscript"/>
                <w:lang w:val="nb-NO"/>
              </w:rPr>
              <w:t>9</w:t>
            </w:r>
            <w:r w:rsidRPr="00B715A3">
              <w:rPr>
                <w:rFonts w:ascii="Times New Roman" w:hAnsi="Times New Roman"/>
                <w:lang w:val="nb-NO"/>
              </w:rPr>
              <w:t>/l. Behandlingen skal deretter gjenopptas med 300 mg.</w:t>
            </w:r>
          </w:p>
        </w:tc>
      </w:tr>
      <w:tr w:rsidR="002F7C17" w:rsidRPr="00B715A3" w14:paraId="7B38E190" w14:textId="77777777">
        <w:tc>
          <w:tcPr>
            <w:tcW w:w="2605" w:type="dxa"/>
          </w:tcPr>
          <w:p w14:paraId="7EEFD0F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Pediatrisk KML i akselerert fase og blastkrise (initialdose 340 mg/m</w:t>
            </w:r>
            <w:r w:rsidRPr="00B715A3">
              <w:rPr>
                <w:rFonts w:ascii="Times New Roman" w:hAnsi="Times New Roman"/>
                <w:vertAlign w:val="superscript"/>
                <w:lang w:val="nb-NO"/>
              </w:rPr>
              <w:t>2</w:t>
            </w:r>
            <w:r w:rsidRPr="00B715A3">
              <w:rPr>
                <w:rFonts w:ascii="Times New Roman" w:hAnsi="Times New Roman"/>
                <w:lang w:val="nb-NO"/>
              </w:rPr>
              <w:t>)</w:t>
            </w:r>
          </w:p>
        </w:tc>
        <w:tc>
          <w:tcPr>
            <w:tcW w:w="2606" w:type="dxa"/>
          </w:tcPr>
          <w:p w14:paraId="51313CF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a</w:t>
            </w:r>
            <w:r w:rsidRPr="00B715A3">
              <w:rPr>
                <w:rFonts w:ascii="Times New Roman" w:hAnsi="Times New Roman"/>
                <w:lang w:val="nb-NO"/>
              </w:rPr>
              <w:t>ANC &lt;0,5 x 10</w:t>
            </w:r>
            <w:r w:rsidRPr="00B715A3">
              <w:rPr>
                <w:rFonts w:ascii="Times New Roman" w:hAnsi="Times New Roman"/>
                <w:vertAlign w:val="superscript"/>
                <w:lang w:val="nb-NO"/>
              </w:rPr>
              <w:t>9</w:t>
            </w:r>
            <w:r w:rsidRPr="00B715A3">
              <w:rPr>
                <w:rFonts w:ascii="Times New Roman" w:hAnsi="Times New Roman"/>
                <w:lang w:val="nb-NO"/>
              </w:rPr>
              <w:t>/l og/eller trombocyttene &lt;10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68FCE5C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Sjekk om cytopenien er relatert til leukemien (margaspirat eller biopsi).</w:t>
            </w:r>
          </w:p>
          <w:p w14:paraId="49092FBC"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Dersom cytopenien ikke er relatert til leukemien, skal imatinibdosen reduseres til 260 mg/m</w:t>
            </w:r>
            <w:r w:rsidRPr="00B715A3">
              <w:rPr>
                <w:rFonts w:ascii="Times New Roman" w:hAnsi="Times New Roman"/>
                <w:vertAlign w:val="superscript"/>
                <w:lang w:val="nb-NO"/>
              </w:rPr>
              <w:t>2</w:t>
            </w:r>
            <w:r w:rsidRPr="00B715A3">
              <w:rPr>
                <w:rFonts w:ascii="Times New Roman" w:hAnsi="Times New Roman"/>
                <w:lang w:val="nb-NO"/>
              </w:rPr>
              <w:t>.</w:t>
            </w:r>
          </w:p>
          <w:p w14:paraId="00790A9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Dersom cytopenien vedvarer i 2 uker, skal dosen reduseres ytterligere til 200 mg/m</w:t>
            </w:r>
            <w:r w:rsidRPr="00B715A3">
              <w:rPr>
                <w:rFonts w:ascii="Times New Roman" w:hAnsi="Times New Roman"/>
                <w:vertAlign w:val="superscript"/>
                <w:lang w:val="nb-NO"/>
              </w:rPr>
              <w:t>2</w:t>
            </w:r>
            <w:r w:rsidRPr="00B715A3">
              <w:rPr>
                <w:rFonts w:ascii="Times New Roman" w:hAnsi="Times New Roman"/>
                <w:lang w:val="nb-NO"/>
              </w:rPr>
              <w:t>.</w:t>
            </w:r>
          </w:p>
          <w:p w14:paraId="3E987E7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Dersom cytopenien vedvarer i 4 uker og fortsatt ikke er relatert til leukemien, skal imatinib seponeres til ANC er ≥1 x 10</w:t>
            </w:r>
            <w:r w:rsidRPr="00B715A3">
              <w:rPr>
                <w:rFonts w:ascii="Times New Roman" w:hAnsi="Times New Roman"/>
                <w:vertAlign w:val="superscript"/>
                <w:lang w:val="nb-NO"/>
              </w:rPr>
              <w:t>9</w:t>
            </w:r>
            <w:r w:rsidRPr="00B715A3">
              <w:rPr>
                <w:rFonts w:ascii="Times New Roman" w:hAnsi="Times New Roman"/>
                <w:lang w:val="nb-NO"/>
              </w:rPr>
              <w:t>/l og trombocyttene ≥20 x 10</w:t>
            </w:r>
            <w:r w:rsidRPr="00B715A3">
              <w:rPr>
                <w:rFonts w:ascii="Times New Roman" w:hAnsi="Times New Roman"/>
                <w:vertAlign w:val="superscript"/>
                <w:lang w:val="nb-NO"/>
              </w:rPr>
              <w:t>9</w:t>
            </w:r>
            <w:r w:rsidRPr="00B715A3">
              <w:rPr>
                <w:rFonts w:ascii="Times New Roman" w:hAnsi="Times New Roman"/>
                <w:lang w:val="nb-NO"/>
              </w:rPr>
              <w:t>/l .Behandlingen skal deretter gjenopptas med 200 mg/m</w:t>
            </w:r>
            <w:r w:rsidRPr="00B715A3">
              <w:rPr>
                <w:rFonts w:ascii="Times New Roman" w:hAnsi="Times New Roman"/>
                <w:vertAlign w:val="superscript"/>
                <w:lang w:val="nb-NO"/>
              </w:rPr>
              <w:t>2</w:t>
            </w:r>
            <w:r w:rsidRPr="00B715A3">
              <w:rPr>
                <w:rFonts w:ascii="Times New Roman" w:hAnsi="Times New Roman"/>
                <w:lang w:val="nb-NO"/>
              </w:rPr>
              <w:t>.</w:t>
            </w:r>
          </w:p>
        </w:tc>
      </w:tr>
      <w:tr w:rsidR="00F821C3" w:rsidRPr="00B715A3" w14:paraId="1FC4F0A7" w14:textId="77777777">
        <w:tc>
          <w:tcPr>
            <w:tcW w:w="2605" w:type="dxa"/>
          </w:tcPr>
          <w:p w14:paraId="50325569" w14:textId="77777777" w:rsidR="00F821C3" w:rsidRPr="00B715A3" w:rsidRDefault="00F821C3" w:rsidP="00F821C3">
            <w:pPr>
              <w:pStyle w:val="Default"/>
              <w:rPr>
                <w:sz w:val="22"/>
                <w:szCs w:val="22"/>
                <w:lang w:val="nb-NO"/>
              </w:rPr>
            </w:pPr>
            <w:r w:rsidRPr="00B715A3">
              <w:rPr>
                <w:sz w:val="22"/>
                <w:szCs w:val="22"/>
                <w:lang w:val="nb-NO"/>
              </w:rPr>
              <w:t xml:space="preserve">DFSP (ved dose på 800 mg) </w:t>
            </w:r>
          </w:p>
          <w:p w14:paraId="36037FFA" w14:textId="77777777" w:rsidR="00F821C3" w:rsidRPr="00B715A3" w:rsidRDefault="00F821C3">
            <w:pPr>
              <w:autoSpaceDE w:val="0"/>
              <w:autoSpaceDN w:val="0"/>
              <w:adjustRightInd w:val="0"/>
              <w:spacing w:after="0" w:line="240" w:lineRule="auto"/>
              <w:rPr>
                <w:rFonts w:ascii="Times New Roman" w:hAnsi="Times New Roman"/>
                <w:lang w:val="nb-NO"/>
              </w:rPr>
            </w:pPr>
          </w:p>
        </w:tc>
        <w:tc>
          <w:tcPr>
            <w:tcW w:w="2606" w:type="dxa"/>
          </w:tcPr>
          <w:p w14:paraId="3F5163B3" w14:textId="77777777" w:rsidR="00F821C3" w:rsidRPr="00B715A3" w:rsidRDefault="00F821C3" w:rsidP="00F821C3">
            <w:pPr>
              <w:pStyle w:val="Default"/>
              <w:rPr>
                <w:sz w:val="22"/>
                <w:szCs w:val="22"/>
                <w:lang w:val="nb-NO"/>
              </w:rPr>
            </w:pPr>
            <w:r w:rsidRPr="00B715A3">
              <w:rPr>
                <w:sz w:val="22"/>
                <w:szCs w:val="22"/>
                <w:lang w:val="nb-NO"/>
              </w:rPr>
              <w:t>ANC &lt; 1.0 x 10</w:t>
            </w:r>
            <w:r w:rsidRPr="00B715A3">
              <w:rPr>
                <w:sz w:val="22"/>
                <w:szCs w:val="22"/>
                <w:vertAlign w:val="superscript"/>
                <w:lang w:val="nb-NO"/>
              </w:rPr>
              <w:t>9</w:t>
            </w:r>
            <w:r w:rsidRPr="00B715A3">
              <w:rPr>
                <w:sz w:val="22"/>
                <w:szCs w:val="22"/>
                <w:lang w:val="nb-NO"/>
              </w:rPr>
              <w:t>/l</w:t>
            </w:r>
          </w:p>
          <w:p w14:paraId="306AA79D" w14:textId="77777777" w:rsidR="00F821C3" w:rsidRPr="00B715A3" w:rsidRDefault="00F821C3" w:rsidP="00F821C3">
            <w:pPr>
              <w:pStyle w:val="Default"/>
              <w:rPr>
                <w:sz w:val="22"/>
                <w:szCs w:val="22"/>
                <w:lang w:val="nb-NO"/>
              </w:rPr>
            </w:pPr>
            <w:r w:rsidRPr="00B715A3">
              <w:rPr>
                <w:sz w:val="22"/>
                <w:szCs w:val="22"/>
                <w:lang w:val="nb-NO"/>
              </w:rPr>
              <w:t xml:space="preserve">og/eller </w:t>
            </w:r>
          </w:p>
          <w:p w14:paraId="06AD06DC" w14:textId="77777777" w:rsidR="00F821C3" w:rsidRPr="00B715A3" w:rsidRDefault="00F821C3" w:rsidP="00F821C3">
            <w:pPr>
              <w:pStyle w:val="Default"/>
              <w:rPr>
                <w:sz w:val="22"/>
                <w:szCs w:val="22"/>
                <w:lang w:val="nb-NO"/>
              </w:rPr>
            </w:pPr>
            <w:r w:rsidRPr="00B715A3">
              <w:rPr>
                <w:sz w:val="22"/>
                <w:szCs w:val="22"/>
                <w:lang w:val="nb-NO"/>
              </w:rPr>
              <w:t xml:space="preserve">trombocytter </w:t>
            </w:r>
            <w:r w:rsidRPr="00B715A3">
              <w:rPr>
                <w:lang w:val="nb-NO"/>
              </w:rPr>
              <w:t>&lt; 50 x 10</w:t>
            </w:r>
            <w:r w:rsidRPr="00B715A3">
              <w:rPr>
                <w:vertAlign w:val="superscript"/>
                <w:lang w:val="nb-NO"/>
              </w:rPr>
              <w:t>9</w:t>
            </w:r>
            <w:r w:rsidRPr="00B715A3">
              <w:rPr>
                <w:lang w:val="nb-NO"/>
              </w:rPr>
              <w:t>/l</w:t>
            </w:r>
            <w:r w:rsidRPr="00B715A3">
              <w:rPr>
                <w:sz w:val="22"/>
                <w:szCs w:val="22"/>
                <w:lang w:val="nb-NO"/>
              </w:rPr>
              <w:t xml:space="preserve"> </w:t>
            </w:r>
          </w:p>
          <w:p w14:paraId="36ECCAB6" w14:textId="77777777" w:rsidR="00F821C3" w:rsidRPr="00B715A3" w:rsidRDefault="00F821C3" w:rsidP="00F821C3">
            <w:pPr>
              <w:autoSpaceDE w:val="0"/>
              <w:autoSpaceDN w:val="0"/>
              <w:adjustRightInd w:val="0"/>
              <w:spacing w:after="0" w:line="240" w:lineRule="auto"/>
              <w:rPr>
                <w:rFonts w:ascii="Times New Roman" w:hAnsi="Times New Roman"/>
                <w:vertAlign w:val="superscript"/>
                <w:lang w:val="nb-NO"/>
              </w:rPr>
            </w:pPr>
            <w:r w:rsidRPr="00B715A3">
              <w:rPr>
                <w:lang w:val="nb-NO"/>
              </w:rPr>
              <w:t xml:space="preserve"> </w:t>
            </w:r>
          </w:p>
        </w:tc>
        <w:tc>
          <w:tcPr>
            <w:tcW w:w="4335" w:type="dxa"/>
          </w:tcPr>
          <w:p w14:paraId="35298913" w14:textId="77777777" w:rsidR="00F821C3" w:rsidRPr="00B715A3" w:rsidRDefault="00F821C3" w:rsidP="00F821C3">
            <w:pPr>
              <w:pStyle w:val="Default"/>
              <w:ind w:left="459" w:hanging="459"/>
              <w:rPr>
                <w:sz w:val="22"/>
                <w:szCs w:val="22"/>
                <w:lang w:val="nb-NO"/>
              </w:rPr>
            </w:pPr>
            <w:r w:rsidRPr="00B715A3">
              <w:rPr>
                <w:sz w:val="22"/>
                <w:szCs w:val="22"/>
                <w:lang w:val="nb-NO"/>
              </w:rPr>
              <w:t>1.</w:t>
            </w:r>
            <w:r w:rsidRPr="00B715A3">
              <w:rPr>
                <w:sz w:val="22"/>
                <w:szCs w:val="22"/>
                <w:lang w:val="nb-NO"/>
              </w:rPr>
              <w:tab/>
              <w:t>Seponer imatinib inntil ANC  ≥ 1.5 x 10</w:t>
            </w:r>
            <w:r w:rsidRPr="00B715A3">
              <w:rPr>
                <w:sz w:val="22"/>
                <w:szCs w:val="22"/>
                <w:vertAlign w:val="superscript"/>
                <w:lang w:val="nb-NO"/>
              </w:rPr>
              <w:t>9</w:t>
            </w:r>
            <w:r w:rsidRPr="00B715A3">
              <w:rPr>
                <w:sz w:val="22"/>
                <w:szCs w:val="22"/>
                <w:lang w:val="nb-NO"/>
              </w:rPr>
              <w:t>/l og trombocytter er ≥ 75 x 10</w:t>
            </w:r>
            <w:r w:rsidRPr="00B715A3">
              <w:rPr>
                <w:sz w:val="22"/>
                <w:szCs w:val="22"/>
                <w:vertAlign w:val="superscript"/>
                <w:lang w:val="nb-NO"/>
              </w:rPr>
              <w:t>9</w:t>
            </w:r>
            <w:r w:rsidRPr="00B715A3">
              <w:rPr>
                <w:sz w:val="22"/>
                <w:szCs w:val="22"/>
                <w:lang w:val="nb-NO"/>
              </w:rPr>
              <w:t xml:space="preserve">/l. </w:t>
            </w:r>
          </w:p>
          <w:p w14:paraId="157C7965" w14:textId="77777777" w:rsidR="00F821C3" w:rsidRPr="00B715A3" w:rsidRDefault="00F821C3" w:rsidP="00F821C3">
            <w:pPr>
              <w:pStyle w:val="Default"/>
              <w:ind w:left="459" w:hanging="459"/>
              <w:rPr>
                <w:sz w:val="22"/>
                <w:szCs w:val="22"/>
                <w:lang w:val="nb-NO"/>
              </w:rPr>
            </w:pPr>
            <w:r w:rsidRPr="00B715A3">
              <w:rPr>
                <w:sz w:val="22"/>
                <w:szCs w:val="22"/>
                <w:lang w:val="nb-NO"/>
              </w:rPr>
              <w:t>2.</w:t>
            </w:r>
            <w:r w:rsidRPr="00B715A3">
              <w:rPr>
                <w:sz w:val="22"/>
                <w:szCs w:val="22"/>
                <w:lang w:val="nb-NO"/>
              </w:rPr>
              <w:tab/>
              <w:t xml:space="preserve">Gjenoppta behandlingen med 600 mg imatinib. </w:t>
            </w:r>
          </w:p>
          <w:p w14:paraId="6349C2D9" w14:textId="77777777" w:rsidR="00F821C3" w:rsidRPr="00B715A3" w:rsidRDefault="00F821C3" w:rsidP="00F821C3">
            <w:pPr>
              <w:pStyle w:val="Default"/>
              <w:ind w:left="459" w:hanging="459"/>
              <w:rPr>
                <w:lang w:val="nb-NO"/>
              </w:rPr>
            </w:pPr>
            <w:r w:rsidRPr="00B715A3">
              <w:rPr>
                <w:sz w:val="22"/>
                <w:szCs w:val="22"/>
                <w:lang w:val="nb-NO"/>
              </w:rPr>
              <w:t>3.</w:t>
            </w:r>
            <w:r w:rsidRPr="00B715A3">
              <w:rPr>
                <w:sz w:val="22"/>
                <w:szCs w:val="22"/>
                <w:lang w:val="nb-NO"/>
              </w:rPr>
              <w:tab/>
              <w:t xml:space="preserve">Ved tilbakefall av ANC til &lt; 1.0 x 109/l og/eller trombocytter til &lt; 50 x 109/l, skal trinn 1 gjentas og behandlingen med imatinib gjenopptas med en redusert dose på 400 mg. </w:t>
            </w:r>
          </w:p>
        </w:tc>
      </w:tr>
      <w:tr w:rsidR="002F7C17" w:rsidRPr="00B715A3" w14:paraId="037417D9" w14:textId="77777777">
        <w:tc>
          <w:tcPr>
            <w:tcW w:w="9546" w:type="dxa"/>
            <w:gridSpan w:val="3"/>
          </w:tcPr>
          <w:p w14:paraId="6150E6C5" w14:textId="77777777" w:rsidR="002F7C17" w:rsidRPr="00B715A3" w:rsidRDefault="00A22F38">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ANC = absolute neutrophile count</w:t>
            </w:r>
          </w:p>
          <w:p w14:paraId="77B204EE" w14:textId="77777777" w:rsidR="002F7C17" w:rsidRPr="00B715A3" w:rsidRDefault="00A22F38">
            <w:pPr>
              <w:keepNext/>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a</w:t>
            </w:r>
            <w:r w:rsidRPr="00B715A3">
              <w:rPr>
                <w:rFonts w:ascii="Times New Roman" w:hAnsi="Times New Roman"/>
                <w:lang w:val="nb-NO"/>
              </w:rPr>
              <w:t xml:space="preserve"> oppstår etter minst 1 måned med behandling</w:t>
            </w:r>
          </w:p>
        </w:tc>
      </w:tr>
    </w:tbl>
    <w:p w14:paraId="17C39D33" w14:textId="77777777" w:rsidR="002F7C17" w:rsidRPr="00B715A3" w:rsidRDefault="002F7C17">
      <w:pPr>
        <w:autoSpaceDE w:val="0"/>
        <w:autoSpaceDN w:val="0"/>
        <w:adjustRightInd w:val="0"/>
        <w:spacing w:after="0" w:line="240" w:lineRule="auto"/>
        <w:rPr>
          <w:rFonts w:ascii="Times New Roman" w:hAnsi="Times New Roman"/>
          <w:lang w:val="nb-NO"/>
        </w:rPr>
      </w:pPr>
    </w:p>
    <w:p w14:paraId="46727E4D"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Spesielle populasjoner</w:t>
      </w:r>
    </w:p>
    <w:p w14:paraId="31642278" w14:textId="77777777" w:rsidR="00CF2845" w:rsidRPr="00B715A3" w:rsidRDefault="00CF2845">
      <w:pPr>
        <w:autoSpaceDE w:val="0"/>
        <w:autoSpaceDN w:val="0"/>
        <w:adjustRightInd w:val="0"/>
        <w:spacing w:after="0" w:line="240" w:lineRule="auto"/>
        <w:rPr>
          <w:rFonts w:ascii="Times New Roman" w:hAnsi="Times New Roman"/>
          <w:u w:val="single"/>
          <w:lang w:val="nb-NO"/>
        </w:rPr>
      </w:pPr>
    </w:p>
    <w:p w14:paraId="698B2EE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Pediatrisk populasjon:</w:t>
      </w:r>
      <w:r w:rsidRPr="00B715A3">
        <w:rPr>
          <w:rFonts w:ascii="Times New Roman" w:hAnsi="Times New Roman"/>
          <w:lang w:val="nb-NO"/>
        </w:rPr>
        <w:t xml:space="preserve"> Det er ingen erfaring hos barn under 2 år med KML </w:t>
      </w:r>
      <w:r w:rsidR="00F36156" w:rsidRPr="00B715A3">
        <w:rPr>
          <w:rFonts w:ascii="Times New Roman" w:hAnsi="Times New Roman"/>
          <w:lang w:val="nb-NO"/>
        </w:rPr>
        <w:t xml:space="preserve">og hos barn under 1 år med Ph+ ALL </w:t>
      </w:r>
      <w:r w:rsidRPr="00B715A3">
        <w:rPr>
          <w:rFonts w:ascii="Times New Roman" w:hAnsi="Times New Roman"/>
          <w:lang w:val="nb-NO"/>
        </w:rPr>
        <w:t xml:space="preserve">(se pkt. 5.1). </w:t>
      </w:r>
      <w:r w:rsidR="0092478C" w:rsidRPr="00B715A3">
        <w:rPr>
          <w:rFonts w:ascii="Times New Roman" w:hAnsi="Times New Roman"/>
          <w:lang w:val="nb-NO"/>
        </w:rPr>
        <w:t>Det er</w:t>
      </w:r>
      <w:r w:rsidR="000B2FF5" w:rsidRPr="00B715A3">
        <w:rPr>
          <w:rFonts w:ascii="Times New Roman" w:hAnsi="Times New Roman"/>
          <w:lang w:val="nb-NO"/>
        </w:rPr>
        <w:t xml:space="preserve"> svært begrenset erfaring hos barn</w:t>
      </w:r>
      <w:r w:rsidR="00661CA6" w:rsidRPr="00B715A3">
        <w:rPr>
          <w:rFonts w:ascii="Times New Roman" w:hAnsi="Times New Roman"/>
          <w:lang w:val="nb-NO"/>
        </w:rPr>
        <w:t xml:space="preserve"> </w:t>
      </w:r>
      <w:r w:rsidR="000B2FF5" w:rsidRPr="00B715A3">
        <w:rPr>
          <w:rFonts w:ascii="Times New Roman" w:hAnsi="Times New Roman"/>
          <w:lang w:val="nb-NO"/>
        </w:rPr>
        <w:t>med MDS/MPD, DFSP, og HES/KEL.</w:t>
      </w:r>
    </w:p>
    <w:p w14:paraId="1B9367E7" w14:textId="77777777" w:rsidR="002F7C17" w:rsidRPr="00B715A3" w:rsidRDefault="002F7C17">
      <w:pPr>
        <w:autoSpaceDE w:val="0"/>
        <w:autoSpaceDN w:val="0"/>
        <w:adjustRightInd w:val="0"/>
        <w:spacing w:after="0" w:line="240" w:lineRule="auto"/>
        <w:rPr>
          <w:rFonts w:ascii="Times New Roman" w:hAnsi="Times New Roman"/>
          <w:lang w:val="nb-NO"/>
        </w:rPr>
      </w:pPr>
    </w:p>
    <w:p w14:paraId="0105D8CC" w14:textId="77777777" w:rsidR="000B2FF5" w:rsidRPr="00B715A3" w:rsidRDefault="000B2FF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Sikkerhet og effekt av imatinib hos barn</w:t>
      </w:r>
      <w:r w:rsidR="00661CA6" w:rsidRPr="00B715A3">
        <w:rPr>
          <w:rFonts w:ascii="Times New Roman" w:hAnsi="Times New Roman"/>
          <w:lang w:val="nb-NO"/>
        </w:rPr>
        <w:t xml:space="preserve"> </w:t>
      </w:r>
      <w:r w:rsidRPr="00B715A3">
        <w:rPr>
          <w:rFonts w:ascii="Times New Roman" w:hAnsi="Times New Roman"/>
          <w:lang w:val="nb-NO"/>
        </w:rPr>
        <w:t>under 18 år med MDS/MPD, DFSP, og HES/KEL har ikke blitt fastslått i kliniske studier. For tiden tilgjengelige publiserte data er oppsummert i pkt 5.1, men ingen doseringsanbefalinger kan gis.</w:t>
      </w:r>
    </w:p>
    <w:p w14:paraId="585AAF59" w14:textId="77777777" w:rsidR="000B2FF5" w:rsidRPr="00B715A3" w:rsidRDefault="000B2FF5">
      <w:pPr>
        <w:autoSpaceDE w:val="0"/>
        <w:autoSpaceDN w:val="0"/>
        <w:adjustRightInd w:val="0"/>
        <w:spacing w:after="0" w:line="240" w:lineRule="auto"/>
        <w:rPr>
          <w:rFonts w:ascii="Times New Roman" w:hAnsi="Times New Roman"/>
          <w:lang w:val="nb-NO"/>
        </w:rPr>
      </w:pPr>
    </w:p>
    <w:p w14:paraId="2A05CDB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Nedsatt leverfunksjon:</w:t>
      </w:r>
      <w:r w:rsidRPr="00B715A3">
        <w:rPr>
          <w:rFonts w:ascii="Times New Roman" w:hAnsi="Times New Roman"/>
          <w:lang w:val="nb-NO"/>
        </w:rPr>
        <w:t xml:space="preserve"> Imatinib metaboliseres hovedsakelig i leveren. Pasienter med mild, moderat eller alvorlig nedsatt leverfunksjon bør få den minste anbefalte dosen på 400 mg daglig. Dosen kan reduseres dersom den ikke tolereres (se pkt. 4.4, 4.8 og 5.2).</w:t>
      </w:r>
    </w:p>
    <w:p w14:paraId="3BB299E3" w14:textId="77777777" w:rsidR="002F7C17" w:rsidRPr="00B715A3" w:rsidRDefault="002F7C17">
      <w:pPr>
        <w:autoSpaceDE w:val="0"/>
        <w:autoSpaceDN w:val="0"/>
        <w:adjustRightInd w:val="0"/>
        <w:spacing w:after="0" w:line="240" w:lineRule="auto"/>
        <w:rPr>
          <w:rFonts w:ascii="Times New Roman" w:hAnsi="Times New Roman"/>
          <w:lang w:val="nb-NO"/>
        </w:rPr>
      </w:pPr>
    </w:p>
    <w:p w14:paraId="4DC6653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Klassifisering av nedsatt leverfunksjon:</w:t>
      </w:r>
    </w:p>
    <w:p w14:paraId="4F25E152"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2F7C17" w:rsidRPr="00B715A3" w14:paraId="7A5EAA01" w14:textId="77777777">
        <w:tc>
          <w:tcPr>
            <w:tcW w:w="4219" w:type="dxa"/>
          </w:tcPr>
          <w:p w14:paraId="7B41E7A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Nedsatt leverfunksjon:</w:t>
            </w:r>
          </w:p>
        </w:tc>
        <w:tc>
          <w:tcPr>
            <w:tcW w:w="5327" w:type="dxa"/>
          </w:tcPr>
          <w:p w14:paraId="2A61860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Leverfunksjonstest</w:t>
            </w:r>
          </w:p>
        </w:tc>
      </w:tr>
      <w:tr w:rsidR="002F7C17" w:rsidRPr="00B715A3" w14:paraId="49952A45" w14:textId="77777777">
        <w:tc>
          <w:tcPr>
            <w:tcW w:w="4219" w:type="dxa"/>
          </w:tcPr>
          <w:p w14:paraId="1CACD9C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Mild</w:t>
            </w:r>
          </w:p>
        </w:tc>
        <w:tc>
          <w:tcPr>
            <w:tcW w:w="5327" w:type="dxa"/>
          </w:tcPr>
          <w:p w14:paraId="2E2C8DF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 bilirubin: = 1,5 ULN</w:t>
            </w:r>
          </w:p>
          <w:p w14:paraId="7E4F770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&gt;ULN (kan være normal eller &lt;ULN dersom total bilirubin er &gt;ULN)</w:t>
            </w:r>
          </w:p>
        </w:tc>
      </w:tr>
      <w:tr w:rsidR="002F7C17" w:rsidRPr="00B715A3" w14:paraId="47C9BEF6" w14:textId="77777777">
        <w:tc>
          <w:tcPr>
            <w:tcW w:w="4219" w:type="dxa"/>
          </w:tcPr>
          <w:p w14:paraId="7A8368D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Moderat</w:t>
            </w:r>
          </w:p>
        </w:tc>
        <w:tc>
          <w:tcPr>
            <w:tcW w:w="5327" w:type="dxa"/>
          </w:tcPr>
          <w:p w14:paraId="1E5AD14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 bilirubin: &gt;1,5–3,0 ULN</w:t>
            </w:r>
          </w:p>
          <w:p w14:paraId="1D1B9FA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normal eller unormal</w:t>
            </w:r>
          </w:p>
        </w:tc>
      </w:tr>
      <w:tr w:rsidR="002F7C17" w:rsidRPr="00B715A3" w14:paraId="48F9AED1" w14:textId="77777777">
        <w:tc>
          <w:tcPr>
            <w:tcW w:w="4219" w:type="dxa"/>
          </w:tcPr>
          <w:p w14:paraId="21AFBAA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Alvorlig</w:t>
            </w:r>
          </w:p>
        </w:tc>
        <w:tc>
          <w:tcPr>
            <w:tcW w:w="5327" w:type="dxa"/>
          </w:tcPr>
          <w:p w14:paraId="6D98B05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 bilirubin: &gt;310 ULN</w:t>
            </w:r>
          </w:p>
          <w:p w14:paraId="15B12C3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normal eller unormal</w:t>
            </w:r>
          </w:p>
        </w:tc>
      </w:tr>
    </w:tbl>
    <w:p w14:paraId="2DB45F4B" w14:textId="77777777" w:rsidR="002F7C17" w:rsidRPr="00B715A3" w:rsidRDefault="002F7C17">
      <w:pPr>
        <w:autoSpaceDE w:val="0"/>
        <w:autoSpaceDN w:val="0"/>
        <w:adjustRightInd w:val="0"/>
        <w:spacing w:after="0" w:line="240" w:lineRule="auto"/>
        <w:rPr>
          <w:rFonts w:ascii="Times New Roman" w:hAnsi="Times New Roman"/>
          <w:lang w:val="nb-NO"/>
        </w:rPr>
      </w:pPr>
    </w:p>
    <w:p w14:paraId="7BB8922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ULN = øvre normalverdi (”upper limit of normal”) for institusjonen</w:t>
      </w:r>
    </w:p>
    <w:p w14:paraId="72CB5D5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 aspartataminotransferase</w:t>
      </w:r>
    </w:p>
    <w:p w14:paraId="7EC9EDBC" w14:textId="77777777" w:rsidR="002F7C17" w:rsidRPr="00B715A3" w:rsidRDefault="002F7C17">
      <w:pPr>
        <w:autoSpaceDE w:val="0"/>
        <w:autoSpaceDN w:val="0"/>
        <w:adjustRightInd w:val="0"/>
        <w:spacing w:after="0" w:line="240" w:lineRule="auto"/>
        <w:rPr>
          <w:rFonts w:ascii="Times New Roman" w:hAnsi="Times New Roman"/>
          <w:lang w:val="nb-NO"/>
        </w:rPr>
      </w:pPr>
    </w:p>
    <w:p w14:paraId="23B2389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lang w:val="nb-NO"/>
        </w:rPr>
        <w:t>Nedsatt nyrefunksjon:</w:t>
      </w:r>
      <w:r w:rsidRPr="00B715A3">
        <w:rPr>
          <w:rFonts w:ascii="Times New Roman" w:hAnsi="Times New Roman"/>
          <w:lang w:val="nb-NO"/>
        </w:rPr>
        <w:t xml:space="preserve"> Pasienter med nedsatt nyrefunksjon  </w:t>
      </w:r>
      <w:r w:rsidR="007B58AB" w:rsidRPr="00B715A3">
        <w:rPr>
          <w:rFonts w:ascii="Times New Roman" w:hAnsi="Times New Roman"/>
          <w:lang w:val="nb-NO"/>
        </w:rPr>
        <w:t>eller som dialyseres</w:t>
      </w:r>
      <w:r w:rsidR="007B58AB" w:rsidRPr="00B715A3">
        <w:rPr>
          <w:color w:val="000000"/>
          <w:lang w:val="nb-NO"/>
        </w:rPr>
        <w:t xml:space="preserve"> </w:t>
      </w:r>
      <w:r w:rsidRPr="00B715A3">
        <w:rPr>
          <w:rFonts w:ascii="Times New Roman" w:hAnsi="Times New Roman"/>
          <w:lang w:val="nb-NO"/>
        </w:rPr>
        <w:t>bør gis den laveste anbefalte dosen</w:t>
      </w:r>
      <w:r w:rsidR="007B58AB" w:rsidRPr="00B715A3">
        <w:rPr>
          <w:rFonts w:ascii="Times New Roman" w:hAnsi="Times New Roman"/>
          <w:lang w:val="nb-NO"/>
        </w:rPr>
        <w:t xml:space="preserve"> på 400 mg daglig</w:t>
      </w:r>
      <w:r w:rsidRPr="00B715A3">
        <w:rPr>
          <w:rFonts w:ascii="Times New Roman" w:hAnsi="Times New Roman"/>
          <w:lang w:val="nb-NO"/>
        </w:rPr>
        <w:t xml:space="preserve"> som startdose. Forsiktighet anbefales imidlertid hos disse pasientene. Dosen kan reduseres dersom den ikke tolereres</w:t>
      </w:r>
      <w:r w:rsidR="007B58AB" w:rsidRPr="00B715A3">
        <w:rPr>
          <w:rFonts w:ascii="Times New Roman" w:hAnsi="Times New Roman"/>
          <w:lang w:val="nb-NO"/>
        </w:rPr>
        <w:t>. Hvis den tolereres, kan dosen</w:t>
      </w:r>
      <w:r w:rsidRPr="00B715A3">
        <w:rPr>
          <w:rFonts w:ascii="Times New Roman" w:hAnsi="Times New Roman"/>
          <w:lang w:val="nb-NO"/>
        </w:rPr>
        <w:t xml:space="preserve"> økes ved manglende effekt (se pkt. 4.4 og 5.2).</w:t>
      </w:r>
    </w:p>
    <w:p w14:paraId="0732A77F" w14:textId="77777777" w:rsidR="002F7C17" w:rsidRPr="00B715A3" w:rsidRDefault="002F7C17">
      <w:pPr>
        <w:autoSpaceDE w:val="0"/>
        <w:autoSpaceDN w:val="0"/>
        <w:adjustRightInd w:val="0"/>
        <w:spacing w:after="0" w:line="240" w:lineRule="auto"/>
        <w:rPr>
          <w:rFonts w:ascii="Times New Roman" w:hAnsi="Times New Roman"/>
          <w:lang w:val="nb-NO"/>
        </w:rPr>
      </w:pPr>
    </w:p>
    <w:p w14:paraId="3D50590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lang w:val="nb-NO"/>
        </w:rPr>
        <w:t xml:space="preserve">Eldre </w:t>
      </w:r>
      <w:r w:rsidR="00661CA6" w:rsidRPr="00B715A3">
        <w:rPr>
          <w:rFonts w:ascii="Times New Roman" w:hAnsi="Times New Roman"/>
          <w:i/>
          <w:lang w:val="nb-NO"/>
        </w:rPr>
        <w:t>pasienter</w:t>
      </w:r>
      <w:r w:rsidRPr="00B715A3">
        <w:rPr>
          <w:rFonts w:ascii="Times New Roman" w:hAnsi="Times New Roman"/>
          <w:lang w:val="nb-NO"/>
        </w:rPr>
        <w:t>: Farmakokinetikken til imatinib er ikke spesielt undersøkt hos eldre. Ingen signifikante aldersrelaterte farmakokinetiske forskjeller ble observert hos voksne pasienter i kliniske studier, hvor mer enn 20 % av de inkluderte pasientene var 65 år eller eldre. Ingen dosespesifikke anbefalinger er nødvendig hos eldre.</w:t>
      </w:r>
    </w:p>
    <w:p w14:paraId="4E751E1D" w14:textId="77777777" w:rsidR="002F7C17" w:rsidRPr="00B715A3" w:rsidRDefault="002F7C17">
      <w:pPr>
        <w:autoSpaceDE w:val="0"/>
        <w:autoSpaceDN w:val="0"/>
        <w:adjustRightInd w:val="0"/>
        <w:spacing w:after="0" w:line="240" w:lineRule="auto"/>
        <w:rPr>
          <w:rFonts w:ascii="Times New Roman" w:hAnsi="Times New Roman"/>
          <w:lang w:val="nb-NO"/>
        </w:rPr>
      </w:pPr>
    </w:p>
    <w:p w14:paraId="7E1128EE"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Administrasjonsmåte</w:t>
      </w:r>
    </w:p>
    <w:p w14:paraId="735C2FF7" w14:textId="77777777" w:rsidR="002F7C17" w:rsidRPr="00B715A3" w:rsidRDefault="002F7C17">
      <w:pPr>
        <w:autoSpaceDE w:val="0"/>
        <w:autoSpaceDN w:val="0"/>
        <w:adjustRightInd w:val="0"/>
        <w:spacing w:after="0" w:line="240" w:lineRule="auto"/>
        <w:rPr>
          <w:rFonts w:ascii="Times New Roman" w:hAnsi="Times New Roman"/>
          <w:u w:val="single"/>
          <w:lang w:val="nb-NO"/>
        </w:rPr>
      </w:pPr>
    </w:p>
    <w:p w14:paraId="32A8FA2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Den forskrevne dosen skal gis oralt sammen med et måltid og et stort glass vann for å begrense risikoen for gastrointestinale irritasjoner mest mulig. Doser på 400 mg og 600 mg bør gis én gang daglig, mens en daglig dose på 800 mg bør gis som 400 mg to ganger daglig, morgen og kveld. </w:t>
      </w:r>
    </w:p>
    <w:p w14:paraId="1791D23C" w14:textId="77777777" w:rsidR="002F7C17" w:rsidRPr="00B715A3" w:rsidRDefault="002F7C17">
      <w:pPr>
        <w:autoSpaceDE w:val="0"/>
        <w:autoSpaceDN w:val="0"/>
        <w:adjustRightInd w:val="0"/>
        <w:spacing w:after="0" w:line="240" w:lineRule="auto"/>
        <w:rPr>
          <w:rFonts w:ascii="Times New Roman" w:hAnsi="Times New Roman"/>
          <w:highlight w:val="lightGray"/>
          <w:lang w:val="nb-NO"/>
        </w:rPr>
      </w:pPr>
    </w:p>
    <w:p w14:paraId="503B0B6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For pasienter </w:t>
      </w:r>
      <w:r w:rsidR="0092478C" w:rsidRPr="00B715A3">
        <w:rPr>
          <w:rFonts w:ascii="Times New Roman" w:hAnsi="Times New Roman"/>
          <w:lang w:val="nb-NO"/>
        </w:rPr>
        <w:t xml:space="preserve">(barn) </w:t>
      </w:r>
      <w:r w:rsidRPr="00B715A3">
        <w:rPr>
          <w:rFonts w:ascii="Times New Roman" w:hAnsi="Times New Roman"/>
          <w:lang w:val="nb-NO"/>
        </w:rPr>
        <w:t xml:space="preserve">som ikke er i stand til å svelge kapslene, kan innholdet i kapselen fortynnes i et glass vann eller eplejuice. </w:t>
      </w:r>
      <w:r w:rsidR="000B2FF5" w:rsidRPr="00B715A3">
        <w:rPr>
          <w:rFonts w:ascii="Times New Roman" w:hAnsi="Times New Roman"/>
          <w:lang w:val="nb-NO"/>
        </w:rPr>
        <w:t>Da dyrestudier har vist reproduksjonstoksisitet, og potensiell risiko for humane fostre ikke er kjent, bør kvinner i fruktbar alder rådes til å håndtere kapselinnholdet med forsiktighet og unngå kontakt med hud eller øyne samt inhalasjon, dersom kapslene åpnes (se pkt.4.6). Hendene bør vaskes umiddelbart etter at åpne kapsler er håndtert</w:t>
      </w:r>
    </w:p>
    <w:p w14:paraId="0430824D" w14:textId="77777777" w:rsidR="002F7C17" w:rsidRPr="00B715A3" w:rsidRDefault="002F7C17">
      <w:pPr>
        <w:autoSpaceDE w:val="0"/>
        <w:autoSpaceDN w:val="0"/>
        <w:adjustRightInd w:val="0"/>
        <w:spacing w:after="0" w:line="240" w:lineRule="auto"/>
        <w:rPr>
          <w:rFonts w:ascii="Times New Roman" w:hAnsi="Times New Roman"/>
          <w:u w:val="single"/>
          <w:lang w:val="nb-NO"/>
        </w:rPr>
      </w:pPr>
    </w:p>
    <w:p w14:paraId="5403735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4.3</w:t>
      </w:r>
      <w:r w:rsidRPr="00B715A3">
        <w:rPr>
          <w:rFonts w:ascii="Times New Roman" w:hAnsi="Times New Roman"/>
          <w:b/>
          <w:bCs/>
          <w:lang w:val="nb-NO"/>
        </w:rPr>
        <w:tab/>
        <w:t>Kontraindikasjoner</w:t>
      </w:r>
    </w:p>
    <w:p w14:paraId="236C2F90" w14:textId="77777777" w:rsidR="002F7C17" w:rsidRPr="00B715A3" w:rsidRDefault="002F7C17">
      <w:pPr>
        <w:autoSpaceDE w:val="0"/>
        <w:autoSpaceDN w:val="0"/>
        <w:adjustRightInd w:val="0"/>
        <w:spacing w:after="0" w:line="240" w:lineRule="auto"/>
        <w:rPr>
          <w:rFonts w:ascii="Times New Roman" w:hAnsi="Times New Roman"/>
          <w:lang w:val="nb-NO"/>
        </w:rPr>
      </w:pPr>
    </w:p>
    <w:p w14:paraId="08697D2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Overfølsomhet overfor virkestoffet(ene) eller overfor ett eller flere av hjelpestoffene listet opp i pkt. 6.1 </w:t>
      </w:r>
    </w:p>
    <w:p w14:paraId="51F42DB1" w14:textId="77777777" w:rsidR="002F7C17" w:rsidRPr="00B715A3" w:rsidRDefault="002F7C17">
      <w:pPr>
        <w:autoSpaceDE w:val="0"/>
        <w:autoSpaceDN w:val="0"/>
        <w:adjustRightInd w:val="0"/>
        <w:spacing w:after="0" w:line="240" w:lineRule="auto"/>
        <w:rPr>
          <w:rFonts w:ascii="Times New Roman" w:hAnsi="Times New Roman"/>
          <w:lang w:val="nb-NO"/>
        </w:rPr>
      </w:pPr>
    </w:p>
    <w:p w14:paraId="1F89D34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4.4</w:t>
      </w:r>
      <w:r w:rsidRPr="00B715A3">
        <w:rPr>
          <w:rFonts w:ascii="Times New Roman" w:hAnsi="Times New Roman"/>
          <w:b/>
          <w:bCs/>
          <w:lang w:val="nb-NO"/>
        </w:rPr>
        <w:tab/>
        <w:t>Advarsler og forsiktighetsregler</w:t>
      </w:r>
    </w:p>
    <w:p w14:paraId="057B9E9E" w14:textId="77777777" w:rsidR="002F7C17" w:rsidRPr="00B715A3" w:rsidRDefault="002F7C17">
      <w:pPr>
        <w:autoSpaceDE w:val="0"/>
        <w:autoSpaceDN w:val="0"/>
        <w:adjustRightInd w:val="0"/>
        <w:spacing w:after="0" w:line="240" w:lineRule="auto"/>
        <w:rPr>
          <w:rFonts w:ascii="Times New Roman" w:hAnsi="Times New Roman"/>
          <w:lang w:val="nb-NO"/>
        </w:rPr>
      </w:pPr>
    </w:p>
    <w:p w14:paraId="7280D9F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Legemiddelinteraksjoner kan oppstå når imatinib gis sammen med andre legemidler. Forsiktighet bør utvises når imatinib gis sammen med </w:t>
      </w:r>
      <w:r w:rsidR="000A6957" w:rsidRPr="00B715A3">
        <w:rPr>
          <w:rFonts w:ascii="Times New Roman" w:hAnsi="Times New Roman"/>
          <w:lang w:val="nb-NO"/>
        </w:rPr>
        <w:t>protease</w:t>
      </w:r>
      <w:r w:rsidRPr="00B715A3">
        <w:rPr>
          <w:rFonts w:ascii="Times New Roman" w:hAnsi="Times New Roman"/>
          <w:lang w:val="nb-NO"/>
        </w:rPr>
        <w:t>hemmere,</w:t>
      </w:r>
      <w:r w:rsidR="000A6957" w:rsidRPr="00B715A3">
        <w:rPr>
          <w:rFonts w:ascii="Times New Roman" w:hAnsi="Times New Roman"/>
          <w:lang w:val="nb-NO"/>
        </w:rPr>
        <w:t xml:space="preserve"> azol-antimykotika, visse makrolider (se pkt. 4.5)</w:t>
      </w:r>
      <w:r w:rsidRPr="00B715A3">
        <w:rPr>
          <w:rFonts w:ascii="Times New Roman" w:hAnsi="Times New Roman"/>
          <w:lang w:val="nb-NO"/>
        </w:rPr>
        <w:t xml:space="preserve"> CYP3A4-substrater med smalt terapeutisk vindu (f.eks. ciklosporin</w:t>
      </w:r>
      <w:r w:rsidR="000A6957" w:rsidRPr="00B715A3">
        <w:rPr>
          <w:rFonts w:ascii="Times New Roman" w:hAnsi="Times New Roman"/>
          <w:lang w:val="nb-NO"/>
        </w:rPr>
        <w:t xml:space="preserve">, </w:t>
      </w:r>
      <w:r w:rsidRPr="00B715A3">
        <w:rPr>
          <w:rFonts w:ascii="Times New Roman" w:hAnsi="Times New Roman"/>
          <w:lang w:val="nb-NO"/>
        </w:rPr>
        <w:t>pimozid</w:t>
      </w:r>
      <w:r w:rsidR="000A6957" w:rsidRPr="00B715A3">
        <w:rPr>
          <w:rFonts w:ascii="Times New Roman" w:hAnsi="Times New Roman"/>
          <w:lang w:val="nb-NO"/>
        </w:rPr>
        <w:t>, takrolimus, sirolimus, ergotamin, diergotamin, fentanyl, alfentanil, terfenadin, bortezomib, docetaksel, kinidin</w:t>
      </w:r>
      <w:r w:rsidRPr="00B715A3">
        <w:rPr>
          <w:rFonts w:ascii="Times New Roman" w:hAnsi="Times New Roman"/>
          <w:lang w:val="nb-NO"/>
        </w:rPr>
        <w:t>) eller warfarin og andre kumarinderivater (se pkt. 4.5).</w:t>
      </w:r>
    </w:p>
    <w:p w14:paraId="54375011" w14:textId="77777777" w:rsidR="002F7C17" w:rsidRPr="00B715A3" w:rsidRDefault="002F7C17">
      <w:pPr>
        <w:autoSpaceDE w:val="0"/>
        <w:autoSpaceDN w:val="0"/>
        <w:adjustRightInd w:val="0"/>
        <w:spacing w:after="0" w:line="240" w:lineRule="auto"/>
        <w:rPr>
          <w:rFonts w:ascii="Times New Roman" w:hAnsi="Times New Roman"/>
          <w:lang w:val="nb-NO"/>
        </w:rPr>
      </w:pPr>
    </w:p>
    <w:p w14:paraId="69078CF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Samtidig bruk av imatinib og legemidler som induserer CYP3A4 (f.eks. deksametason, fenytoin, karbamazepin, rifampicin, fenobarbital eller  </w:t>
      </w:r>
      <w:r w:rsidRPr="00B715A3">
        <w:rPr>
          <w:rFonts w:ascii="Times New Roman" w:hAnsi="Times New Roman"/>
          <w:i/>
          <w:iCs/>
          <w:lang w:val="nb-NO"/>
        </w:rPr>
        <w:t>Hypericum perforatum</w:t>
      </w:r>
      <w:r w:rsidRPr="00B715A3">
        <w:rPr>
          <w:rFonts w:ascii="Times New Roman" w:hAnsi="Times New Roman"/>
          <w:lang w:val="nb-NO"/>
        </w:rPr>
        <w:t>, også kjent som Johannesurt) kan redusere eksponeringen for imatinib signifikant, noe som gir en potensiell økt risiko for at behandlingen mislykkes. Samtidig bruk av imatinib og legemidler som sterkt induserer CYP3A4 bør derfor unngås (se pkt. 4.5).</w:t>
      </w:r>
    </w:p>
    <w:p w14:paraId="61B6E18D" w14:textId="77777777" w:rsidR="002F7C17" w:rsidRPr="00B715A3" w:rsidRDefault="002F7C17">
      <w:pPr>
        <w:autoSpaceDE w:val="0"/>
        <w:autoSpaceDN w:val="0"/>
        <w:adjustRightInd w:val="0"/>
        <w:spacing w:after="0" w:line="240" w:lineRule="auto"/>
        <w:rPr>
          <w:rFonts w:ascii="Times New Roman" w:hAnsi="Times New Roman"/>
          <w:lang w:val="nb-NO"/>
        </w:rPr>
      </w:pPr>
    </w:p>
    <w:p w14:paraId="3FF7BC8F"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Hypotyreose</w:t>
      </w:r>
    </w:p>
    <w:p w14:paraId="1E0987B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rapportert om kliniske tilfeller av hypotyreose hos tyreoidektomerte pasienter som står på levotyroksin substitusjonsterapi i forbindelse med behandling med imatinib (se pkt. 4.5). Tyreoidstimulerende hormon (TSH)-nivå bør monitoreres nøye hos slike pasienter.</w:t>
      </w:r>
    </w:p>
    <w:p w14:paraId="6EA8B2E0" w14:textId="77777777" w:rsidR="002F7C17" w:rsidRPr="00B715A3" w:rsidRDefault="002F7C17">
      <w:pPr>
        <w:autoSpaceDE w:val="0"/>
        <w:autoSpaceDN w:val="0"/>
        <w:adjustRightInd w:val="0"/>
        <w:spacing w:after="0" w:line="240" w:lineRule="auto"/>
        <w:rPr>
          <w:rFonts w:ascii="Times New Roman" w:hAnsi="Times New Roman"/>
          <w:lang w:val="nb-NO"/>
        </w:rPr>
      </w:pPr>
    </w:p>
    <w:p w14:paraId="58E32014"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Hepatotoksisitet</w:t>
      </w:r>
    </w:p>
    <w:p w14:paraId="1C527DE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metaboliseres hovedsakelig i leveren, og kun 13 % utskilles via nyrene. Hos pasienter med nedsatt leverfunksjon (mild, moderat eller alvorlig) bør perifere blodtellinger og leverenzymer monitoreres nøye (se pkt. 4.2, 4.8 og 5.2).</w:t>
      </w:r>
      <w:r w:rsidR="0092478C" w:rsidRPr="00B715A3">
        <w:rPr>
          <w:rFonts w:ascii="Times New Roman" w:hAnsi="Times New Roman"/>
          <w:lang w:val="nb-NO"/>
        </w:rPr>
        <w:t xml:space="preserve"> Det er viktig å være klar over at GIST</w:t>
      </w:r>
      <w:r w:rsidR="0092478C" w:rsidRPr="00B715A3">
        <w:rPr>
          <w:rFonts w:ascii="Times New Roman" w:hAnsi="Times New Roman"/>
          <w:lang w:val="nb-NO"/>
        </w:rPr>
        <w:noBreakHyphen/>
        <w:t>pasienter kan ha levermetastaser som kan føre til nedsatt leverfunksjon.</w:t>
      </w:r>
    </w:p>
    <w:p w14:paraId="23B4CA35" w14:textId="77777777" w:rsidR="002F7C17" w:rsidRPr="00B715A3" w:rsidRDefault="002F7C17">
      <w:pPr>
        <w:autoSpaceDE w:val="0"/>
        <w:autoSpaceDN w:val="0"/>
        <w:adjustRightInd w:val="0"/>
        <w:spacing w:after="0" w:line="240" w:lineRule="auto"/>
        <w:rPr>
          <w:rFonts w:ascii="Times New Roman" w:hAnsi="Times New Roman"/>
          <w:lang w:val="nb-NO"/>
        </w:rPr>
      </w:pPr>
    </w:p>
    <w:p w14:paraId="69BE0B1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Tilfeller av leverskade, inkludert leversvikt og levernekrose har blitt observert med imatinib. Når imatinib kombineres med høye doser kjemoterapi, har det blitt oppdaget en økning i alvorlige leverreaksjoner. Leverfunksjon bør monitoreres nøye i tilfeller der imatinib kombineres med kjemoterapibehandlinger som også er assosiert med nedsatt leverfunksjon (se pkt. 4.5 og 4.8).</w:t>
      </w:r>
    </w:p>
    <w:p w14:paraId="3ABBBE1B" w14:textId="77777777" w:rsidR="002F7C17" w:rsidRPr="00B715A3" w:rsidRDefault="002F7C17">
      <w:pPr>
        <w:autoSpaceDE w:val="0"/>
        <w:autoSpaceDN w:val="0"/>
        <w:adjustRightInd w:val="0"/>
        <w:spacing w:after="0" w:line="240" w:lineRule="auto"/>
        <w:rPr>
          <w:rFonts w:ascii="Times New Roman" w:hAnsi="Times New Roman"/>
          <w:lang w:val="nb-NO"/>
        </w:rPr>
      </w:pPr>
    </w:p>
    <w:p w14:paraId="4F78E25B"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Væskeretensjon</w:t>
      </w:r>
    </w:p>
    <w:p w14:paraId="6B90A10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Forekomst av alvorlig væskeretensjon (pleural effusjon, ødem, lungeødem, ascites, overfladisk ødem) er rapportert hos ca. 2,5 % av nylig KML-diagnostiserte pasienter som behandles med imatinib. Det anbefales derfor sterkt at pasientene veies regelmessig. En uventet rask vektøkning bør undersøkes nøye, og om nødvendig bør hensiktsmessig støttende omsorg og terapeutiske forholdsregler igangsettes. I kliniske studier var det en økt insidens av slike hendelser hos eldre pasienter og hos pasienter med tidligere forekomst av hjertesykdommer. Forsiktighet bør derfor utvises hos pasienter med kardial dysfunksjon.</w:t>
      </w:r>
    </w:p>
    <w:p w14:paraId="267DD5C5" w14:textId="77777777" w:rsidR="002F7C17" w:rsidRPr="00B715A3" w:rsidRDefault="002F7C17">
      <w:pPr>
        <w:autoSpaceDE w:val="0"/>
        <w:autoSpaceDN w:val="0"/>
        <w:adjustRightInd w:val="0"/>
        <w:spacing w:after="0" w:line="240" w:lineRule="auto"/>
        <w:rPr>
          <w:rFonts w:ascii="Times New Roman" w:hAnsi="Times New Roman"/>
          <w:lang w:val="nb-NO"/>
        </w:rPr>
      </w:pPr>
    </w:p>
    <w:p w14:paraId="447EACC6"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Pasienter med hjertesykdom</w:t>
      </w:r>
    </w:p>
    <w:p w14:paraId="4AB7095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Pasienter med hjertesykdom, risikofaktorer for utvikling av hjertesvikt eller nyresvikt i anamnesen bør monitoreres nøye. Enhver pasient som har tegn eller symptomer som tyder på hjerte- eller nyresvikt skal evalueres og behandles.</w:t>
      </w:r>
    </w:p>
    <w:p w14:paraId="6AEE072D" w14:textId="77777777" w:rsidR="002F7C17" w:rsidRPr="00B715A3" w:rsidRDefault="002F7C17">
      <w:pPr>
        <w:autoSpaceDE w:val="0"/>
        <w:autoSpaceDN w:val="0"/>
        <w:adjustRightInd w:val="0"/>
        <w:spacing w:after="0" w:line="240" w:lineRule="auto"/>
        <w:rPr>
          <w:rFonts w:ascii="Times New Roman" w:hAnsi="Times New Roman"/>
          <w:lang w:val="nb-NO"/>
        </w:rPr>
      </w:pPr>
    </w:p>
    <w:p w14:paraId="4896288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pasienter med hypereosinofilt syndrom (HES)</w:t>
      </w:r>
      <w:r w:rsidR="00CC6650" w:rsidRPr="00B715A3">
        <w:rPr>
          <w:color w:val="000000"/>
          <w:lang w:val="nb-NO"/>
        </w:rPr>
        <w:t xml:space="preserve"> </w:t>
      </w:r>
      <w:r w:rsidR="00CC6650" w:rsidRPr="00B715A3">
        <w:rPr>
          <w:rFonts w:ascii="Times New Roman" w:hAnsi="Times New Roman"/>
          <w:lang w:val="nb-NO"/>
        </w:rPr>
        <w:t>med skjult infiltrasjon av HES-celler i myokardet</w:t>
      </w:r>
      <w:r w:rsidRPr="00B715A3">
        <w:rPr>
          <w:rFonts w:ascii="Times New Roman" w:hAnsi="Times New Roman"/>
          <w:lang w:val="nb-NO"/>
        </w:rPr>
        <w:t xml:space="preserve">, har isolerte tilfeller av kardiogent sjokk/venstre ventrikkelsvikt vært assosiert med </w:t>
      </w:r>
      <w:r w:rsidR="00CC6650" w:rsidRPr="00B715A3">
        <w:rPr>
          <w:rFonts w:ascii="Times New Roman" w:hAnsi="Times New Roman"/>
          <w:lang w:val="nb-NO"/>
        </w:rPr>
        <w:t xml:space="preserve">HES-celle degranulering ved </w:t>
      </w:r>
      <w:r w:rsidRPr="00B715A3">
        <w:rPr>
          <w:rFonts w:ascii="Times New Roman" w:hAnsi="Times New Roman"/>
          <w:lang w:val="nb-NO"/>
        </w:rPr>
        <w:t>initieringen av imatinibbehandling. Tilstanden ble rapportert å være reversibel ved administrering av systemiske steroider, sirkulasjonsstøttende tiltak og ved å avbryte imatinibbehandlingen midlertidig. Siden kardiale bivirkninger er rapportert som mindre vanlig ved bruk av imatinib, bør nytte/risiko ved behandling med imatinib vurderes nøye før behandlingsstart hos pasienter med HES/KEL.</w:t>
      </w:r>
    </w:p>
    <w:p w14:paraId="439CD114" w14:textId="77777777" w:rsidR="002F7C17" w:rsidRPr="00B715A3" w:rsidRDefault="002F7C17">
      <w:pPr>
        <w:autoSpaceDE w:val="0"/>
        <w:autoSpaceDN w:val="0"/>
        <w:adjustRightInd w:val="0"/>
        <w:spacing w:after="0" w:line="240" w:lineRule="auto"/>
        <w:rPr>
          <w:rFonts w:ascii="Times New Roman" w:hAnsi="Times New Roman"/>
          <w:lang w:val="nb-NO"/>
        </w:rPr>
      </w:pPr>
    </w:p>
    <w:p w14:paraId="720DBB8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Myelodysplastiske/myeloproliferative sykdommer med PDGFR gen-rearrangering kan være assosiert med høye eosinofilnivåer. Vurdering utført av kardiolog, gjennomføring av ekkokardiogram og serumtroponinmålinger bør derfor vurderes før imatinib gis til pasienter med HES/KEL, og til pasienter med MDS/MPD assosiert med høye eosinofilnivåer. Hvis noen av disse er unormale, bør det vurderes oppfølging med en kardiolog og profylaktisk bruk av systemiske steroider (1–2 mg/kg) sammen med imatinib i én eller to uker ved behandlingsstart.</w:t>
      </w:r>
    </w:p>
    <w:p w14:paraId="13E07DB8" w14:textId="77777777" w:rsidR="002F7C17" w:rsidRPr="00B715A3" w:rsidRDefault="002F7C17">
      <w:pPr>
        <w:autoSpaceDE w:val="0"/>
        <w:autoSpaceDN w:val="0"/>
        <w:adjustRightInd w:val="0"/>
        <w:spacing w:after="0" w:line="240" w:lineRule="auto"/>
        <w:rPr>
          <w:rFonts w:ascii="Times New Roman" w:hAnsi="Times New Roman"/>
          <w:lang w:val="nb-NO"/>
        </w:rPr>
      </w:pPr>
    </w:p>
    <w:p w14:paraId="2643B491"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Gastrointestinal blødning</w:t>
      </w:r>
    </w:p>
    <w:p w14:paraId="0E72E569" w14:textId="77777777" w:rsidR="004226BD" w:rsidRPr="00B715A3" w:rsidRDefault="004226BD" w:rsidP="004226BD">
      <w:pPr>
        <w:pStyle w:val="Endnotentext"/>
        <w:tabs>
          <w:tab w:val="left" w:pos="1304"/>
        </w:tabs>
        <w:rPr>
          <w:color w:val="000000"/>
        </w:rPr>
      </w:pPr>
      <w:r w:rsidRPr="00B715A3">
        <w:rPr>
          <w:color w:val="000000"/>
        </w:rPr>
        <w:t>I en studie hos pasienter med inoperabel og/eller metastaserende GIST ble både gastrointestinale og intratumorale blødninger rapportert (se pkt. 4.8). Basert på tilgjengelige data er ingen predisponerende faktorer (f.eks. tumorstørrelse, lokalisering av tumor, koagulasjonsforstyrrelser) blitt identifisert som tilsier at GIST</w:t>
      </w:r>
      <w:r w:rsidRPr="00B715A3">
        <w:rPr>
          <w:color w:val="000000"/>
        </w:rPr>
        <w:noBreakHyphen/>
        <w:t>pasienter har en høyere risiko for noen av blødningsformene. Da økt vaskularisering og blødningstendens er en del av sykdomsbildet og det kliniske forløpet av GIST, bør standard praksis og prosedyrer for monitorering og behandling av blødning følges for alle pasienter.</w:t>
      </w:r>
    </w:p>
    <w:p w14:paraId="68D7B29A" w14:textId="77777777" w:rsidR="00636C8B" w:rsidRPr="00B715A3" w:rsidRDefault="004226BD" w:rsidP="004226BD">
      <w:pPr>
        <w:pStyle w:val="Endnotentext"/>
        <w:widowControl w:val="0"/>
        <w:tabs>
          <w:tab w:val="clear" w:pos="567"/>
          <w:tab w:val="left" w:pos="1304"/>
        </w:tabs>
        <w:rPr>
          <w:color w:val="000000"/>
          <w:szCs w:val="22"/>
        </w:rPr>
      </w:pPr>
      <w:r w:rsidRPr="00B715A3">
        <w:rPr>
          <w:color w:val="000000"/>
          <w:szCs w:val="22"/>
        </w:rPr>
        <w:t>I tillegg har v</w:t>
      </w:r>
      <w:r w:rsidR="00636C8B" w:rsidRPr="00B715A3">
        <w:rPr>
          <w:color w:val="000000"/>
          <w:szCs w:val="22"/>
        </w:rPr>
        <w:t xml:space="preserve">askulær ektasi i antrum (GAVE), som er en sjelden årsak til gastrointestinal blødning, </w:t>
      </w:r>
      <w:r w:rsidR="00013989" w:rsidRPr="00B715A3">
        <w:rPr>
          <w:color w:val="000000"/>
          <w:szCs w:val="22"/>
        </w:rPr>
        <w:t xml:space="preserve">har </w:t>
      </w:r>
      <w:r w:rsidR="00636C8B" w:rsidRPr="00B715A3">
        <w:rPr>
          <w:color w:val="000000"/>
          <w:szCs w:val="22"/>
        </w:rPr>
        <w:t xml:space="preserve">blitt rapportert etter markedsføring hos pasienter med KML, ALL og andre sykdommer (se pkt. 4.8). Behandlingen med </w:t>
      </w:r>
      <w:r w:rsidR="009437AD" w:rsidRPr="00B715A3">
        <w:rPr>
          <w:color w:val="000000"/>
          <w:szCs w:val="22"/>
        </w:rPr>
        <w:t>Imatinib</w:t>
      </w:r>
      <w:r w:rsidR="00636C8B" w:rsidRPr="00B715A3">
        <w:rPr>
          <w:color w:val="000000"/>
          <w:szCs w:val="22"/>
        </w:rPr>
        <w:t xml:space="preserve"> kan vurderes å avbrytes dersom det er nødvendig.</w:t>
      </w:r>
    </w:p>
    <w:p w14:paraId="35EBA665" w14:textId="77777777" w:rsidR="00636C8B" w:rsidRPr="00B715A3" w:rsidRDefault="00636C8B">
      <w:pPr>
        <w:autoSpaceDE w:val="0"/>
        <w:autoSpaceDN w:val="0"/>
        <w:adjustRightInd w:val="0"/>
        <w:spacing w:after="0" w:line="240" w:lineRule="auto"/>
        <w:rPr>
          <w:rFonts w:ascii="Times New Roman" w:hAnsi="Times New Roman"/>
          <w:lang w:val="nb-NO"/>
        </w:rPr>
      </w:pPr>
    </w:p>
    <w:p w14:paraId="2C5B5279"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Tumorlysesyndrom</w:t>
      </w:r>
    </w:p>
    <w:p w14:paraId="4677C75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På grunn av den mulige forekomsten av tumorlysesyndrom (TLS) er korreksjon av klinisk signifikant dehydrering og behandling av høye urinsyrenivåer anbefalt før initiering av imatinib (se pkt. 4.8).</w:t>
      </w:r>
    </w:p>
    <w:p w14:paraId="7C285210" w14:textId="77777777" w:rsidR="00E46EE8" w:rsidRPr="00B715A3" w:rsidRDefault="00E46EE8" w:rsidP="00E46EE8">
      <w:pPr>
        <w:autoSpaceDE w:val="0"/>
        <w:autoSpaceDN w:val="0"/>
        <w:adjustRightInd w:val="0"/>
        <w:spacing w:after="0" w:line="240" w:lineRule="auto"/>
        <w:rPr>
          <w:rFonts w:ascii="Verdana" w:hAnsi="Verdana" w:cs="Verdana"/>
          <w:color w:val="000000"/>
          <w:sz w:val="24"/>
          <w:szCs w:val="24"/>
          <w:lang w:val="nb-NO" w:eastAsia="sv-SE"/>
        </w:rPr>
      </w:pPr>
    </w:p>
    <w:p w14:paraId="31E125C0" w14:textId="77777777" w:rsidR="00E46EE8" w:rsidRPr="00B715A3" w:rsidRDefault="00E46EE8" w:rsidP="007802A1">
      <w:pPr>
        <w:autoSpaceDE w:val="0"/>
        <w:autoSpaceDN w:val="0"/>
        <w:adjustRightInd w:val="0"/>
        <w:spacing w:after="0" w:line="240" w:lineRule="auto"/>
        <w:rPr>
          <w:rFonts w:ascii="Times New Roman" w:hAnsi="Times New Roman"/>
          <w:color w:val="000000"/>
          <w:u w:val="single"/>
          <w:lang w:val="nb-NO" w:eastAsia="sv-SE"/>
        </w:rPr>
      </w:pPr>
      <w:r w:rsidRPr="00B715A3">
        <w:rPr>
          <w:rFonts w:ascii="Times New Roman" w:hAnsi="Times New Roman"/>
          <w:color w:val="000000"/>
          <w:u w:val="single"/>
          <w:lang w:val="nb-NO" w:eastAsia="sv-SE"/>
        </w:rPr>
        <w:t xml:space="preserve">Hepatitt B-reaktivering </w:t>
      </w:r>
    </w:p>
    <w:p w14:paraId="25720CFF" w14:textId="77777777" w:rsidR="00E46EE8" w:rsidRPr="00B715A3" w:rsidRDefault="00E46EE8" w:rsidP="00E46EE8">
      <w:pPr>
        <w:autoSpaceDE w:val="0"/>
        <w:autoSpaceDN w:val="0"/>
        <w:adjustRightInd w:val="0"/>
        <w:spacing w:after="140" w:line="240" w:lineRule="auto"/>
        <w:rPr>
          <w:rFonts w:ascii="Times New Roman" w:hAnsi="Times New Roman"/>
          <w:color w:val="000000"/>
          <w:lang w:val="nb-NO" w:eastAsia="sv-SE"/>
        </w:rPr>
      </w:pPr>
      <w:r w:rsidRPr="00B715A3">
        <w:rPr>
          <w:rFonts w:ascii="Times New Roman" w:hAnsi="Times New Roman"/>
          <w:color w:val="000000"/>
          <w:lang w:val="nb-NO" w:eastAsia="sv-SE"/>
        </w:rPr>
        <w:t xml:space="preserve">Reaktivering av hepatitt B hos pasienter som er kroniske bærere av viruset har oppstått etter at disse pasientene har brukt BCR-ABL tyrosinkinasehemmere. Noen tilfeller resulterte i akutt leversvikt eller fulminant hepatitt, som igjen førte til levertransplantasjon eller død. </w:t>
      </w:r>
    </w:p>
    <w:p w14:paraId="236948BD" w14:textId="77777777" w:rsidR="002F7C17" w:rsidRPr="00B715A3" w:rsidRDefault="00E46EE8" w:rsidP="00E46EE8">
      <w:pPr>
        <w:autoSpaceDE w:val="0"/>
        <w:autoSpaceDN w:val="0"/>
        <w:adjustRightInd w:val="0"/>
        <w:spacing w:after="0" w:line="240" w:lineRule="auto"/>
        <w:rPr>
          <w:rFonts w:ascii="Times New Roman" w:hAnsi="Times New Roman"/>
          <w:color w:val="000000"/>
          <w:lang w:val="nb-NO" w:eastAsia="sv-SE"/>
        </w:rPr>
      </w:pPr>
      <w:r w:rsidRPr="00B715A3">
        <w:rPr>
          <w:rFonts w:ascii="Times New Roman" w:hAnsi="Times New Roman"/>
          <w:color w:val="000000"/>
          <w:lang w:val="nb-NO" w:eastAsia="sv-SE"/>
        </w:rPr>
        <w:t xml:space="preserve">Pasienter bør testes for HBV-infeksjon før oppstart av behandling med </w:t>
      </w:r>
      <w:r w:rsidR="005F28E8" w:rsidRPr="00B715A3">
        <w:rPr>
          <w:rFonts w:ascii="Times New Roman" w:hAnsi="Times New Roman"/>
          <w:color w:val="000000"/>
          <w:lang w:val="nb-NO" w:eastAsia="sv-SE"/>
        </w:rPr>
        <w:t>Imatinib Actavis</w:t>
      </w:r>
      <w:r w:rsidRPr="00B715A3">
        <w:rPr>
          <w:rFonts w:ascii="Times New Roman" w:hAnsi="Times New Roman"/>
          <w:color w:val="000000"/>
          <w:lang w:val="nb-NO" w:eastAsia="sv-SE"/>
        </w:rPr>
        <w:t xml:space="preserve">. Ekspert på leversykdom og behandling av hepatitt B bør konsulteres før oppstart av behandling hos pasienter med positiv hepatitt B-serologi (inkludert de med aktiv sykdom) og for pasienter som tester positivt på HBV-infeksjon i løpet behandlingen. Dersom det er nødvendig å behandle med </w:t>
      </w:r>
      <w:r w:rsidR="005F28E8" w:rsidRPr="00B715A3">
        <w:rPr>
          <w:rFonts w:ascii="Times New Roman" w:hAnsi="Times New Roman"/>
          <w:color w:val="000000"/>
          <w:lang w:val="nb-NO" w:eastAsia="sv-SE"/>
        </w:rPr>
        <w:t>Imatinib Actavis</w:t>
      </w:r>
      <w:r w:rsidRPr="00B715A3">
        <w:rPr>
          <w:rFonts w:ascii="Times New Roman" w:hAnsi="Times New Roman"/>
          <w:color w:val="000000"/>
          <w:lang w:val="nb-NO" w:eastAsia="sv-SE"/>
        </w:rPr>
        <w:t xml:space="preserve"> til tross for positiv hepatitt B-serologi, bør pasienten overvåkes nøye for tegn og symptomer på aktiv HBV-infeksjon under behandling og i flere måneder etter avsluttet behandling (se pkt. 4.8).</w:t>
      </w:r>
    </w:p>
    <w:p w14:paraId="191833AF" w14:textId="77777777" w:rsidR="004226BD" w:rsidRPr="00B715A3" w:rsidRDefault="004226BD" w:rsidP="00E46EE8">
      <w:pPr>
        <w:autoSpaceDE w:val="0"/>
        <w:autoSpaceDN w:val="0"/>
        <w:adjustRightInd w:val="0"/>
        <w:spacing w:after="0" w:line="240" w:lineRule="auto"/>
        <w:rPr>
          <w:rFonts w:ascii="Times New Roman" w:hAnsi="Times New Roman"/>
          <w:color w:val="000000"/>
          <w:lang w:val="nb-NO" w:eastAsia="sv-SE"/>
        </w:rPr>
      </w:pPr>
    </w:p>
    <w:p w14:paraId="50837CD1" w14:textId="77777777" w:rsidR="004226BD" w:rsidRPr="00B715A3" w:rsidRDefault="004226BD" w:rsidP="004226BD">
      <w:pPr>
        <w:autoSpaceDE w:val="0"/>
        <w:autoSpaceDN w:val="0"/>
        <w:adjustRightInd w:val="0"/>
        <w:spacing w:after="0" w:line="240" w:lineRule="auto"/>
        <w:rPr>
          <w:rFonts w:ascii="Times New Roman" w:hAnsi="Times New Roman"/>
          <w:color w:val="000000"/>
          <w:u w:val="single"/>
          <w:lang w:val="nb-NO" w:eastAsia="sv-SE"/>
        </w:rPr>
      </w:pPr>
      <w:r w:rsidRPr="00B715A3">
        <w:rPr>
          <w:rFonts w:ascii="Times New Roman" w:hAnsi="Times New Roman"/>
          <w:color w:val="000000"/>
          <w:u w:val="single"/>
          <w:lang w:val="nb-NO" w:eastAsia="sv-SE"/>
        </w:rPr>
        <w:t>Fototoksisitet</w:t>
      </w:r>
    </w:p>
    <w:p w14:paraId="5F583943" w14:textId="77777777" w:rsidR="004226BD" w:rsidRPr="00B715A3" w:rsidRDefault="004226BD" w:rsidP="004226BD">
      <w:pPr>
        <w:autoSpaceDE w:val="0"/>
        <w:autoSpaceDN w:val="0"/>
        <w:adjustRightInd w:val="0"/>
        <w:spacing w:after="0" w:line="240" w:lineRule="auto"/>
        <w:rPr>
          <w:rFonts w:ascii="Times New Roman" w:hAnsi="Times New Roman"/>
          <w:color w:val="000000"/>
          <w:lang w:val="nb-NO" w:eastAsia="sv-SE"/>
        </w:rPr>
      </w:pPr>
      <w:r w:rsidRPr="00B715A3">
        <w:rPr>
          <w:rFonts w:ascii="Times New Roman" w:hAnsi="Times New Roman"/>
          <w:color w:val="000000"/>
          <w:lang w:val="nb-NO" w:eastAsia="sv-SE"/>
        </w:rPr>
        <w:t>Eksponering for direkte sollys bør unngås eller begrenses fordi behandling med imatinib er forbundet med risiko for fototoksisitet. Pasienter bør informeres om at de bør bruke beskyttende klær og solkrem med høy solfaktor.</w:t>
      </w:r>
    </w:p>
    <w:p w14:paraId="5699A94A" w14:textId="77777777" w:rsidR="000D7264" w:rsidRPr="00B715A3" w:rsidRDefault="000D7264" w:rsidP="004226BD">
      <w:pPr>
        <w:autoSpaceDE w:val="0"/>
        <w:autoSpaceDN w:val="0"/>
        <w:adjustRightInd w:val="0"/>
        <w:spacing w:after="0" w:line="240" w:lineRule="auto"/>
        <w:rPr>
          <w:rFonts w:ascii="Times New Roman" w:hAnsi="Times New Roman"/>
          <w:color w:val="000000"/>
          <w:lang w:val="nb-NO" w:eastAsia="sv-SE"/>
        </w:rPr>
      </w:pPr>
    </w:p>
    <w:p w14:paraId="60004F93" w14:textId="77777777" w:rsidR="000D7264" w:rsidRPr="00B715A3" w:rsidRDefault="000D7264" w:rsidP="000D7264">
      <w:pPr>
        <w:autoSpaceDE w:val="0"/>
        <w:autoSpaceDN w:val="0"/>
        <w:adjustRightInd w:val="0"/>
        <w:spacing w:after="0" w:line="240" w:lineRule="auto"/>
        <w:rPr>
          <w:rFonts w:ascii="Times New Roman" w:hAnsi="Times New Roman"/>
          <w:color w:val="000000"/>
          <w:u w:val="single"/>
          <w:lang w:val="nb-NO" w:eastAsia="sv-SE"/>
        </w:rPr>
      </w:pPr>
      <w:r w:rsidRPr="00B715A3">
        <w:rPr>
          <w:rFonts w:ascii="Times New Roman" w:hAnsi="Times New Roman"/>
          <w:color w:val="000000"/>
          <w:u w:val="single"/>
          <w:lang w:val="nb-NO" w:eastAsia="sv-SE"/>
        </w:rPr>
        <w:t>Trombotisk mikroangiopati</w:t>
      </w:r>
    </w:p>
    <w:p w14:paraId="06F9B67D" w14:textId="77777777" w:rsidR="000D7264" w:rsidRPr="00B715A3" w:rsidRDefault="000D7264" w:rsidP="000D7264">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eastAsia="sv-SE"/>
        </w:rPr>
        <w:t>BCR</w:t>
      </w:r>
      <w:r w:rsidRPr="00B715A3">
        <w:rPr>
          <w:rFonts w:ascii="Times New Roman" w:hAnsi="Times New Roman"/>
          <w:color w:val="000000"/>
          <w:lang w:val="nb-NO" w:eastAsia="sv-SE"/>
        </w:rPr>
        <w:noBreakHyphen/>
        <w:t xml:space="preserve">ABL tyrosinkinasehemmere (TKIer) har blitt assosiert med trombotisk mikroangiopati (TMA), inkludert enkeltrapporter med Imatinib Actavis (se pkt. 4.8). Dersom det forekommer laboratoriefunn eller kliniske funn assosiert med TMA hos en pasient som får </w:t>
      </w:r>
      <w:r w:rsidR="00A43059" w:rsidRPr="00B715A3">
        <w:rPr>
          <w:rFonts w:ascii="Times New Roman" w:hAnsi="Times New Roman"/>
          <w:color w:val="000000"/>
          <w:lang w:val="nb-NO" w:eastAsia="sv-SE"/>
        </w:rPr>
        <w:t>Imatinib Actavis</w:t>
      </w:r>
      <w:r w:rsidRPr="00B715A3">
        <w:rPr>
          <w:rFonts w:ascii="Times New Roman" w:hAnsi="Times New Roman"/>
          <w:color w:val="000000"/>
          <w:lang w:val="nb-NO" w:eastAsia="sv-SE"/>
        </w:rPr>
        <w:t>, bør behandlingen seponeres og det bør gjøres en grundig utredning for TMA, inkludert bestemmelse av ADAMTS13</w:t>
      </w:r>
      <w:r w:rsidR="00A43059" w:rsidRPr="00B715A3">
        <w:rPr>
          <w:rFonts w:ascii="Times New Roman" w:hAnsi="Times New Roman"/>
          <w:color w:val="000000"/>
          <w:lang w:val="nb-NO" w:eastAsia="sv-SE"/>
        </w:rPr>
        <w:noBreakHyphen/>
      </w:r>
      <w:r w:rsidRPr="00B715A3">
        <w:rPr>
          <w:rFonts w:ascii="Times New Roman" w:hAnsi="Times New Roman"/>
          <w:color w:val="000000"/>
          <w:lang w:val="nb-NO" w:eastAsia="sv-SE"/>
        </w:rPr>
        <w:t>aktivitet og ADAMTS13</w:t>
      </w:r>
      <w:r w:rsidR="00A43059" w:rsidRPr="00B715A3">
        <w:rPr>
          <w:rFonts w:ascii="Times New Roman" w:hAnsi="Times New Roman"/>
          <w:color w:val="000000"/>
          <w:lang w:val="nb-NO" w:eastAsia="sv-SE"/>
        </w:rPr>
        <w:noBreakHyphen/>
      </w:r>
      <w:r w:rsidRPr="00B715A3">
        <w:rPr>
          <w:rFonts w:ascii="Times New Roman" w:hAnsi="Times New Roman"/>
          <w:color w:val="000000"/>
          <w:lang w:val="nb-NO" w:eastAsia="sv-SE"/>
        </w:rPr>
        <w:t>antistoffer. Ved forhøyet nivå av ADAMTS13</w:t>
      </w:r>
      <w:r w:rsidR="00A43059" w:rsidRPr="00B715A3">
        <w:rPr>
          <w:rFonts w:ascii="Times New Roman" w:hAnsi="Times New Roman"/>
          <w:color w:val="000000"/>
          <w:lang w:val="nb-NO" w:eastAsia="sv-SE"/>
        </w:rPr>
        <w:noBreakHyphen/>
      </w:r>
      <w:r w:rsidRPr="00B715A3">
        <w:rPr>
          <w:rFonts w:ascii="Times New Roman" w:hAnsi="Times New Roman"/>
          <w:color w:val="000000"/>
          <w:lang w:val="nb-NO" w:eastAsia="sv-SE"/>
        </w:rPr>
        <w:t>antistoffer sammen med lav ADAMTS13</w:t>
      </w:r>
      <w:r w:rsidR="00A43059" w:rsidRPr="00B715A3">
        <w:rPr>
          <w:rFonts w:ascii="Times New Roman" w:hAnsi="Times New Roman"/>
          <w:color w:val="000000"/>
          <w:lang w:val="nb-NO" w:eastAsia="sv-SE"/>
        </w:rPr>
        <w:noBreakHyphen/>
      </w:r>
      <w:r w:rsidRPr="00B715A3">
        <w:rPr>
          <w:rFonts w:ascii="Times New Roman" w:hAnsi="Times New Roman"/>
          <w:color w:val="000000"/>
          <w:lang w:val="nb-NO" w:eastAsia="sv-SE"/>
        </w:rPr>
        <w:t xml:space="preserve">aktivitet, bør behandling med </w:t>
      </w:r>
      <w:r w:rsidR="00A43059" w:rsidRPr="00B715A3">
        <w:rPr>
          <w:rFonts w:ascii="Times New Roman" w:hAnsi="Times New Roman"/>
          <w:color w:val="000000"/>
          <w:lang w:val="nb-NO" w:eastAsia="sv-SE"/>
        </w:rPr>
        <w:t>Imatinib Actavis</w:t>
      </w:r>
      <w:r w:rsidRPr="00B715A3">
        <w:rPr>
          <w:rFonts w:ascii="Times New Roman" w:hAnsi="Times New Roman"/>
          <w:color w:val="000000"/>
          <w:lang w:val="nb-NO" w:eastAsia="sv-SE"/>
        </w:rPr>
        <w:t xml:space="preserve"> ikke startes igjen.</w:t>
      </w:r>
    </w:p>
    <w:p w14:paraId="34DA8518" w14:textId="77777777" w:rsidR="00E46EE8" w:rsidRPr="00B715A3" w:rsidRDefault="00E46EE8">
      <w:pPr>
        <w:autoSpaceDE w:val="0"/>
        <w:autoSpaceDN w:val="0"/>
        <w:adjustRightInd w:val="0"/>
        <w:spacing w:after="0" w:line="240" w:lineRule="auto"/>
        <w:rPr>
          <w:rFonts w:ascii="Times New Roman" w:hAnsi="Times New Roman"/>
          <w:lang w:val="nb-NO"/>
        </w:rPr>
      </w:pPr>
    </w:p>
    <w:p w14:paraId="3E30BF96"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Laboratorieprøver</w:t>
      </w:r>
    </w:p>
    <w:p w14:paraId="6F32BD7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må utføres regelmessige fullstendige blodtellinger under behandlingen med imatinib. Behandling av KML-pasienter med imatinib har vært assosiert med nøytropeni eller trombocytopeni. Forekomsten av disse cytopeniene er imidlertid sannsynligvis relatert til den behandlede sykdommens stadium og opptrer oftere hos pasienter med KML i akselerert fase eller blastkrise sammenlignet med pasienter med KML i kronisk fase. Behandlingen med imatinib kan avbrytes eller dosen kan reduseres, som anbefalt i pkt. 4.2.</w:t>
      </w:r>
    </w:p>
    <w:p w14:paraId="089BBEF3" w14:textId="77777777" w:rsidR="002F7C17" w:rsidRPr="00B715A3" w:rsidRDefault="002F7C17">
      <w:pPr>
        <w:autoSpaceDE w:val="0"/>
        <w:autoSpaceDN w:val="0"/>
        <w:adjustRightInd w:val="0"/>
        <w:spacing w:after="0" w:line="240" w:lineRule="auto"/>
        <w:rPr>
          <w:rFonts w:ascii="Times New Roman" w:hAnsi="Times New Roman"/>
          <w:lang w:val="nb-NO"/>
        </w:rPr>
      </w:pPr>
    </w:p>
    <w:p w14:paraId="59F92AA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Leverfunksjonen (transaminaser, bilirubin, alkaliske fosfataser) bør kontrolleres regelmessig hos pasienter som behandles med imatinib.</w:t>
      </w:r>
    </w:p>
    <w:p w14:paraId="46E5E8E3" w14:textId="77777777" w:rsidR="002F7C17" w:rsidRPr="00B715A3" w:rsidRDefault="002F7C17">
      <w:pPr>
        <w:autoSpaceDE w:val="0"/>
        <w:autoSpaceDN w:val="0"/>
        <w:adjustRightInd w:val="0"/>
        <w:spacing w:after="0" w:line="240" w:lineRule="auto"/>
        <w:rPr>
          <w:rFonts w:ascii="Times New Roman" w:hAnsi="Times New Roman"/>
          <w:lang w:val="nb-NO"/>
        </w:rPr>
      </w:pPr>
    </w:p>
    <w:p w14:paraId="7D242A5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Plasmaeksponering av imatinib synes å være høyere hos pasienter med nedsatt nyrefunksjon sammenlignet med pasienter med normal nyrefunksjon. Dette skyldes trolig et forhøyet plasmanivå av alfa-surt-glykoprotein (AGP), et imatinib-bindende protein, hos disse pasientene. Pasienter med nedsatt nyrefunksjon bør gis den laveste startdosen. Pasienter med alvorlig nedsatt nyrefunksjon bør behandles med forsiktighet. Dosen kan reduseres dersom den ikke tolereres (se pkt. 4.2 og 5.2).</w:t>
      </w:r>
    </w:p>
    <w:p w14:paraId="6F798906" w14:textId="77777777" w:rsidR="002F7C17" w:rsidRPr="00B715A3" w:rsidRDefault="002F7C17">
      <w:pPr>
        <w:autoSpaceDE w:val="0"/>
        <w:autoSpaceDN w:val="0"/>
        <w:adjustRightInd w:val="0"/>
        <w:spacing w:after="0" w:line="240" w:lineRule="auto"/>
        <w:rPr>
          <w:rFonts w:ascii="Times New Roman" w:hAnsi="Times New Roman"/>
          <w:lang w:val="nb-NO"/>
        </w:rPr>
      </w:pPr>
    </w:p>
    <w:p w14:paraId="248A8C37" w14:textId="77777777" w:rsidR="00636C8B" w:rsidRPr="00B715A3" w:rsidRDefault="00636C8B" w:rsidP="00636C8B">
      <w:pPr>
        <w:pStyle w:val="Endnotentext"/>
        <w:widowControl w:val="0"/>
        <w:tabs>
          <w:tab w:val="clear" w:pos="567"/>
          <w:tab w:val="left" w:pos="1304"/>
        </w:tabs>
        <w:rPr>
          <w:color w:val="000000"/>
          <w:szCs w:val="22"/>
        </w:rPr>
      </w:pPr>
      <w:r w:rsidRPr="00B715A3">
        <w:rPr>
          <w:color w:val="000000"/>
          <w:szCs w:val="22"/>
        </w:rPr>
        <w:t>Langtidsbehandling med imatinib kan være forbundet med en klinisk signifikant reduksjon av nyrefunksjon. Nyrefunksjonen skal derfor vurderes før oppstart av imatinibbehandling, og overvåkes nøye under behandlingen. Man skal være spesielt oppmerksom på de pasientene som har risikofaktorer for nedsatt nyrefunksjon. Dersom nedsatt nyrefunksjon er observert, bør hensiktsmessig oppfølging og behandling gis i henhold til standard behandlingsretningslinjer.</w:t>
      </w:r>
    </w:p>
    <w:p w14:paraId="7231D625" w14:textId="77777777" w:rsidR="00636C8B" w:rsidRPr="00B715A3" w:rsidRDefault="00636C8B">
      <w:pPr>
        <w:autoSpaceDE w:val="0"/>
        <w:autoSpaceDN w:val="0"/>
        <w:adjustRightInd w:val="0"/>
        <w:spacing w:after="0" w:line="240" w:lineRule="auto"/>
        <w:rPr>
          <w:rFonts w:ascii="Times New Roman" w:hAnsi="Times New Roman"/>
          <w:lang w:val="nb-NO"/>
        </w:rPr>
      </w:pPr>
    </w:p>
    <w:p w14:paraId="7CF1442C" w14:textId="77777777" w:rsidR="002F7C17" w:rsidRPr="00B715A3" w:rsidRDefault="00A22F38">
      <w:pPr>
        <w:widowControl w:val="0"/>
        <w:autoSpaceDE w:val="0"/>
        <w:autoSpaceDN w:val="0"/>
        <w:adjustRightInd w:val="0"/>
        <w:spacing w:after="0" w:line="240" w:lineRule="auto"/>
        <w:ind w:right="-20"/>
        <w:rPr>
          <w:rFonts w:ascii="Times New Roman" w:hAnsi="Times New Roman"/>
          <w:lang w:val="nb-NO"/>
        </w:rPr>
      </w:pPr>
      <w:r w:rsidRPr="00B715A3">
        <w:rPr>
          <w:rFonts w:ascii="Times New Roman" w:hAnsi="Times New Roman"/>
          <w:u w:val="single"/>
          <w:lang w:val="nb-NO"/>
        </w:rPr>
        <w:t>Pediatrisk populasjon</w:t>
      </w:r>
    </w:p>
    <w:p w14:paraId="4ED13A3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 har vært rapportert tilfeller av veksthemming hos barn og prepubertale som bruker imatinib. </w:t>
      </w:r>
      <w:r w:rsidR="00250E6E" w:rsidRPr="00B715A3">
        <w:rPr>
          <w:rFonts w:ascii="Times New Roman" w:hAnsi="Times New Roman"/>
          <w:color w:val="000000"/>
          <w:lang w:val="nb-NO"/>
        </w:rPr>
        <w:t>I en observasjonsstudie hos den pediatriske KML-populasjonen ble det rapportert en statistisk signifikant reduksjon (men med usikker klinisk relevans) i standardavviksscore for median høyde etter 12 og 24 måneders behandling i to små subgrupper uavhengig av pubertal status og alder.</w:t>
      </w:r>
      <w:r w:rsidRPr="00B715A3">
        <w:rPr>
          <w:rFonts w:ascii="Times New Roman" w:hAnsi="Times New Roman"/>
          <w:lang w:val="nb-NO"/>
        </w:rPr>
        <w:t xml:space="preserve"> Det anbefales en nøye monitorering av barns</w:t>
      </w:r>
      <w:r w:rsidR="00661CA6" w:rsidRPr="00B715A3">
        <w:rPr>
          <w:rFonts w:ascii="Times New Roman" w:hAnsi="Times New Roman"/>
          <w:lang w:val="nb-NO"/>
        </w:rPr>
        <w:t xml:space="preserve"> </w:t>
      </w:r>
      <w:r w:rsidRPr="00B715A3">
        <w:rPr>
          <w:rFonts w:ascii="Times New Roman" w:hAnsi="Times New Roman"/>
          <w:lang w:val="nb-NO"/>
        </w:rPr>
        <w:t>vekst under behandling med imatinib (se pkt. 4.8).</w:t>
      </w:r>
    </w:p>
    <w:p w14:paraId="4BB2BE39" w14:textId="77777777" w:rsidR="008742C0" w:rsidRPr="00B715A3" w:rsidRDefault="008742C0">
      <w:pPr>
        <w:autoSpaceDE w:val="0"/>
        <w:autoSpaceDN w:val="0"/>
        <w:adjustRightInd w:val="0"/>
        <w:spacing w:after="0" w:line="240" w:lineRule="auto"/>
        <w:rPr>
          <w:rFonts w:ascii="Times New Roman" w:hAnsi="Times New Roman"/>
          <w:lang w:val="nb-NO"/>
        </w:rPr>
      </w:pPr>
    </w:p>
    <w:p w14:paraId="233868AD" w14:textId="77777777" w:rsidR="008742C0" w:rsidRPr="00B715A3" w:rsidRDefault="006708DA">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Hjelpestoff(er)</w:t>
      </w:r>
    </w:p>
    <w:p w14:paraId="461471C4" w14:textId="77777777" w:rsidR="006708DA" w:rsidRPr="00B715A3" w:rsidRDefault="006708DA">
      <w:pPr>
        <w:autoSpaceDE w:val="0"/>
        <w:autoSpaceDN w:val="0"/>
        <w:adjustRightInd w:val="0"/>
        <w:spacing w:after="0" w:line="240" w:lineRule="auto"/>
        <w:rPr>
          <w:rFonts w:ascii="Times New Roman" w:hAnsi="Times New Roman"/>
          <w:lang w:val="nb-NO"/>
        </w:rPr>
      </w:pPr>
    </w:p>
    <w:p w14:paraId="195D3988" w14:textId="77777777" w:rsidR="006708DA" w:rsidRPr="00B715A3" w:rsidRDefault="006708DA">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Natrium</w:t>
      </w:r>
    </w:p>
    <w:p w14:paraId="2874DB44" w14:textId="77777777" w:rsidR="006708DA" w:rsidRPr="00B715A3" w:rsidRDefault="006708DA" w:rsidP="006708D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Dette legemidlet inneholder mindre enn 1 mmol natrium (23 mg) i hver harde kapsel, og er så godt som </w:t>
      </w:r>
      <w:r w:rsidR="00561F62" w:rsidRPr="00B715A3">
        <w:rPr>
          <w:rFonts w:ascii="Times New Roman" w:hAnsi="Times New Roman"/>
          <w:lang w:val="nb-NO"/>
        </w:rPr>
        <w:t>”</w:t>
      </w:r>
      <w:r w:rsidRPr="00B715A3">
        <w:rPr>
          <w:rFonts w:ascii="Times New Roman" w:hAnsi="Times New Roman"/>
          <w:lang w:val="nb-NO"/>
        </w:rPr>
        <w:t>natriumfritt</w:t>
      </w:r>
      <w:r w:rsidR="00561F62" w:rsidRPr="00B715A3">
        <w:rPr>
          <w:rFonts w:ascii="Times New Roman" w:hAnsi="Times New Roman"/>
          <w:lang w:val="nb-NO"/>
        </w:rPr>
        <w:t>”</w:t>
      </w:r>
      <w:r w:rsidRPr="00B715A3">
        <w:rPr>
          <w:rFonts w:ascii="Times New Roman" w:hAnsi="Times New Roman"/>
          <w:lang w:val="nb-NO"/>
        </w:rPr>
        <w:t>.</w:t>
      </w:r>
    </w:p>
    <w:p w14:paraId="260C96C6" w14:textId="77777777" w:rsidR="002F7C17" w:rsidRPr="00B715A3" w:rsidRDefault="002F7C17">
      <w:pPr>
        <w:autoSpaceDE w:val="0"/>
        <w:autoSpaceDN w:val="0"/>
        <w:adjustRightInd w:val="0"/>
        <w:spacing w:after="0" w:line="240" w:lineRule="auto"/>
        <w:rPr>
          <w:rFonts w:ascii="Times New Roman" w:hAnsi="Times New Roman"/>
          <w:lang w:val="nb-NO"/>
        </w:rPr>
      </w:pPr>
    </w:p>
    <w:p w14:paraId="4C00DFF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4.5</w:t>
      </w:r>
      <w:r w:rsidRPr="00B715A3">
        <w:rPr>
          <w:rFonts w:ascii="Times New Roman" w:hAnsi="Times New Roman"/>
          <w:b/>
          <w:bCs/>
          <w:lang w:val="nb-NO"/>
        </w:rPr>
        <w:tab/>
        <w:t>Interaksjon med andre legemidler og andre former for interaksjon</w:t>
      </w:r>
    </w:p>
    <w:p w14:paraId="589C6C0E" w14:textId="77777777" w:rsidR="002F7C17" w:rsidRPr="00B715A3" w:rsidRDefault="002F7C17">
      <w:pPr>
        <w:autoSpaceDE w:val="0"/>
        <w:autoSpaceDN w:val="0"/>
        <w:adjustRightInd w:val="0"/>
        <w:spacing w:after="0" w:line="240" w:lineRule="auto"/>
        <w:rPr>
          <w:rFonts w:ascii="Times New Roman" w:hAnsi="Times New Roman"/>
          <w:lang w:val="nb-NO"/>
        </w:rPr>
      </w:pPr>
    </w:p>
    <w:p w14:paraId="03EA3BD1"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Aktive virkestoffer som kan </w:t>
      </w:r>
      <w:r w:rsidRPr="00B715A3">
        <w:rPr>
          <w:rFonts w:ascii="Times New Roman" w:hAnsi="Times New Roman"/>
          <w:b/>
          <w:bCs/>
          <w:u w:val="single"/>
          <w:lang w:val="nb-NO"/>
        </w:rPr>
        <w:t xml:space="preserve">øke </w:t>
      </w:r>
      <w:r w:rsidRPr="00B715A3">
        <w:rPr>
          <w:rFonts w:ascii="Times New Roman" w:hAnsi="Times New Roman"/>
          <w:u w:val="single"/>
          <w:lang w:val="nb-NO"/>
        </w:rPr>
        <w:t xml:space="preserve"> plasmakonsentrasjonen av imatinib:</w:t>
      </w:r>
    </w:p>
    <w:p w14:paraId="4C05758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Legemidler som hemmer aktiviteten av cytokrom P450 isoenzym CYP3A4 (f.eks. </w:t>
      </w:r>
      <w:r w:rsidR="004521AD" w:rsidRPr="00B715A3">
        <w:rPr>
          <w:rFonts w:ascii="Times New Roman" w:hAnsi="Times New Roman"/>
          <w:lang w:val="nb-NO"/>
        </w:rPr>
        <w:t xml:space="preserve">proteasehemmere slik som indinavir, lopinavir/ritonavir, ritonavir, sakinavir, telaprevir, nelfinavir, boceprevir; azol-antimykotika inkludert </w:t>
      </w:r>
      <w:r w:rsidRPr="00B715A3">
        <w:rPr>
          <w:rFonts w:ascii="Times New Roman" w:hAnsi="Times New Roman"/>
          <w:lang w:val="nb-NO"/>
        </w:rPr>
        <w:t xml:space="preserve">ketokonazol, itrakonazol, </w:t>
      </w:r>
      <w:r w:rsidR="004521AD" w:rsidRPr="00B715A3">
        <w:rPr>
          <w:rFonts w:ascii="Times New Roman" w:hAnsi="Times New Roman"/>
          <w:lang w:val="nb-NO"/>
        </w:rPr>
        <w:t xml:space="preserve">posakonazol, vorikonazol; visse typer makrolider slik som </w:t>
      </w:r>
      <w:r w:rsidRPr="00B715A3">
        <w:rPr>
          <w:rFonts w:ascii="Times New Roman" w:hAnsi="Times New Roman"/>
          <w:lang w:val="nb-NO"/>
        </w:rPr>
        <w:t>erytromycin, klaritromycin</w:t>
      </w:r>
      <w:r w:rsidR="004521AD" w:rsidRPr="00B715A3">
        <w:rPr>
          <w:rFonts w:ascii="Times New Roman" w:hAnsi="Times New Roman"/>
          <w:lang w:val="nb-NO"/>
        </w:rPr>
        <w:t xml:space="preserve"> og telitromycin</w:t>
      </w:r>
      <w:r w:rsidRPr="00B715A3">
        <w:rPr>
          <w:rFonts w:ascii="Times New Roman" w:hAnsi="Times New Roman"/>
          <w:lang w:val="nb-NO"/>
        </w:rPr>
        <w:t>), kan nedsette metabolismen og øke konsentrasjonen av imatinib. Det var en signifikant økt eksponering for imatinib (gjennomsnittlig C</w:t>
      </w:r>
      <w:r w:rsidRPr="00B715A3">
        <w:rPr>
          <w:rFonts w:ascii="Times New Roman" w:hAnsi="Times New Roman"/>
          <w:vertAlign w:val="subscript"/>
          <w:lang w:val="nb-NO"/>
        </w:rPr>
        <w:t>max</w:t>
      </w:r>
      <w:r w:rsidRPr="00B715A3">
        <w:rPr>
          <w:rFonts w:ascii="Times New Roman" w:hAnsi="Times New Roman"/>
          <w:lang w:val="nb-NO"/>
        </w:rPr>
        <w:t xml:space="preserve"> og AUC av imatinib økte med henholdsvis 26 % og 40 %) hos friske personer når det ble gitt sammen med en enkel dose ketokonazol (en CYP3A4-inhibitor). Forsiktighet bør utvises når imatinib gis sammen med hemmere i CYP3A4-familien.</w:t>
      </w:r>
    </w:p>
    <w:p w14:paraId="087A8327" w14:textId="77777777" w:rsidR="002F7C17" w:rsidRPr="00B715A3" w:rsidRDefault="002F7C17">
      <w:pPr>
        <w:autoSpaceDE w:val="0"/>
        <w:autoSpaceDN w:val="0"/>
        <w:adjustRightInd w:val="0"/>
        <w:spacing w:after="0" w:line="240" w:lineRule="auto"/>
        <w:rPr>
          <w:rFonts w:ascii="Times New Roman" w:hAnsi="Times New Roman"/>
          <w:lang w:val="nb-NO"/>
        </w:rPr>
      </w:pPr>
    </w:p>
    <w:p w14:paraId="5F06311A"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Aktive substanser som kan </w:t>
      </w:r>
      <w:r w:rsidRPr="00B715A3">
        <w:rPr>
          <w:rFonts w:ascii="Times New Roman" w:hAnsi="Times New Roman"/>
          <w:b/>
          <w:bCs/>
          <w:u w:val="single"/>
          <w:lang w:val="nb-NO"/>
        </w:rPr>
        <w:t xml:space="preserve">redusere </w:t>
      </w:r>
      <w:r w:rsidRPr="00B715A3">
        <w:rPr>
          <w:rFonts w:ascii="Times New Roman" w:hAnsi="Times New Roman"/>
          <w:u w:val="single"/>
          <w:lang w:val="nb-NO"/>
        </w:rPr>
        <w:t>plasmakonsentrasjonen av imatinib:</w:t>
      </w:r>
    </w:p>
    <w:p w14:paraId="0B96ACA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Legemidler som induserer CYP3A4-aktiviteten (f.eks. deksametason, fenytoin, karbamazepin, rifampicin, fenobarbital, fosfenytoin, primidon eller </w:t>
      </w:r>
      <w:r w:rsidRPr="00B715A3">
        <w:rPr>
          <w:rFonts w:ascii="Times New Roman" w:hAnsi="Times New Roman"/>
          <w:i/>
          <w:iCs/>
          <w:lang w:val="nb-NO"/>
        </w:rPr>
        <w:t>Hypericum perforatum</w:t>
      </w:r>
      <w:r w:rsidRPr="00B715A3">
        <w:rPr>
          <w:rFonts w:ascii="Times New Roman" w:hAnsi="Times New Roman"/>
          <w:lang w:val="nb-NO"/>
        </w:rPr>
        <w:t>, også kjent som Johannesurt), kan redusere eksponeringen for imatinib signifikant, og potensielt øke risikoen for at behandlingen mislykkes. Forbehandling med gjentatte doser rifampicin 600 mg etterfulgt av en enkelt imatinibdose på 400 mg ga en nedgang i C</w:t>
      </w:r>
      <w:r w:rsidRPr="00B715A3">
        <w:rPr>
          <w:rFonts w:ascii="Times New Roman" w:hAnsi="Times New Roman"/>
          <w:vertAlign w:val="subscript"/>
          <w:lang w:val="nb-NO"/>
        </w:rPr>
        <w:t>max</w:t>
      </w:r>
      <w:r w:rsidRPr="00B715A3">
        <w:rPr>
          <w:rFonts w:ascii="Times New Roman" w:hAnsi="Times New Roman"/>
          <w:lang w:val="nb-NO"/>
        </w:rPr>
        <w:t xml:space="preserve"> og AUC</w:t>
      </w:r>
      <w:r w:rsidRPr="00B715A3">
        <w:rPr>
          <w:rFonts w:ascii="Times New Roman" w:hAnsi="Times New Roman"/>
          <w:vertAlign w:val="subscript"/>
          <w:lang w:val="nb-NO"/>
        </w:rPr>
        <w:t>(0-∞)</w:t>
      </w:r>
      <w:r w:rsidRPr="00B715A3">
        <w:rPr>
          <w:rFonts w:ascii="Times New Roman" w:hAnsi="Times New Roman"/>
          <w:lang w:val="nb-NO"/>
        </w:rPr>
        <w:t xml:space="preserve"> på minst 54 % og 74 % av de respektive verdiene uten rifampicinbehandling. Liknende resultater er observert hos pasienter med maligne gliomer som er blitt behandlet med imatinib samtidig som de fikk enzyminduserende antiepileptiske legemidler (EIAED) som karbamazepin, okskarbazepin og fenytoin. Plasma AUC for imatinib ble redusert med 73 % sammenlignet med pasienter som ikke ble behandlet med enzyminduserende antiepileptiske legemidler. Samtidig bruk av rifampicin eller andre legemidler som forårsaker sterk CYP3A4-induksjon og imatinib bør unngås.</w:t>
      </w:r>
    </w:p>
    <w:p w14:paraId="2E6A6653" w14:textId="77777777" w:rsidR="002F7C17" w:rsidRPr="00B715A3" w:rsidRDefault="002F7C17">
      <w:pPr>
        <w:autoSpaceDE w:val="0"/>
        <w:autoSpaceDN w:val="0"/>
        <w:adjustRightInd w:val="0"/>
        <w:spacing w:after="0" w:line="240" w:lineRule="auto"/>
        <w:rPr>
          <w:rFonts w:ascii="Times New Roman" w:hAnsi="Times New Roman"/>
          <w:lang w:val="nb-NO"/>
        </w:rPr>
      </w:pPr>
    </w:p>
    <w:p w14:paraId="42E447F5"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Virkestoffer som kan få endret sine plasmakonsentrasjoner av imatinib</w:t>
      </w:r>
    </w:p>
    <w:p w14:paraId="4AA9589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øker gjennomsnittlig C</w:t>
      </w:r>
      <w:r w:rsidRPr="00B715A3">
        <w:rPr>
          <w:rFonts w:ascii="Times New Roman" w:hAnsi="Times New Roman"/>
          <w:vertAlign w:val="subscript"/>
          <w:lang w:val="nb-NO"/>
        </w:rPr>
        <w:t>max</w:t>
      </w:r>
      <w:r w:rsidRPr="00B715A3">
        <w:rPr>
          <w:rFonts w:ascii="Times New Roman" w:hAnsi="Times New Roman"/>
          <w:lang w:val="nb-NO"/>
        </w:rPr>
        <w:t xml:space="preserve"> og AUC av simvastatin (CYP3A4-substrat) henholdsvis 2 og 3,5 ganger. Dettetyder på at CYP3A4 hemmes av imatinib. Forsiktighet anbefales derfor når imatinib gis sammen med CYP3A4-substrater med et smalt terapeutisk vindu (f.eks ciklosporin</w:t>
      </w:r>
      <w:r w:rsidR="00B366B7" w:rsidRPr="00B715A3">
        <w:rPr>
          <w:rFonts w:ascii="Times New Roman" w:hAnsi="Times New Roman"/>
          <w:lang w:val="nb-NO"/>
        </w:rPr>
        <w:t>,</w:t>
      </w:r>
      <w:r w:rsidRPr="00B715A3">
        <w:rPr>
          <w:rFonts w:ascii="Times New Roman" w:hAnsi="Times New Roman"/>
          <w:lang w:val="nb-NO"/>
        </w:rPr>
        <w:t xml:space="preserve"> pimozid</w:t>
      </w:r>
      <w:r w:rsidR="00B366B7" w:rsidRPr="00B715A3">
        <w:rPr>
          <w:rFonts w:ascii="Times New Roman" w:hAnsi="Times New Roman"/>
          <w:lang w:val="nb-NO"/>
        </w:rPr>
        <w:t xml:space="preserve"> takrolimus, sirolimus, ergotamin, diergotamin, fentanyl, alfentanil, terfenadin, bortezomib, docetaksel og kinidin</w:t>
      </w:r>
      <w:r w:rsidRPr="00B715A3">
        <w:rPr>
          <w:rFonts w:ascii="Times New Roman" w:hAnsi="Times New Roman"/>
          <w:lang w:val="nb-NO"/>
        </w:rPr>
        <w:t>). Imatinib kan øke plasmakonsentrasjonene av andre legemidler som metaboliseres av CYP3A4 (f.eks. triazol-benzodiazepiner, dihydropyridin-kalsiumantagonister, visse HMG-CoA reduktase-hemmere, dvs. statiner, osv.).</w:t>
      </w:r>
    </w:p>
    <w:p w14:paraId="5DB9A4B3" w14:textId="77777777" w:rsidR="002F7C17" w:rsidRPr="00B715A3" w:rsidRDefault="002F7C17">
      <w:pPr>
        <w:autoSpaceDE w:val="0"/>
        <w:autoSpaceDN w:val="0"/>
        <w:adjustRightInd w:val="0"/>
        <w:spacing w:after="0" w:line="240" w:lineRule="auto"/>
        <w:rPr>
          <w:rFonts w:ascii="Times New Roman" w:hAnsi="Times New Roman"/>
          <w:lang w:val="nb-NO"/>
        </w:rPr>
      </w:pPr>
    </w:p>
    <w:p w14:paraId="35F0582C" w14:textId="77777777" w:rsidR="002F7C17" w:rsidRPr="00B715A3" w:rsidRDefault="00B366B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På grunn av</w:t>
      </w:r>
      <w:r w:rsidR="00890B7B" w:rsidRPr="00B715A3">
        <w:rPr>
          <w:rFonts w:ascii="Times New Roman" w:hAnsi="Times New Roman"/>
          <w:lang w:val="nb-NO"/>
        </w:rPr>
        <w:t xml:space="preserve"> </w:t>
      </w:r>
      <w:r w:rsidRPr="00B715A3">
        <w:rPr>
          <w:rFonts w:ascii="Times New Roman" w:hAnsi="Times New Roman"/>
          <w:lang w:val="nb-NO"/>
        </w:rPr>
        <w:t xml:space="preserve">kjent økt risiko for blødning i sammenheng med bruk av imatinib (f.eks. hemoragi) </w:t>
      </w:r>
      <w:r w:rsidR="00A22F38" w:rsidRPr="00B715A3">
        <w:rPr>
          <w:rFonts w:ascii="Times New Roman" w:hAnsi="Times New Roman"/>
          <w:lang w:val="nb-NO"/>
        </w:rPr>
        <w:t>bør pasienter som trenger antikoagulasjonsbehandling behandles med lav-molekylærvekt eller standard heparin</w:t>
      </w:r>
      <w:r w:rsidRPr="00B715A3">
        <w:rPr>
          <w:rFonts w:ascii="Times New Roman" w:hAnsi="Times New Roman"/>
          <w:lang w:val="nb-NO"/>
        </w:rPr>
        <w:t xml:space="preserve"> istedenfor kumarinderivater slik som warfarin.</w:t>
      </w:r>
      <w:r w:rsidR="00A22F38" w:rsidRPr="00B715A3">
        <w:rPr>
          <w:rFonts w:ascii="Times New Roman" w:hAnsi="Times New Roman"/>
          <w:lang w:val="nb-NO"/>
        </w:rPr>
        <w:t>.</w:t>
      </w:r>
    </w:p>
    <w:p w14:paraId="60734E19" w14:textId="77777777" w:rsidR="002F7C17" w:rsidRPr="00B715A3" w:rsidRDefault="002F7C17">
      <w:pPr>
        <w:autoSpaceDE w:val="0"/>
        <w:autoSpaceDN w:val="0"/>
        <w:adjustRightInd w:val="0"/>
        <w:spacing w:after="0" w:line="240" w:lineRule="auto"/>
        <w:rPr>
          <w:rFonts w:ascii="Times New Roman" w:hAnsi="Times New Roman"/>
          <w:lang w:val="nb-NO"/>
        </w:rPr>
      </w:pPr>
    </w:p>
    <w:p w14:paraId="4288052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hemmer aktiviteten av cytokrom P450 isoenzym CYP2D6 </w:t>
      </w:r>
      <w:r w:rsidRPr="00B715A3">
        <w:rPr>
          <w:rFonts w:ascii="Times New Roman" w:hAnsi="Times New Roman"/>
          <w:i/>
          <w:iCs/>
          <w:lang w:val="nb-NO"/>
        </w:rPr>
        <w:t xml:space="preserve">In vitro </w:t>
      </w:r>
      <w:r w:rsidRPr="00B715A3">
        <w:rPr>
          <w:rFonts w:ascii="Times New Roman" w:hAnsi="Times New Roman"/>
          <w:lang w:val="nb-NO"/>
        </w:rPr>
        <w:t xml:space="preserve"> ved konsentrasjoner lik de som påvirker CYP3A4-aktiviteten.  Imatinib 400 mg to ganger daglig hadde en hemmende effekt på CYP2D6-mediert metabolisme av metoprolol slik at C</w:t>
      </w:r>
      <w:r w:rsidRPr="00B715A3">
        <w:rPr>
          <w:rFonts w:ascii="Times New Roman" w:hAnsi="Times New Roman"/>
          <w:vertAlign w:val="subscript"/>
          <w:lang w:val="nb-NO"/>
        </w:rPr>
        <w:t>max</w:t>
      </w:r>
      <w:r w:rsidRPr="00B715A3">
        <w:rPr>
          <w:rFonts w:ascii="Times New Roman" w:hAnsi="Times New Roman"/>
          <w:lang w:val="nb-NO"/>
        </w:rPr>
        <w:t xml:space="preserve"> og AUC for metoprolol økte med ca. 23 % (90 %KI [1,16–1,30]). Dosejustering synes ikke å være nødvendig når imatinib brukes samtidig med CYP2D6-substrater. Forsiktighet anbefales allikevel når det gjelder CYP2D6-substrater med smalt terapeutisk vindu slik som metoprolol. Klinisk monitorering bør vurderes hos pasienter som behandles med metoprolol.</w:t>
      </w:r>
    </w:p>
    <w:p w14:paraId="773B5EFE" w14:textId="77777777" w:rsidR="002F7C17" w:rsidRPr="00B715A3" w:rsidRDefault="002F7C17">
      <w:pPr>
        <w:autoSpaceDE w:val="0"/>
        <w:autoSpaceDN w:val="0"/>
        <w:adjustRightInd w:val="0"/>
        <w:spacing w:after="0" w:line="240" w:lineRule="auto"/>
        <w:rPr>
          <w:rFonts w:ascii="Times New Roman" w:hAnsi="Times New Roman"/>
          <w:lang w:val="nb-NO"/>
        </w:rPr>
      </w:pPr>
    </w:p>
    <w:p w14:paraId="3BB839B3" w14:textId="77777777" w:rsidR="002F7C17" w:rsidRPr="00B715A3" w:rsidRDefault="00A22F38">
      <w:pPr>
        <w:widowControl w:val="0"/>
        <w:autoSpaceDE w:val="0"/>
        <w:autoSpaceDN w:val="0"/>
        <w:adjustRightInd w:val="0"/>
        <w:spacing w:after="0" w:line="245" w:lineRule="auto"/>
        <w:ind w:right="286"/>
        <w:rPr>
          <w:rFonts w:ascii="Times New Roman" w:hAnsi="Times New Roman"/>
          <w:lang w:val="nb-NO"/>
        </w:rPr>
      </w:pPr>
      <w:r w:rsidRPr="00B715A3">
        <w:rPr>
          <w:rFonts w:ascii="Times New Roman" w:hAnsi="Times New Roman"/>
          <w:lang w:val="nb-NO"/>
        </w:rPr>
        <w:t xml:space="preserve">Imatinib hemmer O-glucuronidering av paracetamol </w:t>
      </w:r>
      <w:r w:rsidRPr="00B715A3">
        <w:rPr>
          <w:rFonts w:ascii="Times New Roman" w:hAnsi="Times New Roman"/>
          <w:i/>
          <w:iCs/>
          <w:lang w:val="nb-NO"/>
        </w:rPr>
        <w:t>In vitro</w:t>
      </w:r>
      <w:r w:rsidRPr="00B715A3">
        <w:rPr>
          <w:rFonts w:ascii="Times New Roman" w:hAnsi="Times New Roman"/>
          <w:lang w:val="nb-NO"/>
        </w:rPr>
        <w:t xml:space="preserve"> med Ki-verdi på 58,5 mikromol/l. Denne  hemmingen er ikke observert </w:t>
      </w:r>
      <w:r w:rsidRPr="00B715A3">
        <w:rPr>
          <w:rFonts w:ascii="Times New Roman" w:hAnsi="Times New Roman"/>
          <w:i/>
          <w:iCs/>
          <w:lang w:val="nb-NO"/>
        </w:rPr>
        <w:t xml:space="preserve">in vivo </w:t>
      </w:r>
      <w:r w:rsidRPr="00B715A3">
        <w:rPr>
          <w:rFonts w:ascii="Times New Roman" w:hAnsi="Times New Roman"/>
          <w:lang w:val="nb-NO"/>
        </w:rPr>
        <w:t>etter administrering av imatinib 400 mg og paracetamol 1000 mg. Høyere doser av imatinib og paracetamol er ikke studert.</w:t>
      </w:r>
    </w:p>
    <w:p w14:paraId="258A5295" w14:textId="77777777" w:rsidR="002F7C17" w:rsidRPr="00B715A3" w:rsidRDefault="002F7C17">
      <w:pPr>
        <w:autoSpaceDE w:val="0"/>
        <w:autoSpaceDN w:val="0"/>
        <w:adjustRightInd w:val="0"/>
        <w:spacing w:after="0" w:line="240" w:lineRule="auto"/>
        <w:rPr>
          <w:rFonts w:ascii="Times New Roman" w:hAnsi="Times New Roman"/>
          <w:lang w:val="nb-NO"/>
        </w:rPr>
      </w:pPr>
    </w:p>
    <w:p w14:paraId="468EEDB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Forsiktighet bør derfor utvises ved samtidig bruk av høye doser imatinib og paracetamol.</w:t>
      </w:r>
    </w:p>
    <w:p w14:paraId="7441E87B" w14:textId="77777777" w:rsidR="002F7C17" w:rsidRPr="00B715A3" w:rsidRDefault="002F7C17">
      <w:pPr>
        <w:autoSpaceDE w:val="0"/>
        <w:autoSpaceDN w:val="0"/>
        <w:adjustRightInd w:val="0"/>
        <w:spacing w:after="0" w:line="240" w:lineRule="auto"/>
        <w:rPr>
          <w:rFonts w:ascii="Times New Roman" w:hAnsi="Times New Roman"/>
          <w:lang w:val="nb-NO"/>
        </w:rPr>
      </w:pPr>
    </w:p>
    <w:p w14:paraId="1F80AB9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tyreoidektomerte pasienter som behandles med levotyroksin, kan plasmaeksponeringen av levotyroksin reduseres når imatinib gis samtidig (se pkt. 4.4). Det anbefales derfor å utvise forsiktighet. Mekanismen bak den observerte interaksjonen er imidlertid foreløpig ikke kjent.</w:t>
      </w:r>
    </w:p>
    <w:p w14:paraId="2642E7AB" w14:textId="77777777" w:rsidR="002F7C17" w:rsidRPr="00B715A3" w:rsidRDefault="002F7C17">
      <w:pPr>
        <w:autoSpaceDE w:val="0"/>
        <w:autoSpaceDN w:val="0"/>
        <w:adjustRightInd w:val="0"/>
        <w:spacing w:after="0" w:line="240" w:lineRule="auto"/>
        <w:rPr>
          <w:rFonts w:ascii="Times New Roman" w:hAnsi="Times New Roman"/>
          <w:lang w:val="nb-NO"/>
        </w:rPr>
      </w:pPr>
    </w:p>
    <w:p w14:paraId="6FBE469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finnes klinisk erfaring med samtidig administrasjon av imatinib og kjemoterapi hos pasienter med Ph+ ALL (se pkt. 5.1), men legemiddelinteraksjonene mellom imatinib og kjemoterapeutiske midler er ikke grundig karakterisert. Bivirkninger av imatinib, f.eks. hepatotoksisitet, myelosuppresjon og andre, kan øke, og det er rapportert at samtidig bruk av L-asparaginase kan assosieres med økt hepatotoksisitet (se pkt. 4.8). Bruk av imatinib sammen med andre midler krever derfor spesiell forsiktighet.</w:t>
      </w:r>
    </w:p>
    <w:p w14:paraId="71A7D76A" w14:textId="77777777" w:rsidR="002F7C17" w:rsidRPr="00B715A3" w:rsidRDefault="002F7C17">
      <w:pPr>
        <w:autoSpaceDE w:val="0"/>
        <w:autoSpaceDN w:val="0"/>
        <w:adjustRightInd w:val="0"/>
        <w:spacing w:after="0" w:line="240" w:lineRule="auto"/>
        <w:rPr>
          <w:rFonts w:ascii="Times New Roman" w:hAnsi="Times New Roman"/>
          <w:lang w:val="nb-NO"/>
        </w:rPr>
      </w:pPr>
    </w:p>
    <w:p w14:paraId="4EFFEA6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4.6</w:t>
      </w:r>
      <w:r w:rsidRPr="00B715A3">
        <w:rPr>
          <w:rFonts w:ascii="Times New Roman" w:hAnsi="Times New Roman"/>
          <w:b/>
          <w:bCs/>
          <w:lang w:val="nb-NO"/>
        </w:rPr>
        <w:tab/>
        <w:t>Fertilitet, graviditet og amming</w:t>
      </w:r>
    </w:p>
    <w:p w14:paraId="4ACF623B" w14:textId="77777777" w:rsidR="002F7C17" w:rsidRPr="00B715A3" w:rsidRDefault="002F7C17">
      <w:pPr>
        <w:autoSpaceDE w:val="0"/>
        <w:autoSpaceDN w:val="0"/>
        <w:adjustRightInd w:val="0"/>
        <w:spacing w:after="0" w:line="240" w:lineRule="auto"/>
        <w:rPr>
          <w:rFonts w:ascii="Times New Roman" w:hAnsi="Times New Roman"/>
          <w:lang w:val="nb-NO"/>
        </w:rPr>
      </w:pPr>
    </w:p>
    <w:p w14:paraId="10F846DB" w14:textId="77777777" w:rsidR="00CF4A36" w:rsidRPr="00B715A3" w:rsidRDefault="00CF4A36">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Kvinner i fertil alder</w:t>
      </w:r>
    </w:p>
    <w:p w14:paraId="1FC2F5BC" w14:textId="62DDBD77" w:rsidR="00CF4A36" w:rsidRPr="00B715A3" w:rsidRDefault="00CF4A36" w:rsidP="000468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Kvinner i fertil alder må anmodes om å bruke effektiv prevensjon under behandlingen</w:t>
      </w:r>
      <w:r w:rsidR="00C12EE2" w:rsidRPr="00B715A3">
        <w:rPr>
          <w:color w:val="000000"/>
          <w:lang w:val="nb-NO"/>
        </w:rPr>
        <w:t xml:space="preserve"> </w:t>
      </w:r>
      <w:r w:rsidR="00C12EE2" w:rsidRPr="00C56CE6">
        <w:rPr>
          <w:rFonts w:ascii="Times New Roman" w:hAnsi="Times New Roman"/>
          <w:color w:val="000000"/>
          <w:lang w:val="nb-NO"/>
        </w:rPr>
        <w:t xml:space="preserve">og i minst 15 dager etter avsluttet behandling med Imatinib </w:t>
      </w:r>
      <w:r w:rsidR="00046838" w:rsidRPr="00B715A3">
        <w:rPr>
          <w:rFonts w:ascii="Times New Roman" w:hAnsi="Times New Roman"/>
          <w:lang w:val="nb-NO"/>
        </w:rPr>
        <w:t>Actavis</w:t>
      </w:r>
      <w:r w:rsidRPr="00B715A3">
        <w:rPr>
          <w:rFonts w:ascii="Times New Roman" w:hAnsi="Times New Roman"/>
          <w:lang w:val="nb-NO"/>
        </w:rPr>
        <w:t>.</w:t>
      </w:r>
    </w:p>
    <w:p w14:paraId="1559ED4A" w14:textId="77777777" w:rsidR="00CF4A36" w:rsidRPr="00B715A3" w:rsidRDefault="00CF4A36">
      <w:pPr>
        <w:autoSpaceDE w:val="0"/>
        <w:autoSpaceDN w:val="0"/>
        <w:adjustRightInd w:val="0"/>
        <w:spacing w:after="0" w:line="240" w:lineRule="auto"/>
        <w:rPr>
          <w:rFonts w:ascii="Times New Roman" w:hAnsi="Times New Roman"/>
          <w:lang w:val="nb-NO"/>
        </w:rPr>
      </w:pPr>
    </w:p>
    <w:p w14:paraId="35F0E801"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Graviditet</w:t>
      </w:r>
    </w:p>
    <w:p w14:paraId="76014A1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 foreligger begrensede data på bruk av imatinib hos gravide kvinner.  </w:t>
      </w:r>
      <w:r w:rsidR="003A7B0E" w:rsidRPr="00B715A3">
        <w:rPr>
          <w:rFonts w:ascii="Times New Roman" w:hAnsi="Times New Roman"/>
          <w:lang w:val="nb-NO"/>
        </w:rPr>
        <w:t xml:space="preserve">Det er etter markedsføring rapportert om spontanaborter og spedbarn med medfødte misdannelser fra kvinner som har tatt imatinib. </w:t>
      </w:r>
      <w:r w:rsidRPr="00B715A3">
        <w:rPr>
          <w:rFonts w:ascii="Times New Roman" w:hAnsi="Times New Roman"/>
          <w:lang w:val="nb-NO"/>
        </w:rPr>
        <w:t xml:space="preserve">Dyrestudier har imidlertid vist reproduksjonstoksiske effekter (se pkt. 5.3), og risikoen for fosteret er ukjent. Imatinib skal ikke brukes under graviditet, hvis ikke strengt nødvendig. Dersom legemidlet brukes under graviditet, må pasienten informeres om potensiell risiko for fosteret. </w:t>
      </w:r>
    </w:p>
    <w:p w14:paraId="2A83A155" w14:textId="77777777" w:rsidR="002F7C17" w:rsidRPr="00B715A3" w:rsidRDefault="002F7C17">
      <w:pPr>
        <w:autoSpaceDE w:val="0"/>
        <w:autoSpaceDN w:val="0"/>
        <w:adjustRightInd w:val="0"/>
        <w:spacing w:after="0" w:line="240" w:lineRule="auto"/>
        <w:rPr>
          <w:rFonts w:ascii="Times New Roman" w:hAnsi="Times New Roman"/>
          <w:lang w:val="nb-NO"/>
        </w:rPr>
      </w:pPr>
    </w:p>
    <w:p w14:paraId="16D0F90C"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Amming</w:t>
      </w:r>
    </w:p>
    <w:p w14:paraId="69EEF98E" w14:textId="27A6D628" w:rsidR="002F7C17" w:rsidRPr="00B715A3" w:rsidRDefault="00A22F38" w:rsidP="000468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begrenset informasjon vedrørende utskillelse av imatinib i human melk. Studier med to ammende kvinner viste at både imatinib og dens aktive metabolitt kan utskilles i melk hos mennesker. Melk:plasma-forhold studert hos en enkelt pasient, ble bestemt til 0,5 for imatinib og 0,9 for metabolitten, noe som tyder på høyere utskillelse av metabolitten i melk. Tatt i betraktning den totale konsentrasjonen av imatinib og metabolitten og maksimalt daglig inntak av melk hos spedbarn, er den totale eksponeringen ventet å være lav (~10 % av terapeutisk dose). Siden effekten av eksponering overfor lavdosert imatinib hos spedbarn er ukjent, bør ikke kvinner amme</w:t>
      </w:r>
      <w:r w:rsidR="00C12EE2" w:rsidRPr="00B715A3">
        <w:rPr>
          <w:rFonts w:ascii="Times New Roman" w:hAnsi="Times New Roman"/>
          <w:color w:val="000000"/>
          <w:lang w:val="nb-NO"/>
        </w:rPr>
        <w:t xml:space="preserve"> under behandlingen og i minst 15 dager etter avsluttet behandling med Imatinib </w:t>
      </w:r>
      <w:r w:rsidR="00046838" w:rsidRPr="00B715A3">
        <w:rPr>
          <w:rFonts w:ascii="Times New Roman" w:hAnsi="Times New Roman"/>
          <w:lang w:val="nb-NO"/>
        </w:rPr>
        <w:t>Actavis</w:t>
      </w:r>
      <w:r w:rsidRPr="00B715A3">
        <w:rPr>
          <w:rFonts w:ascii="Times New Roman" w:hAnsi="Times New Roman"/>
          <w:lang w:val="nb-NO"/>
        </w:rPr>
        <w:t>.</w:t>
      </w:r>
    </w:p>
    <w:p w14:paraId="0FE89F45" w14:textId="77777777" w:rsidR="002F7C17" w:rsidRPr="00B715A3" w:rsidRDefault="002F7C17">
      <w:pPr>
        <w:autoSpaceDE w:val="0"/>
        <w:autoSpaceDN w:val="0"/>
        <w:adjustRightInd w:val="0"/>
        <w:spacing w:after="0" w:line="240" w:lineRule="auto"/>
        <w:rPr>
          <w:rFonts w:ascii="Times New Roman" w:hAnsi="Times New Roman"/>
          <w:lang w:val="nb-NO"/>
        </w:rPr>
      </w:pPr>
    </w:p>
    <w:p w14:paraId="6A32D602"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Fertilitet</w:t>
      </w:r>
    </w:p>
    <w:p w14:paraId="3B48F08E" w14:textId="6CAE6EDF"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ikke-kliniske studier var fertiliteten til hann- og hunnrotter ikke påvirket</w:t>
      </w:r>
      <w:r w:rsidR="00C12EE2" w:rsidRPr="00B715A3">
        <w:rPr>
          <w:rFonts w:ascii="Times New Roman" w:hAnsi="Times New Roman"/>
          <w:color w:val="000000"/>
          <w:lang w:val="nb-NO"/>
        </w:rPr>
        <w:t>, selv om effekter på reproduksjonsparametre ble observert</w:t>
      </w:r>
      <w:r w:rsidRPr="00B715A3">
        <w:rPr>
          <w:rFonts w:ascii="Times New Roman" w:hAnsi="Times New Roman"/>
          <w:lang w:val="nb-NO"/>
        </w:rPr>
        <w:t xml:space="preserve"> (se pkt. 5.3). Det er ikke utført studier på pasienter som bruker imatinib for å undersøke dens effekt på fertilitet og spermatogenese. Pasienter som er bekymret for fertiliteten under imatinibbehandling bør rådføre seg med lege.</w:t>
      </w:r>
    </w:p>
    <w:p w14:paraId="78414BA7" w14:textId="77777777" w:rsidR="002F7C17" w:rsidRPr="00B715A3" w:rsidRDefault="002F7C17">
      <w:pPr>
        <w:autoSpaceDE w:val="0"/>
        <w:autoSpaceDN w:val="0"/>
        <w:adjustRightInd w:val="0"/>
        <w:spacing w:after="0" w:line="240" w:lineRule="auto"/>
        <w:rPr>
          <w:rFonts w:ascii="Times New Roman" w:hAnsi="Times New Roman"/>
          <w:lang w:val="nb-NO"/>
        </w:rPr>
      </w:pPr>
    </w:p>
    <w:p w14:paraId="7C003E3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4.7</w:t>
      </w:r>
      <w:r w:rsidRPr="00B715A3">
        <w:rPr>
          <w:rFonts w:ascii="Times New Roman" w:hAnsi="Times New Roman"/>
          <w:b/>
          <w:bCs/>
          <w:lang w:val="nb-NO"/>
        </w:rPr>
        <w:tab/>
        <w:t>Påvirkning av evnen til å kjøre bil og bruke maskiner</w:t>
      </w:r>
    </w:p>
    <w:p w14:paraId="30601AF3" w14:textId="77777777" w:rsidR="002F7C17" w:rsidRPr="00B715A3" w:rsidRDefault="002F7C17">
      <w:pPr>
        <w:autoSpaceDE w:val="0"/>
        <w:autoSpaceDN w:val="0"/>
        <w:adjustRightInd w:val="0"/>
        <w:spacing w:after="0" w:line="240" w:lineRule="auto"/>
        <w:rPr>
          <w:rFonts w:ascii="Times New Roman" w:hAnsi="Times New Roman"/>
          <w:lang w:val="nb-NO"/>
        </w:rPr>
      </w:pPr>
    </w:p>
    <w:p w14:paraId="71F6BB0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Pasientene bør gjøres oppmerksomme på at de kan få bivirkninger som svimmelhet, tåkesyn eller søvnighet under behandlingen med imatinib. Forsiktighet bør derfor utvises ved bilkjøring eller bruk av maskiner.</w:t>
      </w:r>
    </w:p>
    <w:p w14:paraId="21732609" w14:textId="77777777" w:rsidR="002F7C17" w:rsidRPr="00B715A3" w:rsidRDefault="002F7C17">
      <w:pPr>
        <w:autoSpaceDE w:val="0"/>
        <w:autoSpaceDN w:val="0"/>
        <w:adjustRightInd w:val="0"/>
        <w:spacing w:after="0" w:line="240" w:lineRule="auto"/>
        <w:rPr>
          <w:rFonts w:ascii="Times New Roman" w:hAnsi="Times New Roman"/>
          <w:lang w:val="nb-NO"/>
        </w:rPr>
      </w:pPr>
    </w:p>
    <w:p w14:paraId="5986FD36"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4.8</w:t>
      </w:r>
      <w:r w:rsidRPr="00B715A3">
        <w:rPr>
          <w:rFonts w:ascii="Times New Roman" w:hAnsi="Times New Roman"/>
          <w:b/>
          <w:bCs/>
          <w:lang w:val="nb-NO"/>
        </w:rPr>
        <w:tab/>
        <w:t>Bivirkninger</w:t>
      </w:r>
    </w:p>
    <w:p w14:paraId="2AACE792" w14:textId="77777777" w:rsidR="002F7C17" w:rsidRPr="00B715A3" w:rsidRDefault="002F7C17">
      <w:pPr>
        <w:autoSpaceDE w:val="0"/>
        <w:autoSpaceDN w:val="0"/>
        <w:adjustRightInd w:val="0"/>
        <w:spacing w:after="0" w:line="240" w:lineRule="auto"/>
        <w:rPr>
          <w:rFonts w:ascii="Times New Roman" w:hAnsi="Times New Roman"/>
          <w:lang w:val="nb-NO"/>
        </w:rPr>
      </w:pPr>
    </w:p>
    <w:p w14:paraId="463C958B" w14:textId="77777777" w:rsidR="00CF4A36" w:rsidRPr="00B715A3" w:rsidRDefault="00CF4A36">
      <w:pPr>
        <w:autoSpaceDE w:val="0"/>
        <w:autoSpaceDN w:val="0"/>
        <w:adjustRightInd w:val="0"/>
        <w:spacing w:after="0" w:line="240" w:lineRule="auto"/>
        <w:rPr>
          <w:rFonts w:ascii="Times New Roman" w:hAnsi="Times New Roman"/>
          <w:lang w:val="nb-NO"/>
        </w:rPr>
      </w:pPr>
      <w:r w:rsidRPr="00B715A3">
        <w:rPr>
          <w:rFonts w:ascii="Times New Roman" w:hAnsi="Times New Roman"/>
          <w:u w:val="single"/>
          <w:lang w:val="nb-NO"/>
        </w:rPr>
        <w:t>Sammendrag av sikkerhetsprofilen</w:t>
      </w:r>
    </w:p>
    <w:p w14:paraId="1D41D69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Pasienter med maligniteter i fremskredne stadier kan ha en rekke ulike medisinske tilstander som gjør det vanskelig å vurdere årsaken til bivirkningene på grunn av de mangfoldige symptomene som er relatert til den underliggende sykdommen, dens progresjon og samtidig bruk av en rekke legemidler.</w:t>
      </w:r>
    </w:p>
    <w:p w14:paraId="01D2BB60" w14:textId="77777777" w:rsidR="002F7C17" w:rsidRPr="00B715A3" w:rsidRDefault="002F7C17">
      <w:pPr>
        <w:autoSpaceDE w:val="0"/>
        <w:autoSpaceDN w:val="0"/>
        <w:adjustRightInd w:val="0"/>
        <w:spacing w:after="0" w:line="240" w:lineRule="auto"/>
        <w:rPr>
          <w:rFonts w:ascii="Times New Roman" w:hAnsi="Times New Roman"/>
          <w:lang w:val="nb-NO"/>
        </w:rPr>
      </w:pPr>
    </w:p>
    <w:p w14:paraId="0C6AF4C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kliniske studier med KML ble behandlingen seponert grunnet legemiddelrelaterte bivirkninger hos 2,4 % av de nydiagnostiserte pasientene, 4 % av pasientene i sen kronisk fase etter mislykket interferonbehandling, hos 4 % av pasientene i akselerert fase etter mislykket interferonbehandling og hos 5 % av pasientene med blastkrise etter mislykket interferonbehandling. Ved GIST ble studiemedisinen seponert på grunn av legemiddelrelaterte bivirkninger hos 4 % av pasientene.</w:t>
      </w:r>
    </w:p>
    <w:p w14:paraId="7E3DDBF2" w14:textId="77777777" w:rsidR="002F7C17" w:rsidRPr="00B715A3" w:rsidRDefault="002F7C17">
      <w:pPr>
        <w:autoSpaceDE w:val="0"/>
        <w:autoSpaceDN w:val="0"/>
        <w:adjustRightInd w:val="0"/>
        <w:spacing w:after="0" w:line="240" w:lineRule="auto"/>
        <w:rPr>
          <w:rFonts w:ascii="Times New Roman" w:hAnsi="Times New Roman"/>
          <w:lang w:val="nb-NO"/>
        </w:rPr>
      </w:pPr>
    </w:p>
    <w:p w14:paraId="262BDFB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Bivirkningene var de samme for alle indikasjoner, med to unntak. Flere tilfeller av myelosuppresjon ble sett hos pasienter med KML enn hos pasienter med GIST, noe som sannsynligvis skyldes den underliggende sykdommen. I studien hos pasienter med inoperabel og/eller metastaserende GIST opplevde 7 (5 %) pasienter CTC grad 3/4 gastrointestinale blødninger (3 pasienter), intratumorale blødninger (3 pasienter) eller begge deler (1 pasient). Tumorer lokalisert gastrointestinalt kan ha vært årsaken til de gastrointestinale blødningene (se pkt. 4.4). Gastrointestinale og tumorale blødninger kan være alvorlige og noen ganger fatale. De vanligst rapporterte (≥10 %) legemiddelrelaterte bivirkningene for begge gruppene var mild kvalme, oppkast, diaré, abdominal smerte, tretthet, myalgi, muskelkramper og utslett. Overflatiske ødemer var et vanlig funn i alle studiene og var først og fremst beskrevet som periorbitale ødemer eller ødemer i underekstremitetene. Disse ødemene var imidlertid sjelden alvorlige og kan behandles med diuretika, annen støttende behandling eller ved å redusere imatinibdosen.</w:t>
      </w:r>
    </w:p>
    <w:p w14:paraId="7C3185E7" w14:textId="77777777" w:rsidR="002F7C17" w:rsidRPr="00B715A3" w:rsidRDefault="002F7C17">
      <w:pPr>
        <w:autoSpaceDE w:val="0"/>
        <w:autoSpaceDN w:val="0"/>
        <w:adjustRightInd w:val="0"/>
        <w:spacing w:after="0" w:line="240" w:lineRule="auto"/>
        <w:rPr>
          <w:rFonts w:ascii="Times New Roman" w:hAnsi="Times New Roman"/>
          <w:lang w:val="nb-NO"/>
        </w:rPr>
      </w:pPr>
    </w:p>
    <w:p w14:paraId="12EAF1B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Forbigående levertoksisitet i form av forhøyet transaminase og hyperbilirubinemi ble observert hos Ph+ ALL-pasienter når imatinib ble kombinert med høye doser kjemoterapi.</w:t>
      </w:r>
      <w:r w:rsidR="00950D7B" w:rsidRPr="00B715A3">
        <w:rPr>
          <w:rFonts w:ascii="Times New Roman" w:hAnsi="Times New Roman"/>
          <w:lang w:val="nb-NO"/>
        </w:rPr>
        <w:t xml:space="preserve"> Tatt i betraktning en begrenset sikkerhetsdatabase var bivirkninger rapportert hos barn i samsvar med den kjente sikkerhetsprofilen hos voksne pasienter med Ph+ ALL. Selv om sikkerhetsdatabasen for barn med Ph+ ALL er svært begrenset, har ingen nye sikkerhetsfunn blitt identifisert.</w:t>
      </w:r>
    </w:p>
    <w:p w14:paraId="5A48E58E" w14:textId="77777777" w:rsidR="002F7C17" w:rsidRPr="00B715A3" w:rsidRDefault="002F7C17">
      <w:pPr>
        <w:autoSpaceDE w:val="0"/>
        <w:autoSpaceDN w:val="0"/>
        <w:adjustRightInd w:val="0"/>
        <w:spacing w:after="0" w:line="240" w:lineRule="auto"/>
        <w:rPr>
          <w:rFonts w:ascii="Times New Roman" w:hAnsi="Times New Roman"/>
          <w:lang w:val="nb-NO"/>
        </w:rPr>
      </w:pPr>
    </w:p>
    <w:p w14:paraId="399B692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Diverse bivirkninger som pleural effusjon, ascites, lungeødem og rask vektøkning med eller uten overflatiske ødemer, kan gis fellesbetegnelsen ”væskeretensjon”. Disse bivirkningene kan vanligvis håndteres ved å avbryte behandlingen med imatinib midlertidig og med diuretika og andre hensiktsmessig støttende tiltak. Noen av disse bivirkningene kan imidlertid være alvorlige eller livstruende, og flere pasienter med blastkrise døde med en kompleks klinisk historie av pleural effusjon, kongestiv hjertesvikt og nyresvikt. Det ble ikke gjort noen spesielle funn vedrørende sikkerhet i kliniske studier med barn.</w:t>
      </w:r>
    </w:p>
    <w:p w14:paraId="1A1CEA16" w14:textId="77777777" w:rsidR="002F7C17" w:rsidRPr="00B715A3" w:rsidRDefault="002F7C17">
      <w:pPr>
        <w:autoSpaceDE w:val="0"/>
        <w:autoSpaceDN w:val="0"/>
        <w:adjustRightInd w:val="0"/>
        <w:spacing w:after="0" w:line="240" w:lineRule="auto"/>
        <w:rPr>
          <w:rFonts w:ascii="Times New Roman" w:hAnsi="Times New Roman"/>
          <w:lang w:val="nb-NO"/>
        </w:rPr>
      </w:pPr>
    </w:p>
    <w:p w14:paraId="624D1253"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Bivirkninger</w:t>
      </w:r>
    </w:p>
    <w:p w14:paraId="41C4ED2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Bivirkninger rapportert i mer enn ett isolert tilfelle er angitt under. Bivirkningene er angitt etter organklasse og frekvens. Følgende frekvensinndeling er brukt: svært vanlige (≥1/10), vanlige (≥1/100 til &lt;1/10), mindre vanlige (≥1/1000 til &lt;1/100), sjeldne (≥1/10 000 til &lt;1/1000), svært sjeldne (&lt;1/10 000), ikke kjent (kan ikke anslås ut fra tilgjengelige data).</w:t>
      </w:r>
    </w:p>
    <w:p w14:paraId="3ACB5D7E" w14:textId="77777777" w:rsidR="002F7C17" w:rsidRPr="00B715A3" w:rsidRDefault="002F7C17">
      <w:pPr>
        <w:autoSpaceDE w:val="0"/>
        <w:autoSpaceDN w:val="0"/>
        <w:adjustRightInd w:val="0"/>
        <w:spacing w:after="0" w:line="240" w:lineRule="auto"/>
        <w:rPr>
          <w:rFonts w:ascii="Times New Roman" w:hAnsi="Times New Roman"/>
          <w:lang w:val="nb-NO"/>
        </w:rPr>
      </w:pPr>
    </w:p>
    <w:p w14:paraId="26CE809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Innenfor hver frekvensgruppering er bivirkninger presentert etter frekvens, med den hyppigste først.</w:t>
      </w:r>
    </w:p>
    <w:p w14:paraId="5B2713B0" w14:textId="77777777" w:rsidR="002F7C17" w:rsidRPr="00B715A3" w:rsidRDefault="002F7C17">
      <w:pPr>
        <w:autoSpaceDE w:val="0"/>
        <w:autoSpaceDN w:val="0"/>
        <w:adjustRightInd w:val="0"/>
        <w:spacing w:after="0" w:line="240" w:lineRule="auto"/>
        <w:rPr>
          <w:rFonts w:ascii="Times New Roman" w:hAnsi="Times New Roman"/>
          <w:lang w:val="nb-NO"/>
        </w:rPr>
      </w:pPr>
    </w:p>
    <w:p w14:paraId="052B3F0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Bivirkninge</w:t>
      </w:r>
      <w:r w:rsidR="00EA4CF9" w:rsidRPr="00B715A3">
        <w:rPr>
          <w:rFonts w:ascii="Times New Roman" w:hAnsi="Times New Roman"/>
          <w:lang w:val="nb-NO"/>
        </w:rPr>
        <w:t>r</w:t>
      </w:r>
      <w:r w:rsidRPr="00B715A3">
        <w:rPr>
          <w:rFonts w:ascii="Times New Roman" w:hAnsi="Times New Roman"/>
          <w:lang w:val="nb-NO"/>
        </w:rPr>
        <w:t xml:space="preserve"> </w:t>
      </w:r>
      <w:r w:rsidR="00EA4CF9" w:rsidRPr="00B715A3">
        <w:rPr>
          <w:rFonts w:ascii="Times New Roman" w:hAnsi="Times New Roman"/>
          <w:lang w:val="nb-NO"/>
        </w:rPr>
        <w:t xml:space="preserve">med </w:t>
      </w:r>
      <w:r w:rsidRPr="00B715A3">
        <w:rPr>
          <w:rFonts w:ascii="Times New Roman" w:hAnsi="Times New Roman"/>
          <w:lang w:val="nb-NO"/>
        </w:rPr>
        <w:t>frekvense</w:t>
      </w:r>
      <w:r w:rsidR="00EA4CF9" w:rsidRPr="00B715A3">
        <w:rPr>
          <w:rFonts w:ascii="Times New Roman" w:hAnsi="Times New Roman"/>
          <w:lang w:val="nb-NO"/>
        </w:rPr>
        <w:t>r</w:t>
      </w:r>
      <w:r w:rsidRPr="00B715A3">
        <w:rPr>
          <w:rFonts w:ascii="Times New Roman" w:hAnsi="Times New Roman"/>
          <w:lang w:val="nb-NO"/>
        </w:rPr>
        <w:t xml:space="preserve"> </w:t>
      </w:r>
      <w:r w:rsidR="00EA4CF9" w:rsidRPr="00B715A3">
        <w:rPr>
          <w:rFonts w:ascii="Times New Roman" w:hAnsi="Times New Roman"/>
          <w:lang w:val="nb-NO"/>
        </w:rPr>
        <w:t>er</w:t>
      </w:r>
      <w:r w:rsidRPr="00B715A3">
        <w:rPr>
          <w:rFonts w:ascii="Times New Roman" w:hAnsi="Times New Roman"/>
          <w:lang w:val="nb-NO"/>
        </w:rPr>
        <w:t xml:space="preserve"> oppgi</w:t>
      </w:r>
      <w:r w:rsidR="00EA4CF9" w:rsidRPr="00B715A3">
        <w:rPr>
          <w:rFonts w:ascii="Times New Roman" w:hAnsi="Times New Roman"/>
          <w:lang w:val="nb-NO"/>
        </w:rPr>
        <w:t>tt</w:t>
      </w:r>
      <w:r w:rsidRPr="00B715A3">
        <w:rPr>
          <w:rFonts w:ascii="Times New Roman" w:hAnsi="Times New Roman"/>
          <w:lang w:val="nb-NO"/>
        </w:rPr>
        <w:t xml:space="preserve"> i Tabell 1.</w:t>
      </w:r>
    </w:p>
    <w:p w14:paraId="671E8FB7" w14:textId="77777777" w:rsidR="002F7C17" w:rsidRPr="00B715A3" w:rsidRDefault="002F7C17">
      <w:pPr>
        <w:autoSpaceDE w:val="0"/>
        <w:autoSpaceDN w:val="0"/>
        <w:adjustRightInd w:val="0"/>
        <w:spacing w:after="0" w:line="240" w:lineRule="auto"/>
        <w:rPr>
          <w:rFonts w:ascii="Times New Roman" w:hAnsi="Times New Roman"/>
          <w:lang w:val="nb-NO"/>
        </w:rPr>
      </w:pPr>
    </w:p>
    <w:p w14:paraId="1A7C4FF3"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Tabell 1</w:t>
      </w:r>
      <w:r w:rsidRPr="00B715A3">
        <w:rPr>
          <w:rFonts w:ascii="TimesNewRomanPS-BoldMT" w:hAnsi="TimesNewRomanPS-BoldMT"/>
          <w:b/>
          <w:bCs/>
          <w:lang w:val="nb-NO"/>
        </w:rPr>
        <w:tab/>
      </w:r>
      <w:r w:rsidR="00EA4CF9" w:rsidRPr="00B715A3">
        <w:rPr>
          <w:rFonts w:ascii="TimesNewRomanPS-BoldMT" w:hAnsi="TimesNewRomanPS-BoldMT"/>
          <w:b/>
          <w:bCs/>
          <w:lang w:val="nb-NO"/>
        </w:rPr>
        <w:t>Oppsummering av b</w:t>
      </w:r>
      <w:r w:rsidRPr="00B715A3">
        <w:rPr>
          <w:rFonts w:ascii="TimesNewRomanPS-BoldMT" w:hAnsi="TimesNewRomanPS-BoldMT"/>
          <w:b/>
          <w:bCs/>
          <w:lang w:val="nb-NO"/>
        </w:rPr>
        <w:t>ivirkninger</w:t>
      </w:r>
      <w:r w:rsidR="00EA4CF9" w:rsidRPr="00B715A3">
        <w:rPr>
          <w:rFonts w:ascii="TimesNewRomanPS-BoldMT" w:hAnsi="TimesNewRomanPS-BoldMT"/>
          <w:b/>
          <w:bCs/>
          <w:lang w:val="nb-NO"/>
        </w:rPr>
        <w:t xml:space="preserve"> i tabellform</w:t>
      </w:r>
    </w:p>
    <w:p w14:paraId="2E13E968"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2F7C17" w:rsidRPr="00B715A3" w14:paraId="61FF076F" w14:textId="77777777">
        <w:tc>
          <w:tcPr>
            <w:tcW w:w="9546" w:type="dxa"/>
            <w:gridSpan w:val="2"/>
          </w:tcPr>
          <w:p w14:paraId="4CEE033D"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Infeksiøse og parasittære sykdommer</w:t>
            </w:r>
          </w:p>
        </w:tc>
      </w:tr>
      <w:tr w:rsidR="002F7C17" w:rsidRPr="00B715A3" w14:paraId="029BEFE7" w14:textId="77777777">
        <w:tc>
          <w:tcPr>
            <w:tcW w:w="2235" w:type="dxa"/>
          </w:tcPr>
          <w:p w14:paraId="0FCD2A1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4CD42BA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Herpes zoster, herpes simplex, nasofaryngitt, pneumoni</w:t>
            </w:r>
            <w:r w:rsidRPr="00B715A3">
              <w:rPr>
                <w:rFonts w:ascii="Times New Roman" w:hAnsi="Times New Roman"/>
                <w:vertAlign w:val="superscript"/>
                <w:lang w:val="nb-NO"/>
              </w:rPr>
              <w:t>1</w:t>
            </w:r>
            <w:r w:rsidRPr="00B715A3">
              <w:rPr>
                <w:rFonts w:ascii="Times New Roman" w:hAnsi="Times New Roman"/>
                <w:lang w:val="nb-NO"/>
              </w:rPr>
              <w:t>, sinusitt, cellulitt, øvre luftveisinfeksjoner, influensa, urinveisinfeksjon, gastroenteritt, sepsis</w:t>
            </w:r>
          </w:p>
        </w:tc>
      </w:tr>
      <w:tr w:rsidR="002F7C17" w:rsidRPr="00B715A3" w14:paraId="6220504A" w14:textId="77777777">
        <w:tc>
          <w:tcPr>
            <w:tcW w:w="2235" w:type="dxa"/>
          </w:tcPr>
          <w:p w14:paraId="334F2DE9"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7FA117F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Soppinfeksjon</w:t>
            </w:r>
          </w:p>
        </w:tc>
      </w:tr>
      <w:tr w:rsidR="00154144" w:rsidRPr="00B715A3" w14:paraId="2B869BC5" w14:textId="77777777" w:rsidTr="00C07085">
        <w:tc>
          <w:tcPr>
            <w:tcW w:w="2235" w:type="dxa"/>
          </w:tcPr>
          <w:p w14:paraId="0CB51BB3" w14:textId="77777777" w:rsidR="00154144" w:rsidRPr="00B715A3" w:rsidRDefault="00154144" w:rsidP="00C07085">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1AF45C53" w14:textId="77777777" w:rsidR="00154144" w:rsidRPr="00B715A3" w:rsidRDefault="00154144" w:rsidP="00C0708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Hepatitt B sykdommer</w:t>
            </w:r>
            <w:r w:rsidR="00217B49" w:rsidRPr="00B715A3">
              <w:rPr>
                <w:rFonts w:ascii="Times New Roman" w:hAnsi="Times New Roman"/>
                <w:vertAlign w:val="superscript"/>
                <w:lang w:val="nb-NO"/>
              </w:rPr>
              <w:t>*</w:t>
            </w:r>
          </w:p>
        </w:tc>
      </w:tr>
      <w:tr w:rsidR="002F7C17" w:rsidRPr="00B715A3" w14:paraId="71333192" w14:textId="77777777">
        <w:tc>
          <w:tcPr>
            <w:tcW w:w="9546" w:type="dxa"/>
            <w:gridSpan w:val="2"/>
          </w:tcPr>
          <w:p w14:paraId="6612903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Benign neoplasme, malign og uspesifisert (inkludert cyster og polypper)</w:t>
            </w:r>
          </w:p>
        </w:tc>
      </w:tr>
      <w:tr w:rsidR="002F7C17" w:rsidRPr="00B715A3" w14:paraId="4B933FA4" w14:textId="77777777">
        <w:tc>
          <w:tcPr>
            <w:tcW w:w="2235" w:type="dxa"/>
          </w:tcPr>
          <w:p w14:paraId="54019298"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5B61A21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Tumorlysesyndrom</w:t>
            </w:r>
          </w:p>
        </w:tc>
      </w:tr>
      <w:tr w:rsidR="00636C8B" w:rsidRPr="00B715A3" w14:paraId="3CDF0AAA" w14:textId="77777777">
        <w:tc>
          <w:tcPr>
            <w:tcW w:w="2235" w:type="dxa"/>
          </w:tcPr>
          <w:p w14:paraId="6AFD4BC5" w14:textId="77777777" w:rsidR="00636C8B" w:rsidRPr="00B715A3" w:rsidRDefault="00636C8B">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1250B290" w14:textId="77777777" w:rsidR="00636C8B" w:rsidRPr="00B715A3" w:rsidRDefault="00636C8B">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Tumorblødning/tumornekrose*</w:t>
            </w:r>
          </w:p>
        </w:tc>
      </w:tr>
      <w:tr w:rsidR="00636C8B" w:rsidRPr="00B715A3" w14:paraId="1469DA2E" w14:textId="77777777" w:rsidTr="009437AD">
        <w:tc>
          <w:tcPr>
            <w:tcW w:w="9546" w:type="dxa"/>
            <w:gridSpan w:val="2"/>
          </w:tcPr>
          <w:p w14:paraId="53A8F91E" w14:textId="77777777" w:rsidR="00636C8B" w:rsidRPr="00B715A3" w:rsidRDefault="00636C8B">
            <w:pPr>
              <w:autoSpaceDE w:val="0"/>
              <w:autoSpaceDN w:val="0"/>
              <w:adjustRightInd w:val="0"/>
              <w:spacing w:after="0" w:line="240" w:lineRule="auto"/>
              <w:rPr>
                <w:rFonts w:ascii="Times New Roman" w:hAnsi="Times New Roman"/>
                <w:b/>
                <w:lang w:val="nb-NO"/>
              </w:rPr>
            </w:pPr>
            <w:r w:rsidRPr="00B715A3">
              <w:rPr>
                <w:rFonts w:ascii="Times New Roman" w:hAnsi="Times New Roman"/>
                <w:b/>
                <w:lang w:val="nb-NO"/>
              </w:rPr>
              <w:t>Forstyrrelser i immunsystemet</w:t>
            </w:r>
          </w:p>
        </w:tc>
      </w:tr>
      <w:tr w:rsidR="00636C8B" w:rsidRPr="00B715A3" w14:paraId="773CE9F3" w14:textId="77777777">
        <w:tc>
          <w:tcPr>
            <w:tcW w:w="2235" w:type="dxa"/>
          </w:tcPr>
          <w:p w14:paraId="3BE3C7DD" w14:textId="77777777" w:rsidR="00636C8B" w:rsidRPr="00B715A3" w:rsidRDefault="00636C8B">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2C77491F" w14:textId="77777777" w:rsidR="00636C8B" w:rsidRPr="00B715A3" w:rsidRDefault="00636C8B">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Anafylaktisk sjokk*</w:t>
            </w:r>
          </w:p>
        </w:tc>
      </w:tr>
      <w:tr w:rsidR="002F7C17" w:rsidRPr="00B715A3" w14:paraId="3C2B9B86" w14:textId="77777777">
        <w:tc>
          <w:tcPr>
            <w:tcW w:w="9546" w:type="dxa"/>
            <w:gridSpan w:val="2"/>
          </w:tcPr>
          <w:p w14:paraId="76E7F840"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Sykdommer i blod og lymfatiske organer</w:t>
            </w:r>
          </w:p>
        </w:tc>
      </w:tr>
      <w:tr w:rsidR="002F7C17" w:rsidRPr="00B715A3" w14:paraId="31B15CD2" w14:textId="77777777">
        <w:tc>
          <w:tcPr>
            <w:tcW w:w="2235" w:type="dxa"/>
          </w:tcPr>
          <w:p w14:paraId="6FFA2949"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Svært vanlige:</w:t>
            </w:r>
          </w:p>
        </w:tc>
        <w:tc>
          <w:tcPr>
            <w:tcW w:w="7311" w:type="dxa"/>
          </w:tcPr>
          <w:p w14:paraId="6B0ECBE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Nøytropeni, trombocytopeni, anemi</w:t>
            </w:r>
          </w:p>
        </w:tc>
      </w:tr>
      <w:tr w:rsidR="002F7C17" w:rsidRPr="00B715A3" w14:paraId="75066E6F" w14:textId="77777777">
        <w:tc>
          <w:tcPr>
            <w:tcW w:w="2235" w:type="dxa"/>
          </w:tcPr>
          <w:p w14:paraId="7C42C086"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27E0C58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Pancytopeni, febril nøytropeni</w:t>
            </w:r>
          </w:p>
        </w:tc>
      </w:tr>
      <w:tr w:rsidR="002F7C17" w:rsidRPr="00B715A3" w14:paraId="199AF2B6" w14:textId="77777777">
        <w:tc>
          <w:tcPr>
            <w:tcW w:w="2235" w:type="dxa"/>
          </w:tcPr>
          <w:p w14:paraId="12C7807A"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0A988E6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Trombocytemi, lymfopeni, beinmargsdepresjon, eosinofili, lymfadenopati</w:t>
            </w:r>
          </w:p>
        </w:tc>
      </w:tr>
      <w:tr w:rsidR="002F7C17" w:rsidRPr="00B715A3" w14:paraId="0BF117C2" w14:textId="77777777">
        <w:tc>
          <w:tcPr>
            <w:tcW w:w="2235" w:type="dxa"/>
          </w:tcPr>
          <w:p w14:paraId="685DF0EE"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76F0B8DE" w14:textId="77777777" w:rsidR="002F7C17" w:rsidRPr="00B715A3" w:rsidRDefault="00A22F38" w:rsidP="00257FE6">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Hemolytisk anemi</w:t>
            </w:r>
            <w:r w:rsidR="00257FE6" w:rsidRPr="00B715A3">
              <w:rPr>
                <w:rFonts w:ascii="Times New Roman" w:hAnsi="Times New Roman"/>
                <w:lang w:val="nb-NO"/>
              </w:rPr>
              <w:t>, trombotisk mikroangiopati</w:t>
            </w:r>
          </w:p>
        </w:tc>
      </w:tr>
      <w:tr w:rsidR="002F7C17" w:rsidRPr="00B715A3" w14:paraId="3665E558" w14:textId="77777777">
        <w:tc>
          <w:tcPr>
            <w:tcW w:w="9546" w:type="dxa"/>
            <w:gridSpan w:val="2"/>
          </w:tcPr>
          <w:p w14:paraId="3B2931BD"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Stoffskifte- og ernæringsbetingede sykdommer</w:t>
            </w:r>
          </w:p>
        </w:tc>
      </w:tr>
      <w:tr w:rsidR="002F7C17" w:rsidRPr="00B715A3" w14:paraId="3E66D48E" w14:textId="77777777">
        <w:tc>
          <w:tcPr>
            <w:tcW w:w="2235" w:type="dxa"/>
          </w:tcPr>
          <w:p w14:paraId="7E1C37F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1B9BADC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Anoreksi</w:t>
            </w:r>
          </w:p>
        </w:tc>
      </w:tr>
      <w:tr w:rsidR="002F7C17" w:rsidRPr="00B715A3" w14:paraId="21327C33" w14:textId="77777777">
        <w:tc>
          <w:tcPr>
            <w:tcW w:w="2235" w:type="dxa"/>
          </w:tcPr>
          <w:p w14:paraId="09F531F1"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1E89A2A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Hypokalemi, økt appetitt, hypofosfatemi, nedsatt appetitt, dehydrering, urinsyregikt, hyperurikemi, hyperkalsemi, hyperglykemi, hyponatremi</w:t>
            </w:r>
          </w:p>
        </w:tc>
      </w:tr>
      <w:tr w:rsidR="002F7C17" w:rsidRPr="00B715A3" w14:paraId="74974C4A" w14:textId="77777777">
        <w:tc>
          <w:tcPr>
            <w:tcW w:w="2235" w:type="dxa"/>
          </w:tcPr>
          <w:p w14:paraId="28D37098"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5293364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Hyperkalemi, hypomagnesemi</w:t>
            </w:r>
          </w:p>
        </w:tc>
      </w:tr>
      <w:tr w:rsidR="002F7C17" w:rsidRPr="00B715A3" w14:paraId="7452B081" w14:textId="77777777">
        <w:tc>
          <w:tcPr>
            <w:tcW w:w="9546" w:type="dxa"/>
            <w:gridSpan w:val="2"/>
          </w:tcPr>
          <w:p w14:paraId="6B5699AF"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Psykiatriske lidelser</w:t>
            </w:r>
          </w:p>
        </w:tc>
      </w:tr>
      <w:tr w:rsidR="002F7C17" w:rsidRPr="00B715A3" w14:paraId="49367555" w14:textId="77777777">
        <w:tc>
          <w:tcPr>
            <w:tcW w:w="2235" w:type="dxa"/>
          </w:tcPr>
          <w:p w14:paraId="234A2E4A"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6FDE963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Insomni</w:t>
            </w:r>
          </w:p>
        </w:tc>
      </w:tr>
      <w:tr w:rsidR="002F7C17" w:rsidRPr="00B715A3" w14:paraId="40229956" w14:textId="77777777">
        <w:tc>
          <w:tcPr>
            <w:tcW w:w="2235" w:type="dxa"/>
          </w:tcPr>
          <w:p w14:paraId="4940095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38B2D85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Depresjon, nedsatt libido, angst</w:t>
            </w:r>
          </w:p>
        </w:tc>
      </w:tr>
      <w:tr w:rsidR="002F7C17" w:rsidRPr="00B715A3" w14:paraId="497ADC50" w14:textId="77777777">
        <w:tc>
          <w:tcPr>
            <w:tcW w:w="2235" w:type="dxa"/>
          </w:tcPr>
          <w:p w14:paraId="0A614B44"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51912D1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Forvirring</w:t>
            </w:r>
          </w:p>
        </w:tc>
      </w:tr>
      <w:tr w:rsidR="002F7C17" w:rsidRPr="00B715A3" w14:paraId="2BC23644" w14:textId="77777777">
        <w:tc>
          <w:tcPr>
            <w:tcW w:w="9546" w:type="dxa"/>
            <w:gridSpan w:val="2"/>
          </w:tcPr>
          <w:p w14:paraId="0962BB90"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Nevrologiske sykdommer</w:t>
            </w:r>
          </w:p>
        </w:tc>
      </w:tr>
      <w:tr w:rsidR="002F7C17" w:rsidRPr="00B715A3" w14:paraId="752DEC20" w14:textId="77777777">
        <w:tc>
          <w:tcPr>
            <w:tcW w:w="2235" w:type="dxa"/>
          </w:tcPr>
          <w:p w14:paraId="54A895F6"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Svært vanlige:</w:t>
            </w:r>
          </w:p>
        </w:tc>
        <w:tc>
          <w:tcPr>
            <w:tcW w:w="7311" w:type="dxa"/>
          </w:tcPr>
          <w:p w14:paraId="628DCE3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Hodepine</w:t>
            </w:r>
            <w:r w:rsidRPr="00B715A3">
              <w:rPr>
                <w:rFonts w:ascii="Times New Roman" w:hAnsi="Times New Roman"/>
                <w:vertAlign w:val="superscript"/>
                <w:lang w:val="nb-NO"/>
              </w:rPr>
              <w:t>2</w:t>
            </w:r>
          </w:p>
        </w:tc>
      </w:tr>
      <w:tr w:rsidR="002F7C17" w:rsidRPr="00B715A3" w14:paraId="4FAF40F7" w14:textId="77777777">
        <w:tc>
          <w:tcPr>
            <w:tcW w:w="2235" w:type="dxa"/>
          </w:tcPr>
          <w:p w14:paraId="7DC86C07"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0CE531A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Svimmelhet, parestesi, smaksforstyrrelser, hypoestesi</w:t>
            </w:r>
          </w:p>
        </w:tc>
      </w:tr>
      <w:tr w:rsidR="002F7C17" w:rsidRPr="00B715A3" w14:paraId="50F2BE2F" w14:textId="77777777">
        <w:tc>
          <w:tcPr>
            <w:tcW w:w="2235" w:type="dxa"/>
          </w:tcPr>
          <w:p w14:paraId="115C2763"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175FCAC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Migrene, somnolens, synkope, perifer nevropati, hukommelsessvikt, isjias, restless leg syndrom, tremor, hjerneblødning</w:t>
            </w:r>
          </w:p>
        </w:tc>
      </w:tr>
      <w:tr w:rsidR="002F7C17" w:rsidRPr="00B715A3" w14:paraId="4CEAC9E9" w14:textId="77777777">
        <w:tc>
          <w:tcPr>
            <w:tcW w:w="2235" w:type="dxa"/>
          </w:tcPr>
          <w:p w14:paraId="0B76EA0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6BFC663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 intrakranielt trykk, kramper, optikusnevritt</w:t>
            </w:r>
          </w:p>
        </w:tc>
      </w:tr>
      <w:tr w:rsidR="00EA4CF9" w:rsidRPr="00B715A3" w14:paraId="6D7E8EA6" w14:textId="77777777">
        <w:tc>
          <w:tcPr>
            <w:tcW w:w="2235" w:type="dxa"/>
          </w:tcPr>
          <w:p w14:paraId="6650DFCF" w14:textId="77777777" w:rsidR="00EA4CF9" w:rsidRPr="00B715A3" w:rsidRDefault="00EA4CF9">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47A7052E" w14:textId="77777777" w:rsidR="00EA4CF9" w:rsidRPr="00B715A3" w:rsidRDefault="00EA4CF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Cerebralt ødem*</w:t>
            </w:r>
          </w:p>
        </w:tc>
      </w:tr>
      <w:tr w:rsidR="002F7C17" w:rsidRPr="00B715A3" w14:paraId="6E14650A" w14:textId="77777777">
        <w:tc>
          <w:tcPr>
            <w:tcW w:w="9546" w:type="dxa"/>
            <w:gridSpan w:val="2"/>
          </w:tcPr>
          <w:p w14:paraId="2B336773"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Øyesykdommer</w:t>
            </w:r>
          </w:p>
        </w:tc>
      </w:tr>
      <w:tr w:rsidR="002F7C17" w:rsidRPr="00B715A3" w14:paraId="2D9BA3D0" w14:textId="77777777">
        <w:tc>
          <w:tcPr>
            <w:tcW w:w="2235" w:type="dxa"/>
          </w:tcPr>
          <w:p w14:paraId="1F752EAA"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6D8BF75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Ødem i øyelokk, økt tåresekresjon, konjunktival blødning, konjunktivitt, tørre øyne, uklart syn</w:t>
            </w:r>
          </w:p>
        </w:tc>
      </w:tr>
      <w:tr w:rsidR="002F7C17" w:rsidRPr="00B715A3" w14:paraId="4A64415B" w14:textId="77777777">
        <w:tc>
          <w:tcPr>
            <w:tcW w:w="2235" w:type="dxa"/>
          </w:tcPr>
          <w:p w14:paraId="46E81DD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51CD41D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Øyeirritasjon, smerte i øye, orbitalt ødem, skleral blødning, retinal blødning, blefaritt, makulaødem</w:t>
            </w:r>
          </w:p>
        </w:tc>
      </w:tr>
      <w:tr w:rsidR="002F7C17" w:rsidRPr="00B715A3" w14:paraId="60BEE288" w14:textId="77777777">
        <w:tc>
          <w:tcPr>
            <w:tcW w:w="2235" w:type="dxa"/>
          </w:tcPr>
          <w:p w14:paraId="032C0EE3"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4C43D13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Katarakt, glaukom, papillødem</w:t>
            </w:r>
          </w:p>
        </w:tc>
      </w:tr>
      <w:tr w:rsidR="00EA4CF9" w:rsidRPr="00B715A3" w14:paraId="5C41681F" w14:textId="77777777">
        <w:tc>
          <w:tcPr>
            <w:tcW w:w="2235" w:type="dxa"/>
          </w:tcPr>
          <w:p w14:paraId="1605764B" w14:textId="77777777" w:rsidR="00EA4CF9" w:rsidRPr="00B715A3" w:rsidRDefault="00EA4CF9">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6A97CA86" w14:textId="77777777" w:rsidR="00EA4CF9" w:rsidRPr="00B715A3" w:rsidRDefault="00EA4CF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Vitreusblødning*</w:t>
            </w:r>
          </w:p>
        </w:tc>
      </w:tr>
      <w:tr w:rsidR="002F7C17" w:rsidRPr="00B715A3" w14:paraId="5A6E41DB" w14:textId="77777777">
        <w:tc>
          <w:tcPr>
            <w:tcW w:w="9546" w:type="dxa"/>
            <w:gridSpan w:val="2"/>
          </w:tcPr>
          <w:p w14:paraId="54444740"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Sykdommer i øre og labyrint</w:t>
            </w:r>
          </w:p>
        </w:tc>
      </w:tr>
      <w:tr w:rsidR="002F7C17" w:rsidRPr="00B715A3" w14:paraId="522F7FA9" w14:textId="77777777">
        <w:tc>
          <w:tcPr>
            <w:tcW w:w="2235" w:type="dxa"/>
          </w:tcPr>
          <w:p w14:paraId="52E16612"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2C158F8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Vertigo, tinnitus, tap av hørsel</w:t>
            </w:r>
          </w:p>
        </w:tc>
      </w:tr>
      <w:tr w:rsidR="002F7C17" w:rsidRPr="00B715A3" w14:paraId="7EEE9A17" w14:textId="77777777">
        <w:tc>
          <w:tcPr>
            <w:tcW w:w="9546" w:type="dxa"/>
            <w:gridSpan w:val="2"/>
          </w:tcPr>
          <w:p w14:paraId="034165E4"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Hjertesykdommer</w:t>
            </w:r>
          </w:p>
        </w:tc>
      </w:tr>
      <w:tr w:rsidR="002F7C17" w:rsidRPr="00B715A3" w14:paraId="54776D7D" w14:textId="77777777">
        <w:tc>
          <w:tcPr>
            <w:tcW w:w="2235" w:type="dxa"/>
          </w:tcPr>
          <w:p w14:paraId="229A6264"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17BD4E7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Palpitasjoner, takykardi, kongestiv hjertesvikt</w:t>
            </w:r>
            <w:r w:rsidRPr="00B715A3">
              <w:rPr>
                <w:rFonts w:ascii="Times New Roman" w:hAnsi="Times New Roman"/>
                <w:vertAlign w:val="superscript"/>
                <w:lang w:val="nb-NO"/>
              </w:rPr>
              <w:t>3</w:t>
            </w:r>
            <w:r w:rsidRPr="00B715A3">
              <w:rPr>
                <w:rFonts w:ascii="Times New Roman" w:hAnsi="Times New Roman"/>
                <w:lang w:val="nb-NO"/>
              </w:rPr>
              <w:t>, lungeødem</w:t>
            </w:r>
          </w:p>
        </w:tc>
      </w:tr>
      <w:tr w:rsidR="002F7C17" w:rsidRPr="00B715A3" w14:paraId="36439AC2" w14:textId="77777777">
        <w:tc>
          <w:tcPr>
            <w:tcW w:w="2235" w:type="dxa"/>
          </w:tcPr>
          <w:p w14:paraId="04B03AD7"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77CE093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Arytmi, atriell fibrillasjon, hjertestans, hjerteinfarkt, angina pectoris, perikardial effusjon</w:t>
            </w:r>
          </w:p>
        </w:tc>
      </w:tr>
      <w:tr w:rsidR="00EA4CF9" w:rsidRPr="00B715A3" w14:paraId="3750186E" w14:textId="77777777">
        <w:tc>
          <w:tcPr>
            <w:tcW w:w="2235" w:type="dxa"/>
          </w:tcPr>
          <w:p w14:paraId="5A94C4FD" w14:textId="77777777" w:rsidR="00EA4CF9" w:rsidRPr="00B715A3" w:rsidRDefault="00EA4CF9">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185606D0" w14:textId="77777777" w:rsidR="00EA4CF9" w:rsidRPr="00B715A3" w:rsidRDefault="00EA4CF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Perikarditt*, hjertetamponade*</w:t>
            </w:r>
          </w:p>
        </w:tc>
      </w:tr>
      <w:tr w:rsidR="002F7C17" w:rsidRPr="00B715A3" w14:paraId="43940B1B" w14:textId="77777777">
        <w:tc>
          <w:tcPr>
            <w:tcW w:w="9546" w:type="dxa"/>
            <w:gridSpan w:val="2"/>
          </w:tcPr>
          <w:p w14:paraId="16C5F6A6"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Karsykdommer</w:t>
            </w:r>
            <w:r w:rsidRPr="00B715A3">
              <w:rPr>
                <w:rFonts w:ascii="TimesNewRomanPS-BoldMT" w:hAnsi="TimesNewRomanPS-BoldMT"/>
                <w:b/>
                <w:bCs/>
                <w:vertAlign w:val="superscript"/>
                <w:lang w:val="nb-NO"/>
              </w:rPr>
              <w:t>4</w:t>
            </w:r>
          </w:p>
        </w:tc>
      </w:tr>
      <w:tr w:rsidR="002F7C17" w:rsidRPr="00B715A3" w14:paraId="3F8F190B" w14:textId="77777777">
        <w:tc>
          <w:tcPr>
            <w:tcW w:w="2235" w:type="dxa"/>
          </w:tcPr>
          <w:p w14:paraId="217AEB9E"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03ADD9F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Rødme, blødning</w:t>
            </w:r>
          </w:p>
        </w:tc>
      </w:tr>
      <w:tr w:rsidR="002F7C17" w:rsidRPr="00B715A3" w14:paraId="7805D8FB" w14:textId="77777777">
        <w:tc>
          <w:tcPr>
            <w:tcW w:w="2235" w:type="dxa"/>
          </w:tcPr>
          <w:p w14:paraId="6FC085B2"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47D6018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Hypertensjon, hematom, </w:t>
            </w:r>
            <w:r w:rsidR="00B366B7" w:rsidRPr="00B715A3">
              <w:rPr>
                <w:rFonts w:ascii="Times New Roman" w:hAnsi="Times New Roman"/>
                <w:lang w:val="nb-NO"/>
              </w:rPr>
              <w:t xml:space="preserve">subduralt hematom, </w:t>
            </w:r>
            <w:r w:rsidRPr="00B715A3">
              <w:rPr>
                <w:rFonts w:ascii="Times New Roman" w:hAnsi="Times New Roman"/>
                <w:lang w:val="nb-NO"/>
              </w:rPr>
              <w:t>perifer kuldefornemmelse, hypotensjon, Raynauds fenomen</w:t>
            </w:r>
          </w:p>
        </w:tc>
      </w:tr>
      <w:tr w:rsidR="00EA4CF9" w:rsidRPr="00B715A3" w14:paraId="1EBBDBC4" w14:textId="77777777">
        <w:tc>
          <w:tcPr>
            <w:tcW w:w="2235" w:type="dxa"/>
          </w:tcPr>
          <w:p w14:paraId="13620AD3" w14:textId="77777777" w:rsidR="00EA4CF9" w:rsidRPr="00B715A3" w:rsidRDefault="00EA4CF9">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3345FB06" w14:textId="77777777" w:rsidR="00EA4CF9" w:rsidRPr="00B715A3" w:rsidRDefault="00EA4CF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Trombose/emboli*</w:t>
            </w:r>
          </w:p>
        </w:tc>
      </w:tr>
      <w:tr w:rsidR="002F7C17" w:rsidRPr="00B715A3" w14:paraId="6FE49AE6" w14:textId="77777777">
        <w:tc>
          <w:tcPr>
            <w:tcW w:w="9546" w:type="dxa"/>
            <w:gridSpan w:val="2"/>
          </w:tcPr>
          <w:p w14:paraId="27EAA5BA"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Sykdommer i respirasjonsorganer, thorax og mediastinum</w:t>
            </w:r>
          </w:p>
        </w:tc>
      </w:tr>
      <w:tr w:rsidR="002F7C17" w:rsidRPr="00B715A3" w14:paraId="609F9D8C" w14:textId="77777777">
        <w:tc>
          <w:tcPr>
            <w:tcW w:w="2235" w:type="dxa"/>
          </w:tcPr>
          <w:p w14:paraId="30174A97"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08953F0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Dyspné, epistakse, hoste</w:t>
            </w:r>
          </w:p>
        </w:tc>
      </w:tr>
      <w:tr w:rsidR="002F7C17" w:rsidRPr="00B715A3" w14:paraId="190373E6" w14:textId="77777777">
        <w:tc>
          <w:tcPr>
            <w:tcW w:w="2235" w:type="dxa"/>
          </w:tcPr>
          <w:p w14:paraId="666BF1ED"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562D0AC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Pleural effusjon</w:t>
            </w:r>
            <w:r w:rsidRPr="00B715A3">
              <w:rPr>
                <w:rFonts w:ascii="Times New Roman" w:hAnsi="Times New Roman"/>
                <w:vertAlign w:val="superscript"/>
                <w:lang w:val="nb-NO"/>
              </w:rPr>
              <w:t>5</w:t>
            </w:r>
            <w:r w:rsidRPr="00B715A3">
              <w:rPr>
                <w:rFonts w:ascii="Times New Roman" w:hAnsi="Times New Roman"/>
                <w:lang w:val="nb-NO"/>
              </w:rPr>
              <w:t>, faryngolaryngal smerte, faryngitt</w:t>
            </w:r>
          </w:p>
        </w:tc>
      </w:tr>
      <w:tr w:rsidR="002F7C17" w:rsidRPr="00B715A3" w14:paraId="648C3875" w14:textId="77777777">
        <w:tc>
          <w:tcPr>
            <w:tcW w:w="2235" w:type="dxa"/>
          </w:tcPr>
          <w:p w14:paraId="3481FED8"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7A1A787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Plevrittisk smerte, pulmonal fibrose, pulmonal hypertensjon, pulmonal blødning</w:t>
            </w:r>
          </w:p>
        </w:tc>
      </w:tr>
      <w:tr w:rsidR="003C2374" w:rsidRPr="00B715A3" w14:paraId="4D259790" w14:textId="77777777">
        <w:tc>
          <w:tcPr>
            <w:tcW w:w="2235" w:type="dxa"/>
          </w:tcPr>
          <w:p w14:paraId="725EC86D" w14:textId="77777777" w:rsidR="003C2374" w:rsidRPr="00B715A3" w:rsidRDefault="003C2374">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393BFB54" w14:textId="77777777" w:rsidR="003C2374" w:rsidRPr="00B715A3" w:rsidRDefault="003C2374" w:rsidP="00217B4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Akutt respirasjonssvikt</w:t>
            </w:r>
            <w:r w:rsidRPr="00B715A3">
              <w:rPr>
                <w:rFonts w:ascii="Times New Roman" w:hAnsi="Times New Roman"/>
                <w:vertAlign w:val="superscript"/>
                <w:lang w:val="nb-NO"/>
              </w:rPr>
              <w:t>1</w:t>
            </w:r>
            <w:r w:rsidR="00217B49" w:rsidRPr="00B715A3">
              <w:rPr>
                <w:rFonts w:ascii="Times New Roman" w:hAnsi="Times New Roman"/>
                <w:vertAlign w:val="superscript"/>
                <w:lang w:val="nb-NO"/>
              </w:rPr>
              <w:t>1</w:t>
            </w:r>
            <w:r w:rsidRPr="00B715A3">
              <w:rPr>
                <w:rFonts w:ascii="Times New Roman" w:hAnsi="Times New Roman"/>
                <w:lang w:val="nb-NO"/>
              </w:rPr>
              <w:t>*, interstitiell lungesykdom*</w:t>
            </w:r>
          </w:p>
        </w:tc>
      </w:tr>
      <w:tr w:rsidR="002F7C17" w:rsidRPr="00B715A3" w14:paraId="0E4ED5B3" w14:textId="77777777">
        <w:tc>
          <w:tcPr>
            <w:tcW w:w="9546" w:type="dxa"/>
            <w:gridSpan w:val="2"/>
          </w:tcPr>
          <w:p w14:paraId="3634452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Gastrointestinale sykdommer</w:t>
            </w:r>
          </w:p>
        </w:tc>
      </w:tr>
      <w:tr w:rsidR="002F7C17" w:rsidRPr="00B715A3" w14:paraId="6B8621FB" w14:textId="77777777">
        <w:tc>
          <w:tcPr>
            <w:tcW w:w="2235" w:type="dxa"/>
          </w:tcPr>
          <w:p w14:paraId="0168DB4B"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2EB1869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Kvalme, diaré, brekninger, dyspepsi, abdominal smerte</w:t>
            </w:r>
            <w:r w:rsidRPr="00B715A3">
              <w:rPr>
                <w:rFonts w:ascii="Times New Roman" w:hAnsi="Times New Roman"/>
                <w:vertAlign w:val="superscript"/>
                <w:lang w:val="nb-NO"/>
              </w:rPr>
              <w:t>6</w:t>
            </w:r>
          </w:p>
        </w:tc>
      </w:tr>
      <w:tr w:rsidR="002F7C17" w:rsidRPr="00B715A3" w14:paraId="564B37B4" w14:textId="77777777">
        <w:tc>
          <w:tcPr>
            <w:tcW w:w="2235" w:type="dxa"/>
          </w:tcPr>
          <w:p w14:paraId="13D28393"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0E0E512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Flatulens, abdominal distensjon, gastroøsofageal refluks, obstipasjon, munntørrhet, gastritt</w:t>
            </w:r>
          </w:p>
        </w:tc>
      </w:tr>
      <w:tr w:rsidR="002F7C17" w:rsidRPr="00B715A3" w14:paraId="5F4E44B3" w14:textId="77777777">
        <w:tc>
          <w:tcPr>
            <w:tcW w:w="2235" w:type="dxa"/>
          </w:tcPr>
          <w:p w14:paraId="1EA4D0A1"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33E47AF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Stomatitt, sår i munnen, gastrointestinal blødning</w:t>
            </w:r>
            <w:r w:rsidRPr="00B715A3">
              <w:rPr>
                <w:rFonts w:ascii="Times New Roman" w:hAnsi="Times New Roman"/>
                <w:vertAlign w:val="superscript"/>
                <w:lang w:val="nb-NO"/>
              </w:rPr>
              <w:t>7</w:t>
            </w:r>
            <w:r w:rsidRPr="00B715A3">
              <w:rPr>
                <w:rFonts w:ascii="Times New Roman" w:hAnsi="Times New Roman"/>
                <w:lang w:val="nb-NO"/>
              </w:rPr>
              <w:t>, raping, melena, øsofagitt, ascites, magesår, hematemese, keilitt, dysfagi, pankreatitt</w:t>
            </w:r>
          </w:p>
        </w:tc>
      </w:tr>
      <w:tr w:rsidR="002F7C17" w:rsidRPr="00B715A3" w14:paraId="774492A1" w14:textId="77777777">
        <w:tc>
          <w:tcPr>
            <w:tcW w:w="2235" w:type="dxa"/>
          </w:tcPr>
          <w:p w14:paraId="58AE613D"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34D555A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Kolitt, ileus, inflammatorisk tarmsykdom</w:t>
            </w:r>
          </w:p>
        </w:tc>
      </w:tr>
      <w:tr w:rsidR="003C2374" w:rsidRPr="00B715A3" w14:paraId="24D4D8EF" w14:textId="77777777">
        <w:tc>
          <w:tcPr>
            <w:tcW w:w="2235" w:type="dxa"/>
          </w:tcPr>
          <w:p w14:paraId="1CBA20F4" w14:textId="77777777" w:rsidR="003C2374" w:rsidRPr="00B715A3" w:rsidRDefault="003C2374">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2B8EEADD" w14:textId="77777777" w:rsidR="003C2374" w:rsidRPr="00B715A3" w:rsidRDefault="003C237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Ileus/intestinal obstruksjon*, gastrointestinal perforasjon*, divertikulitt*, gastrisk  antral vaskulær ektasi i antrum (GAVE)*</w:t>
            </w:r>
          </w:p>
        </w:tc>
      </w:tr>
      <w:tr w:rsidR="002F7C17" w:rsidRPr="00B715A3" w14:paraId="67BD526F" w14:textId="77777777">
        <w:tc>
          <w:tcPr>
            <w:tcW w:w="9546" w:type="dxa"/>
            <w:gridSpan w:val="2"/>
          </w:tcPr>
          <w:p w14:paraId="1493089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Sykdommer i lever og galleveier</w:t>
            </w:r>
          </w:p>
        </w:tc>
      </w:tr>
      <w:tr w:rsidR="002F7C17" w:rsidRPr="00B715A3" w14:paraId="37013D14" w14:textId="77777777">
        <w:tc>
          <w:tcPr>
            <w:tcW w:w="2235" w:type="dxa"/>
          </w:tcPr>
          <w:p w14:paraId="65105466"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3E82B25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Økte leverenzymer</w:t>
            </w:r>
          </w:p>
        </w:tc>
      </w:tr>
      <w:tr w:rsidR="002F7C17" w:rsidRPr="00B715A3" w14:paraId="77656A1C" w14:textId="77777777">
        <w:tc>
          <w:tcPr>
            <w:tcW w:w="2235" w:type="dxa"/>
          </w:tcPr>
          <w:p w14:paraId="4590F0F2"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6478551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Hyperbilirubinemi, hepatitt, gulsott</w:t>
            </w:r>
          </w:p>
        </w:tc>
      </w:tr>
      <w:tr w:rsidR="002F7C17" w:rsidRPr="00B715A3" w14:paraId="4809C24C" w14:textId="77777777">
        <w:tc>
          <w:tcPr>
            <w:tcW w:w="2235" w:type="dxa"/>
          </w:tcPr>
          <w:p w14:paraId="08A49FB3"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2E8F3C5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Leversvikt</w:t>
            </w:r>
            <w:r w:rsidRPr="00B715A3">
              <w:rPr>
                <w:rFonts w:ascii="Times New Roman" w:hAnsi="Times New Roman"/>
                <w:vertAlign w:val="superscript"/>
                <w:lang w:val="nb-NO"/>
              </w:rPr>
              <w:t>8</w:t>
            </w:r>
            <w:r w:rsidRPr="00B715A3">
              <w:rPr>
                <w:rFonts w:ascii="Times New Roman" w:hAnsi="Times New Roman"/>
                <w:lang w:val="nb-NO"/>
              </w:rPr>
              <w:t>, levernekrose</w:t>
            </w:r>
          </w:p>
        </w:tc>
      </w:tr>
      <w:tr w:rsidR="002F7C17" w:rsidRPr="00B715A3" w14:paraId="0D424F70" w14:textId="77777777">
        <w:tc>
          <w:tcPr>
            <w:tcW w:w="9546" w:type="dxa"/>
            <w:gridSpan w:val="2"/>
          </w:tcPr>
          <w:p w14:paraId="396FB36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Hud- og underhudssykdommer</w:t>
            </w:r>
          </w:p>
        </w:tc>
      </w:tr>
      <w:tr w:rsidR="002F7C17" w:rsidRPr="00B715A3" w14:paraId="014AEAAA" w14:textId="77777777">
        <w:tc>
          <w:tcPr>
            <w:tcW w:w="2235" w:type="dxa"/>
          </w:tcPr>
          <w:p w14:paraId="43EE2712"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225DBDE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Periorbitalt ødem, dermatitt/eksem/utslett</w:t>
            </w:r>
          </w:p>
        </w:tc>
      </w:tr>
      <w:tr w:rsidR="002F7C17" w:rsidRPr="00B715A3" w14:paraId="58E8487E" w14:textId="77777777">
        <w:tc>
          <w:tcPr>
            <w:tcW w:w="2235" w:type="dxa"/>
          </w:tcPr>
          <w:p w14:paraId="32192186"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0927DA2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Pruritt, ødem i ansiktet, tørr hud, erytem, alopesi, nattlig svette, fotosensitivitetsreaksjoner</w:t>
            </w:r>
          </w:p>
        </w:tc>
      </w:tr>
      <w:tr w:rsidR="002F7C17" w:rsidRPr="00B715A3" w14:paraId="0D4E72BC" w14:textId="77777777">
        <w:tc>
          <w:tcPr>
            <w:tcW w:w="2235" w:type="dxa"/>
          </w:tcPr>
          <w:p w14:paraId="6231EED0"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30A38C6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Utslett med pustel, kontusjon, økt svetting, urticaria, ekkymose, økt tendens til blåmerker, hypotrikose, hypopigmentering i hud, eksfoliativ dermatitt, onychoclasis, follikulitt, petekkier, psoriasis, purpura, hyperpigmentering i hud, bulløs erupsjon</w:t>
            </w:r>
          </w:p>
        </w:tc>
      </w:tr>
      <w:tr w:rsidR="002F7C17" w:rsidRPr="00B715A3" w14:paraId="4571778D" w14:textId="77777777">
        <w:tc>
          <w:tcPr>
            <w:tcW w:w="2235" w:type="dxa"/>
          </w:tcPr>
          <w:p w14:paraId="159460EE"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78573AA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Akutt febril nøytrofil dermatose (Sweets syndrom), misfarging av negler, angioødem, vesikulært utslett, erythema multiforme, leukocytoklastisk vaskulitt, Stevens-Johnsons syndrom, akutt generalisert eksantematisk pustulose (AGEP)</w:t>
            </w:r>
          </w:p>
        </w:tc>
      </w:tr>
      <w:tr w:rsidR="003C2374" w:rsidRPr="00B715A3" w14:paraId="68613F2E" w14:textId="77777777">
        <w:tc>
          <w:tcPr>
            <w:tcW w:w="2235" w:type="dxa"/>
          </w:tcPr>
          <w:p w14:paraId="2D042B46" w14:textId="77777777" w:rsidR="003C2374" w:rsidRPr="00B715A3" w:rsidRDefault="003C2374">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13FCE81C" w14:textId="77777777" w:rsidR="003C2374" w:rsidRPr="00B715A3" w:rsidRDefault="003C237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Palmar-plantar erytrodysestesi syndrom*, lichenoid keratose*, lichen planus*, toksisk epidermal nekrolyse*, legemiddelutslett med eosinofili og systemiske symptomer (DRESS)*</w:t>
            </w:r>
            <w:r w:rsidR="00E47664" w:rsidRPr="00B715A3">
              <w:rPr>
                <w:rFonts w:ascii="Times New Roman" w:hAnsi="Times New Roman"/>
                <w:lang w:val="nb-NO"/>
              </w:rPr>
              <w:t>,</w:t>
            </w:r>
            <w:r w:rsidR="00E47664" w:rsidRPr="00B715A3">
              <w:rPr>
                <w:rFonts w:ascii="Times New Roman" w:eastAsia="Times New Roman" w:hAnsi="Times New Roman"/>
                <w:color w:val="000000"/>
                <w:lang w:val="nb-NO"/>
              </w:rPr>
              <w:t xml:space="preserve"> </w:t>
            </w:r>
            <w:r w:rsidR="00E47664" w:rsidRPr="00B715A3">
              <w:rPr>
                <w:rFonts w:ascii="Times New Roman" w:hAnsi="Times New Roman"/>
                <w:lang w:val="nb-NO"/>
              </w:rPr>
              <w:t>pseudoporfyri*</w:t>
            </w:r>
          </w:p>
        </w:tc>
      </w:tr>
      <w:tr w:rsidR="002F7C17" w:rsidRPr="00B715A3" w14:paraId="220BBCA1" w14:textId="77777777">
        <w:tc>
          <w:tcPr>
            <w:tcW w:w="9546" w:type="dxa"/>
            <w:gridSpan w:val="2"/>
          </w:tcPr>
          <w:p w14:paraId="75C1ACB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Sykdommer i muskler, bindevev og skjelett</w:t>
            </w:r>
          </w:p>
        </w:tc>
      </w:tr>
      <w:tr w:rsidR="002F7C17" w:rsidRPr="00B715A3" w14:paraId="256CB1AF" w14:textId="77777777">
        <w:tc>
          <w:tcPr>
            <w:tcW w:w="2235" w:type="dxa"/>
          </w:tcPr>
          <w:p w14:paraId="37501F5E"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17D0197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Muskelspasmer og kramper, smerter i muskel-skjelett inkludert myalgi</w:t>
            </w:r>
            <w:r w:rsidR="00217B49" w:rsidRPr="00B715A3">
              <w:rPr>
                <w:rFonts w:ascii="Times New Roman" w:hAnsi="Times New Roman"/>
                <w:vertAlign w:val="superscript"/>
                <w:lang w:val="nb-NO"/>
              </w:rPr>
              <w:t>9</w:t>
            </w:r>
            <w:r w:rsidRPr="00B715A3">
              <w:rPr>
                <w:rFonts w:ascii="Times New Roman" w:hAnsi="Times New Roman"/>
                <w:lang w:val="nb-NO"/>
              </w:rPr>
              <w:t>, artralgi, skjelettsmerter</w:t>
            </w:r>
            <w:r w:rsidR="00217B49" w:rsidRPr="00B715A3">
              <w:rPr>
                <w:rFonts w:ascii="Times New Roman" w:hAnsi="Times New Roman"/>
                <w:vertAlign w:val="superscript"/>
                <w:lang w:val="nb-NO"/>
              </w:rPr>
              <w:t>10</w:t>
            </w:r>
          </w:p>
        </w:tc>
      </w:tr>
      <w:tr w:rsidR="002F7C17" w:rsidRPr="00B715A3" w14:paraId="17B2D96D" w14:textId="77777777">
        <w:tc>
          <w:tcPr>
            <w:tcW w:w="2235" w:type="dxa"/>
          </w:tcPr>
          <w:p w14:paraId="55E951CD"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72F40D6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Hovne ledd</w:t>
            </w:r>
          </w:p>
        </w:tc>
      </w:tr>
      <w:tr w:rsidR="002F7C17" w:rsidRPr="00B715A3" w14:paraId="71EBEC29" w14:textId="77777777">
        <w:tc>
          <w:tcPr>
            <w:tcW w:w="2235" w:type="dxa"/>
          </w:tcPr>
          <w:p w14:paraId="434BD648"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4F685E0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Ledd- og muskelstivhet</w:t>
            </w:r>
          </w:p>
        </w:tc>
      </w:tr>
      <w:tr w:rsidR="002F7C17" w:rsidRPr="00B715A3" w14:paraId="3C0D5254" w14:textId="77777777">
        <w:tc>
          <w:tcPr>
            <w:tcW w:w="2235" w:type="dxa"/>
          </w:tcPr>
          <w:p w14:paraId="02CFD4E3"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7A26C2D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Muskelsvakhet, artritt, rabdomylose/myopati</w:t>
            </w:r>
          </w:p>
        </w:tc>
      </w:tr>
      <w:tr w:rsidR="003C2374" w:rsidRPr="00B715A3" w14:paraId="0CB681BA" w14:textId="77777777">
        <w:tc>
          <w:tcPr>
            <w:tcW w:w="2235" w:type="dxa"/>
          </w:tcPr>
          <w:p w14:paraId="661C2F1D" w14:textId="77777777" w:rsidR="003C2374" w:rsidRPr="00B715A3" w:rsidRDefault="003C2374">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62485A21" w14:textId="77777777" w:rsidR="003C2374" w:rsidRPr="00B715A3" w:rsidRDefault="003C237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Avaskulær nekrose/nekrose i hofte*, veksthemming hos barn*</w:t>
            </w:r>
          </w:p>
        </w:tc>
      </w:tr>
      <w:tr w:rsidR="002F7C17" w:rsidRPr="00B715A3" w14:paraId="777C5EA3" w14:textId="77777777">
        <w:tc>
          <w:tcPr>
            <w:tcW w:w="9546" w:type="dxa"/>
            <w:gridSpan w:val="2"/>
          </w:tcPr>
          <w:p w14:paraId="509B78F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Sykdommer i nyre og urinveier</w:t>
            </w:r>
          </w:p>
        </w:tc>
      </w:tr>
      <w:tr w:rsidR="002F7C17" w:rsidRPr="00B715A3" w14:paraId="3593B97B" w14:textId="77777777">
        <w:tc>
          <w:tcPr>
            <w:tcW w:w="2235" w:type="dxa"/>
          </w:tcPr>
          <w:p w14:paraId="79479B48"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4B1D13F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Nyresmerter, hematuri, akutt nyresvikt, økt vannlatingsfrekvens</w:t>
            </w:r>
          </w:p>
        </w:tc>
      </w:tr>
      <w:tr w:rsidR="003C2374" w:rsidRPr="00B715A3" w14:paraId="47D9C484" w14:textId="77777777">
        <w:tc>
          <w:tcPr>
            <w:tcW w:w="2235" w:type="dxa"/>
          </w:tcPr>
          <w:p w14:paraId="7F3F79D9" w14:textId="77777777" w:rsidR="003C2374" w:rsidRPr="00B715A3" w:rsidRDefault="003C2374">
            <w:pPr>
              <w:autoSpaceDE w:val="0"/>
              <w:autoSpaceDN w:val="0"/>
              <w:adjustRightInd w:val="0"/>
              <w:spacing w:after="0" w:line="240" w:lineRule="auto"/>
              <w:rPr>
                <w:rFonts w:ascii="Times New Roman" w:hAnsi="Times New Roman"/>
                <w:i/>
                <w:iCs/>
                <w:lang w:val="nb-NO"/>
              </w:rPr>
            </w:pPr>
          </w:p>
        </w:tc>
        <w:tc>
          <w:tcPr>
            <w:tcW w:w="7311" w:type="dxa"/>
          </w:tcPr>
          <w:p w14:paraId="413275B0" w14:textId="77777777" w:rsidR="003C2374" w:rsidRPr="00B715A3" w:rsidRDefault="003C2374">
            <w:pPr>
              <w:autoSpaceDE w:val="0"/>
              <w:autoSpaceDN w:val="0"/>
              <w:adjustRightInd w:val="0"/>
              <w:spacing w:after="0" w:line="240" w:lineRule="auto"/>
              <w:rPr>
                <w:rFonts w:ascii="Times New Roman" w:hAnsi="Times New Roman"/>
                <w:lang w:val="nb-NO"/>
              </w:rPr>
            </w:pPr>
          </w:p>
        </w:tc>
      </w:tr>
      <w:tr w:rsidR="002F7C17" w:rsidRPr="00B715A3" w14:paraId="3BE7E3E8" w14:textId="77777777">
        <w:tc>
          <w:tcPr>
            <w:tcW w:w="9546" w:type="dxa"/>
            <w:gridSpan w:val="2"/>
          </w:tcPr>
          <w:p w14:paraId="0854E52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Lidelser i kjønnsorganer og brystsykdommer</w:t>
            </w:r>
          </w:p>
        </w:tc>
      </w:tr>
      <w:tr w:rsidR="002F7C17" w:rsidRPr="00B715A3" w14:paraId="0547FD14" w14:textId="77777777">
        <w:tc>
          <w:tcPr>
            <w:tcW w:w="2235" w:type="dxa"/>
          </w:tcPr>
          <w:p w14:paraId="4A1F13D9"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25493A2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Gynekomasti, erektil dysfunksjon, menoragi, uregelmessig menstruasjon, seksuell dysfunksjon, smerter i brystvortene, forstørrete bryster, ødem i scrotum</w:t>
            </w:r>
          </w:p>
        </w:tc>
      </w:tr>
      <w:tr w:rsidR="002F7C17" w:rsidRPr="00B715A3" w14:paraId="3AECD54C" w14:textId="77777777">
        <w:tc>
          <w:tcPr>
            <w:tcW w:w="2235" w:type="dxa"/>
          </w:tcPr>
          <w:p w14:paraId="35C489C2"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4FE5B8B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Blødende corpus luteum/blødende ovariecyste</w:t>
            </w:r>
          </w:p>
        </w:tc>
      </w:tr>
      <w:tr w:rsidR="002F7C17" w:rsidRPr="00B715A3" w14:paraId="1076FE42" w14:textId="77777777">
        <w:tc>
          <w:tcPr>
            <w:tcW w:w="9546" w:type="dxa"/>
            <w:gridSpan w:val="2"/>
          </w:tcPr>
          <w:p w14:paraId="2ABF85A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Generelle lidelser og reaksjoner på administrasjonsstedet</w:t>
            </w:r>
          </w:p>
        </w:tc>
      </w:tr>
      <w:tr w:rsidR="002F7C17" w:rsidRPr="00B715A3" w14:paraId="5D6E7872" w14:textId="77777777">
        <w:tc>
          <w:tcPr>
            <w:tcW w:w="2235" w:type="dxa"/>
          </w:tcPr>
          <w:p w14:paraId="4004F25C"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18D278B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Væskeretensjon og ødem, tretthet</w:t>
            </w:r>
          </w:p>
        </w:tc>
      </w:tr>
      <w:tr w:rsidR="002F7C17" w:rsidRPr="00B715A3" w14:paraId="14C91472" w14:textId="77777777">
        <w:tc>
          <w:tcPr>
            <w:tcW w:w="2235" w:type="dxa"/>
          </w:tcPr>
          <w:p w14:paraId="720F976F"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5B317E5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Svakhet, pyreksi, anasarca, frysninger, stivhet</w:t>
            </w:r>
          </w:p>
        </w:tc>
      </w:tr>
      <w:tr w:rsidR="002F7C17" w:rsidRPr="00B715A3" w14:paraId="691EFC60" w14:textId="77777777">
        <w:tc>
          <w:tcPr>
            <w:tcW w:w="2235" w:type="dxa"/>
          </w:tcPr>
          <w:p w14:paraId="0122136A"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134F6D4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Brystsmerte, utilpasshet</w:t>
            </w:r>
          </w:p>
        </w:tc>
      </w:tr>
      <w:tr w:rsidR="002F7C17" w:rsidRPr="00B715A3" w14:paraId="7132FE20" w14:textId="77777777">
        <w:tc>
          <w:tcPr>
            <w:tcW w:w="9546" w:type="dxa"/>
            <w:gridSpan w:val="2"/>
          </w:tcPr>
          <w:p w14:paraId="64C4E93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Undersøkelser</w:t>
            </w:r>
          </w:p>
        </w:tc>
      </w:tr>
      <w:tr w:rsidR="002F7C17" w:rsidRPr="00B715A3" w14:paraId="27238789" w14:textId="77777777">
        <w:tc>
          <w:tcPr>
            <w:tcW w:w="2235" w:type="dxa"/>
          </w:tcPr>
          <w:p w14:paraId="4C4BFF18"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1A86241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Vektøkning</w:t>
            </w:r>
          </w:p>
        </w:tc>
      </w:tr>
      <w:tr w:rsidR="002F7C17" w:rsidRPr="00B715A3" w14:paraId="21BBA708" w14:textId="77777777">
        <w:tc>
          <w:tcPr>
            <w:tcW w:w="2235" w:type="dxa"/>
          </w:tcPr>
          <w:p w14:paraId="19134BF1"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145526B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Vektreduksjon</w:t>
            </w:r>
          </w:p>
        </w:tc>
      </w:tr>
      <w:tr w:rsidR="002F7C17" w:rsidRPr="00B715A3" w14:paraId="77F81E37" w14:textId="77777777">
        <w:tc>
          <w:tcPr>
            <w:tcW w:w="2235" w:type="dxa"/>
          </w:tcPr>
          <w:p w14:paraId="3703A23E"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2173F12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 kreatinin i blod, økt kreatinfosfokinase i blod, økt laktatdehydrogenase i blod, økt alkalisk fosfatase i blod</w:t>
            </w:r>
          </w:p>
        </w:tc>
      </w:tr>
      <w:tr w:rsidR="002F7C17" w:rsidRPr="00B715A3" w14:paraId="3EED328D" w14:textId="77777777">
        <w:tc>
          <w:tcPr>
            <w:tcW w:w="2235" w:type="dxa"/>
          </w:tcPr>
          <w:p w14:paraId="04AC2024"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5A59B7C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 amylase i blod</w:t>
            </w:r>
          </w:p>
        </w:tc>
      </w:tr>
    </w:tbl>
    <w:p w14:paraId="2CB92776" w14:textId="77777777" w:rsidR="003C2374" w:rsidRPr="00B715A3" w:rsidRDefault="003C2374" w:rsidP="002C450E">
      <w:pPr>
        <w:widowControl w:val="0"/>
        <w:spacing w:after="0" w:line="240" w:lineRule="auto"/>
        <w:ind w:left="567" w:hanging="567"/>
        <w:rPr>
          <w:rFonts w:ascii="Times New Roman" w:eastAsia="Times New Roman" w:hAnsi="Times New Roman"/>
          <w:color w:val="000000"/>
          <w:lang w:val="nb-NO"/>
        </w:rPr>
      </w:pPr>
    </w:p>
    <w:p w14:paraId="562BA458" w14:textId="77777777" w:rsidR="002F7C17" w:rsidRPr="00B715A3" w:rsidRDefault="003C2374" w:rsidP="002C450E">
      <w:pPr>
        <w:widowControl w:val="0"/>
        <w:spacing w:after="0" w:line="240" w:lineRule="auto"/>
        <w:ind w:left="567" w:hanging="567"/>
        <w:rPr>
          <w:rFonts w:ascii="Times New Roman" w:eastAsia="Times New Roman" w:hAnsi="Times New Roman"/>
          <w:color w:val="000000"/>
          <w:lang w:val="nb-NO"/>
        </w:rPr>
      </w:pPr>
      <w:r w:rsidRPr="00B715A3">
        <w:rPr>
          <w:rFonts w:ascii="Times New Roman" w:eastAsia="Times New Roman" w:hAnsi="Times New Roman"/>
          <w:color w:val="000000"/>
          <w:lang w:val="nb-NO"/>
        </w:rPr>
        <w:t>*</w:t>
      </w:r>
      <w:r w:rsidRPr="00B715A3">
        <w:rPr>
          <w:rFonts w:ascii="Times New Roman" w:eastAsia="Times New Roman" w:hAnsi="Times New Roman"/>
          <w:color w:val="000000"/>
          <w:lang w:val="nb-NO"/>
        </w:rPr>
        <w:tab/>
        <w:t xml:space="preserve">Disse reaksjonene er rapportert hovedsakelig rapportert etter markedsføring av </w:t>
      </w:r>
      <w:r w:rsidR="009437AD" w:rsidRPr="00B715A3">
        <w:rPr>
          <w:rFonts w:ascii="Times New Roman" w:eastAsia="Times New Roman" w:hAnsi="Times New Roman"/>
          <w:color w:val="000000"/>
          <w:lang w:val="nb-NO"/>
        </w:rPr>
        <w:t>Imatinib</w:t>
      </w:r>
      <w:r w:rsidRPr="00B715A3">
        <w:rPr>
          <w:rFonts w:ascii="Times New Roman" w:eastAsia="Times New Roman" w:hAnsi="Times New Roman"/>
          <w:color w:val="000000"/>
          <w:lang w:val="nb-NO"/>
        </w:rPr>
        <w:t>. Dette inkluderer spontane kasusrapporter samt alvorlige bivirkninger fra pågående studier, utvidede tilgangsprogrammer, studier av klinisk farmakologi og undersøkende studier for indikasjoner som ikke er godkjent. Ettersom disse reaksjonene er rapportert hos en populasjon av ukjent størrelse, er det ikke alltid mulig å lage et sikkert estimat av frekvens eller fastslå en årsakssammenheng med eksponeringen av imatinib.</w:t>
      </w:r>
    </w:p>
    <w:p w14:paraId="634CB2F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Pneumoni er rapportert hyppigst hos pasienter med transformert KML og hos pasienter med GIST.</w:t>
      </w:r>
    </w:p>
    <w:p w14:paraId="10797B6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Hodepine var mest vanlig hos pasienter med GIST.</w:t>
      </w:r>
    </w:p>
    <w:p w14:paraId="1F7FEC9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På grunnlag av pasientår er kardiale hendelser, inkludert kongestiv hjertesvikt, observert hyppigere hos pasienter med transformert KML enn hos pasienter med kronisk KML.</w:t>
      </w:r>
    </w:p>
    <w:p w14:paraId="09A361D4"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Rødming er mest vanlig hos pasienter med GIST og blødning (hematom, blødning) er mest vanlig hos pasienter med GIST og pasienter med transformert KML (KML-AF og KML-BK).</w:t>
      </w:r>
    </w:p>
    <w:p w14:paraId="5BECABC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5</w:t>
      </w:r>
      <w:r w:rsidRPr="00B715A3">
        <w:rPr>
          <w:rFonts w:ascii="Times New Roman" w:hAnsi="Times New Roman"/>
          <w:lang w:val="nb-NO"/>
        </w:rPr>
        <w:tab/>
        <w:t>Pleural effusjon er rapportert hyppigere hos pasienter med GIST og hos pasienter med transformert KML (KML-AF og KML-BK) enn hos pasienter med kronisk KML.</w:t>
      </w:r>
    </w:p>
    <w:p w14:paraId="2185C54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6+7</w:t>
      </w:r>
      <w:r w:rsidRPr="00B715A3">
        <w:rPr>
          <w:rFonts w:ascii="Times New Roman" w:hAnsi="Times New Roman"/>
          <w:lang w:val="nb-NO"/>
        </w:rPr>
        <w:tab/>
        <w:t>Abdominal smerte og gastrointestinal blødning er observert hyppigere hos pasienter med GIST.</w:t>
      </w:r>
    </w:p>
    <w:p w14:paraId="23ED4D0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8</w:t>
      </w:r>
      <w:r w:rsidRPr="00B715A3">
        <w:rPr>
          <w:rFonts w:ascii="Times New Roman" w:hAnsi="Times New Roman"/>
          <w:lang w:val="nb-NO"/>
        </w:rPr>
        <w:tab/>
        <w:t>Enkelte fatale tilfeller av leversvikt og levernekrose er rapportert.</w:t>
      </w:r>
    </w:p>
    <w:p w14:paraId="61B07CB3" w14:textId="77777777" w:rsidR="00C463BA" w:rsidRPr="00B715A3" w:rsidRDefault="00C463B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9</w:t>
      </w:r>
      <w:r w:rsidRPr="00B715A3">
        <w:rPr>
          <w:rFonts w:ascii="Times New Roman" w:hAnsi="Times New Roman"/>
          <w:lang w:val="nb-NO"/>
        </w:rPr>
        <w:tab/>
        <w:t>Smerter i muskel-skjelett under behandling med imatinib eller etter avsluttet behandling er observert etter markedsføring.</w:t>
      </w:r>
    </w:p>
    <w:p w14:paraId="4AACCE98" w14:textId="77777777" w:rsidR="002F7C17" w:rsidRPr="00B715A3" w:rsidRDefault="00C463B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10</w:t>
      </w:r>
      <w:r w:rsidR="00A22F38" w:rsidRPr="00B715A3">
        <w:rPr>
          <w:rFonts w:ascii="Times New Roman" w:hAnsi="Times New Roman"/>
          <w:lang w:val="nb-NO"/>
        </w:rPr>
        <w:tab/>
        <w:t>Smerter i muskel-skjelett og relaterte hendelser er observert hyppigere hos pasienter med KML enn hos pasienter med GIST.</w:t>
      </w:r>
    </w:p>
    <w:p w14:paraId="627E88D0" w14:textId="77777777" w:rsidR="002F7C17" w:rsidRPr="00B715A3" w:rsidRDefault="003C2374" w:rsidP="002C450E">
      <w:pPr>
        <w:widowControl w:val="0"/>
        <w:spacing w:after="0" w:line="240" w:lineRule="auto"/>
        <w:ind w:left="567" w:hanging="567"/>
        <w:rPr>
          <w:rFonts w:ascii="Times New Roman" w:eastAsia="Times New Roman" w:hAnsi="Times New Roman"/>
          <w:color w:val="000000"/>
          <w:lang w:val="nb-NO"/>
        </w:rPr>
      </w:pPr>
      <w:r w:rsidRPr="00B715A3">
        <w:rPr>
          <w:rFonts w:ascii="Times New Roman" w:eastAsia="Times New Roman" w:hAnsi="Times New Roman"/>
          <w:color w:val="000000"/>
          <w:lang w:val="nb-NO"/>
        </w:rPr>
        <w:t>1</w:t>
      </w:r>
      <w:r w:rsidR="00C463BA" w:rsidRPr="00B715A3">
        <w:rPr>
          <w:rFonts w:ascii="Times New Roman" w:eastAsia="Times New Roman" w:hAnsi="Times New Roman"/>
          <w:color w:val="000000"/>
          <w:lang w:val="nb-NO"/>
        </w:rPr>
        <w:t>1</w:t>
      </w:r>
      <w:r w:rsidRPr="00B715A3">
        <w:rPr>
          <w:rFonts w:ascii="Times New Roman" w:eastAsia="Times New Roman" w:hAnsi="Times New Roman"/>
          <w:color w:val="000000"/>
          <w:lang w:val="nb-NO"/>
        </w:rPr>
        <w:tab/>
        <w:t>Fatale tilfeller er rapportert hos pasienter med avansert sykdom, alvorlige infeksjoner, alvorlig nøytropeni og andre samtidige, alvorlige tilstander.</w:t>
      </w:r>
    </w:p>
    <w:p w14:paraId="2B538D79" w14:textId="77777777" w:rsidR="002F7C17" w:rsidRPr="00B715A3" w:rsidRDefault="002F7C17">
      <w:pPr>
        <w:autoSpaceDE w:val="0"/>
        <w:autoSpaceDN w:val="0"/>
        <w:adjustRightInd w:val="0"/>
        <w:spacing w:after="0" w:line="240" w:lineRule="auto"/>
        <w:rPr>
          <w:rFonts w:ascii="Times New Roman" w:hAnsi="Times New Roman"/>
          <w:lang w:val="nb-NO"/>
        </w:rPr>
      </w:pPr>
    </w:p>
    <w:p w14:paraId="3F6722BD"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Unormale laboratorieprøver</w:t>
      </w:r>
    </w:p>
    <w:p w14:paraId="72AC86F2"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Hematologi</w:t>
      </w:r>
    </w:p>
    <w:p w14:paraId="5FC1ED6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Cytopenier ved KML, spesielt nøytropeni og trombocytopeni har vært et ensartet funn i alle studier, og det ser ut til at forekomsten øker ved høye doser ≥750 mg (fase I studie). Forekomsten av cytopeni var imidlertid også klart avhengig av sykdommens stadium, frekvensen av grad 3 eller 4 nøytropenier (ANC &lt;1,0 x 10</w:t>
      </w:r>
      <w:r w:rsidRPr="00B715A3">
        <w:rPr>
          <w:rFonts w:ascii="Times New Roman" w:hAnsi="Times New Roman"/>
          <w:vertAlign w:val="superscript"/>
          <w:lang w:val="nb-NO"/>
        </w:rPr>
        <w:t>9</w:t>
      </w:r>
      <w:r w:rsidRPr="00B715A3">
        <w:rPr>
          <w:rFonts w:ascii="Times New Roman" w:hAnsi="Times New Roman"/>
          <w:lang w:val="nb-NO"/>
        </w:rPr>
        <w:t>/l) og trombocytopenier (trombocytter &lt;50 x 10</w:t>
      </w:r>
      <w:r w:rsidRPr="00B715A3">
        <w:rPr>
          <w:rFonts w:ascii="Times New Roman" w:hAnsi="Times New Roman"/>
          <w:vertAlign w:val="superscript"/>
          <w:lang w:val="nb-NO"/>
        </w:rPr>
        <w:t>9</w:t>
      </w:r>
      <w:r w:rsidRPr="00B715A3">
        <w:rPr>
          <w:rFonts w:ascii="Times New Roman" w:hAnsi="Times New Roman"/>
          <w:lang w:val="nb-NO"/>
        </w:rPr>
        <w:t>/l) som var mellom 4 og 6 ganger høyere ved blastkrise og akselerert fase (59–64 % og 44–63 % ved henholdsvis nøytropeni og trombocytopeni) sammenlignet med KML i kronisk fase hos nylig diagnostiserte pasienter (16,7 % nøytropeni og 8,9 % trombocytopeni). Ved nylig diagnostisert KML i kronisk fase ble grad 4 nøytropeni (ANC &lt;0,5 x 10</w:t>
      </w:r>
      <w:r w:rsidRPr="00B715A3">
        <w:rPr>
          <w:rFonts w:ascii="Times New Roman" w:hAnsi="Times New Roman"/>
          <w:vertAlign w:val="superscript"/>
          <w:lang w:val="nb-NO"/>
        </w:rPr>
        <w:t>9</w:t>
      </w:r>
      <w:r w:rsidRPr="00B715A3">
        <w:rPr>
          <w:rFonts w:ascii="Times New Roman" w:hAnsi="Times New Roman"/>
          <w:lang w:val="nb-NO"/>
        </w:rPr>
        <w:t>/l) og trombocytopeni (trombocytter &lt;10 x 10</w:t>
      </w:r>
      <w:r w:rsidRPr="00B715A3">
        <w:rPr>
          <w:rFonts w:ascii="Times New Roman" w:hAnsi="Times New Roman"/>
          <w:vertAlign w:val="superscript"/>
          <w:lang w:val="nb-NO"/>
        </w:rPr>
        <w:t>9</w:t>
      </w:r>
      <w:r w:rsidRPr="00B715A3">
        <w:rPr>
          <w:rFonts w:ascii="Times New Roman" w:hAnsi="Times New Roman"/>
          <w:lang w:val="nb-NO"/>
        </w:rPr>
        <w:t>/l) observert hos henholdsvis 3,6 % og &lt;1 % av pasientene. Median varighet av nøytropeni- og trombocytopeniepisodene varierte vanligvis fra henholdsvis 2 til 3 uker og 3 til 4 uker. Disse bivirkningene kan vanligvis håndteres med enten en dosereduksjon eller et opphold i behandlingen med imatinib, men kan i sjeldne tilfeller føre til permanent seponering av behandlingen. De vanligste toksiske effektene hos barn med KML var grad 3 eller grad 4 cytopenier som omfattet nøytropeni, trombocytopeni og anemi. Slike hendelser forekommer vanligvis i løpet av de første behandlingsmånedene.</w:t>
      </w:r>
    </w:p>
    <w:p w14:paraId="2DBD22B8" w14:textId="77777777" w:rsidR="002F7C17" w:rsidRPr="00B715A3" w:rsidRDefault="002F7C17">
      <w:pPr>
        <w:autoSpaceDE w:val="0"/>
        <w:autoSpaceDN w:val="0"/>
        <w:adjustRightInd w:val="0"/>
        <w:spacing w:after="0" w:line="240" w:lineRule="auto"/>
        <w:rPr>
          <w:rFonts w:ascii="Times New Roman" w:hAnsi="Times New Roman"/>
          <w:lang w:val="nb-NO"/>
        </w:rPr>
      </w:pPr>
    </w:p>
    <w:p w14:paraId="4BE9BD5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studien med pasienter med inoperabel og/eller metastaserende GIST ble grad 3 og grad 4 anemi rapportert hos henholdsvis 5,4 % og 0,7 % av pasientene. Dette kan ha vært relatert til gastrointestinale eller intratumorale blødninger, i det minste hos noen av disse pasientene. Grad 3 og grad 4 nøytropeni ble sett hos henholdsvis 7,5 % og 2,7 % av pasientene, og grad 3 trombocytopeni hos 0,7 % av pasientene.  Ingen pasienter utviklet grad 4 trombocytopeni. Reduksjon i antall leukocytter (WBC) og nøytrofile granulocytter forekom hovedsakelig i løpet av de 6 første ukene av behandlingen, deretter var verdiene relativt stabile.</w:t>
      </w:r>
    </w:p>
    <w:p w14:paraId="6110A969" w14:textId="77777777" w:rsidR="002F7C17" w:rsidRPr="00B715A3" w:rsidRDefault="002F7C17">
      <w:pPr>
        <w:autoSpaceDE w:val="0"/>
        <w:autoSpaceDN w:val="0"/>
        <w:adjustRightInd w:val="0"/>
        <w:spacing w:after="0" w:line="240" w:lineRule="auto"/>
        <w:rPr>
          <w:rFonts w:ascii="Times New Roman" w:hAnsi="Times New Roman"/>
          <w:lang w:val="nb-NO"/>
        </w:rPr>
      </w:pPr>
    </w:p>
    <w:p w14:paraId="57400AF1"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Biokjemi</w:t>
      </w:r>
    </w:p>
    <w:p w14:paraId="4EF0ABA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Hos pasienter med KML ble det sett en alvorlig økning i transaminaser (&lt;5 %) eller bilirubin (&lt;1 %). Dette kunne vanligvis håndteres med en dosereduksjon eller et opphold i behandlingen (median varighet av disse episodene var ca. én uke). Mindre enn 1 % av pasientene med KML måtte seponere behandlingen permanent på grunn av unormale leverprøver. Hos pasienter med GIST (studie B2222) ble det observert en økning i grad 3 og grad 4 ALAT (alaninaminotransferase) på 6,8 %, og i grad 3 og grad 4 ASAT (aspartataminotranferase) på 4,8 %.  Økningen i bilirubin var under 3 %. </w:t>
      </w:r>
    </w:p>
    <w:p w14:paraId="01F6C373" w14:textId="77777777" w:rsidR="002F7C17" w:rsidRPr="00B715A3" w:rsidRDefault="002F7C17">
      <w:pPr>
        <w:autoSpaceDE w:val="0"/>
        <w:autoSpaceDN w:val="0"/>
        <w:adjustRightInd w:val="0"/>
        <w:spacing w:after="0" w:line="240" w:lineRule="auto"/>
        <w:rPr>
          <w:rFonts w:ascii="Times New Roman" w:hAnsi="Times New Roman"/>
          <w:lang w:val="nb-NO"/>
        </w:rPr>
      </w:pPr>
    </w:p>
    <w:p w14:paraId="72B4BDB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har vært tilfeller av cytolytisk og kolestatisk hepatitt og leversvikt; enkelte med dødelig utgang, inkludert en pasient på høy dose paracetamol.</w:t>
      </w:r>
    </w:p>
    <w:p w14:paraId="1ADECC09" w14:textId="77777777" w:rsidR="002F7C17" w:rsidRPr="00B715A3" w:rsidRDefault="002F7C17">
      <w:pPr>
        <w:autoSpaceDE w:val="0"/>
        <w:autoSpaceDN w:val="0"/>
        <w:adjustRightInd w:val="0"/>
        <w:spacing w:after="0" w:line="240" w:lineRule="auto"/>
        <w:rPr>
          <w:rFonts w:ascii="Times New Roman" w:hAnsi="Times New Roman"/>
          <w:lang w:val="nb-NO"/>
        </w:rPr>
      </w:pPr>
    </w:p>
    <w:p w14:paraId="70462273" w14:textId="77777777" w:rsidR="00C463BA" w:rsidRPr="00B715A3" w:rsidRDefault="00C463BA" w:rsidP="00C463BA">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Beskrivelse av utvalgte bivirkninger</w:t>
      </w:r>
    </w:p>
    <w:p w14:paraId="4DA483EC" w14:textId="77777777" w:rsidR="00C463BA" w:rsidRPr="00B715A3" w:rsidRDefault="00C463BA" w:rsidP="00C463BA">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Hepatitt B-reaktivering</w:t>
      </w:r>
    </w:p>
    <w:p w14:paraId="3B65CF2C"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Hepatitt B-reaktivering er rapportert i forbindelse med behandling med BCR-ABL TKIs. Noen tilfeller resulterte i akutt leversvikt eller fulminant hepatitt, som igjen førte til levertransplantasjon eller død (se pkt. 4.4).</w:t>
      </w:r>
    </w:p>
    <w:p w14:paraId="4BC9AE0A" w14:textId="77777777" w:rsidR="00C463BA" w:rsidRPr="00B715A3" w:rsidRDefault="00C463BA">
      <w:pPr>
        <w:autoSpaceDE w:val="0"/>
        <w:autoSpaceDN w:val="0"/>
        <w:adjustRightInd w:val="0"/>
        <w:spacing w:after="0" w:line="240" w:lineRule="auto"/>
        <w:rPr>
          <w:rFonts w:ascii="Times New Roman" w:hAnsi="Times New Roman"/>
          <w:lang w:val="nb-NO"/>
        </w:rPr>
      </w:pPr>
    </w:p>
    <w:p w14:paraId="1326946C" w14:textId="77777777" w:rsidR="00A32CC9" w:rsidRPr="00B715A3" w:rsidRDefault="00A32CC9" w:rsidP="00A32CC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Melding av mistenkte bivirkninger</w:t>
      </w:r>
    </w:p>
    <w:p w14:paraId="4A189E18" w14:textId="77777777" w:rsidR="00A32CC9" w:rsidRPr="00B715A3" w:rsidRDefault="00A32CC9" w:rsidP="00A32CC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009A776F" w:rsidRPr="00B715A3">
        <w:rPr>
          <w:rFonts w:ascii="Times New Roman" w:hAnsi="Times New Roman"/>
          <w:noProof/>
          <w:highlight w:val="lightGray"/>
          <w:lang w:val="nb-NO"/>
        </w:rPr>
        <w:t xml:space="preserve">det nasjonale meldesystemet som beskrevet i </w:t>
      </w:r>
      <w:hyperlink r:id="rId12" w:history="1">
        <w:r w:rsidR="009A776F" w:rsidRPr="00B715A3">
          <w:rPr>
            <w:rStyle w:val="Hyperlink"/>
            <w:rFonts w:ascii="Times New Roman" w:hAnsi="Times New Roman"/>
            <w:highlight w:val="lightGray"/>
            <w:lang w:val="nb-NO"/>
          </w:rPr>
          <w:t>Appendix V</w:t>
        </w:r>
      </w:hyperlink>
      <w:r w:rsidRPr="00B715A3">
        <w:rPr>
          <w:rFonts w:ascii="Times New Roman" w:hAnsi="Times New Roman"/>
          <w:lang w:val="nb-NO"/>
        </w:rPr>
        <w:t>.</w:t>
      </w:r>
    </w:p>
    <w:p w14:paraId="2D75D4AA" w14:textId="77777777" w:rsidR="00A32CC9" w:rsidRPr="00B715A3" w:rsidRDefault="00A32CC9">
      <w:pPr>
        <w:autoSpaceDE w:val="0"/>
        <w:autoSpaceDN w:val="0"/>
        <w:adjustRightInd w:val="0"/>
        <w:spacing w:after="0" w:line="240" w:lineRule="auto"/>
        <w:rPr>
          <w:rFonts w:ascii="Times New Roman" w:hAnsi="Times New Roman"/>
          <w:lang w:val="nb-NO"/>
        </w:rPr>
      </w:pPr>
    </w:p>
    <w:p w14:paraId="1C6C3E5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4.9</w:t>
      </w:r>
      <w:r w:rsidRPr="00B715A3">
        <w:rPr>
          <w:rFonts w:ascii="Times New Roman" w:hAnsi="Times New Roman"/>
          <w:b/>
          <w:bCs/>
          <w:lang w:val="nb-NO"/>
        </w:rPr>
        <w:tab/>
        <w:t>Overdosering</w:t>
      </w:r>
    </w:p>
    <w:p w14:paraId="7FA0A5D5" w14:textId="77777777" w:rsidR="002F7C17" w:rsidRPr="00B715A3" w:rsidRDefault="002F7C17">
      <w:pPr>
        <w:autoSpaceDE w:val="0"/>
        <w:autoSpaceDN w:val="0"/>
        <w:adjustRightInd w:val="0"/>
        <w:spacing w:after="0" w:line="240" w:lineRule="auto"/>
        <w:rPr>
          <w:rFonts w:ascii="Times New Roman" w:hAnsi="Times New Roman"/>
          <w:lang w:val="nb-NO"/>
        </w:rPr>
      </w:pPr>
    </w:p>
    <w:p w14:paraId="5106E3D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begrenset erfaring med høyere doser enn anbefalt terapeutisk dose. Isolerte tilfeller av overdosering med imatinib har blitt rapportert som spontanrapporter og i litteraturen. Ved en overdosering skal pasienten observeres og gis egnet symptomatisk behandling. Generelt var rapportert utfall av disse hendelsene ”bedret” eller ”restituert”. Hendelser som har blitt rapportert ved ulike doseintervaller, er følgende:</w:t>
      </w:r>
    </w:p>
    <w:p w14:paraId="105FE542" w14:textId="77777777" w:rsidR="002F7C17" w:rsidRPr="00B715A3" w:rsidRDefault="002F7C17">
      <w:pPr>
        <w:autoSpaceDE w:val="0"/>
        <w:autoSpaceDN w:val="0"/>
        <w:adjustRightInd w:val="0"/>
        <w:spacing w:after="0" w:line="240" w:lineRule="auto"/>
        <w:rPr>
          <w:rFonts w:ascii="Times New Roman" w:hAnsi="Times New Roman"/>
          <w:lang w:val="nb-NO"/>
        </w:rPr>
      </w:pPr>
    </w:p>
    <w:p w14:paraId="49EADE42"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Voksen populasjon</w:t>
      </w:r>
    </w:p>
    <w:p w14:paraId="525D562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1200 til 1600 mg (varighet varierte mellom 1 og 10 dager): Kvalme, oppkast, diaré, utslett, erytem, ødem, hevelse, </w:t>
      </w:r>
      <w:r w:rsidR="004A14DC" w:rsidRPr="00B715A3">
        <w:rPr>
          <w:rFonts w:ascii="Times New Roman" w:hAnsi="Times New Roman"/>
          <w:lang w:val="nb-NO"/>
        </w:rPr>
        <w:t>utmattethet (fatigue)</w:t>
      </w:r>
      <w:r w:rsidRPr="00B715A3">
        <w:rPr>
          <w:rFonts w:ascii="Times New Roman" w:hAnsi="Times New Roman"/>
          <w:lang w:val="nb-NO"/>
        </w:rPr>
        <w:t>, muskelspasmer, trombocytopeni, pancytopeni, abdominal smerte, hodepine, nedsatt appetitt.</w:t>
      </w:r>
    </w:p>
    <w:p w14:paraId="61BFF22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1800 til 3200 mg (opptil 3200 mg daglig i 6 dager): Svakhet, myalgi, økt kreatininfosfokinase, økt bilirubin, gastrointestinal smerte.</w:t>
      </w:r>
    </w:p>
    <w:p w14:paraId="1BB8F0E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6400 mg (enkeltdose): </w:t>
      </w:r>
      <w:r w:rsidR="004A14DC" w:rsidRPr="00B715A3">
        <w:rPr>
          <w:rFonts w:ascii="Times New Roman" w:hAnsi="Times New Roman"/>
          <w:lang w:val="nb-NO"/>
        </w:rPr>
        <w:t xml:space="preserve">I </w:t>
      </w:r>
      <w:r w:rsidRPr="00B715A3">
        <w:rPr>
          <w:rFonts w:ascii="Times New Roman" w:hAnsi="Times New Roman"/>
          <w:lang w:val="nb-NO"/>
        </w:rPr>
        <w:t>litteraturen er det rapportert ett tilfelle med en pasient som opplevde kvalme, oppkast, abdominal smerte, pyreksi, hevelse i ansiktet, redusert antall nøytrofiler, økning i transaminaser.</w:t>
      </w:r>
    </w:p>
    <w:p w14:paraId="20FD71C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8 til 10 g (enkeltdose): Oppkast og gastrointestinal smerte er rapportert.</w:t>
      </w:r>
    </w:p>
    <w:p w14:paraId="3602C62C" w14:textId="77777777" w:rsidR="002F7C17" w:rsidRPr="00B715A3" w:rsidRDefault="002F7C17">
      <w:pPr>
        <w:autoSpaceDE w:val="0"/>
        <w:autoSpaceDN w:val="0"/>
        <w:adjustRightInd w:val="0"/>
        <w:spacing w:after="0" w:line="240" w:lineRule="auto"/>
        <w:rPr>
          <w:rFonts w:ascii="Times New Roman" w:hAnsi="Times New Roman"/>
          <w:lang w:val="nb-NO"/>
        </w:rPr>
      </w:pPr>
    </w:p>
    <w:p w14:paraId="23794886"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Pediatrisk populasjon</w:t>
      </w:r>
    </w:p>
    <w:p w14:paraId="7EDFFB8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 3 år gammel gutt eksponert for en enkeltdose på 400 mg opplevde oppkast, diaré og anoreksi, og en annen 3 år gammel gutt eksponert for en enkeltdose på 980 mg, opplevde redusert antall hvite blodceller og diaré.</w:t>
      </w:r>
    </w:p>
    <w:p w14:paraId="71C1EC8B" w14:textId="77777777" w:rsidR="002F7C17" w:rsidRPr="00B715A3" w:rsidRDefault="002F7C17">
      <w:pPr>
        <w:autoSpaceDE w:val="0"/>
        <w:autoSpaceDN w:val="0"/>
        <w:adjustRightInd w:val="0"/>
        <w:spacing w:after="0" w:line="240" w:lineRule="auto"/>
        <w:rPr>
          <w:rFonts w:ascii="Times New Roman" w:hAnsi="Times New Roman"/>
          <w:lang w:val="nb-NO"/>
        </w:rPr>
      </w:pPr>
    </w:p>
    <w:p w14:paraId="379C83D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Ved overdosering bør pasienten overvåkes og få egnet støttebehandling.</w:t>
      </w:r>
    </w:p>
    <w:p w14:paraId="0A798B06" w14:textId="77777777" w:rsidR="002F7C17" w:rsidRPr="00B715A3" w:rsidRDefault="002F7C17">
      <w:pPr>
        <w:autoSpaceDE w:val="0"/>
        <w:autoSpaceDN w:val="0"/>
        <w:adjustRightInd w:val="0"/>
        <w:spacing w:after="0" w:line="240" w:lineRule="auto"/>
        <w:rPr>
          <w:rFonts w:ascii="Times New Roman" w:hAnsi="Times New Roman"/>
          <w:lang w:val="nb-NO"/>
        </w:rPr>
      </w:pPr>
    </w:p>
    <w:p w14:paraId="73D70B17" w14:textId="77777777" w:rsidR="002F7C17" w:rsidRPr="00B715A3" w:rsidRDefault="002F7C17">
      <w:pPr>
        <w:autoSpaceDE w:val="0"/>
        <w:autoSpaceDN w:val="0"/>
        <w:adjustRightInd w:val="0"/>
        <w:spacing w:after="0" w:line="240" w:lineRule="auto"/>
        <w:rPr>
          <w:rFonts w:ascii="Times New Roman" w:hAnsi="Times New Roman"/>
          <w:lang w:val="nb-NO"/>
        </w:rPr>
      </w:pPr>
    </w:p>
    <w:p w14:paraId="1BD16E1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w:t>
      </w:r>
      <w:r w:rsidRPr="00B715A3">
        <w:rPr>
          <w:rFonts w:ascii="Times New Roman" w:hAnsi="Times New Roman"/>
          <w:b/>
          <w:bCs/>
          <w:lang w:val="nb-NO"/>
        </w:rPr>
        <w:tab/>
        <w:t>FARMAKOLOGISKE EGENSKAPER</w:t>
      </w:r>
    </w:p>
    <w:p w14:paraId="4C7A12A5" w14:textId="77777777" w:rsidR="002F7C17" w:rsidRPr="00B715A3" w:rsidRDefault="002F7C17">
      <w:pPr>
        <w:autoSpaceDE w:val="0"/>
        <w:autoSpaceDN w:val="0"/>
        <w:adjustRightInd w:val="0"/>
        <w:spacing w:after="0" w:line="240" w:lineRule="auto"/>
        <w:rPr>
          <w:rFonts w:ascii="Times New Roman" w:hAnsi="Times New Roman"/>
          <w:lang w:val="nb-NO"/>
        </w:rPr>
      </w:pPr>
    </w:p>
    <w:p w14:paraId="022A220E"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5.1</w:t>
      </w:r>
      <w:r w:rsidRPr="00B715A3">
        <w:rPr>
          <w:rFonts w:ascii="Times New Roman" w:hAnsi="Times New Roman"/>
          <w:b/>
          <w:bCs/>
          <w:lang w:val="nb-NO"/>
        </w:rPr>
        <w:tab/>
        <w:t>Farmakodynamiske egenskaper</w:t>
      </w:r>
    </w:p>
    <w:p w14:paraId="25692BF5" w14:textId="77777777" w:rsidR="002F7C17" w:rsidRPr="00B715A3" w:rsidRDefault="002F7C17">
      <w:pPr>
        <w:autoSpaceDE w:val="0"/>
        <w:autoSpaceDN w:val="0"/>
        <w:adjustRightInd w:val="0"/>
        <w:spacing w:after="0" w:line="240" w:lineRule="auto"/>
        <w:rPr>
          <w:rFonts w:ascii="Times New Roman" w:hAnsi="Times New Roman"/>
          <w:lang w:val="nb-NO"/>
        </w:rPr>
      </w:pPr>
    </w:p>
    <w:p w14:paraId="4EC82AA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Farmakoterapeutisk gruppe: antineoplastiske </w:t>
      </w:r>
      <w:r w:rsidR="008B7353" w:rsidRPr="00B715A3">
        <w:rPr>
          <w:rFonts w:ascii="Times New Roman" w:hAnsi="Times New Roman"/>
          <w:lang w:val="nb-NO"/>
        </w:rPr>
        <w:t>midler</w:t>
      </w:r>
      <w:r w:rsidRPr="00B715A3">
        <w:rPr>
          <w:rFonts w:ascii="Times New Roman" w:hAnsi="Times New Roman"/>
          <w:lang w:val="nb-NO"/>
        </w:rPr>
        <w:t>, proteinkinase</w:t>
      </w:r>
      <w:r w:rsidR="002D3337" w:rsidRPr="00B715A3">
        <w:rPr>
          <w:rFonts w:ascii="Times New Roman" w:hAnsi="Times New Roman"/>
          <w:lang w:val="nb-NO"/>
        </w:rPr>
        <w:t>hemmer</w:t>
      </w:r>
      <w:r w:rsidRPr="00B715A3">
        <w:rPr>
          <w:rFonts w:ascii="Times New Roman" w:hAnsi="Times New Roman"/>
          <w:lang w:val="nb-NO"/>
        </w:rPr>
        <w:t>, ATC-kode: L01XE01</w:t>
      </w:r>
    </w:p>
    <w:p w14:paraId="701A0310" w14:textId="77777777" w:rsidR="002F7C17" w:rsidRPr="00B715A3" w:rsidRDefault="002F7C17">
      <w:pPr>
        <w:autoSpaceDE w:val="0"/>
        <w:autoSpaceDN w:val="0"/>
        <w:adjustRightInd w:val="0"/>
        <w:spacing w:after="0" w:line="240" w:lineRule="auto"/>
        <w:rPr>
          <w:rFonts w:ascii="Times New Roman" w:hAnsi="Times New Roman"/>
          <w:lang w:val="nb-NO"/>
        </w:rPr>
      </w:pPr>
    </w:p>
    <w:p w14:paraId="30F4834F"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Virkningsmekanisme</w:t>
      </w:r>
    </w:p>
    <w:p w14:paraId="2F5E495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er en lavmolekylær protein-tyrosinkinaseinhibitor som er en potent hemmer av aktiviteten til Bcr</w:t>
      </w:r>
      <w:r w:rsidR="00A15664" w:rsidRPr="00B715A3">
        <w:rPr>
          <w:rFonts w:ascii="Times New Roman" w:hAnsi="Times New Roman"/>
          <w:lang w:val="nb-NO"/>
        </w:rPr>
        <w:noBreakHyphen/>
      </w:r>
      <w:r w:rsidRPr="00B715A3">
        <w:rPr>
          <w:rFonts w:ascii="Times New Roman" w:hAnsi="Times New Roman"/>
          <w:lang w:val="nb-NO"/>
        </w:rPr>
        <w:t>Abl tyrosinkinase (TK), samt flere TK-reseptorer: Kit, reseptoren for stamcellefaktor (SCF) kodet for av c-Kit proto-onkogen, discoidindomenereseptorene (DDR1 og DDR2), kolonistimulerende faktor-reseptoren (CSF-1R) og platederivert vekstfaktor-reseptorene alfa og beta (PDGFR-alfa og PDGFR-beta).  Imatinib kan også hemme effekter på cellenivå som er aktivert av disse reseptorkinasene.</w:t>
      </w:r>
    </w:p>
    <w:p w14:paraId="4F3047B3" w14:textId="77777777" w:rsidR="002F7C17" w:rsidRPr="00B715A3" w:rsidRDefault="002F7C17">
      <w:pPr>
        <w:autoSpaceDE w:val="0"/>
        <w:autoSpaceDN w:val="0"/>
        <w:adjustRightInd w:val="0"/>
        <w:spacing w:after="0" w:line="240" w:lineRule="auto"/>
        <w:rPr>
          <w:rFonts w:ascii="Times New Roman" w:hAnsi="Times New Roman"/>
          <w:lang w:val="nb-NO"/>
        </w:rPr>
      </w:pPr>
    </w:p>
    <w:p w14:paraId="0A3B879B"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Farmakodynamiske effekter</w:t>
      </w:r>
    </w:p>
    <w:p w14:paraId="28CDF62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er en protein-tyrosinkinase inhibitor som hemmer Bcr-Abl tyrosinkinase ved </w:t>
      </w:r>
      <w:r w:rsidRPr="00B715A3">
        <w:rPr>
          <w:rFonts w:ascii="Times New Roman" w:hAnsi="Times New Roman"/>
          <w:i/>
          <w:iCs/>
          <w:lang w:val="nb-NO"/>
        </w:rPr>
        <w:t>in vitro</w:t>
      </w:r>
      <w:r w:rsidRPr="00B715A3">
        <w:rPr>
          <w:rFonts w:ascii="Times New Roman" w:hAnsi="Times New Roman"/>
          <w:lang w:val="nb-NO"/>
        </w:rPr>
        <w:t xml:space="preserve">, cellulære og </w:t>
      </w:r>
      <w:r w:rsidRPr="00B715A3">
        <w:rPr>
          <w:rFonts w:ascii="Times New Roman" w:hAnsi="Times New Roman"/>
          <w:i/>
          <w:iCs/>
          <w:lang w:val="nb-NO"/>
        </w:rPr>
        <w:t xml:space="preserve">in vivo </w:t>
      </w:r>
      <w:r w:rsidRPr="00B715A3">
        <w:rPr>
          <w:rFonts w:ascii="Times New Roman" w:hAnsi="Times New Roman"/>
          <w:lang w:val="nb-NO"/>
        </w:rPr>
        <w:t>nivåer. Legemidlet hemmer proliferasjonen selektivt og induserer apoptose i Bcr-Abl positive cellelinjer så vel som i ferske leukemiceller fra pasienter med Philadelphiakromosom positiv KML</w:t>
      </w:r>
      <w:r w:rsidR="00FD0099" w:rsidRPr="00B715A3">
        <w:rPr>
          <w:rFonts w:ascii="Times New Roman" w:hAnsi="Times New Roman"/>
          <w:lang w:val="nb-NO"/>
        </w:rPr>
        <w:t xml:space="preserve"> og akutt lymfoblastisk leukemi (ALL).</w:t>
      </w:r>
      <w:r w:rsidRPr="00B715A3">
        <w:rPr>
          <w:rFonts w:ascii="Times New Roman" w:hAnsi="Times New Roman"/>
          <w:lang w:val="nb-NO"/>
        </w:rPr>
        <w:t>.</w:t>
      </w:r>
    </w:p>
    <w:p w14:paraId="00696D39" w14:textId="77777777" w:rsidR="002F7C17" w:rsidRPr="00B715A3" w:rsidRDefault="002F7C17">
      <w:pPr>
        <w:autoSpaceDE w:val="0"/>
        <w:autoSpaceDN w:val="0"/>
        <w:adjustRightInd w:val="0"/>
        <w:spacing w:after="0" w:line="240" w:lineRule="auto"/>
        <w:rPr>
          <w:rFonts w:ascii="Times New Roman" w:hAnsi="Times New Roman"/>
          <w:lang w:val="nb-NO"/>
        </w:rPr>
      </w:pPr>
    </w:p>
    <w:p w14:paraId="678FCD8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In vivo </w:t>
      </w:r>
      <w:r w:rsidRPr="00B715A3">
        <w:rPr>
          <w:rFonts w:ascii="Times New Roman" w:hAnsi="Times New Roman"/>
          <w:lang w:val="nb-NO"/>
        </w:rPr>
        <w:t>viser legemidlet anti-tumor aktivitet som eneste middel i dyremodeller med Bcr-Abl positive tumorceller.</w:t>
      </w:r>
    </w:p>
    <w:p w14:paraId="12CC286F" w14:textId="77777777" w:rsidR="002F7C17" w:rsidRPr="00B715A3" w:rsidRDefault="002F7C17">
      <w:pPr>
        <w:autoSpaceDE w:val="0"/>
        <w:autoSpaceDN w:val="0"/>
        <w:adjustRightInd w:val="0"/>
        <w:spacing w:after="0" w:line="240" w:lineRule="auto"/>
        <w:rPr>
          <w:rFonts w:ascii="Times New Roman" w:hAnsi="Times New Roman"/>
          <w:lang w:val="nb-NO"/>
        </w:rPr>
      </w:pPr>
    </w:p>
    <w:p w14:paraId="3D37E644" w14:textId="77777777" w:rsidR="00FD0099" w:rsidRPr="00B715A3" w:rsidRDefault="00FD00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er også en inhibitor av tyrosinkinasereseptor på blodplatederivert vekstfaktor (PDGF), PDGF-R, og hemmer PDGF-medierte cellulære hendelser. Konstitutiv aktivering av PDGF-reseptoren eller Abl protein-tyrosinkinaser, som en følge av fusjon til ulike partnerproteiner eller konstitutiv produksjon av PDGF, har vært implisert i patogenesen av MDS/MPD, HES/KEL og DFSP. Imatinib hemmer signalisering og proliferasjon av celler som styres av feilregulert PDGFR og Abl-kinaseaktivitet.</w:t>
      </w:r>
    </w:p>
    <w:p w14:paraId="2489A488" w14:textId="77777777" w:rsidR="00FD0099" w:rsidRPr="00B715A3" w:rsidRDefault="00FD0099">
      <w:pPr>
        <w:autoSpaceDE w:val="0"/>
        <w:autoSpaceDN w:val="0"/>
        <w:adjustRightInd w:val="0"/>
        <w:spacing w:after="0" w:line="240" w:lineRule="auto"/>
        <w:rPr>
          <w:rFonts w:ascii="Times New Roman" w:hAnsi="Times New Roman"/>
          <w:lang w:val="nb-NO"/>
        </w:rPr>
      </w:pPr>
    </w:p>
    <w:p w14:paraId="4F79C97A"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Kliniske studier på kronisk myelogen leukemi</w:t>
      </w:r>
    </w:p>
    <w:p w14:paraId="0E331F8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Effekten til imatinib er basert på generelle hematologiske og cytogenetiske responsrater og progresjonsfri overlevelse. </w:t>
      </w:r>
      <w:r w:rsidR="00967AD2" w:rsidRPr="00B715A3">
        <w:rPr>
          <w:rFonts w:ascii="Times New Roman" w:hAnsi="Times New Roman"/>
          <w:lang w:val="nb-NO"/>
        </w:rPr>
        <w:t xml:space="preserve">Det </w:t>
      </w:r>
      <w:r w:rsidRPr="00B715A3">
        <w:rPr>
          <w:rFonts w:ascii="Times New Roman" w:hAnsi="Times New Roman"/>
          <w:lang w:val="nb-NO"/>
        </w:rPr>
        <w:t>foreligger ingen kontrollerte studier som viser et klinisk fortrinn, som forbedring av sykdomsrelaterte symptomer eller økt overlevelse.</w:t>
      </w:r>
    </w:p>
    <w:p w14:paraId="5A4CEEC2" w14:textId="77777777" w:rsidR="002F7C17" w:rsidRPr="00B715A3" w:rsidRDefault="002F7C17">
      <w:pPr>
        <w:autoSpaceDE w:val="0"/>
        <w:autoSpaceDN w:val="0"/>
        <w:adjustRightInd w:val="0"/>
        <w:spacing w:after="0" w:line="240" w:lineRule="auto"/>
        <w:rPr>
          <w:rFonts w:ascii="Times New Roman" w:hAnsi="Times New Roman"/>
          <w:lang w:val="nb-NO"/>
        </w:rPr>
      </w:pPr>
    </w:p>
    <w:p w14:paraId="54706037" w14:textId="77777777" w:rsidR="002F7C17" w:rsidRPr="00B715A3" w:rsidRDefault="008175C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En </w:t>
      </w:r>
      <w:r w:rsidR="00A22F38" w:rsidRPr="00B715A3">
        <w:rPr>
          <w:rFonts w:ascii="Times New Roman" w:hAnsi="Times New Roman"/>
          <w:lang w:val="nb-NO"/>
        </w:rPr>
        <w:t>stor, internasjonal, åp</w:t>
      </w:r>
      <w:r w:rsidRPr="00B715A3">
        <w:rPr>
          <w:rFonts w:ascii="Times New Roman" w:hAnsi="Times New Roman"/>
          <w:lang w:val="nb-NO"/>
        </w:rPr>
        <w:t>en</w:t>
      </w:r>
      <w:r w:rsidR="00A22F38" w:rsidRPr="00B715A3">
        <w:rPr>
          <w:rFonts w:ascii="Times New Roman" w:hAnsi="Times New Roman"/>
          <w:lang w:val="nb-NO"/>
        </w:rPr>
        <w:t>, ikke-kontrollerte fase II studie ble utført hos pasienter med Philadelphiakromosom positiv (Ph+) med KML i</w:t>
      </w:r>
      <w:r w:rsidR="00E42B8C" w:rsidRPr="00B715A3">
        <w:rPr>
          <w:rFonts w:ascii="Times New Roman" w:hAnsi="Times New Roman"/>
          <w:lang w:val="nb-NO"/>
        </w:rPr>
        <w:t xml:space="preserve"> blastkrise fase av sykdommen</w:t>
      </w:r>
      <w:r w:rsidR="00A22F38" w:rsidRPr="00B715A3">
        <w:rPr>
          <w:rFonts w:ascii="Times New Roman" w:hAnsi="Times New Roman"/>
          <w:lang w:val="nb-NO"/>
        </w:rPr>
        <w:t>. I tillegg er barn</w:t>
      </w:r>
      <w:r w:rsidR="00661CA6" w:rsidRPr="00B715A3">
        <w:rPr>
          <w:rFonts w:ascii="Times New Roman" w:hAnsi="Times New Roman"/>
          <w:lang w:val="nb-NO"/>
        </w:rPr>
        <w:t xml:space="preserve"> </w:t>
      </w:r>
      <w:r w:rsidR="00A22F38" w:rsidRPr="00B715A3">
        <w:rPr>
          <w:rFonts w:ascii="Times New Roman" w:hAnsi="Times New Roman"/>
          <w:lang w:val="nb-NO"/>
        </w:rPr>
        <w:t xml:space="preserve">behandlet i to fase I </w:t>
      </w:r>
      <w:r w:rsidR="00E42B8C" w:rsidRPr="00B715A3">
        <w:rPr>
          <w:rFonts w:ascii="Times New Roman" w:hAnsi="Times New Roman"/>
          <w:lang w:val="nb-NO"/>
        </w:rPr>
        <w:t xml:space="preserve">(hos pasienter med KLM eller Ph+ akute leukemier) </w:t>
      </w:r>
      <w:r w:rsidR="00A22F38" w:rsidRPr="00B715A3">
        <w:rPr>
          <w:rFonts w:ascii="Times New Roman" w:hAnsi="Times New Roman"/>
          <w:lang w:val="nb-NO"/>
        </w:rPr>
        <w:t>studier og en fase II studie.</w:t>
      </w:r>
    </w:p>
    <w:p w14:paraId="762812B7" w14:textId="77777777" w:rsidR="002F7C17" w:rsidRPr="00B715A3" w:rsidRDefault="002F7C17">
      <w:pPr>
        <w:autoSpaceDE w:val="0"/>
        <w:autoSpaceDN w:val="0"/>
        <w:adjustRightInd w:val="0"/>
        <w:spacing w:after="0" w:line="240" w:lineRule="auto"/>
        <w:rPr>
          <w:rFonts w:ascii="Times New Roman" w:hAnsi="Times New Roman"/>
          <w:lang w:val="nb-NO"/>
        </w:rPr>
      </w:pPr>
    </w:p>
    <w:p w14:paraId="7A62F68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 </w:t>
      </w:r>
      <w:r w:rsidR="00E42B8C" w:rsidRPr="00B715A3">
        <w:rPr>
          <w:rFonts w:ascii="Times New Roman" w:hAnsi="Times New Roman"/>
          <w:lang w:val="nb-NO"/>
        </w:rPr>
        <w:t xml:space="preserve">den </w:t>
      </w:r>
      <w:r w:rsidRPr="00B715A3">
        <w:rPr>
          <w:rFonts w:ascii="Times New Roman" w:hAnsi="Times New Roman"/>
          <w:lang w:val="nb-NO"/>
        </w:rPr>
        <w:t>kliniske studie</w:t>
      </w:r>
      <w:r w:rsidR="00B25469" w:rsidRPr="00B715A3">
        <w:rPr>
          <w:rFonts w:ascii="Times New Roman" w:hAnsi="Times New Roman"/>
          <w:lang w:val="nb-NO"/>
        </w:rPr>
        <w:t>n</w:t>
      </w:r>
      <w:r w:rsidRPr="00B715A3">
        <w:rPr>
          <w:rFonts w:ascii="Times New Roman" w:hAnsi="Times New Roman"/>
          <w:lang w:val="nb-NO"/>
        </w:rPr>
        <w:t xml:space="preserve"> var 38</w:t>
      </w:r>
      <w:r w:rsidR="006B099B" w:rsidRPr="00B715A3">
        <w:rPr>
          <w:rFonts w:ascii="Times New Roman" w:hAnsi="Times New Roman"/>
          <w:lang w:val="nb-NO"/>
        </w:rPr>
        <w:t> </w:t>
      </w:r>
      <w:r w:rsidRPr="00B715A3">
        <w:rPr>
          <w:rFonts w:ascii="Times New Roman" w:hAnsi="Times New Roman"/>
          <w:lang w:val="nb-NO"/>
        </w:rPr>
        <w:t>% av pasientene ≥60 år og 12 % av pasientene ≥70 år.</w:t>
      </w:r>
    </w:p>
    <w:p w14:paraId="4198A994" w14:textId="77777777" w:rsidR="002F7C17" w:rsidRPr="00B715A3" w:rsidRDefault="002F7C17">
      <w:pPr>
        <w:autoSpaceDE w:val="0"/>
        <w:autoSpaceDN w:val="0"/>
        <w:adjustRightInd w:val="0"/>
        <w:spacing w:after="0" w:line="240" w:lineRule="auto"/>
        <w:rPr>
          <w:rFonts w:ascii="Times New Roman" w:hAnsi="Times New Roman"/>
          <w:lang w:val="nb-NO"/>
        </w:rPr>
      </w:pPr>
    </w:p>
    <w:p w14:paraId="18AE7B71" w14:textId="77777777" w:rsidR="002F7C17" w:rsidRPr="00B715A3" w:rsidRDefault="00A22F38" w:rsidP="0026538F">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Myelogen blastkrise: </w:t>
      </w:r>
      <w:r w:rsidRPr="00B715A3">
        <w:rPr>
          <w:rFonts w:ascii="Times New Roman" w:hAnsi="Times New Roman"/>
          <w:lang w:val="nb-NO"/>
        </w:rPr>
        <w:t>260 pasienter med myelogen blastkrise ble inkludert. 95 (37 %) var tidligere behandlet med kjemoterapi på grunn av enten akselerert fase eller blastkrise (”tidligere behandlede pasienter”), mens 165 (63 %) ikke var behandlet tidligere (”ubehandlede pasienter”). De første 37 pasientene fikk initialdoser på 400 mg. Protokollen ble senere endret til å tillate høyere dosering, og de resterende 223 pasientene fikk en initialdose på 600 mg.</w:t>
      </w:r>
    </w:p>
    <w:p w14:paraId="78C26E5F" w14:textId="77777777" w:rsidR="002F7C17" w:rsidRPr="00B715A3" w:rsidRDefault="002F7C17">
      <w:pPr>
        <w:autoSpaceDE w:val="0"/>
        <w:autoSpaceDN w:val="0"/>
        <w:adjustRightInd w:val="0"/>
        <w:spacing w:after="0" w:line="240" w:lineRule="auto"/>
        <w:rPr>
          <w:rFonts w:ascii="Times New Roman" w:hAnsi="Times New Roman"/>
          <w:lang w:val="nb-NO"/>
        </w:rPr>
      </w:pPr>
    </w:p>
    <w:p w14:paraId="561127E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Den primære effektvariabelen var graden av hematologisk respons, rapportert som enten komplett hematologisk respons, ingen tegn på leukemi </w:t>
      </w:r>
      <w:r w:rsidR="00B25469" w:rsidRPr="00B715A3">
        <w:rPr>
          <w:rFonts w:ascii="Times New Roman" w:hAnsi="Times New Roman"/>
          <w:lang w:val="nb-NO"/>
        </w:rPr>
        <w:t>(dvs. fravær av blastceller i marg og blod, men uten en normalisering av perifere blodverdier som ved en komplett respons)</w:t>
      </w:r>
      <w:r w:rsidR="00B25469" w:rsidRPr="00B715A3">
        <w:rPr>
          <w:color w:val="000000"/>
          <w:lang w:val="nb-NO"/>
        </w:rPr>
        <w:t xml:space="preserve"> </w:t>
      </w:r>
      <w:r w:rsidRPr="00B715A3">
        <w:rPr>
          <w:rFonts w:ascii="Times New Roman" w:hAnsi="Times New Roman"/>
          <w:lang w:val="nb-NO"/>
        </w:rPr>
        <w:t>eller retur til KML i kronisk fase. I denne studien oppnådde 31 % av pasientene en hematologisk respons (36 % hos tidligere ubehandlede pasienter og 22 % hos tidligere behandlede pasienter</w:t>
      </w:r>
      <w:r w:rsidR="00B25469" w:rsidRPr="00B715A3">
        <w:rPr>
          <w:rFonts w:ascii="Times New Roman" w:hAnsi="Times New Roman"/>
          <w:lang w:val="nb-NO"/>
        </w:rPr>
        <w:t>) (Tabell</w:t>
      </w:r>
      <w:r w:rsidR="004D5AAA" w:rsidRPr="00B715A3">
        <w:rPr>
          <w:rFonts w:ascii="Times New Roman" w:hAnsi="Times New Roman"/>
          <w:lang w:val="nb-NO"/>
        </w:rPr>
        <w:t> 2</w:t>
      </w:r>
      <w:r w:rsidRPr="00B715A3">
        <w:rPr>
          <w:rFonts w:ascii="Times New Roman" w:hAnsi="Times New Roman"/>
          <w:lang w:val="nb-NO"/>
        </w:rPr>
        <w:t>). Responsraten var også høyere hos pasientene som ble behandlet med 600 mg (33 %) sammenlignet med pasienter behandlet med 400 mg (16 %, p=0,0220). Aktuelt estimat av median overlevelse hos tidligere ubehandlede og behandlede pasienter var henholdsvis 7,7 og 4,7 måneder.</w:t>
      </w:r>
    </w:p>
    <w:p w14:paraId="6B357AD9" w14:textId="77777777" w:rsidR="002F7C17" w:rsidRPr="00B715A3" w:rsidRDefault="002F7C17">
      <w:pPr>
        <w:autoSpaceDE w:val="0"/>
        <w:autoSpaceDN w:val="0"/>
        <w:adjustRightInd w:val="0"/>
        <w:spacing w:after="0" w:line="240" w:lineRule="auto"/>
        <w:rPr>
          <w:rFonts w:ascii="Times New Roman" w:hAnsi="Times New Roman"/>
          <w:lang w:val="nb-NO"/>
        </w:rPr>
      </w:pPr>
    </w:p>
    <w:p w14:paraId="7DB6C92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Lymfoid blastkrise</w:t>
      </w:r>
      <w:r w:rsidRPr="00B715A3">
        <w:rPr>
          <w:rFonts w:ascii="Times New Roman" w:hAnsi="Times New Roman"/>
          <w:lang w:val="nb-NO"/>
        </w:rPr>
        <w:t>: Et begrenset antall pasienter ble inkludert i fase I studier (n=10). Graden av hematologisk respons var 70 % med en varighet på 2</w:t>
      </w:r>
      <w:r w:rsidRPr="00B715A3">
        <w:rPr>
          <w:rFonts w:ascii="Times New Roman" w:hAnsi="Times New Roman"/>
          <w:b/>
          <w:bCs/>
          <w:i/>
          <w:iCs/>
          <w:lang w:val="nb-NO"/>
        </w:rPr>
        <w:t>–</w:t>
      </w:r>
      <w:r w:rsidRPr="00B715A3">
        <w:rPr>
          <w:rFonts w:ascii="Times New Roman" w:hAnsi="Times New Roman"/>
          <w:lang w:val="nb-NO"/>
        </w:rPr>
        <w:t>3 måneder.</w:t>
      </w:r>
    </w:p>
    <w:p w14:paraId="68507E04" w14:textId="77777777" w:rsidR="002F7C17" w:rsidRPr="00B715A3" w:rsidRDefault="002F7C17">
      <w:pPr>
        <w:autoSpaceDE w:val="0"/>
        <w:autoSpaceDN w:val="0"/>
        <w:adjustRightInd w:val="0"/>
        <w:spacing w:after="0" w:line="240" w:lineRule="auto"/>
        <w:rPr>
          <w:rFonts w:ascii="Times New Roman" w:hAnsi="Times New Roman"/>
          <w:lang w:val="nb-NO"/>
        </w:rPr>
      </w:pPr>
    </w:p>
    <w:p w14:paraId="72FF41FB" w14:textId="77777777" w:rsidR="0066335C"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 xml:space="preserve">Tabell </w:t>
      </w:r>
      <w:r w:rsidR="003C2374" w:rsidRPr="00B715A3">
        <w:rPr>
          <w:rFonts w:ascii="Times New Roman" w:hAnsi="Times New Roman"/>
          <w:b/>
          <w:bCs/>
          <w:lang w:val="nb-NO"/>
        </w:rPr>
        <w:t>2</w:t>
      </w:r>
      <w:r w:rsidRPr="00B715A3">
        <w:rPr>
          <w:rFonts w:ascii="Times New Roman" w:hAnsi="Times New Roman"/>
          <w:b/>
          <w:bCs/>
          <w:lang w:val="nb-NO"/>
        </w:rPr>
        <w:t xml:space="preserve"> Respons i KML studie hos voksne pasienter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462"/>
      </w:tblGrid>
      <w:tr w:rsidR="00AA6EB2" w:rsidRPr="00B715A3" w14:paraId="47F4E673" w14:textId="77777777" w:rsidTr="000625D0">
        <w:tc>
          <w:tcPr>
            <w:tcW w:w="3085" w:type="dxa"/>
          </w:tcPr>
          <w:p w14:paraId="459334EB" w14:textId="77777777" w:rsidR="00AA6EB2" w:rsidRPr="00B715A3" w:rsidRDefault="00AA6EB2">
            <w:pPr>
              <w:autoSpaceDE w:val="0"/>
              <w:autoSpaceDN w:val="0"/>
              <w:adjustRightInd w:val="0"/>
              <w:spacing w:after="0" w:line="240" w:lineRule="auto"/>
              <w:rPr>
                <w:rFonts w:ascii="Times New Roman" w:hAnsi="Times New Roman"/>
                <w:lang w:val="nb-NO"/>
              </w:rPr>
            </w:pPr>
          </w:p>
        </w:tc>
        <w:tc>
          <w:tcPr>
            <w:tcW w:w="6462" w:type="dxa"/>
          </w:tcPr>
          <w:p w14:paraId="3B61E33A"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Studie 0102</w:t>
            </w:r>
          </w:p>
          <w:p w14:paraId="35570954"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38 måneders data</w:t>
            </w:r>
          </w:p>
          <w:p w14:paraId="670DAC83"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Myeloid blast/</w:t>
            </w:r>
          </w:p>
          <w:p w14:paraId="12A004FE"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krise</w:t>
            </w:r>
          </w:p>
          <w:p w14:paraId="1FEC513A"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(n=260)</w:t>
            </w:r>
          </w:p>
        </w:tc>
      </w:tr>
      <w:tr w:rsidR="002F7C17" w:rsidRPr="00B715A3" w14:paraId="55F2D74A" w14:textId="77777777" w:rsidTr="000625D0">
        <w:tc>
          <w:tcPr>
            <w:tcW w:w="9547" w:type="dxa"/>
            <w:gridSpan w:val="2"/>
          </w:tcPr>
          <w:p w14:paraId="1939B57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t>% pasienter (KI</w:t>
            </w:r>
            <w:r w:rsidRPr="00B715A3">
              <w:rPr>
                <w:rFonts w:ascii="Times New Roman" w:hAnsi="Times New Roman"/>
                <w:vertAlign w:val="subscript"/>
                <w:lang w:val="nb-NO"/>
              </w:rPr>
              <w:t>95 %</w:t>
            </w:r>
            <w:r w:rsidRPr="00B715A3">
              <w:rPr>
                <w:rFonts w:ascii="Times New Roman" w:hAnsi="Times New Roman"/>
                <w:lang w:val="nb-NO"/>
              </w:rPr>
              <w:t>)</w:t>
            </w:r>
          </w:p>
        </w:tc>
      </w:tr>
      <w:tr w:rsidR="00AA6EB2" w:rsidRPr="00B715A3" w14:paraId="35C0ADFD" w14:textId="77777777" w:rsidTr="000625D0">
        <w:tc>
          <w:tcPr>
            <w:tcW w:w="3085" w:type="dxa"/>
          </w:tcPr>
          <w:p w14:paraId="603A1BE8"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Hematologisk respons</w:t>
            </w:r>
            <w:r w:rsidRPr="00B715A3">
              <w:rPr>
                <w:rFonts w:ascii="Times New Roman" w:hAnsi="Times New Roman"/>
                <w:vertAlign w:val="superscript"/>
                <w:lang w:val="nb-NO"/>
              </w:rPr>
              <w:t>1</w:t>
            </w:r>
          </w:p>
          <w:p w14:paraId="304D6DF2" w14:textId="77777777" w:rsidR="00AA6EB2" w:rsidRPr="00B715A3" w:rsidRDefault="00AA6EB2">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ab/>
              <w:t>Komplett hemologisk respons (CHR)</w:t>
            </w:r>
          </w:p>
          <w:p w14:paraId="257FAE83" w14:textId="77777777" w:rsidR="00AA6EB2" w:rsidRPr="00B715A3" w:rsidRDefault="00AA6EB2">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ab/>
              <w:t>Ingen tegn på leukemi (NEL)</w:t>
            </w:r>
          </w:p>
          <w:p w14:paraId="2E56AA03" w14:textId="77777777" w:rsidR="00AA6EB2" w:rsidRPr="00B715A3" w:rsidRDefault="00AA6EB2">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ab/>
              <w:t>Retur til kronisk fase (RTC)</w:t>
            </w:r>
          </w:p>
        </w:tc>
        <w:tc>
          <w:tcPr>
            <w:tcW w:w="6462" w:type="dxa"/>
          </w:tcPr>
          <w:p w14:paraId="4DC5076F"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31 % (25,2–36,8)</w:t>
            </w:r>
          </w:p>
          <w:p w14:paraId="1ABB1F11"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8 %</w:t>
            </w:r>
          </w:p>
          <w:p w14:paraId="17A39EAD" w14:textId="77777777" w:rsidR="00AA6EB2" w:rsidRPr="00B715A3" w:rsidRDefault="00AA6EB2">
            <w:pPr>
              <w:autoSpaceDE w:val="0"/>
              <w:autoSpaceDN w:val="0"/>
              <w:adjustRightInd w:val="0"/>
              <w:spacing w:after="0" w:line="240" w:lineRule="auto"/>
              <w:rPr>
                <w:rFonts w:ascii="Times New Roman" w:hAnsi="Times New Roman"/>
                <w:lang w:val="nb-NO"/>
              </w:rPr>
            </w:pPr>
          </w:p>
          <w:p w14:paraId="7B0B21F8"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5 %</w:t>
            </w:r>
          </w:p>
          <w:p w14:paraId="7523201A" w14:textId="77777777" w:rsidR="00AA6EB2" w:rsidRPr="00B715A3" w:rsidRDefault="00AA6EB2">
            <w:pPr>
              <w:autoSpaceDE w:val="0"/>
              <w:autoSpaceDN w:val="0"/>
              <w:adjustRightInd w:val="0"/>
              <w:spacing w:after="0" w:line="240" w:lineRule="auto"/>
              <w:rPr>
                <w:rFonts w:ascii="Times New Roman" w:hAnsi="Times New Roman"/>
                <w:lang w:val="nb-NO"/>
              </w:rPr>
            </w:pPr>
          </w:p>
          <w:p w14:paraId="5F936CC5"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18 %</w:t>
            </w:r>
          </w:p>
        </w:tc>
      </w:tr>
      <w:tr w:rsidR="00AA6EB2" w:rsidRPr="00B715A3" w14:paraId="69D60C5B" w14:textId="77777777" w:rsidTr="000625D0">
        <w:tc>
          <w:tcPr>
            <w:tcW w:w="3085" w:type="dxa"/>
          </w:tcPr>
          <w:p w14:paraId="3BDF9661"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Major cytogenetisk respons</w:t>
            </w:r>
            <w:r w:rsidRPr="00B715A3">
              <w:rPr>
                <w:rFonts w:ascii="Times New Roman" w:hAnsi="Times New Roman"/>
                <w:vertAlign w:val="superscript"/>
                <w:lang w:val="nb-NO"/>
              </w:rPr>
              <w:t>2</w:t>
            </w:r>
          </w:p>
          <w:p w14:paraId="0B98EE6B"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Komplett</w:t>
            </w:r>
          </w:p>
          <w:p w14:paraId="04FF36EC"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(Bekreftet3) [95 % KI]</w:t>
            </w:r>
          </w:p>
          <w:p w14:paraId="4DEAAA1D"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Partiell</w:t>
            </w:r>
          </w:p>
        </w:tc>
        <w:tc>
          <w:tcPr>
            <w:tcW w:w="6462" w:type="dxa"/>
          </w:tcPr>
          <w:p w14:paraId="3E8D0515"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15 % (11,2–20,4)</w:t>
            </w:r>
          </w:p>
          <w:p w14:paraId="4308DBB5"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7 %</w:t>
            </w:r>
          </w:p>
          <w:p w14:paraId="45E189DE"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(2 %) [0,6–4,4]</w:t>
            </w:r>
          </w:p>
          <w:p w14:paraId="7872DEB0"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8 %</w:t>
            </w:r>
          </w:p>
        </w:tc>
      </w:tr>
      <w:tr w:rsidR="002F7C17" w:rsidRPr="00B715A3" w14:paraId="1FD09EE6" w14:textId="77777777" w:rsidTr="000625D0">
        <w:tc>
          <w:tcPr>
            <w:tcW w:w="9547" w:type="dxa"/>
            <w:gridSpan w:val="2"/>
          </w:tcPr>
          <w:p w14:paraId="53A4FA2A"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vertAlign w:val="superscript"/>
                <w:lang w:val="nb-NO"/>
              </w:rPr>
              <w:t>1</w:t>
            </w:r>
            <w:r w:rsidRPr="00B715A3">
              <w:rPr>
                <w:rFonts w:ascii="Times New Roman" w:hAnsi="Times New Roman"/>
                <w:b/>
                <w:bCs/>
                <w:lang w:val="nb-NO"/>
              </w:rPr>
              <w:t xml:space="preserve"> Kriterier for hematologisk respons (all respons skal bekreftes etter </w:t>
            </w:r>
            <w:r w:rsidRPr="00B715A3">
              <w:rPr>
                <w:rFonts w:ascii="Times New Roman" w:hAnsi="Times New Roman"/>
                <w:lang w:val="nb-NO"/>
              </w:rPr>
              <w:t xml:space="preserve">≥ </w:t>
            </w:r>
            <w:r w:rsidRPr="00B715A3">
              <w:rPr>
                <w:rFonts w:ascii="Times New Roman" w:hAnsi="Times New Roman"/>
                <w:b/>
                <w:bCs/>
                <w:lang w:val="nb-NO"/>
              </w:rPr>
              <w:t>4 uker):</w:t>
            </w:r>
          </w:p>
          <w:p w14:paraId="7B1E07C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CHR:</w:t>
            </w:r>
            <w:r w:rsidRPr="00B715A3">
              <w:rPr>
                <w:rFonts w:ascii="Times New Roman" w:hAnsi="Times New Roman"/>
                <w:lang w:val="nb-NO"/>
              </w:rPr>
              <w:tab/>
            </w:r>
            <w:r w:rsidR="00C4464B" w:rsidRPr="00B715A3">
              <w:rPr>
                <w:rFonts w:ascii="Times New Roman" w:hAnsi="Times New Roman"/>
                <w:lang w:val="nb-NO"/>
              </w:rPr>
              <w:t>I s</w:t>
            </w:r>
            <w:r w:rsidRPr="00B715A3">
              <w:rPr>
                <w:rFonts w:ascii="Times New Roman" w:hAnsi="Times New Roman"/>
                <w:lang w:val="nb-NO"/>
              </w:rPr>
              <w:t>tudie 010</w:t>
            </w:r>
            <w:r w:rsidR="00C4464B" w:rsidRPr="00B715A3">
              <w:rPr>
                <w:rFonts w:ascii="Times New Roman" w:hAnsi="Times New Roman"/>
                <w:lang w:val="nb-NO"/>
              </w:rPr>
              <w:t>2</w:t>
            </w:r>
            <w:r w:rsidRPr="00B715A3">
              <w:rPr>
                <w:rFonts w:ascii="Times New Roman" w:hAnsi="Times New Roman"/>
                <w:lang w:val="nb-NO"/>
              </w:rPr>
              <w:t xml:space="preserve"> [ANC ≥1,5 x 10</w:t>
            </w:r>
            <w:r w:rsidRPr="00B715A3">
              <w:rPr>
                <w:rFonts w:ascii="Times New Roman" w:hAnsi="Times New Roman"/>
                <w:vertAlign w:val="superscript"/>
                <w:lang w:val="nb-NO"/>
              </w:rPr>
              <w:t>9</w:t>
            </w:r>
            <w:r w:rsidRPr="00B715A3">
              <w:rPr>
                <w:rFonts w:ascii="Times New Roman" w:hAnsi="Times New Roman"/>
                <w:lang w:val="nb-NO"/>
              </w:rPr>
              <w:t>/l, trombocytter ≥100 x 10</w:t>
            </w:r>
            <w:r w:rsidRPr="00B715A3">
              <w:rPr>
                <w:rFonts w:ascii="Times New Roman" w:hAnsi="Times New Roman"/>
                <w:vertAlign w:val="superscript"/>
                <w:lang w:val="nb-NO"/>
              </w:rPr>
              <w:t>9</w:t>
            </w:r>
            <w:r w:rsidRPr="00B715A3">
              <w:rPr>
                <w:rFonts w:ascii="Times New Roman" w:hAnsi="Times New Roman"/>
                <w:lang w:val="nb-NO"/>
              </w:rPr>
              <w:t>/l, ingen blastceller i blod, blastceller i BM &lt;5 % og ingen ekstramedullær sykdom]</w:t>
            </w:r>
          </w:p>
          <w:p w14:paraId="4A1E4EE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NEL</w:t>
            </w:r>
            <w:r w:rsidRPr="00B715A3">
              <w:rPr>
                <w:rFonts w:ascii="Times New Roman" w:hAnsi="Times New Roman"/>
                <w:lang w:val="nb-NO"/>
              </w:rPr>
              <w:tab/>
              <w:t>Samme kriterier som for CHR, men ANC ≥1 x 10</w:t>
            </w:r>
            <w:r w:rsidRPr="00B715A3">
              <w:rPr>
                <w:rFonts w:ascii="Times New Roman" w:hAnsi="Times New Roman"/>
                <w:vertAlign w:val="superscript"/>
                <w:lang w:val="nb-NO"/>
              </w:rPr>
              <w:t>9</w:t>
            </w:r>
            <w:r w:rsidRPr="00B715A3">
              <w:rPr>
                <w:rFonts w:ascii="Times New Roman" w:hAnsi="Times New Roman"/>
                <w:lang w:val="nb-NO"/>
              </w:rPr>
              <w:t>/l og trombocytter ≥20 x 10</w:t>
            </w:r>
            <w:r w:rsidRPr="00B715A3">
              <w:rPr>
                <w:rFonts w:ascii="Times New Roman" w:hAnsi="Times New Roman"/>
                <w:vertAlign w:val="superscript"/>
                <w:lang w:val="nb-NO"/>
              </w:rPr>
              <w:t>9</w:t>
            </w:r>
            <w:r w:rsidRPr="00B715A3">
              <w:rPr>
                <w:rFonts w:ascii="Times New Roman" w:hAnsi="Times New Roman"/>
                <w:lang w:val="nb-NO"/>
              </w:rPr>
              <w:t xml:space="preserve">/l </w:t>
            </w:r>
          </w:p>
          <w:p w14:paraId="07C6423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&lt;15 % blastceller i BM og PB, &lt;30 % blastceller + promyelocytter i BM og PB, &lt;20 % basofile i PB, ingen ekstramedullær sykdom annet enn i milt og lever.</w:t>
            </w:r>
          </w:p>
          <w:p w14:paraId="5BE6542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BM = beinmarg, PB = perifert blod</w:t>
            </w:r>
          </w:p>
          <w:p w14:paraId="2E381E4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vertAlign w:val="superscript"/>
                <w:lang w:val="nb-NO"/>
              </w:rPr>
              <w:t>2</w:t>
            </w:r>
            <w:r w:rsidRPr="00B715A3">
              <w:rPr>
                <w:rFonts w:ascii="Times New Roman" w:hAnsi="Times New Roman"/>
                <w:b/>
                <w:bCs/>
                <w:lang w:val="nb-NO"/>
              </w:rPr>
              <w:t xml:space="preserve"> Kriterier for cytogenetisk respons</w:t>
            </w:r>
          </w:p>
          <w:p w14:paraId="39EEAB7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 major respons omfatter både komplett og partiell respons: Komplett (0 % Ph+ metafaser),</w:t>
            </w:r>
          </w:p>
          <w:p w14:paraId="1435B38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partiell (1–35 %).</w:t>
            </w:r>
          </w:p>
          <w:p w14:paraId="6B340E3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3</w:t>
            </w:r>
            <w:r w:rsidRPr="00B715A3">
              <w:rPr>
                <w:rFonts w:ascii="Times New Roman" w:hAnsi="Times New Roman"/>
                <w:lang w:val="nb-NO"/>
              </w:rPr>
              <w:t xml:space="preserve"> Komplett cytogenetisk respons bekreftet ved en ny cytogenetisk evaluering</w:t>
            </w:r>
          </w:p>
          <w:p w14:paraId="4712303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av beinmarg utført minst en måned etter den første beinmargsstudien.</w:t>
            </w:r>
          </w:p>
        </w:tc>
      </w:tr>
    </w:tbl>
    <w:p w14:paraId="216CAD21" w14:textId="77777777" w:rsidR="002F7C17" w:rsidRPr="00B715A3" w:rsidRDefault="002F7C17">
      <w:pPr>
        <w:autoSpaceDE w:val="0"/>
        <w:autoSpaceDN w:val="0"/>
        <w:adjustRightInd w:val="0"/>
        <w:spacing w:after="0" w:line="240" w:lineRule="auto"/>
        <w:rPr>
          <w:rFonts w:ascii="Times New Roman" w:hAnsi="Times New Roman"/>
          <w:lang w:val="nb-NO"/>
        </w:rPr>
      </w:pPr>
    </w:p>
    <w:p w14:paraId="613AA11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Pediatriske pasienter</w:t>
      </w:r>
      <w:r w:rsidRPr="00B715A3">
        <w:rPr>
          <w:rFonts w:ascii="Times New Roman" w:hAnsi="Times New Roman"/>
          <w:lang w:val="nb-NO"/>
        </w:rPr>
        <w:t>: Totalt 26 pediatriske pasienter under 18 år, med enten KML i kronisk fase (n=11) eller KML i blastkrise eller Ph+ akutt leukemi (n=15), ble inkludert i en doseeskalerende fase I studie. Dette var en gruppe pasienter som allerede hadde fått omfattende behandling, 46 % hadde gjennomgått beinmargstransplantasjon og 73 % var behandlet med flere typer kjemoterapi. Pasientene ble behandlet med imatinibdoser på 260 mg/m</w:t>
      </w:r>
      <w:r w:rsidRPr="00B715A3">
        <w:rPr>
          <w:rFonts w:ascii="Times New Roman" w:hAnsi="Times New Roman"/>
          <w:vertAlign w:val="superscript"/>
          <w:lang w:val="nb-NO"/>
        </w:rPr>
        <w:t>2</w:t>
      </w:r>
      <w:r w:rsidRPr="00B715A3">
        <w:rPr>
          <w:rFonts w:ascii="Times New Roman" w:hAnsi="Times New Roman"/>
          <w:lang w:val="nb-NO"/>
        </w:rPr>
        <w:t>/dag (n=5), 340 mg/m</w:t>
      </w:r>
      <w:r w:rsidRPr="00B715A3">
        <w:rPr>
          <w:rFonts w:ascii="Times New Roman" w:hAnsi="Times New Roman"/>
          <w:vertAlign w:val="superscript"/>
          <w:lang w:val="nb-NO"/>
        </w:rPr>
        <w:t>2</w:t>
      </w:r>
      <w:r w:rsidRPr="00B715A3">
        <w:rPr>
          <w:rFonts w:ascii="Times New Roman" w:hAnsi="Times New Roman"/>
          <w:lang w:val="nb-NO"/>
        </w:rPr>
        <w:t>/dag (n=9), 440 mg/m</w:t>
      </w:r>
      <w:r w:rsidRPr="00B715A3">
        <w:rPr>
          <w:rFonts w:ascii="Times New Roman" w:hAnsi="Times New Roman"/>
          <w:vertAlign w:val="superscript"/>
          <w:lang w:val="nb-NO"/>
        </w:rPr>
        <w:t>2</w:t>
      </w:r>
      <w:r w:rsidRPr="00B715A3">
        <w:rPr>
          <w:rFonts w:ascii="Times New Roman" w:hAnsi="Times New Roman"/>
          <w:lang w:val="nb-NO"/>
        </w:rPr>
        <w:t>/dag (n=7) og 570 mg/m</w:t>
      </w:r>
      <w:r w:rsidRPr="00B715A3">
        <w:rPr>
          <w:rFonts w:ascii="Times New Roman" w:hAnsi="Times New Roman"/>
          <w:vertAlign w:val="superscript"/>
          <w:lang w:val="nb-NO"/>
        </w:rPr>
        <w:t>2</w:t>
      </w:r>
      <w:r w:rsidRPr="00B715A3">
        <w:rPr>
          <w:rFonts w:ascii="Times New Roman" w:hAnsi="Times New Roman"/>
          <w:lang w:val="nb-NO"/>
        </w:rPr>
        <w:t>/dag (n=5). Av 9 pasienter med KML i kronisk fase og tilgjengelige cytogenetiske data oppnådde henholdsvis 4 (44 %) og 3 (33 %) fullstendig og partiell cytogenetisk respons; MCyR rate på 77 %.</w:t>
      </w:r>
    </w:p>
    <w:p w14:paraId="21427128" w14:textId="77777777" w:rsidR="002F7C17" w:rsidRPr="00B715A3" w:rsidRDefault="002F7C17">
      <w:pPr>
        <w:autoSpaceDE w:val="0"/>
        <w:autoSpaceDN w:val="0"/>
        <w:adjustRightInd w:val="0"/>
        <w:spacing w:after="0" w:line="240" w:lineRule="auto"/>
        <w:rPr>
          <w:rFonts w:ascii="Times New Roman" w:hAnsi="Times New Roman"/>
          <w:lang w:val="nb-NO"/>
        </w:rPr>
      </w:pPr>
    </w:p>
    <w:p w14:paraId="0CFBCCC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Totalt 51 pediatriske pasienter med nylig diagnostisert og ubehandlet KML i kronisk fase ble inkludert i en åpen, multisenter, enarmet, fase II studie. Pasientene ble behandlet med imatinib 340</w:t>
      </w:r>
      <w:r w:rsidR="00B14877" w:rsidRPr="00B715A3">
        <w:rPr>
          <w:rFonts w:ascii="Times New Roman" w:hAnsi="Times New Roman"/>
          <w:lang w:val="nb-NO"/>
        </w:rPr>
        <w:t> </w:t>
      </w:r>
      <w:r w:rsidRPr="00B715A3">
        <w:rPr>
          <w:rFonts w:ascii="Times New Roman" w:hAnsi="Times New Roman"/>
          <w:lang w:val="nb-NO"/>
        </w:rPr>
        <w:t>mg/m</w:t>
      </w:r>
      <w:r w:rsidRPr="00B715A3">
        <w:rPr>
          <w:rFonts w:ascii="Times New Roman" w:hAnsi="Times New Roman"/>
          <w:vertAlign w:val="superscript"/>
          <w:lang w:val="nb-NO"/>
        </w:rPr>
        <w:t>2</w:t>
      </w:r>
      <w:r w:rsidRPr="00B715A3">
        <w:rPr>
          <w:rFonts w:ascii="Times New Roman" w:hAnsi="Times New Roman"/>
          <w:lang w:val="nb-NO"/>
        </w:rPr>
        <w:t>/dag uten opphold dersom dosebegrensende toksisitet ikke forekom. Behandling med imatinib induserer en rask respons hos nylig diagnostiserte pediatriske pasienter med KML med komplett hematologisk respons hos 78</w:t>
      </w:r>
      <w:r w:rsidR="00B14877" w:rsidRPr="00B715A3">
        <w:rPr>
          <w:rFonts w:ascii="Times New Roman" w:hAnsi="Times New Roman"/>
          <w:lang w:val="nb-NO"/>
        </w:rPr>
        <w:t> </w:t>
      </w:r>
      <w:r w:rsidRPr="00B715A3">
        <w:rPr>
          <w:rFonts w:ascii="Times New Roman" w:hAnsi="Times New Roman"/>
          <w:lang w:val="nb-NO"/>
        </w:rPr>
        <w:t>% etter 8</w:t>
      </w:r>
      <w:r w:rsidR="00B14877" w:rsidRPr="00B715A3">
        <w:rPr>
          <w:rFonts w:ascii="Times New Roman" w:hAnsi="Times New Roman"/>
          <w:lang w:val="nb-NO"/>
        </w:rPr>
        <w:t> </w:t>
      </w:r>
      <w:r w:rsidRPr="00B715A3">
        <w:rPr>
          <w:rFonts w:ascii="Times New Roman" w:hAnsi="Times New Roman"/>
          <w:lang w:val="nb-NO"/>
        </w:rPr>
        <w:t>ukers behandling. Den høye forekomsten av komplett hematologisk respons følges av utvikling av komplett cytogenetisk respons (CCyR) på 65</w:t>
      </w:r>
      <w:r w:rsidR="00B14877" w:rsidRPr="00B715A3">
        <w:rPr>
          <w:rFonts w:ascii="Times New Roman" w:hAnsi="Times New Roman"/>
          <w:lang w:val="nb-NO"/>
        </w:rPr>
        <w:t> </w:t>
      </w:r>
      <w:r w:rsidRPr="00B715A3">
        <w:rPr>
          <w:rFonts w:ascii="Times New Roman" w:hAnsi="Times New Roman"/>
          <w:lang w:val="nb-NO"/>
        </w:rPr>
        <w:t>%, hvilket er sammenlignbart med resultater observert hos voksne. Partiell cytogenetisk respons (PCyR) ble videre observert hos 16</w:t>
      </w:r>
      <w:r w:rsidR="00B14877" w:rsidRPr="00B715A3">
        <w:rPr>
          <w:rFonts w:ascii="Times New Roman" w:hAnsi="Times New Roman"/>
          <w:lang w:val="nb-NO"/>
        </w:rPr>
        <w:t> </w:t>
      </w:r>
      <w:r w:rsidRPr="00B715A3">
        <w:rPr>
          <w:rFonts w:ascii="Times New Roman" w:hAnsi="Times New Roman"/>
          <w:lang w:val="nb-NO"/>
        </w:rPr>
        <w:t>% av 81</w:t>
      </w:r>
      <w:r w:rsidR="00B14877" w:rsidRPr="00B715A3">
        <w:rPr>
          <w:rFonts w:ascii="Times New Roman" w:hAnsi="Times New Roman"/>
          <w:lang w:val="nb-NO"/>
        </w:rPr>
        <w:t> </w:t>
      </w:r>
      <w:r w:rsidRPr="00B715A3">
        <w:rPr>
          <w:rFonts w:ascii="Times New Roman" w:hAnsi="Times New Roman"/>
          <w:lang w:val="nb-NO"/>
        </w:rPr>
        <w:t>% med major cytogenetisk respons. De fleste pasientene som oppnådde CCyR utviklet CCyR mellom måned</w:t>
      </w:r>
      <w:r w:rsidR="0066335C" w:rsidRPr="00B715A3">
        <w:rPr>
          <w:rFonts w:ascii="Times New Roman" w:hAnsi="Times New Roman"/>
          <w:lang w:val="nb-NO"/>
        </w:rPr>
        <w:t> </w:t>
      </w:r>
      <w:r w:rsidRPr="00B715A3">
        <w:rPr>
          <w:rFonts w:ascii="Times New Roman" w:hAnsi="Times New Roman"/>
          <w:lang w:val="nb-NO"/>
        </w:rPr>
        <w:t>3 og måned 10</w:t>
      </w:r>
      <w:r w:rsidR="0066335C" w:rsidRPr="00B715A3">
        <w:rPr>
          <w:rFonts w:ascii="Times New Roman" w:hAnsi="Times New Roman"/>
          <w:lang w:val="nb-NO"/>
        </w:rPr>
        <w:t> </w:t>
      </w:r>
      <w:r w:rsidRPr="00B715A3">
        <w:rPr>
          <w:rFonts w:ascii="Times New Roman" w:hAnsi="Times New Roman"/>
          <w:lang w:val="nb-NO"/>
        </w:rPr>
        <w:t>med median tid til respons basert på Kaplan</w:t>
      </w:r>
      <w:r w:rsidR="0066335C" w:rsidRPr="00B715A3">
        <w:rPr>
          <w:rFonts w:ascii="Times New Roman" w:hAnsi="Times New Roman"/>
          <w:lang w:val="nb-NO"/>
        </w:rPr>
        <w:noBreakHyphen/>
      </w:r>
      <w:r w:rsidRPr="00B715A3">
        <w:rPr>
          <w:rFonts w:ascii="Times New Roman" w:hAnsi="Times New Roman"/>
          <w:lang w:val="nb-NO"/>
        </w:rPr>
        <w:t>Meier-estimat på 5,6</w:t>
      </w:r>
      <w:r w:rsidR="00B14877" w:rsidRPr="00B715A3">
        <w:rPr>
          <w:rFonts w:ascii="Times New Roman" w:hAnsi="Times New Roman"/>
          <w:lang w:val="nb-NO"/>
        </w:rPr>
        <w:t> </w:t>
      </w:r>
      <w:r w:rsidRPr="00B715A3">
        <w:rPr>
          <w:rFonts w:ascii="Times New Roman" w:hAnsi="Times New Roman"/>
          <w:lang w:val="nb-NO"/>
        </w:rPr>
        <w:t>måneder.</w:t>
      </w:r>
    </w:p>
    <w:p w14:paraId="32EC699B" w14:textId="77777777" w:rsidR="002F7C17" w:rsidRPr="00B715A3" w:rsidRDefault="002F7C17">
      <w:pPr>
        <w:autoSpaceDE w:val="0"/>
        <w:autoSpaceDN w:val="0"/>
        <w:adjustRightInd w:val="0"/>
        <w:spacing w:after="0" w:line="240" w:lineRule="auto"/>
        <w:rPr>
          <w:rFonts w:ascii="Times New Roman" w:hAnsi="Times New Roman"/>
          <w:lang w:val="nb-NO"/>
        </w:rPr>
      </w:pPr>
    </w:p>
    <w:p w14:paraId="329C1B54" w14:textId="46729134" w:rsidR="00C4464B" w:rsidRPr="00B715A3" w:rsidRDefault="00C4464B" w:rsidP="00C4464B">
      <w:pPr>
        <w:pStyle w:val="Endnotentext"/>
        <w:widowControl w:val="0"/>
        <w:tabs>
          <w:tab w:val="clear" w:pos="567"/>
        </w:tabs>
        <w:rPr>
          <w:rFonts w:eastAsia="SimSun"/>
          <w:color w:val="000000"/>
          <w:szCs w:val="22"/>
          <w:lang w:eastAsia="zh-CN"/>
        </w:rPr>
      </w:pPr>
      <w:r w:rsidRPr="00B715A3">
        <w:rPr>
          <w:rFonts w:eastAsia="SimSun"/>
          <w:color w:val="000000"/>
          <w:szCs w:val="22"/>
          <w:lang w:eastAsia="zh-CN"/>
        </w:rPr>
        <w:t>Det europeiske legemiddelkontoret (</w:t>
      </w:r>
      <w:r w:rsidR="00072C3D" w:rsidRPr="00B715A3">
        <w:rPr>
          <w:rFonts w:eastAsia="SimSun"/>
          <w:color w:val="000000"/>
          <w:szCs w:val="22"/>
          <w:lang w:eastAsia="zh-CN"/>
        </w:rPr>
        <w:t>t</w:t>
      </w:r>
      <w:r w:rsidRPr="00B715A3">
        <w:rPr>
          <w:rFonts w:eastAsia="SimSun"/>
          <w:color w:val="000000"/>
          <w:szCs w:val="22"/>
          <w:lang w:eastAsia="zh-CN"/>
        </w:rPr>
        <w:t xml:space="preserve">he European Medicines Agency) har gitt unntak fra forpliktelsen til å presentere resultater fra studier med </w:t>
      </w:r>
      <w:r w:rsidR="00520640" w:rsidRPr="00B715A3">
        <w:rPr>
          <w:rFonts w:eastAsia="SimSun"/>
          <w:color w:val="000000"/>
          <w:szCs w:val="22"/>
          <w:lang w:eastAsia="zh-CN"/>
        </w:rPr>
        <w:t xml:space="preserve">Imatinib Actavis </w:t>
      </w:r>
      <w:r w:rsidRPr="00B715A3">
        <w:rPr>
          <w:rFonts w:eastAsia="SimSun"/>
          <w:color w:val="000000"/>
          <w:szCs w:val="22"/>
          <w:lang w:eastAsia="zh-CN"/>
        </w:rPr>
        <w:t xml:space="preserve">i alle undergrupper av den pediatriske populasjonen med </w:t>
      </w:r>
      <w:r w:rsidRPr="00B715A3">
        <w:rPr>
          <w:color w:val="000000"/>
          <w:szCs w:val="22"/>
        </w:rPr>
        <w:t>Philadelphiakromosom (bcr-abl translokasjon) positiv kronisk myelogen leukemi</w:t>
      </w:r>
      <w:r w:rsidRPr="00B715A3">
        <w:rPr>
          <w:rFonts w:eastAsia="SimSun"/>
          <w:color w:val="000000"/>
          <w:szCs w:val="22"/>
          <w:lang w:eastAsia="zh-CN"/>
        </w:rPr>
        <w:t xml:space="preserve"> (se punkt 4.2 for informasjon vedrørende pediatrisk bruk).</w:t>
      </w:r>
    </w:p>
    <w:p w14:paraId="29D12BF3" w14:textId="77777777" w:rsidR="00C4464B" w:rsidRPr="00B715A3" w:rsidRDefault="00C4464B">
      <w:pPr>
        <w:autoSpaceDE w:val="0"/>
        <w:autoSpaceDN w:val="0"/>
        <w:adjustRightInd w:val="0"/>
        <w:spacing w:after="0" w:line="240" w:lineRule="auto"/>
        <w:rPr>
          <w:rFonts w:ascii="Times New Roman" w:hAnsi="Times New Roman"/>
          <w:lang w:val="nb-NO"/>
        </w:rPr>
      </w:pPr>
    </w:p>
    <w:p w14:paraId="588FD93A" w14:textId="77777777" w:rsidR="00FD0099" w:rsidRPr="00B715A3" w:rsidRDefault="00FD0099" w:rsidP="00FD009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Ph+ ALL </w:t>
      </w:r>
    </w:p>
    <w:p w14:paraId="218D58A5" w14:textId="77777777" w:rsidR="00FD0099" w:rsidRPr="00B715A3" w:rsidRDefault="00FD0099" w:rsidP="00FD0099">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Nylig diagnostisert Ph+ ALL: </w:t>
      </w:r>
      <w:r w:rsidRPr="00B715A3">
        <w:rPr>
          <w:rFonts w:ascii="Times New Roman" w:hAnsi="Times New Roman"/>
          <w:lang w:val="nb-NO"/>
        </w:rPr>
        <w:t xml:space="preserve">I en kontrollert studie (ADE10) på imatinib versus induksjonskjemoterapi hos 55 nylig diagnostiserte pasienter i alderen 55 år og oppover, induserte imatinib, gitt som eneste behandling, en signifikant høyere komplett hematologisk responsrate sammenlignet med kjemoterapi (96,3 % vs. 50 %; p=0,0001). Når imatinib ble gitt som behandling til pasienter som ikke responderte, eller responderte dårlig på kjemoterapi, førte det til at 9 av 11 pasienter (81,8 %) fikk en komplett hematologisk respons. Denne kliniske effekten var assosiert med en større reduksjon i bcr-abl-transkriptene etter 2 ukers behandling hos pasienter som fikk imatinib sammenlignet med gruppen som fikk kjemoterapi (p=0,02). Alle pasientene fikk imatinib og konsoliderende kjemoterapi (se Tabell 4) etter induksjon, og nivåene av bcl-abl-transkriptene var identiske i de to gruppene etter 8 uker. Som forventet på grunnlag av studiens design, ble det ikke observert forskjeller i remisjonsvarighet, sykdomsfri overlevelse eller total overlevelse, selv om pasienter med komplett molekylær respons og vedvarende minimal residual sykdom hadde bedre utfall med hensyn på både remisjonsvarighet (p=0,01) og sykdomsfri overlevelse (p=0,02). </w:t>
      </w:r>
    </w:p>
    <w:p w14:paraId="468E6BDC" w14:textId="77777777" w:rsidR="00FD0099" w:rsidRPr="00B715A3" w:rsidRDefault="00FD0099" w:rsidP="00FD0099">
      <w:pPr>
        <w:autoSpaceDE w:val="0"/>
        <w:autoSpaceDN w:val="0"/>
        <w:adjustRightInd w:val="0"/>
        <w:spacing w:after="0" w:line="240" w:lineRule="auto"/>
        <w:rPr>
          <w:rFonts w:ascii="Times New Roman" w:hAnsi="Times New Roman"/>
          <w:lang w:val="nb-NO"/>
        </w:rPr>
      </w:pPr>
    </w:p>
    <w:p w14:paraId="60CCC06B" w14:textId="77777777" w:rsidR="009732F4" w:rsidRPr="00B715A3" w:rsidRDefault="00FD0099" w:rsidP="00FD00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Resultatene som ble observert hos en populasjon med 211 nylig diagnostiserte Ph+ ALL-pasienter i fire ukontrollerte kliniske studier (AAU02, ADE04, AJP01 og AUS01) stemmer overens med resultatene som er beskrevet over. </w:t>
      </w:r>
    </w:p>
    <w:p w14:paraId="29FEBF7C" w14:textId="77777777" w:rsidR="00FD0099" w:rsidRPr="00B715A3" w:rsidRDefault="00FD0099" w:rsidP="00FD00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gitt sammen med induksjonskjemoterapi (se Tabell 4) ga en komplett hematologisk responsrate på 93 % (147 av 158 evaluerbare pasienter), og en major cytogenetisk responsrate på 90 % (19 av 21 evaluerbare pasienter). Komplett molekylær responsrate var 48 % (49 av 102 evaluerbare pasienter). Sykdomsfri overlevelse (DFS) og total overlevelse (OS) var konstant over ett år og bedre enn historiske kontroller (DFS p&lt;0,001; OS p&lt;0,0001) i to studier (AJP01 og AUS01).</w:t>
      </w:r>
    </w:p>
    <w:p w14:paraId="2D04C021" w14:textId="77777777" w:rsidR="00FD0099" w:rsidRPr="00B715A3" w:rsidRDefault="00FD0099" w:rsidP="00FD0099">
      <w:pPr>
        <w:autoSpaceDE w:val="0"/>
        <w:autoSpaceDN w:val="0"/>
        <w:adjustRightInd w:val="0"/>
        <w:spacing w:after="0" w:line="240" w:lineRule="auto"/>
        <w:rPr>
          <w:rFonts w:ascii="Times New Roman" w:hAnsi="Times New Roman"/>
          <w:lang w:val="nb-NO"/>
        </w:rPr>
      </w:pPr>
    </w:p>
    <w:p w14:paraId="2A4B81CA" w14:textId="77777777" w:rsidR="00FD0099" w:rsidRPr="00B715A3" w:rsidRDefault="00FD0099" w:rsidP="00FD0099">
      <w:pPr>
        <w:keepNext/>
        <w:autoSpaceDE w:val="0"/>
        <w:autoSpaceDN w:val="0"/>
        <w:adjustRightInd w:val="0"/>
        <w:spacing w:after="0" w:line="240" w:lineRule="auto"/>
        <w:rPr>
          <w:rFonts w:ascii="Times New Roman" w:eastAsia="Times New Roman" w:hAnsi="Times New Roman"/>
          <w:lang w:val="nb-NO"/>
        </w:rPr>
      </w:pPr>
      <w:r w:rsidRPr="00B715A3">
        <w:rPr>
          <w:rFonts w:ascii="Times New Roman" w:eastAsia="Times New Roman" w:hAnsi="Times New Roman"/>
          <w:b/>
          <w:bCs/>
          <w:lang w:val="nb-NO"/>
        </w:rPr>
        <w:t>Tabell </w:t>
      </w:r>
      <w:r w:rsidR="003C2374" w:rsidRPr="00B715A3">
        <w:rPr>
          <w:rFonts w:ascii="Times New Roman" w:eastAsia="Times New Roman" w:hAnsi="Times New Roman"/>
          <w:b/>
          <w:bCs/>
          <w:lang w:val="nb-NO"/>
        </w:rPr>
        <w:t>3</w:t>
      </w:r>
      <w:r w:rsidRPr="00B715A3">
        <w:rPr>
          <w:rFonts w:ascii="Times New Roman" w:eastAsia="Times New Roman" w:hAnsi="Times New Roman"/>
          <w:b/>
          <w:bCs/>
          <w:lang w:val="nb-NO"/>
        </w:rPr>
        <w:tab/>
        <w:t>Kjemoterapi brukt i kombinasjon med imatinib</w:t>
      </w:r>
    </w:p>
    <w:p w14:paraId="2DBEE705" w14:textId="77777777" w:rsidR="00FD0099" w:rsidRPr="00B715A3" w:rsidRDefault="00FD0099" w:rsidP="00FD0099">
      <w:pPr>
        <w:keepNext/>
        <w:autoSpaceDE w:val="0"/>
        <w:autoSpaceDN w:val="0"/>
        <w:adjustRightInd w:val="0"/>
        <w:spacing w:after="0" w:line="240" w:lineRule="auto"/>
        <w:rPr>
          <w:rFonts w:ascii="Times New Roman" w:hAnsi="Times New Roman"/>
          <w:lang w:val="nb-NO"/>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FD0099" w:rsidRPr="00B715A3" w14:paraId="24AE9B92" w14:textId="77777777" w:rsidTr="00FD0099">
        <w:trPr>
          <w:trHeight w:hRule="exact" w:val="329"/>
        </w:trPr>
        <w:tc>
          <w:tcPr>
            <w:tcW w:w="8931" w:type="dxa"/>
            <w:gridSpan w:val="2"/>
            <w:shd w:val="clear" w:color="auto" w:fill="auto"/>
            <w:tcMar>
              <w:top w:w="57" w:type="dxa"/>
              <w:bottom w:w="57" w:type="dxa"/>
            </w:tcMar>
          </w:tcPr>
          <w:p w14:paraId="0FB16CFB" w14:textId="77777777" w:rsidR="00FD0099" w:rsidRPr="00B715A3" w:rsidRDefault="00FD0099" w:rsidP="00FD0099">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Studie ADE10</w:t>
            </w:r>
          </w:p>
        </w:tc>
      </w:tr>
      <w:tr w:rsidR="00FD0099" w:rsidRPr="00B715A3" w14:paraId="57175B40" w14:textId="77777777" w:rsidTr="00FD0099">
        <w:trPr>
          <w:trHeight w:hRule="exact" w:val="567"/>
        </w:trPr>
        <w:tc>
          <w:tcPr>
            <w:tcW w:w="2133" w:type="dxa"/>
            <w:tcBorders>
              <w:right w:val="nil"/>
            </w:tcBorders>
            <w:shd w:val="clear" w:color="auto" w:fill="auto"/>
            <w:tcMar>
              <w:top w:w="57" w:type="dxa"/>
              <w:bottom w:w="57" w:type="dxa"/>
            </w:tcMar>
          </w:tcPr>
          <w:p w14:paraId="59930754" w14:textId="77777777" w:rsidR="00FD0099" w:rsidRPr="00B715A3" w:rsidRDefault="00FD0099" w:rsidP="00FD009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Pre-fase</w:t>
            </w:r>
          </w:p>
        </w:tc>
        <w:tc>
          <w:tcPr>
            <w:tcW w:w="6798" w:type="dxa"/>
            <w:tcBorders>
              <w:left w:val="nil"/>
            </w:tcBorders>
            <w:shd w:val="clear" w:color="auto" w:fill="auto"/>
            <w:tcMar>
              <w:top w:w="57" w:type="dxa"/>
              <w:bottom w:w="57" w:type="dxa"/>
            </w:tcMar>
          </w:tcPr>
          <w:p w14:paraId="788D12CE" w14:textId="77777777" w:rsidR="00FD0099" w:rsidRPr="00B715A3" w:rsidRDefault="00FD0099" w:rsidP="00EC6F6C">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1-5; CP 200 mg/m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 xml:space="preserve"> 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3, 4, 5; MTX 12 mg intrat</w:t>
            </w:r>
            <w:r w:rsidR="00EC6F6C" w:rsidRPr="00B715A3">
              <w:rPr>
                <w:rFonts w:ascii="Times New Roman" w:eastAsia="Times New Roman" w:hAnsi="Times New Roman"/>
                <w:lang w:val="nb-NO"/>
              </w:rPr>
              <w:t>ekalt</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w:t>
            </w:r>
          </w:p>
        </w:tc>
      </w:tr>
      <w:tr w:rsidR="00FD0099" w:rsidRPr="00B715A3" w14:paraId="6E5CDD60" w14:textId="77777777" w:rsidTr="00FD0099">
        <w:trPr>
          <w:trHeight w:hRule="exact" w:val="850"/>
        </w:trPr>
        <w:tc>
          <w:tcPr>
            <w:tcW w:w="2133" w:type="dxa"/>
            <w:tcBorders>
              <w:right w:val="nil"/>
            </w:tcBorders>
            <w:shd w:val="clear" w:color="auto" w:fill="auto"/>
            <w:tcMar>
              <w:top w:w="57" w:type="dxa"/>
              <w:bottom w:w="57" w:type="dxa"/>
            </w:tcMar>
          </w:tcPr>
          <w:p w14:paraId="36148E2D" w14:textId="77777777" w:rsidR="00FD0099" w:rsidRPr="00B715A3" w:rsidRDefault="00FD0099" w:rsidP="00EC6F6C">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Remis</w:t>
            </w:r>
            <w:r w:rsidR="00EC6F6C" w:rsidRPr="00B715A3">
              <w:rPr>
                <w:rFonts w:ascii="Times New Roman" w:eastAsia="Times New Roman" w:hAnsi="Times New Roman"/>
                <w:lang w:val="nb-NO"/>
              </w:rPr>
              <w:t>jonsinduksjon</w:t>
            </w:r>
          </w:p>
        </w:tc>
        <w:tc>
          <w:tcPr>
            <w:tcW w:w="6798" w:type="dxa"/>
            <w:tcBorders>
              <w:left w:val="nil"/>
            </w:tcBorders>
            <w:shd w:val="clear" w:color="auto" w:fill="auto"/>
            <w:tcMar>
              <w:top w:w="57" w:type="dxa"/>
              <w:bottom w:w="57" w:type="dxa"/>
            </w:tcMar>
          </w:tcPr>
          <w:p w14:paraId="4D9F2BB7" w14:textId="77777777" w:rsidR="00FD0099" w:rsidRPr="00B715A3" w:rsidRDefault="00FD0099" w:rsidP="00EC6F6C">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00EC6F6C" w:rsidRPr="00B715A3">
              <w:rPr>
                <w:rFonts w:ascii="Times New Roman" w:eastAsia="Times New Roman" w:hAnsi="Times New Roman"/>
                <w:lang w:val="nb-NO"/>
              </w:rPr>
              <w:t>oral, dag</w:t>
            </w:r>
            <w:r w:rsidRPr="00B715A3">
              <w:rPr>
                <w:rFonts w:ascii="Times New Roman" w:eastAsia="Times New Roman" w:hAnsi="Times New Roman"/>
                <w:lang w:val="nb-NO"/>
              </w:rPr>
              <w:t> 6-7, 13-16; VCR 1 mg 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7, 14; IDA 8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w:t>
            </w:r>
            <w:r w:rsidR="00EC6F6C" w:rsidRPr="00B715A3">
              <w:rPr>
                <w:rFonts w:ascii="Times New Roman" w:eastAsia="Times New Roman" w:hAnsi="Times New Roman"/>
                <w:lang w:val="nb-NO"/>
              </w:rPr>
              <w:t>0.5 time</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7, 8, 14, 15; CP 500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i.v.(1 </w:t>
            </w:r>
            <w:r w:rsidR="00EC6F6C" w:rsidRPr="00B715A3">
              <w:rPr>
                <w:rFonts w:ascii="Times New Roman" w:eastAsia="Times New Roman" w:hAnsi="Times New Roman"/>
                <w:lang w:val="nb-NO"/>
              </w:rPr>
              <w:t>time)</w:t>
            </w:r>
            <w:r w:rsidRPr="00B715A3">
              <w:rPr>
                <w:rFonts w:ascii="Times New Roman" w:eastAsia="Times New Roman" w:hAnsi="Times New Roman"/>
                <w:lang w:val="nb-NO"/>
              </w:rPr>
              <w:t xml:space="preserve">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 Ara- C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22-25, 29-32</w:t>
            </w:r>
          </w:p>
        </w:tc>
      </w:tr>
      <w:tr w:rsidR="00FD0099" w:rsidRPr="00B715A3" w14:paraId="0E2290C9" w14:textId="77777777" w:rsidTr="00FD0099">
        <w:trPr>
          <w:trHeight w:hRule="exact" w:val="567"/>
        </w:trPr>
        <w:tc>
          <w:tcPr>
            <w:tcW w:w="2133" w:type="dxa"/>
            <w:tcBorders>
              <w:right w:val="nil"/>
            </w:tcBorders>
            <w:shd w:val="clear" w:color="auto" w:fill="auto"/>
            <w:tcMar>
              <w:top w:w="57" w:type="dxa"/>
              <w:bottom w:w="57" w:type="dxa"/>
            </w:tcMar>
          </w:tcPr>
          <w:p w14:paraId="7BA59A2B" w14:textId="77777777" w:rsidR="00FD0099" w:rsidRPr="00B715A3" w:rsidRDefault="00EC6F6C" w:rsidP="00EC6F6C">
            <w:pPr>
              <w:spacing w:after="0" w:line="240" w:lineRule="auto"/>
              <w:rPr>
                <w:rFonts w:ascii="Times New Roman" w:eastAsia="Times New Roman" w:hAnsi="Times New Roman"/>
                <w:lang w:val="nb-NO"/>
              </w:rPr>
            </w:pPr>
            <w:r w:rsidRPr="00B715A3">
              <w:rPr>
                <w:rFonts w:ascii="Times New Roman" w:eastAsia="Times New Roman" w:hAnsi="Times New Roman"/>
                <w:lang w:val="nb-NO"/>
              </w:rPr>
              <w:t>K</w:t>
            </w:r>
            <w:r w:rsidR="00FD0099" w:rsidRPr="00B715A3">
              <w:rPr>
                <w:rFonts w:ascii="Times New Roman" w:eastAsia="Times New Roman" w:hAnsi="Times New Roman"/>
                <w:lang w:val="nb-NO"/>
              </w:rPr>
              <w:t>onsolid</w:t>
            </w:r>
            <w:r w:rsidRPr="00B715A3">
              <w:rPr>
                <w:rFonts w:ascii="Times New Roman" w:eastAsia="Times New Roman" w:hAnsi="Times New Roman"/>
                <w:lang w:val="nb-NO"/>
              </w:rPr>
              <w:t>eringsbehandling</w:t>
            </w:r>
            <w:r w:rsidR="00FD0099" w:rsidRPr="00B715A3">
              <w:rPr>
                <w:rFonts w:ascii="Times New Roman" w:eastAsia="Times New Roman" w:hAnsi="Times New Roman"/>
                <w:lang w:val="nb-NO"/>
              </w:rPr>
              <w:t xml:space="preserve"> I, III, V</w:t>
            </w:r>
          </w:p>
        </w:tc>
        <w:tc>
          <w:tcPr>
            <w:tcW w:w="6798" w:type="dxa"/>
            <w:tcBorders>
              <w:left w:val="nil"/>
            </w:tcBorders>
            <w:shd w:val="clear" w:color="auto" w:fill="auto"/>
            <w:tcMar>
              <w:top w:w="57" w:type="dxa"/>
              <w:bottom w:w="57" w:type="dxa"/>
            </w:tcMar>
          </w:tcPr>
          <w:p w14:paraId="1B184BD9" w14:textId="77777777" w:rsidR="00FD0099" w:rsidRPr="00B715A3" w:rsidRDefault="00FD0099" w:rsidP="00EC6F6C">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MTX 500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(24 </w:t>
            </w:r>
            <w:r w:rsidR="00EC6F6C" w:rsidRPr="00B715A3">
              <w:rPr>
                <w:rFonts w:ascii="Times New Roman" w:eastAsia="Times New Roman" w:hAnsi="Times New Roman"/>
                <w:lang w:val="nb-NO"/>
              </w:rPr>
              <w:t>timer</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 15; 6-MP 25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1-20</w:t>
            </w:r>
          </w:p>
        </w:tc>
      </w:tr>
      <w:tr w:rsidR="00FD0099" w:rsidRPr="00B715A3" w14:paraId="7586CD15" w14:textId="77777777" w:rsidTr="00FD0099">
        <w:trPr>
          <w:trHeight w:hRule="exact" w:val="567"/>
        </w:trPr>
        <w:tc>
          <w:tcPr>
            <w:tcW w:w="2133" w:type="dxa"/>
            <w:tcBorders>
              <w:right w:val="nil"/>
            </w:tcBorders>
            <w:shd w:val="clear" w:color="auto" w:fill="auto"/>
            <w:tcMar>
              <w:top w:w="57" w:type="dxa"/>
              <w:bottom w:w="57" w:type="dxa"/>
            </w:tcMar>
          </w:tcPr>
          <w:p w14:paraId="5F193766" w14:textId="77777777" w:rsidR="00FD0099" w:rsidRPr="00B715A3" w:rsidRDefault="00EC6F6C" w:rsidP="00EC6F6C">
            <w:pPr>
              <w:spacing w:after="0" w:line="240" w:lineRule="auto"/>
              <w:rPr>
                <w:rFonts w:ascii="Times New Roman" w:eastAsia="Times New Roman" w:hAnsi="Times New Roman"/>
                <w:lang w:val="nb-NO"/>
              </w:rPr>
            </w:pPr>
            <w:r w:rsidRPr="00B715A3">
              <w:rPr>
                <w:rFonts w:ascii="Times New Roman" w:eastAsia="Times New Roman" w:hAnsi="Times New Roman"/>
                <w:lang w:val="nb-NO"/>
              </w:rPr>
              <w:t>K</w:t>
            </w:r>
            <w:r w:rsidR="00FD0099" w:rsidRPr="00B715A3">
              <w:rPr>
                <w:rFonts w:ascii="Times New Roman" w:eastAsia="Times New Roman" w:hAnsi="Times New Roman"/>
                <w:lang w:val="nb-NO"/>
              </w:rPr>
              <w:t>onsolid</w:t>
            </w:r>
            <w:r w:rsidRPr="00B715A3">
              <w:rPr>
                <w:rFonts w:ascii="Times New Roman" w:eastAsia="Times New Roman" w:hAnsi="Times New Roman"/>
                <w:lang w:val="nb-NO"/>
              </w:rPr>
              <w:t>eringsbehandling</w:t>
            </w:r>
            <w:r w:rsidR="00FD0099" w:rsidRPr="00B715A3">
              <w:rPr>
                <w:rFonts w:ascii="Times New Roman" w:eastAsia="Times New Roman" w:hAnsi="Times New Roman"/>
                <w:lang w:val="nb-NO"/>
              </w:rPr>
              <w:t xml:space="preserve"> II, IV</w:t>
            </w:r>
          </w:p>
        </w:tc>
        <w:tc>
          <w:tcPr>
            <w:tcW w:w="6798" w:type="dxa"/>
            <w:tcBorders>
              <w:left w:val="nil"/>
            </w:tcBorders>
            <w:shd w:val="clear" w:color="auto" w:fill="auto"/>
            <w:tcMar>
              <w:top w:w="57" w:type="dxa"/>
              <w:bottom w:w="57" w:type="dxa"/>
            </w:tcMar>
          </w:tcPr>
          <w:p w14:paraId="656F2FBA" w14:textId="77777777" w:rsidR="00FD0099" w:rsidRPr="00B715A3" w:rsidRDefault="00FD0099" w:rsidP="00EC6F6C">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Ara-C 75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w:t>
            </w:r>
            <w:r w:rsidR="00EC6F6C" w:rsidRPr="00B715A3">
              <w:rPr>
                <w:rFonts w:ascii="Times New Roman" w:eastAsia="Times New Roman" w:hAnsi="Times New Roman"/>
                <w:lang w:val="nb-NO"/>
              </w:rPr>
              <w:t xml:space="preserve"> time</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1-5; VM26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w:t>
            </w:r>
            <w:r w:rsidR="00EC6F6C" w:rsidRPr="00B715A3">
              <w:rPr>
                <w:rFonts w:ascii="Times New Roman" w:eastAsia="Times New Roman" w:hAnsi="Times New Roman"/>
                <w:lang w:val="nb-NO"/>
              </w:rPr>
              <w:t>time</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1-5</w:t>
            </w:r>
          </w:p>
        </w:tc>
      </w:tr>
      <w:tr w:rsidR="00FD0099" w:rsidRPr="00B715A3" w14:paraId="11654969" w14:textId="77777777" w:rsidTr="00FD0099">
        <w:trPr>
          <w:trHeight w:hRule="exact" w:val="329"/>
        </w:trPr>
        <w:tc>
          <w:tcPr>
            <w:tcW w:w="8931" w:type="dxa"/>
            <w:gridSpan w:val="2"/>
            <w:shd w:val="clear" w:color="auto" w:fill="auto"/>
            <w:tcMar>
              <w:top w:w="57" w:type="dxa"/>
              <w:bottom w:w="57" w:type="dxa"/>
            </w:tcMar>
          </w:tcPr>
          <w:p w14:paraId="4F7688A7" w14:textId="77777777" w:rsidR="00FD0099" w:rsidRPr="00B715A3" w:rsidRDefault="00FD0099" w:rsidP="00EC6F6C">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w:t>
            </w:r>
            <w:r w:rsidR="00EC6F6C" w:rsidRPr="00B715A3">
              <w:rPr>
                <w:rFonts w:ascii="Times New Roman" w:eastAsia="Times New Roman" w:hAnsi="Times New Roman"/>
                <w:b/>
                <w:bCs/>
                <w:lang w:val="nb-NO"/>
              </w:rPr>
              <w:t>die</w:t>
            </w:r>
            <w:r w:rsidRPr="00B715A3">
              <w:rPr>
                <w:rFonts w:ascii="Times New Roman" w:eastAsia="Times New Roman" w:hAnsi="Times New Roman"/>
                <w:b/>
                <w:bCs/>
                <w:lang w:val="nb-NO"/>
              </w:rPr>
              <w:t xml:space="preserve"> AAU02</w:t>
            </w:r>
          </w:p>
        </w:tc>
      </w:tr>
      <w:tr w:rsidR="00FD0099" w:rsidRPr="00B715A3" w14:paraId="5086F8A6" w14:textId="77777777" w:rsidTr="00FD0099">
        <w:trPr>
          <w:trHeight w:hRule="exact" w:val="1304"/>
        </w:trPr>
        <w:tc>
          <w:tcPr>
            <w:tcW w:w="2133" w:type="dxa"/>
            <w:tcBorders>
              <w:right w:val="nil"/>
            </w:tcBorders>
            <w:shd w:val="clear" w:color="auto" w:fill="auto"/>
            <w:tcMar>
              <w:top w:w="57" w:type="dxa"/>
              <w:bottom w:w="57" w:type="dxa"/>
            </w:tcMar>
          </w:tcPr>
          <w:p w14:paraId="75BDF358" w14:textId="77777777" w:rsidR="00FD0099" w:rsidRPr="00B715A3" w:rsidRDefault="00FD0099" w:rsidP="00EC6F6C">
            <w:pPr>
              <w:spacing w:after="0" w:line="240" w:lineRule="auto"/>
              <w:ind w:right="66"/>
              <w:rPr>
                <w:rFonts w:ascii="Times New Roman" w:eastAsia="Times New Roman" w:hAnsi="Times New Roman"/>
                <w:lang w:val="nb-NO"/>
              </w:rPr>
            </w:pPr>
            <w:r w:rsidRPr="00B715A3">
              <w:rPr>
                <w:rFonts w:ascii="Times New Roman" w:eastAsia="Times New Roman" w:hAnsi="Times New Roman"/>
                <w:lang w:val="nb-NO"/>
              </w:rPr>
              <w:t>Indu</w:t>
            </w:r>
            <w:r w:rsidR="00EC6F6C" w:rsidRPr="00B715A3">
              <w:rPr>
                <w:rFonts w:ascii="Times New Roman" w:eastAsia="Times New Roman" w:hAnsi="Times New Roman"/>
                <w:lang w:val="nb-NO"/>
              </w:rPr>
              <w:t>ksj</w:t>
            </w:r>
            <w:r w:rsidRPr="00B715A3">
              <w:rPr>
                <w:rFonts w:ascii="Times New Roman" w:eastAsia="Times New Roman" w:hAnsi="Times New Roman"/>
                <w:lang w:val="nb-NO"/>
              </w:rPr>
              <w:t>on</w:t>
            </w:r>
            <w:r w:rsidR="00EC6F6C" w:rsidRPr="00B715A3">
              <w:rPr>
                <w:rFonts w:ascii="Times New Roman" w:eastAsia="Times New Roman" w:hAnsi="Times New Roman"/>
                <w:lang w:val="nb-NO"/>
              </w:rPr>
              <w:t>s-behandling</w:t>
            </w:r>
            <w:r w:rsidRPr="00B715A3">
              <w:rPr>
                <w:rFonts w:ascii="Times New Roman" w:eastAsia="Times New Roman" w:hAnsi="Times New Roman"/>
                <w:lang w:val="nb-NO"/>
              </w:rPr>
              <w:t xml:space="preserve"> (</w:t>
            </w:r>
            <w:r w:rsidRPr="00B715A3">
              <w:rPr>
                <w:rFonts w:ascii="Times New Roman" w:eastAsia="Times New Roman" w:hAnsi="Times New Roman"/>
                <w:i/>
                <w:lang w:val="nb-NO"/>
              </w:rPr>
              <w:t xml:space="preserve">de novo </w:t>
            </w:r>
            <w:r w:rsidRPr="00B715A3">
              <w:rPr>
                <w:rFonts w:ascii="Times New Roman" w:eastAsia="Times New Roman" w:hAnsi="Times New Roman"/>
                <w:lang w:val="nb-NO"/>
              </w:rPr>
              <w:t>Ph+ ALL)</w:t>
            </w:r>
          </w:p>
        </w:tc>
        <w:tc>
          <w:tcPr>
            <w:tcW w:w="6798" w:type="dxa"/>
            <w:tcBorders>
              <w:left w:val="nil"/>
            </w:tcBorders>
            <w:shd w:val="clear" w:color="auto" w:fill="auto"/>
            <w:tcMar>
              <w:top w:w="57" w:type="dxa"/>
              <w:bottom w:w="57" w:type="dxa"/>
            </w:tcMar>
          </w:tcPr>
          <w:p w14:paraId="132D6BA3" w14:textId="77777777" w:rsidR="00FD0099" w:rsidRPr="00B715A3" w:rsidRDefault="00FD0099" w:rsidP="00EC6F6C">
            <w:pPr>
              <w:spacing w:after="0" w:line="240" w:lineRule="auto"/>
              <w:ind w:right="173"/>
              <w:rPr>
                <w:rFonts w:ascii="Times New Roman" w:eastAsia="Times New Roman" w:hAnsi="Times New Roman"/>
                <w:lang w:val="nb-NO"/>
              </w:rPr>
            </w:pPr>
            <w:r w:rsidRPr="00B715A3">
              <w:rPr>
                <w:rFonts w:ascii="Times New Roman" w:eastAsia="Times New Roman" w:hAnsi="Times New Roman"/>
                <w:lang w:val="nb-NO"/>
              </w:rPr>
              <w:t>Daunorubicin 30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1-3, 15-16; VCR 2 mg total dose 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 8, 15, 22; CP 750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 8; prednisone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1-7, 15-21; IDA 9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1-28; MTX 15 mg intrate</w:t>
            </w:r>
            <w:r w:rsidR="00EC6F6C" w:rsidRPr="00B715A3">
              <w:rPr>
                <w:rFonts w:ascii="Times New Roman" w:eastAsia="Times New Roman" w:hAnsi="Times New Roman"/>
                <w:lang w:val="nb-NO"/>
              </w:rPr>
              <w:t>k</w:t>
            </w:r>
            <w:r w:rsidRPr="00B715A3">
              <w:rPr>
                <w:rFonts w:ascii="Times New Roman" w:eastAsia="Times New Roman" w:hAnsi="Times New Roman"/>
                <w:lang w:val="nb-NO"/>
              </w:rPr>
              <w:t>al</w:t>
            </w:r>
            <w:r w:rsidR="00EC6F6C" w:rsidRPr="00B715A3">
              <w:rPr>
                <w:rFonts w:ascii="Times New Roman" w:eastAsia="Times New Roman" w:hAnsi="Times New Roman"/>
                <w:lang w:val="nb-NO"/>
              </w:rPr>
              <w:t>t</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 8, 15, 22; Ara-C 40 mg intrate</w:t>
            </w:r>
            <w:r w:rsidR="00EC6F6C" w:rsidRPr="00B715A3">
              <w:rPr>
                <w:rFonts w:ascii="Times New Roman" w:eastAsia="Times New Roman" w:hAnsi="Times New Roman"/>
                <w:lang w:val="nb-NO"/>
              </w:rPr>
              <w:t>k</w:t>
            </w:r>
            <w:r w:rsidRPr="00B715A3">
              <w:rPr>
                <w:rFonts w:ascii="Times New Roman" w:eastAsia="Times New Roman" w:hAnsi="Times New Roman"/>
                <w:lang w:val="nb-NO"/>
              </w:rPr>
              <w:t>al</w:t>
            </w:r>
            <w:r w:rsidR="00EC6F6C" w:rsidRPr="00B715A3">
              <w:rPr>
                <w:rFonts w:ascii="Times New Roman" w:eastAsia="Times New Roman" w:hAnsi="Times New Roman"/>
                <w:lang w:val="nb-NO"/>
              </w:rPr>
              <w:t>t</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 8, 15, 22; metylprednisolon 40 mg intrate</w:t>
            </w:r>
            <w:r w:rsidR="00EC6F6C" w:rsidRPr="00B715A3">
              <w:rPr>
                <w:rFonts w:ascii="Times New Roman" w:eastAsia="Times New Roman" w:hAnsi="Times New Roman"/>
                <w:lang w:val="nb-NO"/>
              </w:rPr>
              <w:t>k</w:t>
            </w:r>
            <w:r w:rsidRPr="00B715A3">
              <w:rPr>
                <w:rFonts w:ascii="Times New Roman" w:eastAsia="Times New Roman" w:hAnsi="Times New Roman"/>
                <w:lang w:val="nb-NO"/>
              </w:rPr>
              <w:t>al</w:t>
            </w:r>
            <w:r w:rsidR="00EC6F6C" w:rsidRPr="00B715A3">
              <w:rPr>
                <w:rFonts w:ascii="Times New Roman" w:eastAsia="Times New Roman" w:hAnsi="Times New Roman"/>
                <w:lang w:val="nb-NO"/>
              </w:rPr>
              <w:t>t</w:t>
            </w:r>
            <w:r w:rsidRPr="00B715A3">
              <w:rPr>
                <w:rFonts w:ascii="Times New Roman" w:eastAsia="Times New Roman" w:hAnsi="Times New Roman"/>
                <w:lang w:val="nb-NO"/>
              </w:rPr>
              <w:t>, days 1, 8, 15, 22</w:t>
            </w:r>
          </w:p>
        </w:tc>
      </w:tr>
      <w:tr w:rsidR="00FD0099" w:rsidRPr="00B715A3" w14:paraId="35700F00" w14:textId="77777777" w:rsidTr="00FD0099">
        <w:trPr>
          <w:trHeight w:hRule="exact" w:val="850"/>
        </w:trPr>
        <w:tc>
          <w:tcPr>
            <w:tcW w:w="2133" w:type="dxa"/>
            <w:tcBorders>
              <w:right w:val="nil"/>
            </w:tcBorders>
            <w:shd w:val="clear" w:color="auto" w:fill="auto"/>
            <w:tcMar>
              <w:top w:w="57" w:type="dxa"/>
              <w:bottom w:w="57" w:type="dxa"/>
            </w:tcMar>
          </w:tcPr>
          <w:p w14:paraId="64FDC721" w14:textId="77777777" w:rsidR="00FD0099" w:rsidRPr="00B715A3" w:rsidRDefault="00EC6F6C" w:rsidP="00EC6F6C">
            <w:pPr>
              <w:spacing w:after="0" w:line="240" w:lineRule="auto"/>
              <w:ind w:right="-68"/>
              <w:rPr>
                <w:rFonts w:ascii="Times New Roman" w:eastAsia="Times New Roman" w:hAnsi="Times New Roman"/>
                <w:lang w:val="nb-NO"/>
              </w:rPr>
            </w:pPr>
            <w:r w:rsidRPr="00B715A3">
              <w:rPr>
                <w:rFonts w:ascii="Times New Roman" w:eastAsia="Times New Roman" w:hAnsi="Times New Roman"/>
                <w:lang w:val="nb-NO"/>
              </w:rPr>
              <w:t>K</w:t>
            </w:r>
            <w:r w:rsidR="00FD0099" w:rsidRPr="00B715A3">
              <w:rPr>
                <w:rFonts w:ascii="Times New Roman" w:eastAsia="Times New Roman" w:hAnsi="Times New Roman"/>
                <w:lang w:val="nb-NO"/>
              </w:rPr>
              <w:t>onsolid</w:t>
            </w:r>
            <w:r w:rsidRPr="00B715A3">
              <w:rPr>
                <w:rFonts w:ascii="Times New Roman" w:eastAsia="Times New Roman" w:hAnsi="Times New Roman"/>
                <w:lang w:val="nb-NO"/>
              </w:rPr>
              <w:t>ering</w:t>
            </w:r>
            <w:r w:rsidR="00FD0099" w:rsidRPr="00B715A3">
              <w:rPr>
                <w:rFonts w:ascii="Times New Roman" w:eastAsia="Times New Roman" w:hAnsi="Times New Roman"/>
                <w:lang w:val="nb-NO"/>
              </w:rPr>
              <w:t xml:space="preserve"> (</w:t>
            </w:r>
            <w:r w:rsidR="00FD0099" w:rsidRPr="00B715A3">
              <w:rPr>
                <w:rFonts w:ascii="Times New Roman" w:eastAsia="Times New Roman" w:hAnsi="Times New Roman"/>
                <w:i/>
                <w:lang w:val="nb-NO"/>
              </w:rPr>
              <w:t xml:space="preserve">de novo </w:t>
            </w:r>
            <w:r w:rsidR="00FD0099" w:rsidRPr="00B715A3">
              <w:rPr>
                <w:rFonts w:ascii="Times New Roman" w:eastAsia="Times New Roman" w:hAnsi="Times New Roman"/>
                <w:lang w:val="nb-NO"/>
              </w:rPr>
              <w:t>Ph+ ALL)</w:t>
            </w:r>
          </w:p>
        </w:tc>
        <w:tc>
          <w:tcPr>
            <w:tcW w:w="6798" w:type="dxa"/>
            <w:tcBorders>
              <w:left w:val="nil"/>
            </w:tcBorders>
            <w:shd w:val="clear" w:color="auto" w:fill="auto"/>
            <w:tcMar>
              <w:top w:w="57" w:type="dxa"/>
              <w:bottom w:w="57" w:type="dxa"/>
            </w:tcMar>
          </w:tcPr>
          <w:p w14:paraId="76CD1A1F" w14:textId="77777777" w:rsidR="00FD0099" w:rsidRPr="00B715A3" w:rsidRDefault="00FD0099" w:rsidP="00EC6F6C">
            <w:pPr>
              <w:spacing w:after="0" w:line="240" w:lineRule="auto"/>
              <w:ind w:right="227"/>
              <w:rPr>
                <w:rFonts w:ascii="Times New Roman" w:eastAsia="Times New Roman" w:hAnsi="Times New Roman"/>
                <w:lang w:val="nb-NO"/>
              </w:rPr>
            </w:pPr>
            <w:r w:rsidRPr="00B715A3">
              <w:rPr>
                <w:rFonts w:ascii="Times New Roman" w:eastAsia="Times New Roman" w:hAnsi="Times New Roman"/>
                <w:lang w:val="nb-NO"/>
              </w:rPr>
              <w:t>Ara-C 1,000 mg/m</w:t>
            </w:r>
            <w:r w:rsidRPr="00B715A3">
              <w:rPr>
                <w:rFonts w:ascii="Times New Roman" w:eastAsia="Times New Roman" w:hAnsi="Times New Roman"/>
                <w:vertAlign w:val="superscript"/>
                <w:lang w:val="nb-NO"/>
              </w:rPr>
              <w:t>2 </w:t>
            </w:r>
            <w:r w:rsidR="00EC6F6C" w:rsidRPr="00B715A3">
              <w:rPr>
                <w:rFonts w:ascii="Times New Roman" w:eastAsia="Times New Roman" w:hAnsi="Times New Roman"/>
                <w:lang w:val="nb-NO"/>
              </w:rPr>
              <w:t>hver</w:t>
            </w:r>
            <w:r w:rsidRPr="00B715A3">
              <w:rPr>
                <w:rFonts w:ascii="Times New Roman" w:eastAsia="Times New Roman" w:hAnsi="Times New Roman"/>
                <w:lang w:val="nb-NO"/>
              </w:rPr>
              <w:t>12</w:t>
            </w:r>
            <w:r w:rsidR="00EC6F6C" w:rsidRPr="00B715A3">
              <w:rPr>
                <w:rFonts w:ascii="Times New Roman" w:eastAsia="Times New Roman" w:hAnsi="Times New Roman"/>
                <w:lang w:val="nb-NO"/>
              </w:rPr>
              <w:t>. time</w:t>
            </w:r>
            <w:r w:rsidRPr="00B715A3">
              <w:rPr>
                <w:rFonts w:ascii="Times New Roman" w:eastAsia="Times New Roman" w:hAnsi="Times New Roman"/>
                <w:lang w:val="nb-NO"/>
              </w:rPr>
              <w:t xml:space="preserve"> i.v.(3 </w:t>
            </w:r>
            <w:r w:rsidR="00EC6F6C" w:rsidRPr="00B715A3">
              <w:rPr>
                <w:rFonts w:ascii="Times New Roman" w:eastAsia="Times New Roman" w:hAnsi="Times New Roman"/>
                <w:lang w:val="nb-NO"/>
              </w:rPr>
              <w:t>time</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1-4; mitoxantrone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3-5; MTX 15 mg intrate</w:t>
            </w:r>
            <w:r w:rsidR="00EC6F6C" w:rsidRPr="00B715A3">
              <w:rPr>
                <w:rFonts w:ascii="Times New Roman" w:eastAsia="Times New Roman" w:hAnsi="Times New Roman"/>
                <w:lang w:val="nb-NO"/>
              </w:rPr>
              <w:t>k</w:t>
            </w:r>
            <w:r w:rsidRPr="00B715A3">
              <w:rPr>
                <w:rFonts w:ascii="Times New Roman" w:eastAsia="Times New Roman" w:hAnsi="Times New Roman"/>
                <w:lang w:val="nb-NO"/>
              </w:rPr>
              <w:t>al</w:t>
            </w:r>
            <w:r w:rsidR="00EC6F6C" w:rsidRPr="00B715A3">
              <w:rPr>
                <w:rFonts w:ascii="Times New Roman" w:eastAsia="Times New Roman" w:hAnsi="Times New Roman"/>
                <w:lang w:val="nb-NO"/>
              </w:rPr>
              <w:t>t, dag</w:t>
            </w:r>
            <w:r w:rsidRPr="00B715A3">
              <w:rPr>
                <w:rFonts w:ascii="Times New Roman" w:eastAsia="Times New Roman" w:hAnsi="Times New Roman"/>
                <w:lang w:val="nb-NO"/>
              </w:rPr>
              <w:t> 1; methylprednisolone 40 mg intrate</w:t>
            </w:r>
            <w:r w:rsidR="00EC6F6C" w:rsidRPr="00B715A3">
              <w:rPr>
                <w:rFonts w:ascii="Times New Roman" w:eastAsia="Times New Roman" w:hAnsi="Times New Roman"/>
                <w:lang w:val="nb-NO"/>
              </w:rPr>
              <w:t>k</w:t>
            </w:r>
            <w:r w:rsidRPr="00B715A3">
              <w:rPr>
                <w:rFonts w:ascii="Times New Roman" w:eastAsia="Times New Roman" w:hAnsi="Times New Roman"/>
                <w:lang w:val="nb-NO"/>
              </w:rPr>
              <w:t>al</w:t>
            </w:r>
            <w:r w:rsidR="00EC6F6C" w:rsidRPr="00B715A3">
              <w:rPr>
                <w:rFonts w:ascii="Times New Roman" w:eastAsia="Times New Roman" w:hAnsi="Times New Roman"/>
                <w:lang w:val="nb-NO"/>
              </w:rPr>
              <w:t>t</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w:t>
            </w:r>
          </w:p>
        </w:tc>
      </w:tr>
      <w:tr w:rsidR="00FD0099" w:rsidRPr="00B715A3" w14:paraId="33E3D668" w14:textId="77777777" w:rsidTr="00FD0099">
        <w:trPr>
          <w:trHeight w:hRule="exact" w:val="329"/>
        </w:trPr>
        <w:tc>
          <w:tcPr>
            <w:tcW w:w="8931" w:type="dxa"/>
            <w:gridSpan w:val="2"/>
            <w:tcBorders>
              <w:bottom w:val="single" w:sz="4" w:space="0" w:color="auto"/>
            </w:tcBorders>
            <w:shd w:val="clear" w:color="auto" w:fill="auto"/>
            <w:tcMar>
              <w:top w:w="57" w:type="dxa"/>
              <w:bottom w:w="57" w:type="dxa"/>
            </w:tcMar>
          </w:tcPr>
          <w:p w14:paraId="26FC30AB" w14:textId="77777777" w:rsidR="00FD0099" w:rsidRPr="00B715A3" w:rsidRDefault="00FD0099" w:rsidP="00EC6F6C">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w:t>
            </w:r>
            <w:r w:rsidR="00EC6F6C" w:rsidRPr="00B715A3">
              <w:rPr>
                <w:rFonts w:ascii="Times New Roman" w:eastAsia="Times New Roman" w:hAnsi="Times New Roman"/>
                <w:b/>
                <w:bCs/>
                <w:lang w:val="nb-NO"/>
              </w:rPr>
              <w:t>ie</w:t>
            </w:r>
            <w:r w:rsidRPr="00B715A3">
              <w:rPr>
                <w:rFonts w:ascii="Times New Roman" w:eastAsia="Times New Roman" w:hAnsi="Times New Roman"/>
                <w:b/>
                <w:bCs/>
                <w:lang w:val="nb-NO"/>
              </w:rPr>
              <w:t xml:space="preserve"> ADE04</w:t>
            </w:r>
          </w:p>
        </w:tc>
      </w:tr>
      <w:tr w:rsidR="00FD0099" w:rsidRPr="00B715A3" w14:paraId="695D387B" w14:textId="77777777" w:rsidTr="00FD0099">
        <w:trPr>
          <w:trHeight w:hRule="exact" w:val="567"/>
        </w:trPr>
        <w:tc>
          <w:tcPr>
            <w:tcW w:w="2133" w:type="dxa"/>
            <w:tcBorders>
              <w:right w:val="nil"/>
            </w:tcBorders>
            <w:shd w:val="clear" w:color="auto" w:fill="auto"/>
            <w:tcMar>
              <w:top w:w="57" w:type="dxa"/>
              <w:bottom w:w="57" w:type="dxa"/>
            </w:tcMar>
          </w:tcPr>
          <w:p w14:paraId="46A515CB" w14:textId="77777777" w:rsidR="00FD0099" w:rsidRPr="00B715A3" w:rsidRDefault="00FD0099" w:rsidP="00EC6F6C">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Pre</w:t>
            </w:r>
            <w:r w:rsidR="00EC6F6C" w:rsidRPr="00B715A3">
              <w:rPr>
                <w:rFonts w:ascii="Times New Roman" w:eastAsia="Times New Roman" w:hAnsi="Times New Roman"/>
                <w:lang w:val="nb-NO"/>
              </w:rPr>
              <w:t>fase</w:t>
            </w:r>
          </w:p>
        </w:tc>
        <w:tc>
          <w:tcPr>
            <w:tcW w:w="6798" w:type="dxa"/>
            <w:tcBorders>
              <w:left w:val="nil"/>
            </w:tcBorders>
            <w:shd w:val="clear" w:color="auto" w:fill="auto"/>
            <w:tcMar>
              <w:top w:w="57" w:type="dxa"/>
              <w:bottom w:w="57" w:type="dxa"/>
            </w:tcMar>
          </w:tcPr>
          <w:p w14:paraId="4641E78F" w14:textId="77777777" w:rsidR="00FD0099" w:rsidRPr="00B715A3" w:rsidRDefault="00FD0099" w:rsidP="00EC6F6C">
            <w:pPr>
              <w:spacing w:after="0" w:line="240" w:lineRule="auto"/>
              <w:ind w:right="124"/>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1-5; CP 200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3-5; MTX 15 mg intrate</w:t>
            </w:r>
            <w:r w:rsidR="00EC6F6C" w:rsidRPr="00B715A3">
              <w:rPr>
                <w:rFonts w:ascii="Times New Roman" w:eastAsia="Times New Roman" w:hAnsi="Times New Roman"/>
                <w:lang w:val="nb-NO"/>
              </w:rPr>
              <w:t>k</w:t>
            </w:r>
            <w:r w:rsidRPr="00B715A3">
              <w:rPr>
                <w:rFonts w:ascii="Times New Roman" w:eastAsia="Times New Roman" w:hAnsi="Times New Roman"/>
                <w:lang w:val="nb-NO"/>
              </w:rPr>
              <w:t>al</w:t>
            </w:r>
            <w:r w:rsidR="00EC6F6C" w:rsidRPr="00B715A3">
              <w:rPr>
                <w:rFonts w:ascii="Times New Roman" w:eastAsia="Times New Roman" w:hAnsi="Times New Roman"/>
                <w:lang w:val="nb-NO"/>
              </w:rPr>
              <w:t>t</w:t>
            </w:r>
            <w:r w:rsidRPr="00B715A3">
              <w:rPr>
                <w:rFonts w:ascii="Times New Roman" w:eastAsia="Times New Roman" w:hAnsi="Times New Roman"/>
                <w:lang w:val="nb-NO"/>
              </w:rPr>
              <w:t>, da</w:t>
            </w:r>
            <w:r w:rsidR="00EC6F6C" w:rsidRPr="00B715A3">
              <w:rPr>
                <w:rFonts w:ascii="Times New Roman" w:eastAsia="Times New Roman" w:hAnsi="Times New Roman"/>
                <w:lang w:val="nb-NO"/>
              </w:rPr>
              <w:t>g</w:t>
            </w:r>
            <w:r w:rsidRPr="00B715A3">
              <w:rPr>
                <w:rFonts w:ascii="Times New Roman" w:eastAsia="Times New Roman" w:hAnsi="Times New Roman"/>
                <w:lang w:val="nb-NO"/>
              </w:rPr>
              <w:t> 1</w:t>
            </w:r>
          </w:p>
        </w:tc>
      </w:tr>
      <w:tr w:rsidR="00FD0099" w:rsidRPr="00B715A3" w14:paraId="03D2D8F6" w14:textId="77777777" w:rsidTr="00FD0099">
        <w:trPr>
          <w:trHeight w:hRule="exact" w:val="624"/>
        </w:trPr>
        <w:tc>
          <w:tcPr>
            <w:tcW w:w="2133" w:type="dxa"/>
            <w:tcBorders>
              <w:right w:val="nil"/>
            </w:tcBorders>
            <w:shd w:val="clear" w:color="auto" w:fill="auto"/>
            <w:tcMar>
              <w:top w:w="57" w:type="dxa"/>
              <w:bottom w:w="57" w:type="dxa"/>
            </w:tcMar>
          </w:tcPr>
          <w:p w14:paraId="384CB73A" w14:textId="77777777" w:rsidR="00FD0099" w:rsidRPr="00B715A3" w:rsidRDefault="00FD0099" w:rsidP="00EC6F6C">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I</w:t>
            </w:r>
            <w:r w:rsidR="00EC6F6C" w:rsidRPr="00B715A3">
              <w:rPr>
                <w:rFonts w:ascii="Times New Roman" w:eastAsia="Times New Roman" w:hAnsi="Times New Roman"/>
                <w:lang w:val="nb-NO"/>
              </w:rPr>
              <w:t>nduksjo</w:t>
            </w:r>
            <w:r w:rsidRPr="00B715A3">
              <w:rPr>
                <w:rFonts w:ascii="Times New Roman" w:eastAsia="Times New Roman" w:hAnsi="Times New Roman"/>
                <w:lang w:val="nb-NO"/>
              </w:rPr>
              <w:t>n</w:t>
            </w:r>
            <w:r w:rsidR="00EC6F6C" w:rsidRPr="00B715A3">
              <w:rPr>
                <w:rFonts w:ascii="Times New Roman" w:eastAsia="Times New Roman" w:hAnsi="Times New Roman"/>
                <w:lang w:val="nb-NO"/>
              </w:rPr>
              <w:t>s-behandling</w:t>
            </w:r>
            <w:r w:rsidRPr="00B715A3">
              <w:rPr>
                <w:rFonts w:ascii="Times New Roman" w:eastAsia="Times New Roman" w:hAnsi="Times New Roman"/>
                <w:lang w:val="nb-NO"/>
              </w:rPr>
              <w:t xml:space="preserve"> I</w:t>
            </w:r>
          </w:p>
        </w:tc>
        <w:tc>
          <w:tcPr>
            <w:tcW w:w="6798" w:type="dxa"/>
            <w:tcBorders>
              <w:left w:val="nil"/>
            </w:tcBorders>
            <w:shd w:val="clear" w:color="auto" w:fill="auto"/>
            <w:tcMar>
              <w:top w:w="57" w:type="dxa"/>
              <w:bottom w:w="57" w:type="dxa"/>
            </w:tcMar>
          </w:tcPr>
          <w:p w14:paraId="721DFF2A" w14:textId="77777777" w:rsidR="00FD0099" w:rsidRPr="00B715A3" w:rsidRDefault="00FD0099" w:rsidP="00AA430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1-5; VCR 2 mg i.v.,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6, 13, 20; daunorubicin 45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6-7, 13-14</w:t>
            </w:r>
          </w:p>
        </w:tc>
      </w:tr>
      <w:tr w:rsidR="00FD0099" w:rsidRPr="00B715A3" w14:paraId="144C29B7" w14:textId="77777777" w:rsidTr="00FD0099">
        <w:trPr>
          <w:trHeight w:hRule="exact" w:val="567"/>
        </w:trPr>
        <w:tc>
          <w:tcPr>
            <w:tcW w:w="2133" w:type="dxa"/>
            <w:tcBorders>
              <w:right w:val="nil"/>
            </w:tcBorders>
            <w:shd w:val="clear" w:color="auto" w:fill="auto"/>
            <w:tcMar>
              <w:top w:w="57" w:type="dxa"/>
              <w:bottom w:w="57" w:type="dxa"/>
            </w:tcMar>
          </w:tcPr>
          <w:p w14:paraId="4AD9FBA8" w14:textId="77777777" w:rsidR="00FD0099" w:rsidRPr="00B715A3" w:rsidRDefault="00AA4309" w:rsidP="00FD009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 xml:space="preserve">Induksjons-behandling </w:t>
            </w:r>
            <w:r w:rsidR="00FD0099" w:rsidRPr="00B715A3">
              <w:rPr>
                <w:rFonts w:ascii="Times New Roman" w:eastAsia="Times New Roman" w:hAnsi="Times New Roman"/>
                <w:lang w:val="nb-NO"/>
              </w:rPr>
              <w:t>II</w:t>
            </w:r>
          </w:p>
        </w:tc>
        <w:tc>
          <w:tcPr>
            <w:tcW w:w="6798" w:type="dxa"/>
            <w:tcBorders>
              <w:left w:val="nil"/>
            </w:tcBorders>
            <w:shd w:val="clear" w:color="auto" w:fill="auto"/>
            <w:tcMar>
              <w:top w:w="57" w:type="dxa"/>
              <w:bottom w:w="57" w:type="dxa"/>
            </w:tcMar>
          </w:tcPr>
          <w:p w14:paraId="27982EE7" w14:textId="77777777" w:rsidR="00FD0099" w:rsidRPr="00B715A3" w:rsidRDefault="00FD0099" w:rsidP="00AA430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CP 1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w:t>
            </w:r>
            <w:r w:rsidR="00AA4309" w:rsidRPr="00B715A3">
              <w:rPr>
                <w:rFonts w:ascii="Times New Roman" w:eastAsia="Times New Roman" w:hAnsi="Times New Roman"/>
                <w:lang w:val="nb-NO"/>
              </w:rPr>
              <w:t>time</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26, 46; Ara-C 75 mg/m</w:t>
            </w:r>
            <w:r w:rsidRPr="00B715A3">
              <w:rPr>
                <w:rFonts w:ascii="Times New Roman" w:eastAsia="Times New Roman" w:hAnsi="Times New Roman"/>
                <w:vertAlign w:val="superscript"/>
                <w:lang w:val="nb-NO"/>
              </w:rPr>
              <w:t>2 </w:t>
            </w:r>
            <w:r w:rsidR="00AA4309" w:rsidRPr="00B715A3">
              <w:rPr>
                <w:rFonts w:ascii="Times New Roman" w:eastAsia="Times New Roman" w:hAnsi="Times New Roman"/>
                <w:lang w:val="nb-NO"/>
              </w:rPr>
              <w:t>i.v. (1 time), dag</w:t>
            </w:r>
            <w:r w:rsidRPr="00B715A3">
              <w:rPr>
                <w:rFonts w:ascii="Times New Roman" w:eastAsia="Times New Roman" w:hAnsi="Times New Roman"/>
                <w:lang w:val="nb-NO"/>
              </w:rPr>
              <w:t> 28-31, 35-38, 42-45; 6-MP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26-46</w:t>
            </w:r>
          </w:p>
        </w:tc>
      </w:tr>
      <w:tr w:rsidR="00FD0099" w:rsidRPr="00B715A3" w14:paraId="5C36C570" w14:textId="77777777" w:rsidTr="00FD0099">
        <w:trPr>
          <w:trHeight w:hRule="exact" w:val="850"/>
        </w:trPr>
        <w:tc>
          <w:tcPr>
            <w:tcW w:w="2133" w:type="dxa"/>
            <w:tcBorders>
              <w:right w:val="nil"/>
            </w:tcBorders>
            <w:shd w:val="clear" w:color="auto" w:fill="auto"/>
            <w:tcMar>
              <w:top w:w="57" w:type="dxa"/>
              <w:bottom w:w="57" w:type="dxa"/>
            </w:tcMar>
          </w:tcPr>
          <w:p w14:paraId="48E90422" w14:textId="77777777" w:rsidR="00FD0099" w:rsidRPr="00B715A3" w:rsidRDefault="00AA4309" w:rsidP="00AA4309">
            <w:pPr>
              <w:spacing w:after="0" w:line="240" w:lineRule="auto"/>
              <w:rPr>
                <w:rFonts w:ascii="Times New Roman" w:eastAsia="Times New Roman" w:hAnsi="Times New Roman"/>
                <w:lang w:val="nb-NO"/>
              </w:rPr>
            </w:pPr>
            <w:r w:rsidRPr="00B715A3">
              <w:rPr>
                <w:rFonts w:ascii="Times New Roman" w:eastAsia="Times New Roman" w:hAnsi="Times New Roman"/>
                <w:lang w:val="nb-NO"/>
              </w:rPr>
              <w:t>Konsoliderings-behandling</w:t>
            </w:r>
          </w:p>
        </w:tc>
        <w:tc>
          <w:tcPr>
            <w:tcW w:w="6798" w:type="dxa"/>
            <w:tcBorders>
              <w:left w:val="nil"/>
            </w:tcBorders>
            <w:shd w:val="clear" w:color="auto" w:fill="auto"/>
            <w:tcMar>
              <w:top w:w="57" w:type="dxa"/>
              <w:bottom w:w="57" w:type="dxa"/>
            </w:tcMar>
          </w:tcPr>
          <w:p w14:paraId="2E505E1A" w14:textId="77777777" w:rsidR="00FD0099" w:rsidRPr="00B715A3" w:rsidRDefault="00FD0099" w:rsidP="00AA430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00AA4309" w:rsidRPr="00B715A3">
              <w:rPr>
                <w:rFonts w:ascii="Times New Roman" w:eastAsia="Times New Roman" w:hAnsi="Times New Roman"/>
                <w:lang w:val="nb-NO"/>
              </w:rPr>
              <w:t>oral, dag</w:t>
            </w:r>
            <w:r w:rsidRPr="00B715A3">
              <w:rPr>
                <w:rFonts w:ascii="Times New Roman" w:eastAsia="Times New Roman" w:hAnsi="Times New Roman"/>
                <w:lang w:val="nb-NO"/>
              </w:rPr>
              <w:t> 1-5; vindesine 3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 MTX 1.5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(24 </w:t>
            </w:r>
            <w:r w:rsidR="00AA4309" w:rsidRPr="00B715A3">
              <w:rPr>
                <w:rFonts w:ascii="Times New Roman" w:eastAsia="Times New Roman" w:hAnsi="Times New Roman"/>
                <w:lang w:val="nb-NO"/>
              </w:rPr>
              <w:t>time</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 etoposide 250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w:t>
            </w:r>
            <w:r w:rsidR="00AA4309" w:rsidRPr="00B715A3">
              <w:rPr>
                <w:rFonts w:ascii="Times New Roman" w:eastAsia="Times New Roman" w:hAnsi="Times New Roman"/>
                <w:lang w:val="nb-NO"/>
              </w:rPr>
              <w:t>1 time</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4-5; Ara- C 2x 2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(3 </w:t>
            </w:r>
            <w:r w:rsidR="00AA4309" w:rsidRPr="00B715A3">
              <w:rPr>
                <w:rFonts w:ascii="Times New Roman" w:eastAsia="Times New Roman" w:hAnsi="Times New Roman"/>
                <w:lang w:val="nb-NO"/>
              </w:rPr>
              <w:t>timer</w:t>
            </w:r>
            <w:r w:rsidRPr="00B715A3">
              <w:rPr>
                <w:rFonts w:ascii="Times New Roman" w:eastAsia="Times New Roman" w:hAnsi="Times New Roman"/>
                <w:lang w:val="nb-NO"/>
              </w:rPr>
              <w:t xml:space="preserve">, </w:t>
            </w:r>
            <w:r w:rsidR="00AA4309" w:rsidRPr="00B715A3">
              <w:rPr>
                <w:rFonts w:ascii="Times New Roman" w:eastAsia="Times New Roman" w:hAnsi="Times New Roman"/>
                <w:lang w:val="nb-NO"/>
              </w:rPr>
              <w:t>hver</w:t>
            </w:r>
            <w:r w:rsidRPr="00B715A3">
              <w:rPr>
                <w:rFonts w:ascii="Times New Roman" w:eastAsia="Times New Roman" w:hAnsi="Times New Roman"/>
                <w:lang w:val="nb-NO"/>
              </w:rPr>
              <w:t> 12</w:t>
            </w:r>
            <w:r w:rsidR="00AA4309" w:rsidRPr="00B715A3">
              <w:rPr>
                <w:rFonts w:ascii="Times New Roman" w:eastAsia="Times New Roman" w:hAnsi="Times New Roman"/>
                <w:lang w:val="nb-NO"/>
              </w:rPr>
              <w:t>.</w:t>
            </w:r>
            <w:r w:rsidRPr="00B715A3">
              <w:rPr>
                <w:rFonts w:ascii="Times New Roman" w:eastAsia="Times New Roman" w:hAnsi="Times New Roman"/>
                <w:lang w:val="nb-NO"/>
              </w:rPr>
              <w:t> </w:t>
            </w:r>
            <w:r w:rsidR="00AA4309" w:rsidRPr="00B715A3">
              <w:rPr>
                <w:rFonts w:ascii="Times New Roman" w:eastAsia="Times New Roman" w:hAnsi="Times New Roman"/>
                <w:lang w:val="nb-NO"/>
              </w:rPr>
              <w:t>time</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5</w:t>
            </w:r>
          </w:p>
        </w:tc>
      </w:tr>
      <w:tr w:rsidR="00FD0099" w:rsidRPr="00B715A3" w14:paraId="2FC6ACA9" w14:textId="77777777" w:rsidTr="00FD0099">
        <w:trPr>
          <w:trHeight w:hRule="exact" w:val="329"/>
        </w:trPr>
        <w:tc>
          <w:tcPr>
            <w:tcW w:w="8931" w:type="dxa"/>
            <w:gridSpan w:val="2"/>
            <w:shd w:val="clear" w:color="auto" w:fill="auto"/>
            <w:tcMar>
              <w:top w:w="57" w:type="dxa"/>
              <w:bottom w:w="57" w:type="dxa"/>
            </w:tcMar>
          </w:tcPr>
          <w:p w14:paraId="3C414A28" w14:textId="77777777" w:rsidR="00FD0099" w:rsidRPr="00B715A3" w:rsidRDefault="00FD0099" w:rsidP="00AA4309">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w:t>
            </w:r>
            <w:r w:rsidR="00AA4309" w:rsidRPr="00B715A3">
              <w:rPr>
                <w:rFonts w:ascii="Times New Roman" w:eastAsia="Times New Roman" w:hAnsi="Times New Roman"/>
                <w:b/>
                <w:bCs/>
                <w:lang w:val="nb-NO"/>
              </w:rPr>
              <w:t>ie</w:t>
            </w:r>
            <w:r w:rsidRPr="00B715A3">
              <w:rPr>
                <w:rFonts w:ascii="Times New Roman" w:eastAsia="Times New Roman" w:hAnsi="Times New Roman"/>
                <w:b/>
                <w:bCs/>
                <w:lang w:val="nb-NO"/>
              </w:rPr>
              <w:t xml:space="preserve"> AJP01</w:t>
            </w:r>
          </w:p>
        </w:tc>
      </w:tr>
      <w:tr w:rsidR="00FD0099" w:rsidRPr="00B715A3" w14:paraId="3B68C280" w14:textId="77777777" w:rsidTr="00FD0099">
        <w:trPr>
          <w:trHeight w:hRule="exact" w:val="794"/>
        </w:trPr>
        <w:tc>
          <w:tcPr>
            <w:tcW w:w="2133" w:type="dxa"/>
            <w:tcBorders>
              <w:right w:val="nil"/>
            </w:tcBorders>
            <w:shd w:val="clear" w:color="auto" w:fill="auto"/>
            <w:tcMar>
              <w:top w:w="57" w:type="dxa"/>
              <w:bottom w:w="57" w:type="dxa"/>
            </w:tcMar>
          </w:tcPr>
          <w:p w14:paraId="73DA97D9" w14:textId="77777777" w:rsidR="00FD0099" w:rsidRPr="00B715A3" w:rsidRDefault="00AA4309" w:rsidP="00FD009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Induksjons-behandling</w:t>
            </w:r>
          </w:p>
        </w:tc>
        <w:tc>
          <w:tcPr>
            <w:tcW w:w="6798" w:type="dxa"/>
            <w:tcBorders>
              <w:left w:val="nil"/>
            </w:tcBorders>
            <w:shd w:val="clear" w:color="auto" w:fill="auto"/>
            <w:tcMar>
              <w:top w:w="57" w:type="dxa"/>
              <w:bottom w:w="57" w:type="dxa"/>
            </w:tcMar>
          </w:tcPr>
          <w:p w14:paraId="24005279" w14:textId="77777777" w:rsidR="00FD0099" w:rsidRPr="00B715A3" w:rsidRDefault="00FD0099" w:rsidP="00AA4309">
            <w:pPr>
              <w:spacing w:after="0" w:line="240" w:lineRule="auto"/>
              <w:ind w:right="160"/>
              <w:jc w:val="both"/>
              <w:rPr>
                <w:rFonts w:ascii="Times New Roman" w:eastAsia="Times New Roman" w:hAnsi="Times New Roman"/>
                <w:lang w:val="nb-NO"/>
              </w:rPr>
            </w:pPr>
            <w:r w:rsidRPr="00B715A3">
              <w:rPr>
                <w:rFonts w:ascii="Times New Roman" w:eastAsia="Times New Roman" w:hAnsi="Times New Roman"/>
                <w:lang w:val="nb-NO"/>
              </w:rPr>
              <w:t>CP 1.2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(3 </w:t>
            </w:r>
            <w:r w:rsidR="00AA4309" w:rsidRPr="00B715A3">
              <w:rPr>
                <w:rFonts w:ascii="Times New Roman" w:eastAsia="Times New Roman" w:hAnsi="Times New Roman"/>
                <w:lang w:val="nb-NO"/>
              </w:rPr>
              <w:t>timer</w:t>
            </w:r>
            <w:r w:rsidRPr="00B715A3">
              <w:rPr>
                <w:rFonts w:ascii="Times New Roman" w:eastAsia="Times New Roman" w:hAnsi="Times New Roman"/>
                <w:lang w:val="nb-NO"/>
              </w:rPr>
              <w:t>)</w:t>
            </w:r>
            <w:r w:rsidR="00AA4309" w:rsidRPr="00B715A3">
              <w:rPr>
                <w:rFonts w:ascii="Times New Roman" w:eastAsia="Times New Roman" w:hAnsi="Times New Roman"/>
                <w:lang w:val="nb-NO"/>
              </w:rPr>
              <w:t>, dag</w:t>
            </w:r>
            <w:r w:rsidRPr="00B715A3">
              <w:rPr>
                <w:rFonts w:ascii="Times New Roman" w:eastAsia="Times New Roman" w:hAnsi="Times New Roman"/>
                <w:lang w:val="nb-NO"/>
              </w:rPr>
              <w:t> 1; daunorubicin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w:t>
            </w:r>
            <w:r w:rsidR="00AA4309" w:rsidRPr="00B715A3">
              <w:rPr>
                <w:rFonts w:ascii="Times New Roman" w:eastAsia="Times New Roman" w:hAnsi="Times New Roman"/>
                <w:lang w:val="nb-NO"/>
              </w:rPr>
              <w:t>1 time</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1-3; vincristine 1.3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 8, 15, 21; prednisolone 60 mg/m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/da</w:t>
            </w:r>
            <w:r w:rsidR="00AA4309" w:rsidRPr="00B715A3">
              <w:rPr>
                <w:rFonts w:ascii="Times New Roman" w:eastAsia="Times New Roman" w:hAnsi="Times New Roman"/>
                <w:lang w:val="nb-NO"/>
              </w:rPr>
              <w:t>g</w:t>
            </w:r>
            <w:r w:rsidRPr="00B715A3">
              <w:rPr>
                <w:rFonts w:ascii="Times New Roman" w:eastAsia="Times New Roman" w:hAnsi="Times New Roman"/>
                <w:lang w:val="nb-NO"/>
              </w:rPr>
              <w:t xml:space="preserve"> oral</w:t>
            </w:r>
          </w:p>
        </w:tc>
      </w:tr>
      <w:tr w:rsidR="00FD0099" w:rsidRPr="00B715A3" w14:paraId="5FC6AFA9" w14:textId="77777777" w:rsidTr="00FD0099">
        <w:trPr>
          <w:trHeight w:hRule="exact" w:val="850"/>
        </w:trPr>
        <w:tc>
          <w:tcPr>
            <w:tcW w:w="2133" w:type="dxa"/>
            <w:tcBorders>
              <w:right w:val="nil"/>
            </w:tcBorders>
            <w:shd w:val="clear" w:color="auto" w:fill="auto"/>
            <w:tcMar>
              <w:top w:w="57" w:type="dxa"/>
              <w:bottom w:w="57" w:type="dxa"/>
            </w:tcMar>
          </w:tcPr>
          <w:p w14:paraId="3CFA7A79" w14:textId="77777777" w:rsidR="00FD0099" w:rsidRPr="00B715A3" w:rsidRDefault="00AA4309" w:rsidP="00FD0099">
            <w:pPr>
              <w:spacing w:after="0" w:line="240" w:lineRule="auto"/>
              <w:rPr>
                <w:rFonts w:ascii="Times New Roman" w:eastAsia="Times New Roman" w:hAnsi="Times New Roman"/>
                <w:lang w:val="nb-NO"/>
              </w:rPr>
            </w:pPr>
            <w:r w:rsidRPr="00B715A3">
              <w:rPr>
                <w:rFonts w:ascii="Times New Roman" w:eastAsia="Times New Roman" w:hAnsi="Times New Roman"/>
                <w:lang w:val="nb-NO"/>
              </w:rPr>
              <w:t>Konsoliderings-behandling</w:t>
            </w:r>
          </w:p>
        </w:tc>
        <w:tc>
          <w:tcPr>
            <w:tcW w:w="6798" w:type="dxa"/>
            <w:tcBorders>
              <w:left w:val="nil"/>
            </w:tcBorders>
            <w:shd w:val="clear" w:color="auto" w:fill="auto"/>
            <w:tcMar>
              <w:top w:w="57" w:type="dxa"/>
              <w:bottom w:w="57" w:type="dxa"/>
            </w:tcMar>
          </w:tcPr>
          <w:p w14:paraId="703942DB" w14:textId="77777777" w:rsidR="00FD0099" w:rsidRPr="00B715A3" w:rsidRDefault="00AA4309" w:rsidP="00AA430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Vekslende</w:t>
            </w:r>
            <w:r w:rsidR="00FD0099" w:rsidRPr="00B715A3">
              <w:rPr>
                <w:rFonts w:ascii="Times New Roman" w:eastAsia="Times New Roman" w:hAnsi="Times New Roman"/>
                <w:lang w:val="nb-NO"/>
              </w:rPr>
              <w:t xml:space="preserve"> </w:t>
            </w:r>
            <w:r w:rsidRPr="00B715A3">
              <w:rPr>
                <w:rFonts w:ascii="Times New Roman" w:eastAsia="Times New Roman" w:hAnsi="Times New Roman"/>
                <w:lang w:val="nb-NO"/>
              </w:rPr>
              <w:t>kjemoterapibehandling</w:t>
            </w:r>
            <w:r w:rsidR="00FD0099" w:rsidRPr="00B715A3">
              <w:rPr>
                <w:rFonts w:ascii="Times New Roman" w:eastAsia="Times New Roman" w:hAnsi="Times New Roman"/>
                <w:lang w:val="nb-NO"/>
              </w:rPr>
              <w:t xml:space="preserve">: </w:t>
            </w:r>
            <w:r w:rsidRPr="00B715A3">
              <w:rPr>
                <w:rFonts w:ascii="Times New Roman" w:eastAsia="Times New Roman" w:hAnsi="Times New Roman"/>
                <w:lang w:val="nb-NO"/>
              </w:rPr>
              <w:t>høydose</w:t>
            </w:r>
            <w:r w:rsidR="00FD0099" w:rsidRPr="00B715A3">
              <w:rPr>
                <w:rFonts w:ascii="Times New Roman" w:eastAsia="Times New Roman" w:hAnsi="Times New Roman"/>
                <w:lang w:val="nb-NO"/>
              </w:rPr>
              <w:t xml:space="preserve"> </w:t>
            </w:r>
            <w:r w:rsidRPr="00B715A3">
              <w:rPr>
                <w:rFonts w:ascii="Times New Roman" w:eastAsia="Times New Roman" w:hAnsi="Times New Roman"/>
                <w:lang w:val="nb-NO"/>
              </w:rPr>
              <w:t>kjemoterapi med</w:t>
            </w:r>
            <w:r w:rsidR="00FD0099" w:rsidRPr="00B715A3">
              <w:rPr>
                <w:rFonts w:ascii="Times New Roman" w:eastAsia="Times New Roman" w:hAnsi="Times New Roman"/>
                <w:lang w:val="nb-NO"/>
              </w:rPr>
              <w:t xml:space="preserve"> MTX 1 g/m</w:t>
            </w:r>
            <w:r w:rsidR="00FD0099" w:rsidRPr="00B715A3">
              <w:rPr>
                <w:rFonts w:ascii="Times New Roman" w:eastAsia="Times New Roman" w:hAnsi="Times New Roman"/>
                <w:vertAlign w:val="superscript"/>
                <w:lang w:val="nb-NO"/>
              </w:rPr>
              <w:t>2 </w:t>
            </w:r>
            <w:r w:rsidR="00FD0099" w:rsidRPr="00B715A3">
              <w:rPr>
                <w:rFonts w:ascii="Times New Roman" w:eastAsia="Times New Roman" w:hAnsi="Times New Roman"/>
                <w:lang w:val="nb-NO"/>
              </w:rPr>
              <w:t>i.v. (24 </w:t>
            </w:r>
            <w:r w:rsidRPr="00B715A3">
              <w:rPr>
                <w:rFonts w:ascii="Times New Roman" w:eastAsia="Times New Roman" w:hAnsi="Times New Roman"/>
                <w:lang w:val="nb-NO"/>
              </w:rPr>
              <w:t>timer</w:t>
            </w:r>
            <w:r w:rsidR="00FD0099" w:rsidRPr="00B715A3">
              <w:rPr>
                <w:rFonts w:ascii="Times New Roman" w:eastAsia="Times New Roman" w:hAnsi="Times New Roman"/>
                <w:lang w:val="nb-NO"/>
              </w:rPr>
              <w:t>), da</w:t>
            </w:r>
            <w:r w:rsidRPr="00B715A3">
              <w:rPr>
                <w:rFonts w:ascii="Times New Roman" w:eastAsia="Times New Roman" w:hAnsi="Times New Roman"/>
                <w:lang w:val="nb-NO"/>
              </w:rPr>
              <w:t>g</w:t>
            </w:r>
            <w:r w:rsidR="00FD0099" w:rsidRPr="00B715A3">
              <w:rPr>
                <w:rFonts w:ascii="Times New Roman" w:eastAsia="Times New Roman" w:hAnsi="Times New Roman"/>
                <w:lang w:val="nb-NO"/>
              </w:rPr>
              <w:t> 1, and Ara-C 2 g/m</w:t>
            </w:r>
            <w:r w:rsidR="00FD0099" w:rsidRPr="00B715A3">
              <w:rPr>
                <w:rFonts w:ascii="Times New Roman" w:eastAsia="Times New Roman" w:hAnsi="Times New Roman"/>
                <w:vertAlign w:val="superscript"/>
                <w:lang w:val="nb-NO"/>
              </w:rPr>
              <w:t>2 </w:t>
            </w:r>
            <w:r w:rsidR="00FD0099" w:rsidRPr="00B715A3">
              <w:rPr>
                <w:rFonts w:ascii="Times New Roman" w:eastAsia="Times New Roman" w:hAnsi="Times New Roman"/>
                <w:lang w:val="nb-NO"/>
              </w:rPr>
              <w:t>i.v. (</w:t>
            </w:r>
            <w:r w:rsidRPr="00B715A3">
              <w:rPr>
                <w:rFonts w:ascii="Times New Roman" w:eastAsia="Times New Roman" w:hAnsi="Times New Roman"/>
                <w:lang w:val="nb-NO"/>
              </w:rPr>
              <w:t>hver</w:t>
            </w:r>
            <w:r w:rsidR="00FD0099" w:rsidRPr="00B715A3">
              <w:rPr>
                <w:rFonts w:ascii="Times New Roman" w:eastAsia="Times New Roman" w:hAnsi="Times New Roman"/>
                <w:lang w:val="nb-NO"/>
              </w:rPr>
              <w:t xml:space="preserve"> 12</w:t>
            </w:r>
            <w:r w:rsidRPr="00B715A3">
              <w:rPr>
                <w:rFonts w:ascii="Times New Roman" w:eastAsia="Times New Roman" w:hAnsi="Times New Roman"/>
                <w:lang w:val="nb-NO"/>
              </w:rPr>
              <w:t>. time</w:t>
            </w:r>
            <w:r w:rsidR="00FD0099" w:rsidRPr="00B715A3">
              <w:rPr>
                <w:rFonts w:ascii="Times New Roman" w:eastAsia="Times New Roman" w:hAnsi="Times New Roman"/>
                <w:lang w:val="nb-NO"/>
              </w:rPr>
              <w:t>), da</w:t>
            </w:r>
            <w:r w:rsidRPr="00B715A3">
              <w:rPr>
                <w:rFonts w:ascii="Times New Roman" w:eastAsia="Times New Roman" w:hAnsi="Times New Roman"/>
                <w:lang w:val="nb-NO"/>
              </w:rPr>
              <w:t>g</w:t>
            </w:r>
            <w:r w:rsidR="00FD0099" w:rsidRPr="00B715A3">
              <w:rPr>
                <w:rFonts w:ascii="Times New Roman" w:eastAsia="Times New Roman" w:hAnsi="Times New Roman"/>
                <w:lang w:val="nb-NO"/>
              </w:rPr>
              <w:t xml:space="preserve"> 2-3, </w:t>
            </w:r>
            <w:r w:rsidRPr="00B715A3">
              <w:rPr>
                <w:rFonts w:ascii="Times New Roman" w:eastAsia="Times New Roman" w:hAnsi="Times New Roman"/>
                <w:lang w:val="nb-NO"/>
              </w:rPr>
              <w:t>i</w:t>
            </w:r>
            <w:r w:rsidR="00FD0099" w:rsidRPr="00B715A3">
              <w:rPr>
                <w:rFonts w:ascii="Times New Roman" w:eastAsia="Times New Roman" w:hAnsi="Times New Roman"/>
                <w:lang w:val="nb-NO"/>
              </w:rPr>
              <w:t xml:space="preserve"> 4 </w:t>
            </w:r>
            <w:r w:rsidRPr="00B715A3">
              <w:rPr>
                <w:rFonts w:ascii="Times New Roman" w:eastAsia="Times New Roman" w:hAnsi="Times New Roman"/>
                <w:lang w:val="nb-NO"/>
              </w:rPr>
              <w:t>sykluser</w:t>
            </w:r>
          </w:p>
        </w:tc>
      </w:tr>
      <w:tr w:rsidR="00FD0099" w:rsidRPr="00B715A3" w14:paraId="452F125F" w14:textId="77777777" w:rsidTr="00FD0099">
        <w:trPr>
          <w:trHeight w:hRule="exact" w:val="340"/>
        </w:trPr>
        <w:tc>
          <w:tcPr>
            <w:tcW w:w="2133" w:type="dxa"/>
            <w:tcBorders>
              <w:right w:val="nil"/>
            </w:tcBorders>
            <w:shd w:val="clear" w:color="auto" w:fill="auto"/>
            <w:tcMar>
              <w:top w:w="57" w:type="dxa"/>
              <w:bottom w:w="57" w:type="dxa"/>
            </w:tcMar>
          </w:tcPr>
          <w:p w14:paraId="644DDA02" w14:textId="77777777" w:rsidR="00FD0099" w:rsidRPr="00B715A3" w:rsidRDefault="00FD0099" w:rsidP="00FD009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Maintenance</w:t>
            </w:r>
          </w:p>
        </w:tc>
        <w:tc>
          <w:tcPr>
            <w:tcW w:w="6798" w:type="dxa"/>
            <w:tcBorders>
              <w:left w:val="nil"/>
            </w:tcBorders>
            <w:shd w:val="clear" w:color="auto" w:fill="auto"/>
            <w:tcMar>
              <w:top w:w="57" w:type="dxa"/>
              <w:bottom w:w="57" w:type="dxa"/>
            </w:tcMar>
          </w:tcPr>
          <w:p w14:paraId="19B162FC" w14:textId="77777777" w:rsidR="00FD0099" w:rsidRPr="00B715A3" w:rsidRDefault="00FD0099" w:rsidP="00AA430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VCR 1.3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w:t>
            </w:r>
            <w:r w:rsidR="00AA4309" w:rsidRPr="00B715A3">
              <w:rPr>
                <w:rFonts w:ascii="Times New Roman" w:eastAsia="Times New Roman" w:hAnsi="Times New Roman"/>
                <w:lang w:val="nb-NO"/>
              </w:rPr>
              <w:t>., dag</w:t>
            </w:r>
            <w:r w:rsidRPr="00B715A3">
              <w:rPr>
                <w:rFonts w:ascii="Times New Roman" w:eastAsia="Times New Roman" w:hAnsi="Times New Roman"/>
                <w:lang w:val="nb-NO"/>
              </w:rPr>
              <w:t> 1; prednisol</w:t>
            </w:r>
            <w:r w:rsidR="00AA4309" w:rsidRPr="00B715A3">
              <w:rPr>
                <w:rFonts w:ascii="Times New Roman" w:eastAsia="Times New Roman" w:hAnsi="Times New Roman"/>
                <w:lang w:val="nb-NO"/>
              </w:rPr>
              <w:t>on</w:t>
            </w:r>
            <w:r w:rsidRPr="00B715A3">
              <w:rPr>
                <w:rFonts w:ascii="Times New Roman" w:eastAsia="Times New Roman" w:hAnsi="Times New Roman"/>
                <w:lang w:val="nb-NO"/>
              </w:rPr>
              <w:t xml:space="preserve">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1-5</w:t>
            </w:r>
          </w:p>
        </w:tc>
      </w:tr>
      <w:tr w:rsidR="00FD0099" w:rsidRPr="00B715A3" w14:paraId="79C7CA9D" w14:textId="77777777" w:rsidTr="00FD0099">
        <w:trPr>
          <w:trHeight w:hRule="exact" w:val="340"/>
        </w:trPr>
        <w:tc>
          <w:tcPr>
            <w:tcW w:w="8931" w:type="dxa"/>
            <w:gridSpan w:val="2"/>
            <w:shd w:val="clear" w:color="auto" w:fill="auto"/>
            <w:tcMar>
              <w:top w:w="57" w:type="dxa"/>
              <w:bottom w:w="57" w:type="dxa"/>
            </w:tcMar>
          </w:tcPr>
          <w:p w14:paraId="39E0A286" w14:textId="77777777" w:rsidR="00FD0099" w:rsidRPr="00B715A3" w:rsidRDefault="00FD0099" w:rsidP="00AA4309">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w:t>
            </w:r>
            <w:r w:rsidR="00AA4309" w:rsidRPr="00B715A3">
              <w:rPr>
                <w:rFonts w:ascii="Times New Roman" w:eastAsia="Times New Roman" w:hAnsi="Times New Roman"/>
                <w:b/>
                <w:bCs/>
                <w:lang w:val="nb-NO"/>
              </w:rPr>
              <w:t>ie</w:t>
            </w:r>
            <w:r w:rsidRPr="00B715A3">
              <w:rPr>
                <w:rFonts w:ascii="Times New Roman" w:eastAsia="Times New Roman" w:hAnsi="Times New Roman"/>
                <w:b/>
                <w:bCs/>
                <w:lang w:val="nb-NO"/>
              </w:rPr>
              <w:t xml:space="preserve"> AUS01</w:t>
            </w:r>
          </w:p>
        </w:tc>
      </w:tr>
      <w:tr w:rsidR="00FD0099" w:rsidRPr="00B715A3" w14:paraId="29B9939F" w14:textId="77777777" w:rsidTr="00AA4309">
        <w:trPr>
          <w:trHeight w:hRule="exact" w:val="1423"/>
        </w:trPr>
        <w:tc>
          <w:tcPr>
            <w:tcW w:w="2133" w:type="dxa"/>
            <w:tcBorders>
              <w:right w:val="nil"/>
            </w:tcBorders>
            <w:shd w:val="clear" w:color="auto" w:fill="auto"/>
            <w:tcMar>
              <w:top w:w="57" w:type="dxa"/>
              <w:bottom w:w="57" w:type="dxa"/>
            </w:tcMar>
          </w:tcPr>
          <w:p w14:paraId="00B4E45F" w14:textId="77777777" w:rsidR="00FD0099" w:rsidRPr="00B715A3" w:rsidRDefault="00AA4309" w:rsidP="00FD009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Induksjons- konsoliderings-behandling</w:t>
            </w:r>
          </w:p>
        </w:tc>
        <w:tc>
          <w:tcPr>
            <w:tcW w:w="6798" w:type="dxa"/>
            <w:tcBorders>
              <w:left w:val="nil"/>
            </w:tcBorders>
            <w:shd w:val="clear" w:color="auto" w:fill="auto"/>
            <w:tcMar>
              <w:top w:w="57" w:type="dxa"/>
              <w:bottom w:w="57" w:type="dxa"/>
            </w:tcMar>
          </w:tcPr>
          <w:p w14:paraId="36A9C364" w14:textId="77777777" w:rsidR="00FD0099" w:rsidRPr="00B715A3" w:rsidRDefault="00FD0099" w:rsidP="00AA4309">
            <w:pPr>
              <w:spacing w:after="0" w:line="240" w:lineRule="auto"/>
              <w:ind w:left="49" w:hanging="49"/>
              <w:rPr>
                <w:rFonts w:ascii="Times New Roman" w:eastAsia="Times New Roman" w:hAnsi="Times New Roman"/>
                <w:lang w:val="nb-NO"/>
              </w:rPr>
            </w:pPr>
            <w:r w:rsidRPr="00B715A3">
              <w:rPr>
                <w:rFonts w:ascii="Times New Roman" w:eastAsia="Times New Roman" w:hAnsi="Times New Roman"/>
                <w:lang w:val="nb-NO"/>
              </w:rPr>
              <w:t>Hyper-CVAD regime: CP 300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(3 </w:t>
            </w:r>
            <w:r w:rsidR="00AA4309" w:rsidRPr="00B715A3">
              <w:rPr>
                <w:rFonts w:ascii="Times New Roman" w:eastAsia="Times New Roman" w:hAnsi="Times New Roman"/>
                <w:lang w:val="nb-NO"/>
              </w:rPr>
              <w:t>timer</w:t>
            </w:r>
            <w:r w:rsidRPr="00B715A3">
              <w:rPr>
                <w:rFonts w:ascii="Times New Roman" w:eastAsia="Times New Roman" w:hAnsi="Times New Roman"/>
                <w:lang w:val="nb-NO"/>
              </w:rPr>
              <w:t xml:space="preserve">, </w:t>
            </w:r>
            <w:r w:rsidR="00AA4309" w:rsidRPr="00B715A3">
              <w:rPr>
                <w:rFonts w:ascii="Times New Roman" w:eastAsia="Times New Roman" w:hAnsi="Times New Roman"/>
                <w:lang w:val="nb-NO"/>
              </w:rPr>
              <w:t>hver</w:t>
            </w:r>
            <w:r w:rsidRPr="00B715A3">
              <w:rPr>
                <w:rFonts w:ascii="Times New Roman" w:eastAsia="Times New Roman" w:hAnsi="Times New Roman"/>
                <w:lang w:val="nb-NO"/>
              </w:rPr>
              <w:t xml:space="preserve"> 12</w:t>
            </w:r>
            <w:r w:rsidR="00AA4309" w:rsidRPr="00B715A3">
              <w:rPr>
                <w:rFonts w:ascii="Times New Roman" w:eastAsia="Times New Roman" w:hAnsi="Times New Roman"/>
                <w:lang w:val="nb-NO"/>
              </w:rPr>
              <w:t>. time</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1-3; vincristine 2 mg i.v.,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4, 11; doxorubicine 50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(24 </w:t>
            </w:r>
            <w:r w:rsidR="00AA4309" w:rsidRPr="00B715A3">
              <w:rPr>
                <w:rFonts w:ascii="Times New Roman" w:eastAsia="Times New Roman" w:hAnsi="Times New Roman"/>
                <w:lang w:val="nb-NO"/>
              </w:rPr>
              <w:t>timer</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4; DEX 40 mg/da</w:t>
            </w:r>
            <w:r w:rsidR="00AA4309" w:rsidRPr="00B715A3">
              <w:rPr>
                <w:rFonts w:ascii="Times New Roman" w:eastAsia="Times New Roman" w:hAnsi="Times New Roman"/>
                <w:lang w:val="nb-NO"/>
              </w:rPr>
              <w:t>g</w:t>
            </w:r>
            <w:r w:rsidRPr="00B715A3">
              <w:rPr>
                <w:rFonts w:ascii="Times New Roman" w:eastAsia="Times New Roman" w:hAnsi="Times New Roman"/>
                <w:lang w:val="nb-NO"/>
              </w:rPr>
              <w:t xml:space="preserve"> </w:t>
            </w:r>
            <w:r w:rsidR="00AA4309" w:rsidRPr="00B715A3">
              <w:rPr>
                <w:rFonts w:ascii="Times New Roman" w:eastAsia="Times New Roman" w:hAnsi="Times New Roman"/>
                <w:lang w:val="nb-NO"/>
              </w:rPr>
              <w:t>på</w:t>
            </w:r>
            <w:r w:rsidRPr="00B715A3">
              <w:rPr>
                <w:rFonts w:ascii="Times New Roman" w:eastAsia="Times New Roman" w:hAnsi="Times New Roman"/>
                <w:lang w:val="nb-NO"/>
              </w:rPr>
              <w:t xml:space="preserve">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1-4 </w:t>
            </w:r>
            <w:r w:rsidR="00AA4309" w:rsidRPr="00B715A3">
              <w:rPr>
                <w:rFonts w:ascii="Times New Roman" w:eastAsia="Times New Roman" w:hAnsi="Times New Roman"/>
                <w:lang w:val="nb-NO"/>
              </w:rPr>
              <w:t>og</w:t>
            </w:r>
            <w:r w:rsidRPr="00B715A3">
              <w:rPr>
                <w:rFonts w:ascii="Times New Roman" w:eastAsia="Times New Roman" w:hAnsi="Times New Roman"/>
                <w:lang w:val="nb-NO"/>
              </w:rPr>
              <w:t xml:space="preserve"> 11-14, </w:t>
            </w:r>
            <w:r w:rsidR="00AA4309" w:rsidRPr="00B715A3">
              <w:rPr>
                <w:rFonts w:ascii="Times New Roman" w:eastAsia="Times New Roman" w:hAnsi="Times New Roman"/>
                <w:lang w:val="nb-NO"/>
              </w:rPr>
              <w:t>vekslende</w:t>
            </w:r>
            <w:r w:rsidRPr="00B715A3">
              <w:rPr>
                <w:rFonts w:ascii="Times New Roman" w:eastAsia="Times New Roman" w:hAnsi="Times New Roman"/>
                <w:lang w:val="nb-NO"/>
              </w:rPr>
              <w:t xml:space="preserve"> </w:t>
            </w:r>
            <w:r w:rsidR="00AA4309" w:rsidRPr="00B715A3">
              <w:rPr>
                <w:rFonts w:ascii="Times New Roman" w:eastAsia="Times New Roman" w:hAnsi="Times New Roman"/>
                <w:lang w:val="nb-NO"/>
              </w:rPr>
              <w:t>med</w:t>
            </w:r>
            <w:r w:rsidRPr="00B715A3">
              <w:rPr>
                <w:rFonts w:ascii="Times New Roman" w:eastAsia="Times New Roman" w:hAnsi="Times New Roman"/>
                <w:lang w:val="nb-NO"/>
              </w:rPr>
              <w:t xml:space="preserve"> MTX 1 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 xml:space="preserve"> i.v. (</w:t>
            </w:r>
            <w:r w:rsidR="00AA4309" w:rsidRPr="00B715A3">
              <w:rPr>
                <w:rFonts w:ascii="Times New Roman" w:eastAsia="Times New Roman" w:hAnsi="Times New Roman"/>
                <w:lang w:val="nb-NO"/>
              </w:rPr>
              <w:t>24 timer</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1, Ara-C 1 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 xml:space="preserve"> i.v. (2 </w:t>
            </w:r>
            <w:r w:rsidR="00AA4309" w:rsidRPr="00B715A3">
              <w:rPr>
                <w:rFonts w:ascii="Times New Roman" w:eastAsia="Times New Roman" w:hAnsi="Times New Roman"/>
                <w:lang w:val="nb-NO"/>
              </w:rPr>
              <w:t>timer</w:t>
            </w:r>
            <w:r w:rsidRPr="00B715A3">
              <w:rPr>
                <w:rFonts w:ascii="Times New Roman" w:eastAsia="Times New Roman" w:hAnsi="Times New Roman"/>
                <w:lang w:val="nb-NO"/>
              </w:rPr>
              <w:t xml:space="preserve">, </w:t>
            </w:r>
            <w:r w:rsidR="00AA4309" w:rsidRPr="00B715A3">
              <w:rPr>
                <w:rFonts w:ascii="Times New Roman" w:eastAsia="Times New Roman" w:hAnsi="Times New Roman"/>
                <w:lang w:val="nb-NO"/>
              </w:rPr>
              <w:t>hver</w:t>
            </w:r>
            <w:r w:rsidRPr="00B715A3">
              <w:rPr>
                <w:rFonts w:ascii="Times New Roman" w:eastAsia="Times New Roman" w:hAnsi="Times New Roman"/>
                <w:lang w:val="nb-NO"/>
              </w:rPr>
              <w:t xml:space="preserve"> 12</w:t>
            </w:r>
            <w:r w:rsidR="00AA4309" w:rsidRPr="00B715A3">
              <w:rPr>
                <w:rFonts w:ascii="Times New Roman" w:eastAsia="Times New Roman" w:hAnsi="Times New Roman"/>
                <w:lang w:val="nb-NO"/>
              </w:rPr>
              <w:t>. time)</w:t>
            </w:r>
            <w:r w:rsidRPr="00B715A3">
              <w:rPr>
                <w:rFonts w:ascii="Times New Roman" w:eastAsia="Times New Roman" w:hAnsi="Times New Roman"/>
                <w:lang w:val="nb-NO"/>
              </w:rPr>
              <w:t>, da</w:t>
            </w:r>
            <w:r w:rsidR="00AA4309" w:rsidRPr="00B715A3">
              <w:rPr>
                <w:rFonts w:ascii="Times New Roman" w:eastAsia="Times New Roman" w:hAnsi="Times New Roman"/>
                <w:lang w:val="nb-NO"/>
              </w:rPr>
              <w:t>g</w:t>
            </w:r>
            <w:r w:rsidRPr="00B715A3">
              <w:rPr>
                <w:rFonts w:ascii="Times New Roman" w:eastAsia="Times New Roman" w:hAnsi="Times New Roman"/>
                <w:lang w:val="nb-NO"/>
              </w:rPr>
              <w:t> 2-3 (total</w:t>
            </w:r>
            <w:r w:rsidR="00AA4309" w:rsidRPr="00B715A3">
              <w:rPr>
                <w:rFonts w:ascii="Times New Roman" w:eastAsia="Times New Roman" w:hAnsi="Times New Roman"/>
                <w:lang w:val="nb-NO"/>
              </w:rPr>
              <w:t>t</w:t>
            </w:r>
            <w:r w:rsidRPr="00B715A3">
              <w:rPr>
                <w:rFonts w:ascii="Times New Roman" w:eastAsia="Times New Roman" w:hAnsi="Times New Roman"/>
                <w:lang w:val="nb-NO"/>
              </w:rPr>
              <w:t xml:space="preserve"> 8 </w:t>
            </w:r>
            <w:r w:rsidR="00AA4309" w:rsidRPr="00B715A3">
              <w:rPr>
                <w:rFonts w:ascii="Times New Roman" w:eastAsia="Times New Roman" w:hAnsi="Times New Roman"/>
                <w:lang w:val="nb-NO"/>
              </w:rPr>
              <w:t>behandlingsrunder</w:t>
            </w:r>
            <w:r w:rsidRPr="00B715A3">
              <w:rPr>
                <w:rFonts w:ascii="Times New Roman" w:eastAsia="Times New Roman" w:hAnsi="Times New Roman"/>
                <w:lang w:val="nb-NO"/>
              </w:rPr>
              <w:t>)</w:t>
            </w:r>
          </w:p>
        </w:tc>
      </w:tr>
      <w:tr w:rsidR="00FD0099" w:rsidRPr="00B715A3" w14:paraId="77F6A991" w14:textId="77777777" w:rsidTr="00FD0099">
        <w:trPr>
          <w:trHeight w:hRule="exact" w:val="624"/>
        </w:trPr>
        <w:tc>
          <w:tcPr>
            <w:tcW w:w="2133" w:type="dxa"/>
            <w:tcBorders>
              <w:right w:val="nil"/>
            </w:tcBorders>
            <w:shd w:val="clear" w:color="auto" w:fill="auto"/>
            <w:tcMar>
              <w:top w:w="57" w:type="dxa"/>
              <w:bottom w:w="57" w:type="dxa"/>
            </w:tcMar>
          </w:tcPr>
          <w:p w14:paraId="4F60F3DB" w14:textId="77777777" w:rsidR="00FD0099" w:rsidRPr="00B715A3" w:rsidRDefault="00AA4309" w:rsidP="00FD009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Vedlikehold</w:t>
            </w:r>
          </w:p>
        </w:tc>
        <w:tc>
          <w:tcPr>
            <w:tcW w:w="6798" w:type="dxa"/>
            <w:tcBorders>
              <w:left w:val="nil"/>
            </w:tcBorders>
            <w:shd w:val="clear" w:color="auto" w:fill="auto"/>
            <w:tcMar>
              <w:top w:w="57" w:type="dxa"/>
              <w:bottom w:w="57" w:type="dxa"/>
            </w:tcMar>
          </w:tcPr>
          <w:p w14:paraId="55780222" w14:textId="77777777" w:rsidR="00FD0099" w:rsidRPr="00B715A3" w:rsidRDefault="00FD0099" w:rsidP="008D1CB0">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 xml:space="preserve">VCR 2 mg i.v. </w:t>
            </w:r>
            <w:r w:rsidR="00AA4309" w:rsidRPr="00B715A3">
              <w:rPr>
                <w:rFonts w:ascii="Times New Roman" w:eastAsia="Times New Roman" w:hAnsi="Times New Roman"/>
                <w:lang w:val="nb-NO"/>
              </w:rPr>
              <w:t>hver måned i</w:t>
            </w:r>
            <w:r w:rsidRPr="00B715A3">
              <w:rPr>
                <w:rFonts w:ascii="Times New Roman" w:eastAsia="Times New Roman" w:hAnsi="Times New Roman"/>
                <w:lang w:val="nb-NO"/>
              </w:rPr>
              <w:t xml:space="preserve"> 13 m</w:t>
            </w:r>
            <w:r w:rsidR="00AA4309" w:rsidRPr="00B715A3">
              <w:rPr>
                <w:rFonts w:ascii="Times New Roman" w:eastAsia="Times New Roman" w:hAnsi="Times New Roman"/>
                <w:lang w:val="nb-NO"/>
              </w:rPr>
              <w:t>åneder</w:t>
            </w:r>
            <w:r w:rsidRPr="00B715A3">
              <w:rPr>
                <w:rFonts w:ascii="Times New Roman" w:eastAsia="Times New Roman" w:hAnsi="Times New Roman"/>
                <w:lang w:val="nb-NO"/>
              </w:rPr>
              <w:t>; prednisolone 200 mg oral, 5 da</w:t>
            </w:r>
            <w:r w:rsidR="008D1CB0" w:rsidRPr="00B715A3">
              <w:rPr>
                <w:rFonts w:ascii="Times New Roman" w:eastAsia="Times New Roman" w:hAnsi="Times New Roman"/>
                <w:lang w:val="nb-NO"/>
              </w:rPr>
              <w:t>ger</w:t>
            </w:r>
            <w:r w:rsidRPr="00B715A3">
              <w:rPr>
                <w:rFonts w:ascii="Times New Roman" w:eastAsia="Times New Roman" w:hAnsi="Times New Roman"/>
                <w:lang w:val="nb-NO"/>
              </w:rPr>
              <w:t xml:space="preserve"> per m</w:t>
            </w:r>
            <w:r w:rsidR="008D1CB0" w:rsidRPr="00B715A3">
              <w:rPr>
                <w:rFonts w:ascii="Times New Roman" w:eastAsia="Times New Roman" w:hAnsi="Times New Roman"/>
                <w:lang w:val="nb-NO"/>
              </w:rPr>
              <w:t>åned</w:t>
            </w:r>
            <w:r w:rsidRPr="00B715A3">
              <w:rPr>
                <w:rFonts w:ascii="Times New Roman" w:eastAsia="Times New Roman" w:hAnsi="Times New Roman"/>
                <w:lang w:val="nb-NO"/>
              </w:rPr>
              <w:t xml:space="preserve"> </w:t>
            </w:r>
            <w:r w:rsidR="008D1CB0" w:rsidRPr="00B715A3">
              <w:rPr>
                <w:rFonts w:ascii="Times New Roman" w:eastAsia="Times New Roman" w:hAnsi="Times New Roman"/>
                <w:lang w:val="nb-NO"/>
              </w:rPr>
              <w:t>i</w:t>
            </w:r>
            <w:r w:rsidRPr="00B715A3">
              <w:rPr>
                <w:rFonts w:ascii="Times New Roman" w:eastAsia="Times New Roman" w:hAnsi="Times New Roman"/>
                <w:lang w:val="nb-NO"/>
              </w:rPr>
              <w:t xml:space="preserve"> 13 </w:t>
            </w:r>
            <w:r w:rsidR="008D1CB0" w:rsidRPr="00B715A3">
              <w:rPr>
                <w:rFonts w:ascii="Times New Roman" w:eastAsia="Times New Roman" w:hAnsi="Times New Roman"/>
                <w:lang w:val="nb-NO"/>
              </w:rPr>
              <w:t>måneder</w:t>
            </w:r>
          </w:p>
        </w:tc>
      </w:tr>
      <w:tr w:rsidR="00FD0099" w:rsidRPr="00B715A3" w14:paraId="0CE791D5" w14:textId="77777777" w:rsidTr="008D1CB0">
        <w:trPr>
          <w:trHeight w:hRule="exact" w:val="525"/>
        </w:trPr>
        <w:tc>
          <w:tcPr>
            <w:tcW w:w="8931" w:type="dxa"/>
            <w:gridSpan w:val="2"/>
            <w:shd w:val="clear" w:color="auto" w:fill="auto"/>
            <w:tcMar>
              <w:top w:w="57" w:type="dxa"/>
              <w:bottom w:w="57" w:type="dxa"/>
            </w:tcMar>
          </w:tcPr>
          <w:tbl>
            <w:tblPr>
              <w:tblW w:w="0" w:type="auto"/>
              <w:tblBorders>
                <w:top w:val="nil"/>
                <w:left w:val="nil"/>
                <w:bottom w:val="nil"/>
                <w:right w:val="nil"/>
              </w:tblBorders>
              <w:tblLayout w:type="fixed"/>
              <w:tblLook w:val="0000" w:firstRow="0" w:lastRow="0" w:firstColumn="0" w:lastColumn="0" w:noHBand="0" w:noVBand="0"/>
            </w:tblPr>
            <w:tblGrid>
              <w:gridCol w:w="7386"/>
            </w:tblGrid>
            <w:tr w:rsidR="008D1CB0" w:rsidRPr="00B715A3" w14:paraId="7D90723F" w14:textId="77777777">
              <w:trPr>
                <w:trHeight w:val="100"/>
              </w:trPr>
              <w:tc>
                <w:tcPr>
                  <w:tcW w:w="7386" w:type="dxa"/>
                </w:tcPr>
                <w:p w14:paraId="4CD40A00" w14:textId="77777777" w:rsidR="008D1CB0" w:rsidRPr="00B715A3" w:rsidRDefault="008D1CB0" w:rsidP="008D1CB0">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 xml:space="preserve">Alle behandlingsregimer inkluderer administrasjon av steroider for CNS profylakse. </w:t>
                  </w:r>
                </w:p>
              </w:tc>
            </w:tr>
          </w:tbl>
          <w:p w14:paraId="297BC955" w14:textId="77777777" w:rsidR="00FD0099" w:rsidRPr="00B715A3" w:rsidRDefault="00FD0099" w:rsidP="00FD0099">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w:t>
            </w:r>
          </w:p>
        </w:tc>
      </w:tr>
      <w:tr w:rsidR="00FD0099" w:rsidRPr="00B715A3" w14:paraId="4DA9AB6E" w14:textId="77777777" w:rsidTr="00FD0099">
        <w:trPr>
          <w:trHeight w:hRule="exact" w:val="885"/>
        </w:trPr>
        <w:tc>
          <w:tcPr>
            <w:tcW w:w="8931" w:type="dxa"/>
            <w:gridSpan w:val="2"/>
            <w:shd w:val="clear" w:color="auto" w:fill="auto"/>
            <w:tcMar>
              <w:top w:w="57" w:type="dxa"/>
              <w:bottom w:w="57" w:type="dxa"/>
            </w:tcMar>
          </w:tcPr>
          <w:p w14:paraId="2AD24497" w14:textId="77777777" w:rsidR="008D1CB0" w:rsidRPr="00B715A3" w:rsidRDefault="008D1CB0" w:rsidP="008D1CB0">
            <w:pPr>
              <w:pStyle w:val="Default"/>
              <w:rPr>
                <w:sz w:val="22"/>
                <w:szCs w:val="22"/>
                <w:lang w:val="nb-NO"/>
              </w:rPr>
            </w:pPr>
            <w:r w:rsidRPr="00B715A3">
              <w:rPr>
                <w:sz w:val="22"/>
                <w:szCs w:val="22"/>
                <w:lang w:val="nb-NO"/>
              </w:rPr>
              <w:t xml:space="preserve">Ara-C: cytosin arabinosid; CP: cyklofosfamid; DEX: deksametason; MTX: metotreksat; 6-MP: 6-merkaptopurin; VM26: teniposid; VCR: vinkristin; IDA: idarubicin; i.v.: intravenøs </w:t>
            </w:r>
          </w:p>
          <w:p w14:paraId="5F9E0EC6" w14:textId="77777777" w:rsidR="00FD0099" w:rsidRPr="00B715A3" w:rsidRDefault="00FD0099" w:rsidP="00FD0099">
            <w:pPr>
              <w:spacing w:after="0" w:line="240" w:lineRule="auto"/>
              <w:ind w:left="49" w:right="-20" w:hanging="49"/>
              <w:rPr>
                <w:rFonts w:ascii="Times New Roman" w:eastAsia="Times New Roman" w:hAnsi="Times New Roman"/>
                <w:lang w:val="nb-NO"/>
              </w:rPr>
            </w:pPr>
          </w:p>
        </w:tc>
      </w:tr>
    </w:tbl>
    <w:p w14:paraId="01226B37" w14:textId="77777777" w:rsidR="00FD0099" w:rsidRPr="00B715A3" w:rsidRDefault="00FD0099" w:rsidP="00FD0099">
      <w:pPr>
        <w:autoSpaceDE w:val="0"/>
        <w:autoSpaceDN w:val="0"/>
        <w:adjustRightInd w:val="0"/>
        <w:spacing w:after="0" w:line="240" w:lineRule="auto"/>
        <w:rPr>
          <w:rFonts w:ascii="Times New Roman" w:hAnsi="Times New Roman"/>
          <w:lang w:val="nb-NO"/>
        </w:rPr>
      </w:pPr>
    </w:p>
    <w:p w14:paraId="2077BEB3"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i/>
          <w:color w:val="000000"/>
          <w:szCs w:val="20"/>
          <w:lang w:val="nb-NO"/>
        </w:rPr>
        <w:t>Pediatriske pasienter</w:t>
      </w:r>
      <w:r w:rsidRPr="00B715A3">
        <w:rPr>
          <w:rFonts w:ascii="Times New Roman" w:eastAsia="Times New Roman" w:hAnsi="Times New Roman"/>
          <w:color w:val="000000"/>
          <w:szCs w:val="20"/>
          <w:lang w:val="nb-NO"/>
        </w:rPr>
        <w:t>:</w:t>
      </w:r>
      <w:r w:rsidRPr="00B715A3">
        <w:rPr>
          <w:rFonts w:ascii="Times New Roman" w:eastAsia="Times New Roman" w:hAnsi="Times New Roman"/>
          <w:szCs w:val="20"/>
          <w:lang w:val="nb-NO"/>
        </w:rPr>
        <w:t xml:space="preserve"> </w:t>
      </w:r>
      <w:r w:rsidRPr="00B715A3">
        <w:rPr>
          <w:rFonts w:ascii="Times New Roman" w:eastAsia="Times New Roman" w:hAnsi="Times New Roman"/>
          <w:color w:val="000000"/>
          <w:szCs w:val="20"/>
          <w:lang w:val="nb-NO"/>
        </w:rPr>
        <w:t>I studie I2301 ble totalt 93 barn, ungdom og unge voksne pasienter (i alderen 1 til 22 år) med Ph+ ALL inkludert i en åpen, multisenter, kohort</w:t>
      </w:r>
      <w:r w:rsidRPr="00B715A3">
        <w:rPr>
          <w:rFonts w:ascii="Times New Roman" w:eastAsia="Times New Roman" w:hAnsi="Times New Roman"/>
          <w:color w:val="000000"/>
          <w:szCs w:val="20"/>
          <w:lang w:val="nb-NO"/>
        </w:rPr>
        <w:noBreakHyphen/>
        <w:t>sekvensiell, ikke-randomisert fase III studie. Disse ble behandlet med imatinib (340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 kombinasjon med intensiv kjemoterapi etter induksjonsbehandling. Imatinib b</w:t>
      </w:r>
      <w:r w:rsidR="00AF25F7" w:rsidRPr="00B715A3">
        <w:rPr>
          <w:rFonts w:ascii="Times New Roman" w:eastAsia="Times New Roman" w:hAnsi="Times New Roman"/>
          <w:color w:val="000000"/>
          <w:szCs w:val="20"/>
          <w:lang w:val="nb-NO"/>
        </w:rPr>
        <w:t>le gitt periodevis i kohorter 1–</w:t>
      </w:r>
      <w:r w:rsidRPr="00B715A3">
        <w:rPr>
          <w:rFonts w:ascii="Times New Roman" w:eastAsia="Times New Roman" w:hAnsi="Times New Roman"/>
          <w:color w:val="000000"/>
          <w:szCs w:val="20"/>
          <w:lang w:val="nb-NO"/>
        </w:rPr>
        <w:t>5, med økende varighet og tidligere start av imatinib fra kohort til kohort; kohort 1 fikk den laveste intensiteten og kohort 5 fikk den høyeste intensiteten av imatinib (lengst varighet i dager med kontinuerlig daglig imatinib</w:t>
      </w:r>
      <w:r w:rsidRPr="00B715A3">
        <w:rPr>
          <w:rFonts w:ascii="Times New Roman" w:eastAsia="Times New Roman" w:hAnsi="Times New Roman"/>
          <w:color w:val="000000"/>
          <w:szCs w:val="20"/>
          <w:lang w:val="nb-NO"/>
        </w:rPr>
        <w:noBreakHyphen/>
        <w:t>dosering i løpet av behandlingsrunden med kjemoterapi). Kontinuerlig daglig eksponering for imatinib tidlig i behandlingsrunden i kombinasjon med kjemoterapi blant kohort 5</w:t>
      </w:r>
      <w:r w:rsidRPr="00B715A3">
        <w:rPr>
          <w:rFonts w:ascii="Times New Roman" w:eastAsia="Times New Roman" w:hAnsi="Times New Roman"/>
          <w:color w:val="000000"/>
          <w:szCs w:val="20"/>
          <w:lang w:val="nb-NO"/>
        </w:rPr>
        <w:noBreakHyphen/>
        <w:t>pasienter (n=50) bedret 4</w:t>
      </w:r>
      <w:r w:rsidRPr="00B715A3">
        <w:rPr>
          <w:rFonts w:ascii="Times New Roman" w:eastAsia="Times New Roman" w:hAnsi="Times New Roman"/>
          <w:color w:val="000000"/>
          <w:szCs w:val="20"/>
          <w:lang w:val="nb-NO"/>
        </w:rPr>
        <w:noBreakHyphen/>
        <w:t>årig hendelsesfri overlevelse (</w:t>
      </w:r>
      <w:r w:rsidR="00AF25F7" w:rsidRPr="00B715A3">
        <w:rPr>
          <w:rFonts w:ascii="Times New Roman" w:hAnsi="Times New Roman"/>
          <w:lang w:val="nb-NO"/>
        </w:rPr>
        <w:t>"</w:t>
      </w:r>
      <w:r w:rsidRPr="00B715A3">
        <w:rPr>
          <w:rFonts w:ascii="Times New Roman" w:eastAsia="Times New Roman" w:hAnsi="Times New Roman"/>
          <w:color w:val="000000"/>
          <w:szCs w:val="20"/>
          <w:lang w:val="nb-NO"/>
        </w:rPr>
        <w:t>event-free survival</w:t>
      </w:r>
      <w:r w:rsidR="00AF25F7" w:rsidRPr="00B715A3">
        <w:rPr>
          <w:rFonts w:ascii="Times New Roman" w:hAnsi="Times New Roman"/>
          <w:lang w:val="nb-NO"/>
        </w:rPr>
        <w:t>"</w:t>
      </w:r>
      <w:r w:rsidR="00AF25F7"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lang w:val="nb-NO"/>
        </w:rPr>
        <w:t xml:space="preserve"> (EFS)) sammenlignet med historiske kontroller </w:t>
      </w:r>
      <w:r w:rsidRPr="00B715A3">
        <w:rPr>
          <w:rFonts w:ascii="Times New Roman" w:eastAsia="Times New Roman" w:hAnsi="Times New Roman"/>
          <w:color w:val="000000"/>
          <w:szCs w:val="20"/>
          <w:lang w:val="nb-NO"/>
        </w:rPr>
        <w:t>(n=120), som fikk standard kjemoterapi uten imatinib (henholdsvis 69,6 % vs. 31,6 %). Estimert 4</w:t>
      </w:r>
      <w:r w:rsidRPr="00B715A3">
        <w:rPr>
          <w:rFonts w:ascii="Times New Roman" w:eastAsia="Times New Roman" w:hAnsi="Times New Roman"/>
          <w:color w:val="000000"/>
          <w:szCs w:val="20"/>
          <w:lang w:val="nb-NO"/>
        </w:rPr>
        <w:noBreakHyphen/>
        <w:t>årig OS blant kohort 5</w:t>
      </w:r>
      <w:r w:rsidRPr="00B715A3">
        <w:rPr>
          <w:rFonts w:ascii="Times New Roman" w:eastAsia="Times New Roman" w:hAnsi="Times New Roman"/>
          <w:color w:val="000000"/>
          <w:szCs w:val="20"/>
          <w:lang w:val="nb-NO"/>
        </w:rPr>
        <w:noBreakHyphen/>
        <w:t>pasienter var 83,6 % sammenlignet med 44,8 % hos de historiske kontrollene. Totalt 20 av 50 (40 %) pasienter i kohort 5 fikk hematopoetisk stamcelletransplantasjon.</w:t>
      </w:r>
    </w:p>
    <w:p w14:paraId="2CDBA8D4"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p>
    <w:p w14:paraId="01E89D28" w14:textId="77777777" w:rsidR="00177034" w:rsidRPr="00B715A3" w:rsidRDefault="00177034" w:rsidP="00177034">
      <w:pPr>
        <w:keepNext/>
        <w:keepLines/>
        <w:widowControl w:val="0"/>
        <w:tabs>
          <w:tab w:val="left" w:pos="567"/>
        </w:tabs>
        <w:spacing w:after="0" w:line="240" w:lineRule="auto"/>
        <w:ind w:left="1134" w:hanging="1134"/>
        <w:rPr>
          <w:rFonts w:ascii="Times New Roman" w:eastAsia="Times New Roman" w:hAnsi="Times New Roman"/>
          <w:b/>
          <w:color w:val="000000"/>
          <w:szCs w:val="20"/>
          <w:lang w:val="nb-NO"/>
        </w:rPr>
      </w:pPr>
      <w:r w:rsidRPr="00B715A3">
        <w:rPr>
          <w:rFonts w:ascii="Times New Roman" w:eastAsia="Times New Roman" w:hAnsi="Times New Roman"/>
          <w:b/>
          <w:color w:val="000000"/>
          <w:szCs w:val="20"/>
          <w:lang w:val="nb-NO"/>
        </w:rPr>
        <w:t>Tabell </w:t>
      </w:r>
      <w:r w:rsidR="005525FD" w:rsidRPr="00B715A3">
        <w:rPr>
          <w:rFonts w:ascii="Times New Roman" w:eastAsia="Times New Roman" w:hAnsi="Times New Roman"/>
          <w:b/>
          <w:color w:val="000000"/>
          <w:szCs w:val="20"/>
          <w:lang w:val="nb-NO"/>
        </w:rPr>
        <w:t>4</w:t>
      </w:r>
      <w:r w:rsidRPr="00B715A3">
        <w:rPr>
          <w:rFonts w:ascii="Times New Roman" w:eastAsia="Times New Roman" w:hAnsi="Times New Roman"/>
          <w:b/>
          <w:color w:val="000000"/>
          <w:szCs w:val="20"/>
          <w:lang w:val="nb-NO"/>
        </w:rPr>
        <w:tab/>
        <w:t>Kjemoterapi brukt i kombinasjon med imatinib i studie I2301</w:t>
      </w:r>
    </w:p>
    <w:p w14:paraId="53E1B1FA"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177034" w:rsidRPr="00B715A3" w14:paraId="5A6555C0" w14:textId="77777777" w:rsidTr="00177034">
        <w:trPr>
          <w:cantSplit/>
        </w:trPr>
        <w:tc>
          <w:tcPr>
            <w:tcW w:w="2358" w:type="dxa"/>
            <w:shd w:val="clear" w:color="auto" w:fill="auto"/>
          </w:tcPr>
          <w:p w14:paraId="1475ACFD"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Konsolideringsblokk 1</w:t>
            </w:r>
          </w:p>
          <w:p w14:paraId="017A1A97"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445ABA91"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VP-16 (100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5</w:t>
            </w:r>
          </w:p>
          <w:p w14:paraId="67B430DB"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Ifosfamid (1,8 g/m</w:t>
            </w:r>
            <w:r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/dag, IV): dag 1–</w:t>
            </w:r>
            <w:r w:rsidRPr="00B715A3">
              <w:rPr>
                <w:rFonts w:ascii="Times New Roman" w:eastAsia="Times New Roman" w:hAnsi="Times New Roman"/>
                <w:color w:val="000000"/>
                <w:szCs w:val="20"/>
                <w:lang w:val="nb-NO"/>
              </w:rPr>
              <w:t>5</w:t>
            </w:r>
            <w:r w:rsidR="002B5FCC" w:rsidRPr="00B715A3">
              <w:rPr>
                <w:rFonts w:ascii="Times New Roman" w:eastAsia="Times New Roman" w:hAnsi="Times New Roman"/>
                <w:color w:val="000000"/>
                <w:szCs w:val="20"/>
                <w:lang w:val="nb-NO"/>
              </w:rPr>
              <w:t>-</w:t>
            </w:r>
          </w:p>
          <w:p w14:paraId="06C3213F"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(360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/dose</w:t>
            </w:r>
            <w:r w:rsidR="00474D5C" w:rsidRPr="00B715A3">
              <w:rPr>
                <w:rFonts w:ascii="Times New Roman" w:eastAsia="Times New Roman" w:hAnsi="Times New Roman"/>
                <w:color w:val="000000"/>
                <w:szCs w:val="20"/>
                <w:lang w:val="nb-NO"/>
              </w:rPr>
              <w:t xml:space="preserve"> q3t, x 8 doser/dag, IV): dag 1</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5</w:t>
            </w:r>
          </w:p>
          <w:p w14:paraId="06DF1FA5"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G-CSF (5 μg/kg, SC): dag 6</w:t>
            </w:r>
            <w:r w:rsidRPr="00B715A3">
              <w:rPr>
                <w:rFonts w:ascii="Times New Roman" w:eastAsia="Times New Roman" w:hAnsi="Times New Roman"/>
                <w:color w:val="000000"/>
                <w:szCs w:val="20"/>
                <w:lang w:val="nb-NO"/>
              </w:rPr>
              <w:noBreakHyphen/>
              <w:t>15 eller inntil ANC &gt;1500 post nadir</w:t>
            </w:r>
          </w:p>
          <w:p w14:paraId="38CDA16F"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IT Metotreksat (aldersjustert): KUN dag 1</w:t>
            </w:r>
          </w:p>
          <w:p w14:paraId="43B6E469" w14:textId="77777777" w:rsidR="00177034" w:rsidRPr="00B715A3" w:rsidRDefault="00177034" w:rsidP="00177034">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t>behandling (aldersjustert): dag 8, 15</w:t>
            </w:r>
          </w:p>
        </w:tc>
      </w:tr>
      <w:tr w:rsidR="00177034" w:rsidRPr="00B715A3" w14:paraId="4C46F17A" w14:textId="77777777" w:rsidTr="00177034">
        <w:trPr>
          <w:cantSplit/>
        </w:trPr>
        <w:tc>
          <w:tcPr>
            <w:tcW w:w="2358" w:type="dxa"/>
            <w:shd w:val="clear" w:color="auto" w:fill="auto"/>
          </w:tcPr>
          <w:p w14:paraId="7C979D2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Konsolideringsblokk 2</w:t>
            </w:r>
          </w:p>
          <w:p w14:paraId="5F742141"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052C96DB"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w:t>
            </w:r>
          </w:p>
          <w:p w14:paraId="1AA3F3AD"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 x 6 doser)iii: Dag 2 og 3</w:t>
            </w:r>
          </w:p>
          <w:p w14:paraId="1EC7FC75"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behandling (aldersjustert): dag 1</w:t>
            </w:r>
          </w:p>
          <w:p w14:paraId="792CC85A"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ARA-C (3 g/m</w:t>
            </w:r>
            <w:r w:rsidRPr="00B715A3">
              <w:rPr>
                <w:rFonts w:ascii="Times New Roman" w:eastAsia="Times New Roman" w:hAnsi="Times New Roman"/>
                <w:color w:val="000000"/>
                <w:szCs w:val="20"/>
                <w:vertAlign w:val="superscript"/>
                <w:lang w:val="nb-NO"/>
              </w:rPr>
              <w:t>2</w:t>
            </w:r>
            <w:r w:rsidR="00DB58DC" w:rsidRPr="00B715A3">
              <w:rPr>
                <w:rFonts w:ascii="Times New Roman" w:eastAsia="Times New Roman" w:hAnsi="Times New Roman"/>
                <w:color w:val="000000"/>
                <w:szCs w:val="20"/>
                <w:lang w:val="nb-NO"/>
              </w:rPr>
              <w:t>/dose q12t x 4, IV): dag 2 og </w:t>
            </w:r>
            <w:r w:rsidRPr="00B715A3">
              <w:rPr>
                <w:rFonts w:ascii="Times New Roman" w:eastAsia="Times New Roman" w:hAnsi="Times New Roman"/>
                <w:color w:val="000000"/>
                <w:szCs w:val="20"/>
                <w:lang w:val="nb-NO"/>
              </w:rPr>
              <w:t>3</w:t>
            </w:r>
          </w:p>
          <w:p w14:paraId="460F1935" w14:textId="77777777" w:rsidR="00177034" w:rsidRPr="00B715A3" w:rsidRDefault="00177034" w:rsidP="00DB58DC">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CSF (5 μg/kg, SC): dag 4</w:t>
            </w:r>
            <w:r w:rsidRPr="00B715A3">
              <w:rPr>
                <w:rFonts w:ascii="Times New Roman" w:eastAsia="Times New Roman" w:hAnsi="Times New Roman"/>
                <w:color w:val="000000"/>
                <w:szCs w:val="20"/>
                <w:lang w:val="nb-NO"/>
              </w:rPr>
              <w:noBreakHyphen/>
              <w:t>13 eller inntil ANC &gt;1500 post nadir</w:t>
            </w:r>
          </w:p>
        </w:tc>
      </w:tr>
      <w:tr w:rsidR="00177034" w:rsidRPr="00B715A3" w14:paraId="2934A61B" w14:textId="77777777" w:rsidTr="00177034">
        <w:trPr>
          <w:cantSplit/>
        </w:trPr>
        <w:tc>
          <w:tcPr>
            <w:tcW w:w="2358" w:type="dxa"/>
            <w:shd w:val="clear" w:color="auto" w:fill="auto"/>
          </w:tcPr>
          <w:p w14:paraId="58AAAC63"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Re</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induksjonsblokk 1</w:t>
            </w:r>
          </w:p>
          <w:p w14:paraId="26A42E5A"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03930B1D"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00DB58DC" w:rsidRPr="00B715A3">
              <w:rPr>
                <w:rFonts w:ascii="Times New Roman" w:eastAsia="Times New Roman" w:hAnsi="Times New Roman"/>
                <w:color w:val="000000"/>
                <w:szCs w:val="20"/>
                <w:lang w:val="nb-NO"/>
              </w:rPr>
              <w:t>/dag, IV): dag 1, 8, og </w:t>
            </w:r>
            <w:r w:rsidRPr="00B715A3">
              <w:rPr>
                <w:rFonts w:ascii="Times New Roman" w:eastAsia="Times New Roman" w:hAnsi="Times New Roman"/>
                <w:color w:val="000000"/>
                <w:szCs w:val="20"/>
                <w:lang w:val="nb-NO"/>
              </w:rPr>
              <w:t>15</w:t>
            </w:r>
          </w:p>
          <w:p w14:paraId="3B1E17E6"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DAUN (45 mg/m</w:t>
            </w:r>
            <w:r w:rsidRPr="00B715A3">
              <w:rPr>
                <w:rFonts w:ascii="Times New Roman" w:eastAsia="Times New Roman" w:hAnsi="Times New Roman"/>
                <w:color w:val="000000"/>
                <w:szCs w:val="20"/>
                <w:vertAlign w:val="superscript"/>
                <w:lang w:val="nb-NO"/>
              </w:rPr>
              <w:t>2</w:t>
            </w:r>
            <w:r w:rsidR="00DB58DC" w:rsidRPr="00B715A3">
              <w:rPr>
                <w:rFonts w:ascii="Times New Roman" w:eastAsia="Times New Roman" w:hAnsi="Times New Roman"/>
                <w:color w:val="000000"/>
                <w:szCs w:val="20"/>
                <w:lang w:val="nb-NO"/>
              </w:rPr>
              <w:t>/dag bolus, IV): dag 1 og </w:t>
            </w:r>
            <w:r w:rsidRPr="00B715A3">
              <w:rPr>
                <w:rFonts w:ascii="Times New Roman" w:eastAsia="Times New Roman" w:hAnsi="Times New Roman"/>
                <w:color w:val="000000"/>
                <w:szCs w:val="20"/>
                <w:lang w:val="nb-NO"/>
              </w:rPr>
              <w:t>2</w:t>
            </w:r>
          </w:p>
          <w:p w14:paraId="0C87AD85"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(250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/dos</w:t>
            </w:r>
            <w:r w:rsidR="00DB58DC" w:rsidRPr="00B715A3">
              <w:rPr>
                <w:rFonts w:ascii="Times New Roman" w:eastAsia="Times New Roman" w:hAnsi="Times New Roman"/>
                <w:color w:val="000000"/>
                <w:szCs w:val="20"/>
                <w:lang w:val="nb-NO"/>
              </w:rPr>
              <w:t>e q12t x 4 doser, IV): dag 3 og </w:t>
            </w:r>
            <w:r w:rsidRPr="00B715A3">
              <w:rPr>
                <w:rFonts w:ascii="Times New Roman" w:eastAsia="Times New Roman" w:hAnsi="Times New Roman"/>
                <w:color w:val="000000"/>
                <w:szCs w:val="20"/>
                <w:lang w:val="nb-NO"/>
              </w:rPr>
              <w:t>4</w:t>
            </w:r>
          </w:p>
          <w:p w14:paraId="4C188E6C"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PEG-ASP (2500 IE/m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w:t>
            </w:r>
          </w:p>
          <w:p w14:paraId="651CAD88"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CSF (5 μg/kg, SC): dag 5</w:t>
            </w:r>
            <w:r w:rsidRPr="00B715A3">
              <w:rPr>
                <w:rFonts w:ascii="Times New Roman" w:eastAsia="Times New Roman" w:hAnsi="Times New Roman"/>
                <w:color w:val="000000"/>
                <w:szCs w:val="20"/>
                <w:lang w:val="nb-NO"/>
              </w:rPr>
              <w:noBreakHyphen/>
              <w:t>14 eller inntil ANC &gt;1500 post nadir</w:t>
            </w:r>
          </w:p>
          <w:p w14:paraId="183A349E"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 xml:space="preserve">behandling (aldersjustert): </w:t>
            </w:r>
            <w:r w:rsidR="00DB58DC" w:rsidRPr="00B715A3">
              <w:rPr>
                <w:rFonts w:ascii="Times New Roman" w:eastAsia="Times New Roman" w:hAnsi="Times New Roman"/>
                <w:color w:val="000000"/>
                <w:szCs w:val="20"/>
                <w:lang w:val="nb-NO"/>
              </w:rPr>
              <w:t>dag 1 og </w:t>
            </w:r>
            <w:r w:rsidRPr="00B715A3">
              <w:rPr>
                <w:rFonts w:ascii="Times New Roman" w:eastAsia="Times New Roman" w:hAnsi="Times New Roman"/>
                <w:color w:val="000000"/>
                <w:szCs w:val="20"/>
                <w:lang w:val="nb-NO"/>
              </w:rPr>
              <w:t>15</w:t>
            </w:r>
          </w:p>
          <w:p w14:paraId="0C014EB1"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Pr="00B715A3">
              <w:rPr>
                <w:rFonts w:ascii="Times New Roman" w:eastAsia="Times New Roman" w:hAnsi="Times New Roman"/>
                <w:color w:val="000000"/>
                <w:szCs w:val="20"/>
                <w:lang w:val="nb-NO"/>
              </w:rPr>
              <w:noBreakHyphen/>
              <w:t>7 og 15</w:t>
            </w:r>
            <w:r w:rsidRPr="00B715A3">
              <w:rPr>
                <w:rFonts w:ascii="Times New Roman" w:eastAsia="Times New Roman" w:hAnsi="Times New Roman"/>
                <w:color w:val="000000"/>
                <w:szCs w:val="20"/>
                <w:lang w:val="nb-NO"/>
              </w:rPr>
              <w:noBreakHyphen/>
              <w:t>21</w:t>
            </w:r>
          </w:p>
        </w:tc>
      </w:tr>
      <w:tr w:rsidR="00177034" w:rsidRPr="00B715A3" w14:paraId="6E5C8270" w14:textId="77777777" w:rsidTr="00177034">
        <w:trPr>
          <w:cantSplit/>
        </w:trPr>
        <w:tc>
          <w:tcPr>
            <w:tcW w:w="2358" w:type="dxa"/>
            <w:shd w:val="clear" w:color="auto" w:fill="auto"/>
          </w:tcPr>
          <w:p w14:paraId="63D5306D"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Intensiveringsblokk 1</w:t>
            </w:r>
          </w:p>
          <w:p w14:paraId="04AF9E8B"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(9 uker)</w:t>
            </w:r>
          </w:p>
        </w:tc>
        <w:tc>
          <w:tcPr>
            <w:tcW w:w="6929" w:type="dxa"/>
            <w:shd w:val="clear" w:color="auto" w:fill="auto"/>
          </w:tcPr>
          <w:p w14:paraId="6061DEE9"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15</w:t>
            </w:r>
          </w:p>
          <w:p w14:paraId="25B17520"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 x 6 doser)iii: Dag 2, 3, 16</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17</w:t>
            </w:r>
          </w:p>
          <w:p w14:paraId="23E7165B"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IT-behandling (aldersjustert): dag 1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22</w:t>
            </w:r>
          </w:p>
          <w:p w14:paraId="735170B4"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16 (100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26</w:t>
            </w:r>
          </w:p>
          <w:p w14:paraId="165DACD1"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(300 mg/m</w:t>
            </w:r>
            <w:r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/dag, IV): dag 22</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26</w:t>
            </w:r>
          </w:p>
          <w:p w14:paraId="22BB987B"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(150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26</w:t>
            </w:r>
          </w:p>
          <w:p w14:paraId="11D57643"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CSF (5 μ</w:t>
            </w:r>
            <w:r w:rsidR="00474D5C" w:rsidRPr="00B715A3">
              <w:rPr>
                <w:rFonts w:ascii="Times New Roman" w:eastAsia="Times New Roman" w:hAnsi="Times New Roman"/>
                <w:color w:val="000000"/>
                <w:szCs w:val="20"/>
                <w:lang w:val="nb-NO"/>
              </w:rPr>
              <w:t>g/kg, SC): dag 27</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36 eller inntil ANC &gt;1500 post nadir</w:t>
            </w:r>
          </w:p>
          <w:p w14:paraId="4526981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ARA</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 (3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q12t, IV): dag 43, 44</w:t>
            </w:r>
          </w:p>
          <w:p w14:paraId="74A4B910" w14:textId="77777777" w:rsidR="00177034" w:rsidRPr="00B715A3" w:rsidRDefault="00177034" w:rsidP="00DB58DC">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ASP (6000 IU/m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44</w:t>
            </w:r>
          </w:p>
        </w:tc>
      </w:tr>
      <w:tr w:rsidR="00177034" w:rsidRPr="00B715A3" w14:paraId="4C6E8679" w14:textId="77777777" w:rsidTr="00177034">
        <w:trPr>
          <w:cantSplit/>
        </w:trPr>
        <w:tc>
          <w:tcPr>
            <w:tcW w:w="2358" w:type="dxa"/>
            <w:shd w:val="clear" w:color="auto" w:fill="auto"/>
          </w:tcPr>
          <w:p w14:paraId="6E04E49E"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Re</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induksjonsblokk 2</w:t>
            </w:r>
          </w:p>
          <w:p w14:paraId="4CC36AD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7FE5EA01"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 8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15</w:t>
            </w:r>
          </w:p>
          <w:p w14:paraId="324F21E6"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DAUN (45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bolus, IV): dag 1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2</w:t>
            </w:r>
          </w:p>
          <w:p w14:paraId="20D4400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(250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/dose q12t x 4 doser, iv): Dag 3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4</w:t>
            </w:r>
          </w:p>
          <w:p w14:paraId="09A86333"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PEG</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ASP (2500 IE/m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w:t>
            </w:r>
          </w:p>
          <w:p w14:paraId="1BF2402B" w14:textId="77777777" w:rsidR="00177034" w:rsidRPr="00B715A3" w:rsidRDefault="00DB58DC"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r>
            <w:r w:rsidR="00177034" w:rsidRPr="00B715A3">
              <w:rPr>
                <w:rFonts w:ascii="Times New Roman" w:eastAsia="Times New Roman" w:hAnsi="Times New Roman"/>
                <w:color w:val="000000"/>
                <w:szCs w:val="20"/>
                <w:lang w:val="nb-NO"/>
              </w:rPr>
              <w:t>CSF (5 μ</w:t>
            </w:r>
            <w:r w:rsidR="00474D5C" w:rsidRPr="00B715A3">
              <w:rPr>
                <w:rFonts w:ascii="Times New Roman" w:eastAsia="Times New Roman" w:hAnsi="Times New Roman"/>
                <w:color w:val="000000"/>
                <w:szCs w:val="20"/>
                <w:lang w:val="nb-NO"/>
              </w:rPr>
              <w:t>g/kg, SC): dag 5–</w:t>
            </w:r>
            <w:r w:rsidR="00177034" w:rsidRPr="00B715A3">
              <w:rPr>
                <w:rFonts w:ascii="Times New Roman" w:eastAsia="Times New Roman" w:hAnsi="Times New Roman"/>
                <w:color w:val="000000"/>
                <w:szCs w:val="20"/>
                <w:lang w:val="nb-NO"/>
              </w:rPr>
              <w:t>14 eller inntil ANC &gt;1500 post nadir</w:t>
            </w:r>
          </w:p>
          <w:p w14:paraId="379484A4"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behandling (aldersjustert): dag 1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15</w:t>
            </w:r>
          </w:p>
          <w:p w14:paraId="57B16B4E" w14:textId="77777777" w:rsidR="00177034" w:rsidRPr="00B715A3" w:rsidRDefault="00177034" w:rsidP="002B5FCC">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7 og 15</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21</w:t>
            </w:r>
          </w:p>
        </w:tc>
      </w:tr>
      <w:tr w:rsidR="00177034" w:rsidRPr="00B715A3" w14:paraId="26A37A97" w14:textId="77777777" w:rsidTr="00177034">
        <w:trPr>
          <w:cantSplit/>
        </w:trPr>
        <w:tc>
          <w:tcPr>
            <w:tcW w:w="2358" w:type="dxa"/>
            <w:shd w:val="clear" w:color="auto" w:fill="auto"/>
          </w:tcPr>
          <w:p w14:paraId="4729A274"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Intensiveringsblokk 2</w:t>
            </w:r>
          </w:p>
          <w:p w14:paraId="234A1575"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(9 uker)</w:t>
            </w:r>
          </w:p>
        </w:tc>
        <w:tc>
          <w:tcPr>
            <w:tcW w:w="6929" w:type="dxa"/>
            <w:shd w:val="clear" w:color="auto" w:fill="auto"/>
          </w:tcPr>
          <w:p w14:paraId="6C25F0C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15</w:t>
            </w:r>
          </w:p>
          <w:p w14:paraId="069238B8"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w:t>
            </w:r>
            <w:r w:rsidR="00DB58DC" w:rsidRPr="00B715A3">
              <w:rPr>
                <w:rFonts w:ascii="Times New Roman" w:eastAsia="Times New Roman" w:hAnsi="Times New Roman"/>
                <w:color w:val="000000"/>
                <w:szCs w:val="20"/>
                <w:lang w:val="nb-NO"/>
              </w:rPr>
              <w:t xml:space="preserve"> x 6 doser)iii: dag 2, 3, 16 og </w:t>
            </w:r>
            <w:r w:rsidRPr="00B715A3">
              <w:rPr>
                <w:rFonts w:ascii="Times New Roman" w:eastAsia="Times New Roman" w:hAnsi="Times New Roman"/>
                <w:color w:val="000000"/>
                <w:szCs w:val="20"/>
                <w:lang w:val="nb-NO"/>
              </w:rPr>
              <w:t>17</w:t>
            </w:r>
          </w:p>
          <w:p w14:paraId="3296903C" w14:textId="77777777" w:rsidR="00177034" w:rsidRPr="00B715A3" w:rsidRDefault="00DB58DC"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r>
            <w:r w:rsidR="00177034" w:rsidRPr="00B715A3">
              <w:rPr>
                <w:rFonts w:ascii="Times New Roman" w:eastAsia="Times New Roman" w:hAnsi="Times New Roman"/>
                <w:color w:val="000000"/>
                <w:szCs w:val="20"/>
                <w:lang w:val="nb-NO"/>
              </w:rPr>
              <w:t>behan</w:t>
            </w:r>
            <w:r w:rsidRPr="00B715A3">
              <w:rPr>
                <w:rFonts w:ascii="Times New Roman" w:eastAsia="Times New Roman" w:hAnsi="Times New Roman"/>
                <w:color w:val="000000"/>
                <w:szCs w:val="20"/>
                <w:lang w:val="nb-NO"/>
              </w:rPr>
              <w:t>dling (aldersjustert): dag 1 og </w:t>
            </w:r>
            <w:r w:rsidR="00177034" w:rsidRPr="00B715A3">
              <w:rPr>
                <w:rFonts w:ascii="Times New Roman" w:eastAsia="Times New Roman" w:hAnsi="Times New Roman"/>
                <w:color w:val="000000"/>
                <w:szCs w:val="20"/>
                <w:lang w:val="nb-NO"/>
              </w:rPr>
              <w:t>22</w:t>
            </w:r>
          </w:p>
          <w:p w14:paraId="552819C6" w14:textId="77777777" w:rsidR="00177034" w:rsidRPr="00B715A3" w:rsidRDefault="00DB58DC"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w:t>
            </w:r>
            <w:r w:rsidRPr="00B715A3">
              <w:rPr>
                <w:rFonts w:ascii="Times New Roman" w:eastAsia="Times New Roman" w:hAnsi="Times New Roman"/>
                <w:color w:val="000000"/>
                <w:szCs w:val="20"/>
                <w:lang w:val="nb-NO"/>
              </w:rPr>
              <w:noBreakHyphen/>
            </w:r>
            <w:r w:rsidR="00177034" w:rsidRPr="00B715A3">
              <w:rPr>
                <w:rFonts w:ascii="Times New Roman" w:eastAsia="Times New Roman" w:hAnsi="Times New Roman"/>
                <w:color w:val="000000"/>
                <w:szCs w:val="20"/>
                <w:lang w:val="nb-NO"/>
              </w:rPr>
              <w:t>16 (100 mg/m</w:t>
            </w:r>
            <w:r w:rsidR="00177034"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/dag, IV): dag 22</w:t>
            </w:r>
            <w:r w:rsidR="002B5FCC" w:rsidRPr="00B715A3">
              <w:rPr>
                <w:rFonts w:ascii="Times New Roman" w:eastAsia="Times New Roman" w:hAnsi="Times New Roman"/>
                <w:color w:val="000000"/>
                <w:szCs w:val="20"/>
                <w:lang w:val="nb-NO"/>
              </w:rPr>
              <w:t>-</w:t>
            </w:r>
            <w:r w:rsidR="00177034" w:rsidRPr="00B715A3">
              <w:rPr>
                <w:rFonts w:ascii="Times New Roman" w:eastAsia="Times New Roman" w:hAnsi="Times New Roman"/>
                <w:color w:val="000000"/>
                <w:szCs w:val="20"/>
                <w:lang w:val="nb-NO"/>
              </w:rPr>
              <w:t>26</w:t>
            </w:r>
          </w:p>
          <w:p w14:paraId="7E71A1CF"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(300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w:t>
            </w:r>
            <w:r w:rsidR="00474D5C" w:rsidRPr="00B715A3">
              <w:rPr>
                <w:rFonts w:ascii="Times New Roman" w:eastAsia="Times New Roman" w:hAnsi="Times New Roman"/>
                <w:color w:val="000000"/>
                <w:szCs w:val="20"/>
                <w:lang w:val="nb-NO"/>
              </w:rPr>
              <w:t>ag, IV): dag 22</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26</w:t>
            </w:r>
          </w:p>
          <w:p w14:paraId="68597D14"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(150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26</w:t>
            </w:r>
          </w:p>
          <w:p w14:paraId="4C206446" w14:textId="77777777" w:rsidR="00177034" w:rsidRPr="00B715A3" w:rsidRDefault="00DB58DC"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r>
            <w:r w:rsidR="00177034" w:rsidRPr="00B715A3">
              <w:rPr>
                <w:rFonts w:ascii="Times New Roman" w:eastAsia="Times New Roman" w:hAnsi="Times New Roman"/>
                <w:color w:val="000000"/>
                <w:szCs w:val="20"/>
                <w:lang w:val="nb-NO"/>
              </w:rPr>
              <w:t>CSF (5 μ</w:t>
            </w:r>
            <w:r w:rsidR="00474D5C" w:rsidRPr="00B715A3">
              <w:rPr>
                <w:rFonts w:ascii="Times New Roman" w:eastAsia="Times New Roman" w:hAnsi="Times New Roman"/>
                <w:color w:val="000000"/>
                <w:szCs w:val="20"/>
                <w:lang w:val="nb-NO"/>
              </w:rPr>
              <w:t>g/kg, SC): dag 27</w:t>
            </w:r>
            <w:r w:rsidR="002B5FCC" w:rsidRPr="00B715A3">
              <w:rPr>
                <w:rFonts w:ascii="Times New Roman" w:eastAsia="Times New Roman" w:hAnsi="Times New Roman"/>
                <w:color w:val="000000"/>
                <w:szCs w:val="20"/>
                <w:lang w:val="nb-NO"/>
              </w:rPr>
              <w:t>-</w:t>
            </w:r>
            <w:r w:rsidR="00177034" w:rsidRPr="00B715A3">
              <w:rPr>
                <w:rFonts w:ascii="Times New Roman" w:eastAsia="Times New Roman" w:hAnsi="Times New Roman"/>
                <w:color w:val="000000"/>
                <w:szCs w:val="20"/>
                <w:lang w:val="nb-NO"/>
              </w:rPr>
              <w:t>36 eller inntil ANC &gt;1500 post nadir</w:t>
            </w:r>
          </w:p>
          <w:p w14:paraId="11B39C83"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ARA</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 (3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q12t, IV): dag 43, 44</w:t>
            </w:r>
          </w:p>
          <w:p w14:paraId="32880137" w14:textId="77777777" w:rsidR="00177034" w:rsidRPr="00B715A3" w:rsidRDefault="00177034" w:rsidP="00DB58DC">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ASP (6000 IE/m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44</w:t>
            </w:r>
          </w:p>
        </w:tc>
      </w:tr>
      <w:tr w:rsidR="00177034" w:rsidRPr="00B715A3" w14:paraId="4AFF0E5B" w14:textId="77777777" w:rsidTr="00177034">
        <w:trPr>
          <w:cantSplit/>
        </w:trPr>
        <w:tc>
          <w:tcPr>
            <w:tcW w:w="2358" w:type="dxa"/>
            <w:shd w:val="clear" w:color="auto" w:fill="auto"/>
          </w:tcPr>
          <w:p w14:paraId="68A2C400"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Vedlikehold (8</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ukers syklus)</w:t>
            </w:r>
          </w:p>
          <w:p w14:paraId="47462956"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Syklus 1–4</w:t>
            </w:r>
          </w:p>
        </w:tc>
        <w:tc>
          <w:tcPr>
            <w:tcW w:w="6929" w:type="dxa"/>
            <w:shd w:val="clear" w:color="auto" w:fill="auto"/>
          </w:tcPr>
          <w:p w14:paraId="69ACB350"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MTX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w:t>
            </w:r>
          </w:p>
          <w:p w14:paraId="2167F38F"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 x 6 doser)iii: dag 2 og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3</w:t>
            </w:r>
          </w:p>
          <w:p w14:paraId="2BF77337"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behandling (aldersjustert): dag 1, 29</w:t>
            </w:r>
          </w:p>
          <w:p w14:paraId="4F0BDCA5"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IV): dag 1, 29</w:t>
            </w:r>
          </w:p>
          <w:p w14:paraId="151C93B7"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002B5FCC" w:rsidRPr="00B715A3">
              <w:rPr>
                <w:rFonts w:ascii="Times New Roman" w:eastAsia="Times New Roman" w:hAnsi="Times New Roman"/>
                <w:color w:val="000000"/>
                <w:szCs w:val="20"/>
                <w:lang w:val="nb-NO"/>
              </w:rPr>
              <w:t>-</w:t>
            </w:r>
            <w:r w:rsidR="00474D5C" w:rsidRPr="00B715A3">
              <w:rPr>
                <w:rFonts w:ascii="Times New Roman" w:eastAsia="Times New Roman" w:hAnsi="Times New Roman"/>
                <w:color w:val="000000"/>
                <w:szCs w:val="20"/>
                <w:lang w:val="nb-NO"/>
              </w:rPr>
              <w:t>5; 29</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33</w:t>
            </w:r>
          </w:p>
          <w:p w14:paraId="045B8AEE"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6</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MP (75 mg/m</w:t>
            </w:r>
            <w:r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/dag, PO): dag 8</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28</w:t>
            </w:r>
          </w:p>
          <w:p w14:paraId="46ED8FD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(20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/uke, PO): dag 8, 15, 22</w:t>
            </w:r>
          </w:p>
          <w:p w14:paraId="22B3507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16 (100 mg/m</w:t>
            </w:r>
            <w:r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 IV): dag 29</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33</w:t>
            </w:r>
          </w:p>
          <w:p w14:paraId="5421E122"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(300 mg/m</w:t>
            </w:r>
            <w:r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 IV): dag 29</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33</w:t>
            </w:r>
          </w:p>
          <w:p w14:paraId="32C6A646" w14:textId="77777777" w:rsidR="00177034" w:rsidRPr="00B715A3" w:rsidRDefault="00474D5C"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IV dag 29</w:t>
            </w:r>
            <w:r w:rsidR="002B5FCC" w:rsidRPr="00B715A3">
              <w:rPr>
                <w:rFonts w:ascii="Times New Roman" w:eastAsia="Times New Roman" w:hAnsi="Times New Roman"/>
                <w:color w:val="000000"/>
                <w:szCs w:val="20"/>
                <w:lang w:val="nb-NO"/>
              </w:rPr>
              <w:t>-</w:t>
            </w:r>
            <w:r w:rsidR="00177034" w:rsidRPr="00B715A3">
              <w:rPr>
                <w:rFonts w:ascii="Times New Roman" w:eastAsia="Times New Roman" w:hAnsi="Times New Roman"/>
                <w:color w:val="000000"/>
                <w:szCs w:val="20"/>
                <w:lang w:val="nb-NO"/>
              </w:rPr>
              <w:t>33</w:t>
            </w:r>
          </w:p>
          <w:p w14:paraId="09E5ABDE" w14:textId="77777777" w:rsidR="00177034" w:rsidRPr="00B715A3" w:rsidRDefault="00177034" w:rsidP="00DB58DC">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CSF (5 </w:t>
            </w:r>
            <w:r w:rsidR="00474D5C" w:rsidRPr="00B715A3">
              <w:rPr>
                <w:rFonts w:ascii="Times New Roman" w:eastAsia="Times New Roman" w:hAnsi="Times New Roman"/>
                <w:color w:val="000000"/>
                <w:szCs w:val="20"/>
                <w:lang w:val="nb-NO"/>
              </w:rPr>
              <w:t>μg/kg, SC): dag 34</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43</w:t>
            </w:r>
          </w:p>
        </w:tc>
      </w:tr>
      <w:tr w:rsidR="00177034" w:rsidRPr="00B715A3" w14:paraId="369B20DB" w14:textId="77777777" w:rsidTr="00177034">
        <w:trPr>
          <w:cantSplit/>
        </w:trPr>
        <w:tc>
          <w:tcPr>
            <w:tcW w:w="2358" w:type="dxa"/>
            <w:shd w:val="clear" w:color="auto" w:fill="auto"/>
          </w:tcPr>
          <w:p w14:paraId="35D6A76E"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Vedlikehold</w:t>
            </w:r>
          </w:p>
          <w:p w14:paraId="06E1EFCC"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(8</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ukers syklus)</w:t>
            </w:r>
          </w:p>
          <w:p w14:paraId="24B90781"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Syklus 5</w:t>
            </w:r>
          </w:p>
        </w:tc>
        <w:tc>
          <w:tcPr>
            <w:tcW w:w="6929" w:type="dxa"/>
            <w:shd w:val="clear" w:color="auto" w:fill="auto"/>
          </w:tcPr>
          <w:p w14:paraId="6961A1A6"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Kranial bestråling (kun blokk 5)</w:t>
            </w:r>
          </w:p>
          <w:p w14:paraId="61834993"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12 Gy i 8 fraksjoner for alle pasienter som er CNS1 og CNS2 ved diagnose</w:t>
            </w:r>
          </w:p>
          <w:p w14:paraId="04AA784E"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18 Gy i 10 fraksjoner for pasienter som er CNS3 ved diagnose</w:t>
            </w:r>
          </w:p>
          <w:p w14:paraId="1AD5EB08"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 29</w:t>
            </w:r>
          </w:p>
          <w:p w14:paraId="1BA64935"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/dag, PO): dag 1</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5; 29</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33</w:t>
            </w:r>
          </w:p>
          <w:p w14:paraId="55532BAD"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6-MP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11</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56 (Tilbakehold av 6-MP i løpet av de  6</w:t>
            </w:r>
            <w:r w:rsidRPr="00B715A3">
              <w:rPr>
                <w:rFonts w:ascii="Times New Roman" w:eastAsia="Times New Roman" w:hAnsi="Times New Roman"/>
                <w:color w:val="000000"/>
                <w:szCs w:val="20"/>
                <w:lang w:val="nb-NO"/>
              </w:rPr>
              <w:noBreakHyphen/>
              <w:t>10 dagene med kranial bestråling fra dag</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1 av Syklus 5. Oppstart av 6-MP 1. dag etter kranial bestråling var avsluttet.)</w:t>
            </w:r>
          </w:p>
          <w:p w14:paraId="72BF793D"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(20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/uke, PO): dag 8, 15, 22, 29, 36, 43, 50</w:t>
            </w:r>
          </w:p>
        </w:tc>
      </w:tr>
      <w:tr w:rsidR="00177034" w:rsidRPr="00B715A3" w14:paraId="1777266F" w14:textId="77777777" w:rsidTr="00177034">
        <w:trPr>
          <w:cantSplit/>
        </w:trPr>
        <w:tc>
          <w:tcPr>
            <w:tcW w:w="2358" w:type="dxa"/>
            <w:shd w:val="clear" w:color="auto" w:fill="auto"/>
          </w:tcPr>
          <w:p w14:paraId="78484999" w14:textId="77777777" w:rsidR="00177034" w:rsidRPr="00B715A3" w:rsidRDefault="00177034" w:rsidP="00177034">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Vedlikehold</w:t>
            </w:r>
          </w:p>
          <w:p w14:paraId="083C5CD6" w14:textId="77777777" w:rsidR="00177034" w:rsidRPr="00B715A3" w:rsidRDefault="00177034" w:rsidP="00177034">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(8-ukers syklus)</w:t>
            </w:r>
          </w:p>
          <w:p w14:paraId="0EC220BD" w14:textId="77777777" w:rsidR="00177034" w:rsidRPr="00B715A3" w:rsidRDefault="00474D5C" w:rsidP="00177034">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Syklus 6–</w:t>
            </w:r>
            <w:r w:rsidR="00177034" w:rsidRPr="00B715A3">
              <w:rPr>
                <w:rFonts w:ascii="Times New Roman" w:eastAsia="Times New Roman" w:hAnsi="Times New Roman"/>
                <w:color w:val="000000"/>
                <w:szCs w:val="20"/>
                <w:lang w:val="nb-NO"/>
              </w:rPr>
              <w:t>12</w:t>
            </w:r>
          </w:p>
        </w:tc>
        <w:tc>
          <w:tcPr>
            <w:tcW w:w="6929" w:type="dxa"/>
            <w:shd w:val="clear" w:color="auto" w:fill="auto"/>
          </w:tcPr>
          <w:p w14:paraId="486E9F78" w14:textId="77777777" w:rsidR="00177034" w:rsidRPr="00B715A3" w:rsidRDefault="00177034" w:rsidP="00177034">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 29</w:t>
            </w:r>
          </w:p>
          <w:p w14:paraId="56E889E5" w14:textId="77777777" w:rsidR="00177034" w:rsidRPr="00B715A3" w:rsidRDefault="00177034" w:rsidP="00177034">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/dag, PO): dag 1</w:t>
            </w:r>
            <w:r w:rsidR="002B5FCC" w:rsidRPr="00B715A3">
              <w:rPr>
                <w:rFonts w:ascii="Times New Roman" w:eastAsia="Times New Roman" w:hAnsi="Times New Roman"/>
                <w:color w:val="000000"/>
                <w:szCs w:val="20"/>
                <w:lang w:val="nb-NO"/>
              </w:rPr>
              <w:t>-</w:t>
            </w:r>
            <w:r w:rsidR="00474D5C" w:rsidRPr="00B715A3">
              <w:rPr>
                <w:rFonts w:ascii="Times New Roman" w:eastAsia="Times New Roman" w:hAnsi="Times New Roman"/>
                <w:color w:val="000000"/>
                <w:szCs w:val="20"/>
                <w:lang w:val="nb-NO"/>
              </w:rPr>
              <w:t>5; 29</w:t>
            </w:r>
            <w:r w:rsidR="002B5FCC" w:rsidRPr="00B715A3">
              <w:rPr>
                <w:rFonts w:ascii="Times New Roman" w:eastAsia="Times New Roman" w:hAnsi="Times New Roman"/>
                <w:color w:val="000000"/>
                <w:szCs w:val="20"/>
                <w:lang w:val="nb-NO"/>
              </w:rPr>
              <w:t>-</w:t>
            </w:r>
            <w:r w:rsidRPr="00B715A3">
              <w:rPr>
                <w:rFonts w:ascii="Times New Roman" w:eastAsia="Times New Roman" w:hAnsi="Times New Roman"/>
                <w:color w:val="000000"/>
                <w:szCs w:val="20"/>
                <w:lang w:val="nb-NO"/>
              </w:rPr>
              <w:t>33</w:t>
            </w:r>
          </w:p>
          <w:p w14:paraId="31FF0516" w14:textId="77777777" w:rsidR="00177034" w:rsidRPr="00B715A3" w:rsidRDefault="00DB58DC" w:rsidP="00177034">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6</w:t>
            </w:r>
            <w:r w:rsidRPr="00B715A3">
              <w:rPr>
                <w:rFonts w:ascii="Times New Roman" w:eastAsia="Times New Roman" w:hAnsi="Times New Roman"/>
                <w:color w:val="000000"/>
                <w:szCs w:val="20"/>
                <w:lang w:val="nb-NO"/>
              </w:rPr>
              <w:noBreakHyphen/>
            </w:r>
            <w:r w:rsidR="00177034" w:rsidRPr="00B715A3">
              <w:rPr>
                <w:rFonts w:ascii="Times New Roman" w:eastAsia="Times New Roman" w:hAnsi="Times New Roman"/>
                <w:color w:val="000000"/>
                <w:szCs w:val="20"/>
                <w:lang w:val="nb-NO"/>
              </w:rPr>
              <w:t>MP (75 mg/m</w:t>
            </w:r>
            <w:r w:rsidR="00177034" w:rsidRPr="00B715A3">
              <w:rPr>
                <w:rFonts w:ascii="Times New Roman" w:eastAsia="Times New Roman" w:hAnsi="Times New Roman"/>
                <w:color w:val="000000"/>
                <w:szCs w:val="20"/>
                <w:vertAlign w:val="superscript"/>
                <w:lang w:val="nb-NO"/>
              </w:rPr>
              <w:t>2</w:t>
            </w:r>
            <w:r w:rsidR="00474D5C" w:rsidRPr="00B715A3">
              <w:rPr>
                <w:rFonts w:ascii="Times New Roman" w:eastAsia="Times New Roman" w:hAnsi="Times New Roman"/>
                <w:color w:val="000000"/>
                <w:szCs w:val="20"/>
                <w:lang w:val="nb-NO"/>
              </w:rPr>
              <w:t>/dag, PO): dag 1</w:t>
            </w:r>
            <w:r w:rsidR="002B5FCC" w:rsidRPr="00B715A3">
              <w:rPr>
                <w:rFonts w:ascii="Times New Roman" w:eastAsia="Times New Roman" w:hAnsi="Times New Roman"/>
                <w:color w:val="000000"/>
                <w:szCs w:val="20"/>
                <w:lang w:val="nb-NO"/>
              </w:rPr>
              <w:t>-</w:t>
            </w:r>
            <w:r w:rsidR="00177034" w:rsidRPr="00B715A3">
              <w:rPr>
                <w:rFonts w:ascii="Times New Roman" w:eastAsia="Times New Roman" w:hAnsi="Times New Roman"/>
                <w:color w:val="000000"/>
                <w:szCs w:val="20"/>
                <w:lang w:val="nb-NO"/>
              </w:rPr>
              <w:t>56</w:t>
            </w:r>
          </w:p>
          <w:p w14:paraId="1F72F03D" w14:textId="77777777" w:rsidR="00177034" w:rsidRPr="00B715A3" w:rsidRDefault="00177034" w:rsidP="00177034">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(20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/uke, PO): dag 1, 8, 15, 22, 29, 36, 43, 50</w:t>
            </w:r>
          </w:p>
        </w:tc>
      </w:tr>
    </w:tbl>
    <w:p w14:paraId="510A34BC" w14:textId="77777777" w:rsidR="00177034" w:rsidRPr="00B715A3" w:rsidRDefault="00177034" w:rsidP="00177034">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CSF = granulocytt kolonistimulerende faktor, VP-16 = etoposid, MTX = metotreksat, IV = intravenøs, SC = subkutan, IT = intratekal, PO = peroral, IM = intramuskulær, ARA</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C = cytarabin, CPM = cyklofosfamid, VCR = vinkristin, DEX = deksametason, DAUN = daunorubicin, 6-MP = 6-merkaptopurin, E.Coli L</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ASP = L</w:t>
      </w:r>
      <w:r w:rsidR="00DB58DC" w:rsidRPr="00B715A3">
        <w:rPr>
          <w:rFonts w:ascii="Times New Roman" w:eastAsia="Times New Roman" w:hAnsi="Times New Roman"/>
          <w:color w:val="000000"/>
          <w:szCs w:val="20"/>
          <w:lang w:val="nb-NO"/>
        </w:rPr>
        <w:noBreakHyphen/>
      </w:r>
      <w:r w:rsidRPr="00B715A3">
        <w:rPr>
          <w:rFonts w:ascii="Times New Roman" w:eastAsia="Times New Roman" w:hAnsi="Times New Roman"/>
          <w:color w:val="000000"/>
          <w:szCs w:val="20"/>
          <w:lang w:val="nb-NO"/>
        </w:rPr>
        <w:t>asparaginase, PEG-ASP = PEG asparaginase, MESNA= 2-merkaptoetansulfonatnatrium iii= eller inntil MTX-nivå er &lt;0,1 µM, q6t = hver 6. time, Gy= Gray</w:t>
      </w:r>
    </w:p>
    <w:p w14:paraId="0F95E3EC" w14:textId="77777777" w:rsidR="00177034" w:rsidRPr="00B715A3" w:rsidRDefault="00177034" w:rsidP="00177034">
      <w:pPr>
        <w:widowControl w:val="0"/>
        <w:tabs>
          <w:tab w:val="left" w:pos="567"/>
        </w:tabs>
        <w:spacing w:after="0" w:line="240" w:lineRule="auto"/>
        <w:jc w:val="both"/>
        <w:rPr>
          <w:rFonts w:ascii="Times New Roman" w:eastAsia="Times New Roman" w:hAnsi="Times New Roman"/>
          <w:color w:val="000000"/>
          <w:sz w:val="20"/>
          <w:szCs w:val="20"/>
          <w:lang w:val="nb-NO"/>
        </w:rPr>
      </w:pPr>
    </w:p>
    <w:p w14:paraId="04557D20" w14:textId="77777777" w:rsidR="00177034" w:rsidRPr="00B715A3" w:rsidRDefault="00177034" w:rsidP="00177034">
      <w:pPr>
        <w:autoSpaceDE w:val="0"/>
        <w:autoSpaceDN w:val="0"/>
        <w:adjustRightInd w:val="0"/>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Study AIT07 var en multisenter, åpen, randomisert fase II/III studie som inkluderte 128 pasienter (1</w:t>
      </w:r>
      <w:r w:rsidR="00DB58DC" w:rsidRPr="00B715A3">
        <w:rPr>
          <w:rFonts w:ascii="Times New Roman" w:eastAsia="Times New Roman" w:hAnsi="Times New Roman"/>
          <w:color w:val="000000"/>
          <w:szCs w:val="20"/>
          <w:lang w:val="nb-NO"/>
        </w:rPr>
        <w:t> </w:t>
      </w:r>
      <w:r w:rsidRPr="00B715A3">
        <w:rPr>
          <w:rFonts w:ascii="Times New Roman" w:eastAsia="Times New Roman" w:hAnsi="Times New Roman"/>
          <w:color w:val="000000"/>
          <w:szCs w:val="20"/>
          <w:lang w:val="nb-NO"/>
        </w:rPr>
        <w:t>til &lt;18 år) behandlet med imatinib i kombinasjon med kjemoterapi. Sikkerhetsdata fra denne studien ser ut til å være tilsvarende imatinibs sikkerhetsprofil hos pasienter med Ph+ ALL.</w:t>
      </w:r>
    </w:p>
    <w:p w14:paraId="5EADE46D" w14:textId="77777777" w:rsidR="00177034" w:rsidRPr="00B715A3" w:rsidRDefault="00177034" w:rsidP="00177034">
      <w:pPr>
        <w:autoSpaceDE w:val="0"/>
        <w:autoSpaceDN w:val="0"/>
        <w:adjustRightInd w:val="0"/>
        <w:spacing w:after="0" w:line="240" w:lineRule="auto"/>
        <w:rPr>
          <w:rFonts w:ascii="Times New Roman" w:eastAsia="Times New Roman" w:hAnsi="Times New Roman"/>
          <w:color w:val="000000"/>
          <w:szCs w:val="20"/>
          <w:lang w:val="nb-NO"/>
        </w:rPr>
      </w:pPr>
    </w:p>
    <w:p w14:paraId="50212574" w14:textId="77777777" w:rsidR="00FD0099" w:rsidRPr="00B715A3" w:rsidRDefault="008D1CB0" w:rsidP="00177034">
      <w:pPr>
        <w:autoSpaceDE w:val="0"/>
        <w:autoSpaceDN w:val="0"/>
        <w:adjustRightInd w:val="0"/>
        <w:spacing w:after="0" w:line="240" w:lineRule="auto"/>
        <w:rPr>
          <w:rFonts w:ascii="Times New Roman" w:hAnsi="Times New Roman"/>
          <w:lang w:val="nb-NO"/>
        </w:rPr>
      </w:pPr>
      <w:r w:rsidRPr="00B715A3">
        <w:rPr>
          <w:rFonts w:ascii="Times New Roman" w:hAnsi="Times New Roman"/>
          <w:i/>
          <w:lang w:val="nb-NO"/>
        </w:rPr>
        <w:t>Tilbakevendende/refraktær Ph+ ALL</w:t>
      </w:r>
      <w:r w:rsidRPr="00B715A3">
        <w:rPr>
          <w:rFonts w:ascii="Times New Roman" w:hAnsi="Times New Roman"/>
          <w:lang w:val="nb-NO"/>
        </w:rPr>
        <w:t>: Imatinib brukt som eneste behandling hos pasienter med tilbakevendende/refraktær Ph+ ALL ga en hematologisk responsrate på 30 % (9 % komplett) og en major cytogenetisk responsrate på 23 % hos 53 av 411 pasienter hvor responsen kunne evalueres. (Merk at 353 av de 411 pasientene ble behandlet i et ”extended access program” uten innsamling av primære responsdata). Median tid til progresjon hos den totale populasjonen på 411 pasienter med tilbakevendende/refraktær Ph+ ALL varierte fra 2,6 til 3,1 måneder, og median overlevelse hos de 401 evaluerbare pasientene varierte fra 4,9 til 9 måneder. En re-analyse hvor kun pasienter fra 55 år og eldre ble inkludert viste tilsvarende resultat.</w:t>
      </w:r>
    </w:p>
    <w:p w14:paraId="22A6B6A6" w14:textId="77777777" w:rsidR="008D1CB0" w:rsidRPr="00B715A3" w:rsidRDefault="008D1CB0" w:rsidP="00FD0099">
      <w:pPr>
        <w:autoSpaceDE w:val="0"/>
        <w:autoSpaceDN w:val="0"/>
        <w:adjustRightInd w:val="0"/>
        <w:spacing w:after="0" w:line="240" w:lineRule="auto"/>
        <w:rPr>
          <w:rFonts w:ascii="Times New Roman" w:hAnsi="Times New Roman"/>
          <w:lang w:val="nb-NO"/>
        </w:rPr>
      </w:pPr>
    </w:p>
    <w:p w14:paraId="70B9BA2B" w14:textId="77777777" w:rsidR="008D1CB0" w:rsidRPr="00B715A3" w:rsidRDefault="008D1CB0" w:rsidP="008D1CB0">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MDS/MPD </w:t>
      </w:r>
    </w:p>
    <w:p w14:paraId="202808D9" w14:textId="77777777" w:rsidR="00604C4D" w:rsidRPr="00B715A3" w:rsidRDefault="008D1CB0"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Erfaring med </w:t>
      </w:r>
      <w:r w:rsidR="00D23FE8" w:rsidRPr="00B715A3">
        <w:rPr>
          <w:rFonts w:ascii="Times New Roman" w:hAnsi="Times New Roman"/>
          <w:lang w:val="nb-NO"/>
        </w:rPr>
        <w:t>imatinib</w:t>
      </w:r>
      <w:r w:rsidRPr="00B715A3">
        <w:rPr>
          <w:rFonts w:ascii="Times New Roman" w:hAnsi="Times New Roman"/>
          <w:lang w:val="nb-NO"/>
        </w:rPr>
        <w:t xml:space="preserve"> ved denne indikasjonen er svært begrenset og er basert på hematologiske og cytogenetiske responsrater. Det foreligger ingen kontrollerte kliniske studier som viser et klinisk fortrinn eller økt overlevelse. En åpen, multisenter, fase II klinisk studie (studie B2225) ble utført for å undersøke </w:t>
      </w:r>
      <w:r w:rsidR="00D23FE8" w:rsidRPr="00B715A3">
        <w:rPr>
          <w:rFonts w:ascii="Times New Roman" w:hAnsi="Times New Roman"/>
          <w:lang w:val="nb-NO"/>
        </w:rPr>
        <w:t>imatinib</w:t>
      </w:r>
      <w:r w:rsidRPr="00B715A3">
        <w:rPr>
          <w:rFonts w:ascii="Times New Roman" w:hAnsi="Times New Roman"/>
          <w:lang w:val="nb-NO"/>
        </w:rPr>
        <w:t xml:space="preserve"> hos ulike pasientpopulasjoner med livstruende sykdommer assosiert med Abl, Kit eller PDGFR protein tyrosinkinaser. Denne studien inkluderte sju pasienter med MDS/MPD som ble behandlet med </w:t>
      </w:r>
      <w:r w:rsidR="00D23FE8" w:rsidRPr="00B715A3">
        <w:rPr>
          <w:rFonts w:ascii="Times New Roman" w:hAnsi="Times New Roman"/>
          <w:lang w:val="nb-NO"/>
        </w:rPr>
        <w:t>imatinib</w:t>
      </w:r>
      <w:r w:rsidRPr="00B715A3">
        <w:rPr>
          <w:rFonts w:ascii="Times New Roman" w:hAnsi="Times New Roman"/>
          <w:lang w:val="nb-NO"/>
        </w:rPr>
        <w:t xml:space="preserve"> 400 mg daglig. Tre pasienter oppnådde en komplett hematologisk respons (CHR) og en pasient oppnådde en partiell hematologisk respons (PHR). Ved tidspunktet for opprinnelig analyse utviklet tre, av de fire pasientene som hadde påvist PDGFR gen-rearrangering, hematologisk respons (to CHR og en PHR). Disse pasientenes alder varierte fra 20 til 72 år. </w:t>
      </w:r>
    </w:p>
    <w:p w14:paraId="3AE81ECF" w14:textId="77777777" w:rsidR="00604C4D" w:rsidRPr="00B715A3" w:rsidRDefault="00604C4D" w:rsidP="008D1CB0">
      <w:pPr>
        <w:autoSpaceDE w:val="0"/>
        <w:autoSpaceDN w:val="0"/>
        <w:adjustRightInd w:val="0"/>
        <w:spacing w:after="0" w:line="240" w:lineRule="auto"/>
        <w:rPr>
          <w:rFonts w:ascii="Times New Roman" w:hAnsi="Times New Roman"/>
          <w:lang w:val="nb-NO"/>
        </w:rPr>
      </w:pPr>
    </w:p>
    <w:p w14:paraId="75F2CAF4" w14:textId="77777777" w:rsidR="00604C4D" w:rsidRPr="00B715A3" w:rsidRDefault="00604C4D"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Et observasjonsregister (studie L2401) ble utført for å samle inn langtids sikkerhet- og effektdata hos pasienter som lider av myeloproliferative neoplasmer med PDGFR-β rearrangering og som ble behandlet med imatinib. De 23 pasientene som ble inkludert i dette registeret fikk en median daglig dose med imatinib på 264 mg (100 til 400 mg) i en median varighet på 7,2 år (0,1 til 12,7 år). Siden dette er et observasjonsregister var hematologiske, cytogenetiske og molekylære data tilgjengelige for vurdering for henholdsvis 22, 9 og 17 av de 23 inkluderte pasientene. Ved bruk av en konservativ tilnærming hvor det antas at pasienter med manglende data er non-respondere, var CHR observert hos 20/23 (87 %) pasienter, CCyR hos 9/23 (39,1 %) pasienter og MR hos 11/23 (47,8 %) pasienter. Når responsraten kalkuleres ut i fra pasienter med minst en gyldig vurdering var responsraten for CHR, CCyR og MR henholdsvis 20/22 (90,9 %), 9/9 (100 %) og 11/17 (64,7 %).</w:t>
      </w:r>
    </w:p>
    <w:p w14:paraId="7E60F816" w14:textId="77777777" w:rsidR="00604C4D" w:rsidRPr="00B715A3" w:rsidRDefault="00604C4D" w:rsidP="008D1CB0">
      <w:pPr>
        <w:autoSpaceDE w:val="0"/>
        <w:autoSpaceDN w:val="0"/>
        <w:adjustRightInd w:val="0"/>
        <w:spacing w:after="0" w:line="240" w:lineRule="auto"/>
        <w:rPr>
          <w:rFonts w:ascii="Times New Roman" w:hAnsi="Times New Roman"/>
          <w:lang w:val="nb-NO"/>
        </w:rPr>
      </w:pPr>
    </w:p>
    <w:p w14:paraId="691A5129" w14:textId="77777777" w:rsidR="008D1CB0" w:rsidRPr="00B715A3" w:rsidRDefault="008D1CB0"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 tillegg ble det rapportert om 24 pasienter med MDS/MPD i 13 publikasjoner. 21 pasienter ble behandlet med </w:t>
      </w:r>
      <w:r w:rsidR="00D23FE8" w:rsidRPr="00B715A3">
        <w:rPr>
          <w:rFonts w:ascii="Times New Roman" w:hAnsi="Times New Roman"/>
          <w:lang w:val="nb-NO"/>
        </w:rPr>
        <w:t>imatinib</w:t>
      </w:r>
      <w:r w:rsidRPr="00B715A3">
        <w:rPr>
          <w:rFonts w:ascii="Times New Roman" w:hAnsi="Times New Roman"/>
          <w:lang w:val="nb-NO"/>
        </w:rPr>
        <w:t xml:space="preserve"> 400 mg daglig, mens de andre tre pasientene fikk lavere doser. Hos 11 pasienter ble PDGFR gen-rearrangering oppdaget. Av disse oppnådde ni CHR og en PHR. Pasientenes alder varierte fra 2 til 79 år. I en nylig publikasjon forelå det oppdatert informasjon om at 6 av de 11 pasientene fortsatt var i cytogenetisk remisjon (32-38 måneder). Den samme publikasjonen rapporterte om langtids oppfølgingsdata fra 12 MDS/MPD pasienter med PDGFR gen-rearrangering (fem pasienter fra studie B2225). Disse pasientene fikk </w:t>
      </w:r>
      <w:r w:rsidR="00D23FE8" w:rsidRPr="00B715A3">
        <w:rPr>
          <w:rFonts w:ascii="Times New Roman" w:hAnsi="Times New Roman"/>
          <w:lang w:val="nb-NO"/>
        </w:rPr>
        <w:t>imatinib</w:t>
      </w:r>
      <w:r w:rsidRPr="00B715A3">
        <w:rPr>
          <w:rFonts w:ascii="Times New Roman" w:hAnsi="Times New Roman"/>
          <w:lang w:val="nb-NO"/>
        </w:rPr>
        <w:t xml:space="preserve"> i median 47 måneder (24 dager – 60 måneder). For seks av pasientene har oppfølgingen nå pågått i over 4 år. 11 pasienter oppnådde rask CHR; 10 hadde</w:t>
      </w:r>
      <w:r w:rsidRPr="00B715A3">
        <w:rPr>
          <w:rFonts w:ascii="Times New Roman" w:hAnsi="Times New Roman"/>
          <w:color w:val="000000"/>
          <w:lang w:val="nb-NO" w:eastAsia="sv-SE"/>
        </w:rPr>
        <w:t xml:space="preserve"> </w:t>
      </w:r>
      <w:r w:rsidRPr="00B715A3">
        <w:rPr>
          <w:rFonts w:ascii="Times New Roman" w:hAnsi="Times New Roman"/>
          <w:lang w:val="nb-NO"/>
        </w:rPr>
        <w:t xml:space="preserve">fullstendig fravær av cytogenetiske abnormaliteter og en reduksjon eller fullstendig fravær av fusjontranskripter målt med RT-PCR. Hematologisk og cytogenetisk respons har vært opprettholdt for henholdsvis median 49 måneder (19-60) og 47 måneder (16-59). Total overlevelse er 65 måneder etter diagnose (25-234). Generelt sett forårsaker </w:t>
      </w:r>
      <w:r w:rsidR="00D23FE8" w:rsidRPr="00B715A3">
        <w:rPr>
          <w:rFonts w:ascii="Times New Roman" w:hAnsi="Times New Roman"/>
          <w:lang w:val="nb-NO"/>
        </w:rPr>
        <w:t>imatinib</w:t>
      </w:r>
      <w:r w:rsidRPr="00B715A3">
        <w:rPr>
          <w:rFonts w:ascii="Times New Roman" w:hAnsi="Times New Roman"/>
          <w:lang w:val="nb-NO"/>
        </w:rPr>
        <w:t xml:space="preserve"> ingen forbedring hos pasienter uten den genetiske translokasjonen.</w:t>
      </w:r>
    </w:p>
    <w:p w14:paraId="31A884C3" w14:textId="77777777" w:rsidR="008D1CB0" w:rsidRPr="00B715A3" w:rsidRDefault="008D1CB0" w:rsidP="008D1CB0">
      <w:pPr>
        <w:autoSpaceDE w:val="0"/>
        <w:autoSpaceDN w:val="0"/>
        <w:adjustRightInd w:val="0"/>
        <w:spacing w:after="0" w:line="240" w:lineRule="auto"/>
        <w:rPr>
          <w:rFonts w:ascii="Times New Roman" w:hAnsi="Times New Roman"/>
          <w:lang w:val="nb-NO"/>
        </w:rPr>
      </w:pPr>
    </w:p>
    <w:p w14:paraId="28F9F1C7" w14:textId="77777777" w:rsidR="008D1CB0" w:rsidRPr="00B715A3" w:rsidRDefault="008D1CB0"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ingen kontrollerte studier hos pediatriske pasienter med MDS/MPD. Fem (5) pasienter med MDS/MPD assosiert med PDGFR gen-rearrangering ble rapportert i 4 publikasjoner. Alderen på disse pasientene varierte fra 3 måneder til 4 år, og imatinib ble gitt i en dose på 50 mg daglig eller i doser som varierte fra 92,5 til 340 mg/m</w:t>
      </w:r>
      <w:r w:rsidRPr="00B715A3">
        <w:rPr>
          <w:rFonts w:ascii="Times New Roman" w:hAnsi="Times New Roman"/>
          <w:vertAlign w:val="superscript"/>
          <w:lang w:val="nb-NO"/>
        </w:rPr>
        <w:t xml:space="preserve">2 </w:t>
      </w:r>
      <w:r w:rsidRPr="00B715A3">
        <w:rPr>
          <w:rFonts w:ascii="Times New Roman" w:hAnsi="Times New Roman"/>
          <w:lang w:val="nb-NO"/>
        </w:rPr>
        <w:t>daglig. Alle pasientene oppnådde komplett hematologisk respons, cytogenetisk respons og/eller klinisk respons.</w:t>
      </w:r>
    </w:p>
    <w:p w14:paraId="17BD16F8" w14:textId="77777777" w:rsidR="008D1CB0" w:rsidRPr="00B715A3" w:rsidRDefault="008D1CB0" w:rsidP="008D1CB0">
      <w:pPr>
        <w:autoSpaceDE w:val="0"/>
        <w:autoSpaceDN w:val="0"/>
        <w:adjustRightInd w:val="0"/>
        <w:spacing w:after="0" w:line="240" w:lineRule="auto"/>
        <w:rPr>
          <w:rFonts w:ascii="Times New Roman" w:hAnsi="Times New Roman"/>
          <w:lang w:val="nb-NO"/>
        </w:rPr>
      </w:pPr>
    </w:p>
    <w:p w14:paraId="4C26D9FF" w14:textId="77777777" w:rsidR="008D1CB0" w:rsidRPr="00B715A3" w:rsidRDefault="008D1CB0" w:rsidP="008D1CB0">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HES/KEL </w:t>
      </w:r>
    </w:p>
    <w:p w14:paraId="0985E46E" w14:textId="77777777" w:rsidR="008D1CB0" w:rsidRPr="00B715A3" w:rsidRDefault="008D1CB0"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En åpen, multisenter, fase II-klinisk studie (studie B2225) ble gjennomført med </w:t>
      </w:r>
      <w:r w:rsidR="00D23FE8" w:rsidRPr="00B715A3">
        <w:rPr>
          <w:rFonts w:ascii="Times New Roman" w:hAnsi="Times New Roman"/>
          <w:lang w:val="nb-NO"/>
        </w:rPr>
        <w:t>imatinib</w:t>
      </w:r>
      <w:r w:rsidRPr="00B715A3">
        <w:rPr>
          <w:rFonts w:ascii="Times New Roman" w:hAnsi="Times New Roman"/>
          <w:lang w:val="nb-NO"/>
        </w:rPr>
        <w:t xml:space="preserve"> hos ulike pasientgrupper med livstruende sykdommer assosiert med Abl, Kit eller PDGFR protein tyrosinkinaser. I denne studien ble 14 pasienter med HES/KEL behandlet med 100 mg til 1000 mg </w:t>
      </w:r>
      <w:r w:rsidR="00D23FE8" w:rsidRPr="00B715A3">
        <w:rPr>
          <w:rFonts w:ascii="Times New Roman" w:hAnsi="Times New Roman"/>
          <w:lang w:val="nb-NO"/>
        </w:rPr>
        <w:t>imatinib</w:t>
      </w:r>
      <w:r w:rsidRPr="00B715A3">
        <w:rPr>
          <w:rFonts w:ascii="Times New Roman" w:hAnsi="Times New Roman"/>
          <w:lang w:val="nb-NO"/>
        </w:rPr>
        <w:t xml:space="preserve"> daglig. Ytterligere 162 pasienter med HES/KEL, rapportert i 35 publiserte kasusrapporter og kasusrekker, fikk </w:t>
      </w:r>
      <w:r w:rsidR="00D23FE8" w:rsidRPr="00B715A3">
        <w:rPr>
          <w:rFonts w:ascii="Times New Roman" w:hAnsi="Times New Roman"/>
          <w:lang w:val="nb-NO"/>
        </w:rPr>
        <w:t>imatinib</w:t>
      </w:r>
      <w:r w:rsidRPr="00B715A3">
        <w:rPr>
          <w:rFonts w:ascii="Times New Roman" w:hAnsi="Times New Roman"/>
          <w:lang w:val="nb-NO"/>
        </w:rPr>
        <w:t xml:space="preserve"> i doser på 75 mg til 800 mg daglig. Cytogenetiske abnormaliter ble evaluert hos 117 av de totalt 176 pasientene. FIP1L1-PDGFRα fusjonskinase ble identifisert hos 61 av disse 117 pasientene. I tillegg ble ytterligere 4 pasienter med HES funnet å være FIP1L1-PDGFRα fusjonskinase positive i tre andre publiserte rapporter. Alle de 65 pasientene som var FIP1L1-PDGFRα fusjonskinase positive oppnådde komplett hematologisk respons som varte i flere måneder (fra 1+ til 44+ måneder korrigert på rapporteringstidspunktet). Slik nylig rapportert i en publikasjon, oppnådde 21 av disse 65 pasientene komplett molekylær remisjon med median oppfølging på 28 måneder (13-67 måneder). Pasientenes alder varierte fra 25 til 72 år. I tillegg rapporterte utprøverne i sine kasusrapporter om forbedring av symptomer og andre abnormaliteter i organfunksjoner. Det ble rapportert om forbedringer i kardialt vev, nervevev og hud/underhudsvev, det respiratoriske systemet/thorax/mediastinum, muskel-skjelett/bindevev/vaskulært system og gastrointestinale organsystemer.</w:t>
      </w:r>
    </w:p>
    <w:p w14:paraId="70990CCD" w14:textId="77777777" w:rsidR="008D1CB0" w:rsidRPr="00B715A3" w:rsidRDefault="008D1CB0" w:rsidP="00FD0099">
      <w:pPr>
        <w:autoSpaceDE w:val="0"/>
        <w:autoSpaceDN w:val="0"/>
        <w:adjustRightInd w:val="0"/>
        <w:spacing w:after="0" w:line="240" w:lineRule="auto"/>
        <w:rPr>
          <w:rFonts w:ascii="Times New Roman" w:hAnsi="Times New Roman"/>
          <w:lang w:val="nb-NO"/>
        </w:rPr>
      </w:pPr>
    </w:p>
    <w:p w14:paraId="3A8D0132" w14:textId="77777777" w:rsidR="008D1CB0" w:rsidRPr="00B715A3" w:rsidRDefault="008D1CB0"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ingen kontrollerte studier hos pediatriske pasienter med HES/KEL. Tre (3) pasienter med HES og KEL assosiert med PDGFR gen-rearrangering ble rapportert i 3 publikasjoner. Alderen på disse pasientene varierte fra 2 til 16 år, og imatinib ble gitt i en dose på 300 mg/m</w:t>
      </w:r>
      <w:r w:rsidRPr="00B715A3">
        <w:rPr>
          <w:rFonts w:ascii="Times New Roman" w:hAnsi="Times New Roman"/>
          <w:vertAlign w:val="superscript"/>
          <w:lang w:val="nb-NO"/>
        </w:rPr>
        <w:t>2</w:t>
      </w:r>
      <w:r w:rsidRPr="00B715A3">
        <w:rPr>
          <w:rFonts w:ascii="Times New Roman" w:hAnsi="Times New Roman"/>
          <w:lang w:val="nb-NO"/>
        </w:rPr>
        <w:t xml:space="preserve"> eller i doser som varierte fra 200 til 400 mg daglig. Alle pasientene oppnådde komplett hematologisk respons, komplett cytogenetisk respons og/eller komplett molekylær respons. </w:t>
      </w:r>
    </w:p>
    <w:p w14:paraId="4E73A438" w14:textId="77777777" w:rsidR="008D1CB0" w:rsidRPr="00B715A3" w:rsidRDefault="008D1CB0" w:rsidP="008D1CB0">
      <w:pPr>
        <w:autoSpaceDE w:val="0"/>
        <w:autoSpaceDN w:val="0"/>
        <w:adjustRightInd w:val="0"/>
        <w:spacing w:after="0" w:line="240" w:lineRule="auto"/>
        <w:rPr>
          <w:rFonts w:ascii="Times New Roman" w:hAnsi="Times New Roman"/>
          <w:lang w:val="nb-NO"/>
        </w:rPr>
      </w:pPr>
    </w:p>
    <w:p w14:paraId="456FD601" w14:textId="77777777" w:rsidR="008D1CB0" w:rsidRPr="00B715A3" w:rsidRDefault="008D1CB0" w:rsidP="008D1CB0">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DFSP </w:t>
      </w:r>
    </w:p>
    <w:p w14:paraId="6E71C026" w14:textId="77777777" w:rsidR="008D1CB0" w:rsidRPr="00B715A3" w:rsidRDefault="008D1CB0"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En fase II, åpen, multisenter klinisk studie (studie B2225) ble utført med 12 pasienter med DFSP som ble behandlet med imatinib 800 mg daglig. Alderen på DFSP-pasientene varierte fra 23 til 75 år. DFSP var metastatisk, lokalt tilbakevendende etter initial kirurgisk reseksjon og ikke vurdert som mottakelig for ytterligere kirurgisk reseksjon ved studiestart. Primært effektmål var basert på objektive responsrater. Av de 12 inkluderte pasientene oppnådde 9 respons, én komplett og 8 partielt. Tre av de som responderte partielt ble deretter sykdomsfrie ved hjelp av kirurgi. Median behandlingsvarighet i studie B2225 var 6,2 måneder, med en maksimal varighet på 24,3 måneder. Det er publisert 5 kasuistikker hvor ytterligere 6 DFSP-pasienter i alderen 18 måneder til 49 år ble behandlet med imatinib. De voksne pasientene i publikasjonene ble behandlet med enten 400 mg (4 tilfeller) eller 800 mg (1 tilfelle) imatinib daglig. Fem (5) pasienter responderte, 3 komplett og 2 partielt. Median behandlingsvarighet i publikasjonene varierte fra 4 uker til mer enn 20 måneder. Translokasjonen t(17:22)(q22:q13) eller dennes genprodukter fantes hos nesten alle som responderte på behandling med imatinib. </w:t>
      </w:r>
    </w:p>
    <w:p w14:paraId="1CE55F34" w14:textId="77777777" w:rsidR="008D1CB0" w:rsidRPr="00B715A3" w:rsidRDefault="008D1CB0" w:rsidP="008D1CB0">
      <w:pPr>
        <w:autoSpaceDE w:val="0"/>
        <w:autoSpaceDN w:val="0"/>
        <w:adjustRightInd w:val="0"/>
        <w:spacing w:after="0" w:line="240" w:lineRule="auto"/>
        <w:rPr>
          <w:rFonts w:ascii="Times New Roman" w:hAnsi="Times New Roman"/>
          <w:lang w:val="nb-NO"/>
        </w:rPr>
      </w:pPr>
    </w:p>
    <w:p w14:paraId="268208DC" w14:textId="77777777" w:rsidR="008D1CB0" w:rsidRPr="00B715A3" w:rsidRDefault="008D1CB0" w:rsidP="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ingen kontrollerte studier hos pediatriske pasienter med DFSP. Fem (5) pasienter med DFSP og PDGFR gen-rearrangering ble rapportert i 3 publikasjoner. Alderen på disse pasientene varierte fra nyfødt til 14 år, og imatinib ble gitt i en dose på 50 mg daglig eller i doser som varierte fra 400 til 520 mg/m</w:t>
      </w:r>
      <w:r w:rsidRPr="00B715A3">
        <w:rPr>
          <w:rFonts w:ascii="Times New Roman" w:hAnsi="Times New Roman"/>
          <w:vertAlign w:val="superscript"/>
          <w:lang w:val="nb-NO"/>
        </w:rPr>
        <w:t xml:space="preserve">2 </w:t>
      </w:r>
      <w:r w:rsidRPr="00B715A3">
        <w:rPr>
          <w:rFonts w:ascii="Times New Roman" w:hAnsi="Times New Roman"/>
          <w:lang w:val="nb-NO"/>
        </w:rPr>
        <w:t>daglig. Alle pasientene oppnådde partiell og/eller komplett respons</w:t>
      </w:r>
    </w:p>
    <w:p w14:paraId="659AB7E3" w14:textId="77777777" w:rsidR="008D1CB0" w:rsidRPr="00B715A3" w:rsidRDefault="008D1CB0" w:rsidP="008D1CB0">
      <w:pPr>
        <w:autoSpaceDE w:val="0"/>
        <w:autoSpaceDN w:val="0"/>
        <w:adjustRightInd w:val="0"/>
        <w:spacing w:after="0" w:line="240" w:lineRule="auto"/>
        <w:rPr>
          <w:rFonts w:ascii="Times New Roman" w:hAnsi="Times New Roman"/>
          <w:lang w:val="nb-NO"/>
        </w:rPr>
      </w:pPr>
    </w:p>
    <w:p w14:paraId="7B8D62BE" w14:textId="77777777" w:rsidR="002F7C17" w:rsidRPr="00B715A3" w:rsidRDefault="00A22F38" w:rsidP="00405B03">
      <w:pPr>
        <w:keepNext/>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5.2</w:t>
      </w:r>
      <w:r w:rsidRPr="00B715A3">
        <w:rPr>
          <w:rFonts w:ascii="Times New Roman" w:hAnsi="Times New Roman"/>
          <w:b/>
          <w:bCs/>
          <w:lang w:val="nb-NO"/>
        </w:rPr>
        <w:tab/>
        <w:t>Farmakokinetiske egenskaper</w:t>
      </w:r>
    </w:p>
    <w:p w14:paraId="7A1206B6" w14:textId="77777777" w:rsidR="002F7C17" w:rsidRPr="00B715A3" w:rsidRDefault="002F7C17" w:rsidP="00405B03">
      <w:pPr>
        <w:keepNext/>
        <w:autoSpaceDE w:val="0"/>
        <w:autoSpaceDN w:val="0"/>
        <w:adjustRightInd w:val="0"/>
        <w:spacing w:after="0" w:line="240" w:lineRule="auto"/>
        <w:rPr>
          <w:rFonts w:ascii="Times New Roman" w:hAnsi="Times New Roman"/>
          <w:lang w:val="nb-NO"/>
        </w:rPr>
      </w:pPr>
    </w:p>
    <w:p w14:paraId="20985F58" w14:textId="77777777" w:rsidR="002F7C17" w:rsidRPr="00B715A3" w:rsidRDefault="00A22F38" w:rsidP="00405B03">
      <w:pPr>
        <w:keepNext/>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Farmakokinetikk til imatinib</w:t>
      </w:r>
    </w:p>
    <w:p w14:paraId="108E63C0" w14:textId="77777777" w:rsidR="002F7C17" w:rsidRPr="00B715A3" w:rsidRDefault="00A22F38" w:rsidP="00405B03">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Farmakokinetikken til imatinib er undersøkt i et doseområde fra 25 til 1000 mg. Den farmakokinetiske plasmaprofilen ble analysert ved dag 1 og enten ved dag 7 eller dag 28, når plasmakonsentrasjonene hadde nådd ”steady-state”.</w:t>
      </w:r>
    </w:p>
    <w:p w14:paraId="419579BE" w14:textId="77777777" w:rsidR="002F7C17" w:rsidRPr="00B715A3" w:rsidRDefault="002F7C17">
      <w:pPr>
        <w:autoSpaceDE w:val="0"/>
        <w:autoSpaceDN w:val="0"/>
        <w:adjustRightInd w:val="0"/>
        <w:spacing w:after="0" w:line="240" w:lineRule="auto"/>
        <w:rPr>
          <w:rFonts w:ascii="Times New Roman" w:hAnsi="Times New Roman"/>
          <w:lang w:val="nb-NO"/>
        </w:rPr>
      </w:pPr>
    </w:p>
    <w:p w14:paraId="1E6C4252"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Absorpsjon</w:t>
      </w:r>
    </w:p>
    <w:p w14:paraId="3A39048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Gjennomsnittlig absolutt biotilgjengelighet for imatinib er 98 %. Det var stor variasjon i plasma imatinib AUC-nivåer mellom pasientene etter en oral dose. Absorpsjonen av imatinib reduseres minimalt når legemidlet gis sammen med et fettrikt måltid (11 % nedgang i C</w:t>
      </w:r>
      <w:r w:rsidRPr="00B715A3">
        <w:rPr>
          <w:rFonts w:ascii="Times New Roman" w:hAnsi="Times New Roman"/>
          <w:vertAlign w:val="subscript"/>
          <w:lang w:val="nb-NO"/>
        </w:rPr>
        <w:t>maks</w:t>
      </w:r>
      <w:r w:rsidRPr="00B715A3">
        <w:rPr>
          <w:rFonts w:ascii="Times New Roman" w:hAnsi="Times New Roman"/>
          <w:lang w:val="nb-NO"/>
        </w:rPr>
        <w:t xml:space="preserve"> og en 1,5 timer forlenget t</w:t>
      </w:r>
      <w:r w:rsidRPr="00B715A3">
        <w:rPr>
          <w:rFonts w:ascii="Times New Roman" w:hAnsi="Times New Roman"/>
          <w:vertAlign w:val="subscript"/>
          <w:lang w:val="nb-NO"/>
        </w:rPr>
        <w:t>maks</w:t>
      </w:r>
      <w:r w:rsidRPr="00B715A3">
        <w:rPr>
          <w:rFonts w:ascii="Times New Roman" w:hAnsi="Times New Roman"/>
          <w:lang w:val="nb-NO"/>
        </w:rPr>
        <w:t>), samt en liten reduksjon i AUC (7,4 %) sammenlignet med fastende betingelser. Effekten av tidligere gastrointestinal kirurgi på legemiddelabsorpsjonen er ikke undersøkt.</w:t>
      </w:r>
    </w:p>
    <w:p w14:paraId="386F867C" w14:textId="77777777" w:rsidR="002F7C17" w:rsidRPr="00B715A3" w:rsidRDefault="002F7C17">
      <w:pPr>
        <w:autoSpaceDE w:val="0"/>
        <w:autoSpaceDN w:val="0"/>
        <w:adjustRightInd w:val="0"/>
        <w:spacing w:after="0" w:line="240" w:lineRule="auto"/>
        <w:rPr>
          <w:rFonts w:ascii="Times New Roman" w:hAnsi="Times New Roman"/>
          <w:lang w:val="nb-NO"/>
        </w:rPr>
      </w:pPr>
    </w:p>
    <w:p w14:paraId="29871BEA"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Distribusjon</w:t>
      </w:r>
    </w:p>
    <w:p w14:paraId="3F46A3D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Basert på  </w:t>
      </w:r>
      <w:r w:rsidRPr="00B715A3">
        <w:rPr>
          <w:rFonts w:ascii="Times New Roman" w:hAnsi="Times New Roman"/>
          <w:i/>
          <w:iCs/>
          <w:lang w:val="nb-NO"/>
        </w:rPr>
        <w:t xml:space="preserve">in vitro </w:t>
      </w:r>
      <w:r w:rsidRPr="00B715A3">
        <w:rPr>
          <w:rFonts w:ascii="Times New Roman" w:hAnsi="Times New Roman"/>
          <w:lang w:val="nb-NO"/>
        </w:rPr>
        <w:t>-studier er ca. 95 % av legemidlet bundet til plasmaproteiner ved klinisk relevante konsentrasjoner av imatinib, hovedsakelig til albumin og alfa-surt-glykoprotein, med lav binding til lipoprotein.</w:t>
      </w:r>
    </w:p>
    <w:p w14:paraId="14077187" w14:textId="77777777" w:rsidR="002F7C17" w:rsidRPr="00B715A3" w:rsidRDefault="002F7C17">
      <w:pPr>
        <w:autoSpaceDE w:val="0"/>
        <w:autoSpaceDN w:val="0"/>
        <w:adjustRightInd w:val="0"/>
        <w:spacing w:after="0" w:line="240" w:lineRule="auto"/>
        <w:rPr>
          <w:rFonts w:ascii="Times New Roman" w:hAnsi="Times New Roman"/>
          <w:lang w:val="nb-NO"/>
        </w:rPr>
      </w:pPr>
    </w:p>
    <w:p w14:paraId="7C9B1165"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Biotransformasjon</w:t>
      </w:r>
    </w:p>
    <w:p w14:paraId="63F7493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Den viktigste sirkulerende metabolitten hos mennesker er det N-demetylerte piperazin-derivatet. Metabolitten er tilsvarende potent som morsubstansen </w:t>
      </w:r>
      <w:r w:rsidRPr="00B715A3">
        <w:rPr>
          <w:rFonts w:ascii="Times New Roman" w:hAnsi="Times New Roman"/>
          <w:i/>
          <w:iCs/>
          <w:lang w:val="nb-NO"/>
        </w:rPr>
        <w:t xml:space="preserve">in vitro </w:t>
      </w:r>
      <w:r w:rsidRPr="00B715A3">
        <w:rPr>
          <w:rFonts w:ascii="Times New Roman" w:hAnsi="Times New Roman"/>
          <w:lang w:val="nb-NO"/>
        </w:rPr>
        <w:t>. Plasma AUC for denne metabolitten er vist å være kun 16 % av AUC til imatinib. Binding til plasmaproteiner er tilsvarende for den N-demetylerte metabolitten som for morsubstansen.</w:t>
      </w:r>
    </w:p>
    <w:p w14:paraId="20C10186" w14:textId="77777777" w:rsidR="002F7C17" w:rsidRPr="00B715A3" w:rsidRDefault="002F7C17">
      <w:pPr>
        <w:autoSpaceDE w:val="0"/>
        <w:autoSpaceDN w:val="0"/>
        <w:adjustRightInd w:val="0"/>
        <w:spacing w:after="0" w:line="240" w:lineRule="auto"/>
        <w:rPr>
          <w:rFonts w:ascii="Times New Roman" w:hAnsi="Times New Roman"/>
          <w:lang w:val="nb-NO"/>
        </w:rPr>
      </w:pPr>
    </w:p>
    <w:p w14:paraId="2764482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undersøkelse med radioaktivt merket substans utgjorde imatinib og N-demetyl-metabolitten til sammen ca. 65 % av den sirkulerende radioaktiviteten (AUC</w:t>
      </w:r>
      <w:r w:rsidRPr="00B715A3">
        <w:rPr>
          <w:rFonts w:ascii="Times New Roman" w:hAnsi="Times New Roman"/>
          <w:vertAlign w:val="subscript"/>
          <w:lang w:val="nb-NO"/>
        </w:rPr>
        <w:t>(0-48 timer)</w:t>
      </w:r>
      <w:r w:rsidRPr="00B715A3">
        <w:rPr>
          <w:rFonts w:ascii="Times New Roman" w:hAnsi="Times New Roman"/>
          <w:lang w:val="nb-NO"/>
        </w:rPr>
        <w:t>). Den resterende sirkulerende radioaktiviteten bestod av mange små metabolitter.</w:t>
      </w:r>
    </w:p>
    <w:p w14:paraId="4D30A4CF" w14:textId="77777777" w:rsidR="002F7C17" w:rsidRPr="00B715A3" w:rsidRDefault="002F7C17">
      <w:pPr>
        <w:autoSpaceDE w:val="0"/>
        <w:autoSpaceDN w:val="0"/>
        <w:adjustRightInd w:val="0"/>
        <w:spacing w:after="0" w:line="240" w:lineRule="auto"/>
        <w:rPr>
          <w:rFonts w:ascii="Times New Roman" w:hAnsi="Times New Roman"/>
          <w:lang w:val="nb-NO"/>
        </w:rPr>
      </w:pPr>
    </w:p>
    <w:p w14:paraId="5E2F6C3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in vitro </w:t>
      </w:r>
      <w:r w:rsidRPr="00B715A3">
        <w:rPr>
          <w:rFonts w:ascii="Times New Roman" w:hAnsi="Times New Roman"/>
          <w:lang w:val="nb-NO"/>
        </w:rPr>
        <w:t>-studier viste at CYP3A4 var det viktigste humane P450-enzymet som katalyserer biotransformasjonen av imatinib. Av flere ulike legemidler som kan tenkes brukt sammen med Imatinib Actavis (paracetamol, aciklovir, allopurinol, amfotericin, cytarabin, erytromycin, flukonazol, hydroksyurea, norfloksacin, penicillin V), viste kun erytromycin (IC</w:t>
      </w:r>
      <w:r w:rsidRPr="00B715A3">
        <w:rPr>
          <w:rFonts w:ascii="Times New Roman" w:hAnsi="Times New Roman"/>
          <w:vertAlign w:val="subscript"/>
          <w:lang w:val="nb-NO"/>
        </w:rPr>
        <w:t>50</w:t>
      </w:r>
      <w:r w:rsidRPr="00B715A3">
        <w:rPr>
          <w:rFonts w:ascii="Times New Roman" w:hAnsi="Times New Roman"/>
          <w:lang w:val="nb-NO"/>
        </w:rPr>
        <w:t> 50 μM) og flukonazol (IC</w:t>
      </w:r>
      <w:r w:rsidRPr="00B715A3">
        <w:rPr>
          <w:rFonts w:ascii="Times New Roman" w:hAnsi="Times New Roman"/>
          <w:vertAlign w:val="subscript"/>
          <w:lang w:val="nb-NO"/>
        </w:rPr>
        <w:t>50</w:t>
      </w:r>
      <w:r w:rsidRPr="00B715A3">
        <w:rPr>
          <w:rFonts w:ascii="Times New Roman" w:hAnsi="Times New Roman"/>
          <w:lang w:val="nb-NO"/>
        </w:rPr>
        <w:t> 118 μM) en hemming av imatinib-metabolismen som kan være av klinisk betydning.</w:t>
      </w:r>
    </w:p>
    <w:p w14:paraId="5C578412" w14:textId="77777777" w:rsidR="002F7C17" w:rsidRPr="00B715A3" w:rsidRDefault="002F7C17">
      <w:pPr>
        <w:autoSpaceDE w:val="0"/>
        <w:autoSpaceDN w:val="0"/>
        <w:adjustRightInd w:val="0"/>
        <w:spacing w:after="0" w:line="240" w:lineRule="auto"/>
        <w:rPr>
          <w:rFonts w:ascii="Times New Roman" w:hAnsi="Times New Roman"/>
          <w:lang w:val="nb-NO"/>
        </w:rPr>
      </w:pPr>
    </w:p>
    <w:p w14:paraId="24729DA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in vitro </w:t>
      </w:r>
      <w:r w:rsidRPr="00B715A3">
        <w:rPr>
          <w:rFonts w:ascii="Times New Roman" w:hAnsi="Times New Roman"/>
          <w:lang w:val="nb-NO"/>
        </w:rPr>
        <w:t>-studier har vist at imatinib er en kompetitiv hemmer av markørsubstratene for CYP2C9, CYP2D6 og CYP3A4/5. K</w:t>
      </w:r>
      <w:r w:rsidRPr="00B715A3">
        <w:rPr>
          <w:rFonts w:ascii="Times New Roman" w:hAnsi="Times New Roman"/>
          <w:vertAlign w:val="subscript"/>
          <w:lang w:val="nb-NO"/>
        </w:rPr>
        <w:t>i</w:t>
      </w:r>
      <w:r w:rsidRPr="00B715A3">
        <w:rPr>
          <w:rFonts w:ascii="Times New Roman" w:hAnsi="Times New Roman"/>
          <w:lang w:val="nb-NO"/>
        </w:rPr>
        <w:t>-verdiene i humane levermikrosomer var henholdsvis 27, 7,5 og 7,9 μmol/l. Maksimal plasmakonsentrasjon av imatinib hos pasientene er 2–4 μmol/l, og følgelig kan hemming av CYP2D6 og/eller CYP3A4/5- mediert metabolisme være mulig ved samtidig administrering av andre legemidler. Imatinib interfererte ikke med biotransformasjonen av 5-fluorouracil, men hemmet paklitaxel-metabolismen som et resultat av kompetitiv hemming av CYP2C8 (K</w:t>
      </w:r>
      <w:r w:rsidRPr="00B715A3">
        <w:rPr>
          <w:rFonts w:ascii="Times New Roman" w:hAnsi="Times New Roman"/>
          <w:vertAlign w:val="subscript"/>
          <w:lang w:val="nb-NO"/>
        </w:rPr>
        <w:t>i</w:t>
      </w:r>
      <w:r w:rsidRPr="00B715A3">
        <w:rPr>
          <w:rFonts w:ascii="Times New Roman" w:hAnsi="Times New Roman"/>
          <w:lang w:val="nb-NO"/>
        </w:rPr>
        <w:t xml:space="preserve"> = 34,7 μM). Denne K</w:t>
      </w:r>
      <w:r w:rsidRPr="00B715A3">
        <w:rPr>
          <w:rFonts w:ascii="Times New Roman" w:hAnsi="Times New Roman"/>
          <w:vertAlign w:val="subscript"/>
          <w:lang w:val="nb-NO"/>
        </w:rPr>
        <w:t>i</w:t>
      </w:r>
      <w:r w:rsidRPr="00B715A3">
        <w:rPr>
          <w:rFonts w:ascii="Times New Roman" w:hAnsi="Times New Roman"/>
          <w:lang w:val="nb-NO"/>
        </w:rPr>
        <w:t>-verdien er mye høyere enn forventet plasmanivå av imatinib hos pasientene, følgelig er ingen interaksjoner forventet ved samtidig bruk av enten 5-fluorouracil eller paklitaxel og imatinib.</w:t>
      </w:r>
    </w:p>
    <w:p w14:paraId="5C17C858" w14:textId="77777777" w:rsidR="002F7C17" w:rsidRPr="00B715A3" w:rsidRDefault="002F7C17">
      <w:pPr>
        <w:autoSpaceDE w:val="0"/>
        <w:autoSpaceDN w:val="0"/>
        <w:adjustRightInd w:val="0"/>
        <w:spacing w:after="0" w:line="240" w:lineRule="auto"/>
        <w:rPr>
          <w:rFonts w:ascii="Times New Roman" w:hAnsi="Times New Roman"/>
          <w:lang w:val="nb-NO"/>
        </w:rPr>
      </w:pPr>
    </w:p>
    <w:p w14:paraId="176DB149" w14:textId="77777777" w:rsidR="002F7C17" w:rsidRPr="00B715A3" w:rsidRDefault="00A22F38">
      <w:pPr>
        <w:keepNext/>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Eliminasjon</w:t>
      </w:r>
    </w:p>
    <w:p w14:paraId="663704C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Basert på gjenvinning av forbindelsen(e) etter en oral  </w:t>
      </w:r>
      <w:r w:rsidRPr="00B715A3">
        <w:rPr>
          <w:rFonts w:ascii="Times New Roman" w:hAnsi="Times New Roman"/>
          <w:vertAlign w:val="superscript"/>
          <w:lang w:val="nb-NO"/>
        </w:rPr>
        <w:t>14</w:t>
      </w:r>
      <w:r w:rsidRPr="00B715A3">
        <w:rPr>
          <w:rFonts w:ascii="Times New Roman" w:hAnsi="Times New Roman"/>
          <w:lang w:val="nb-NO"/>
        </w:rPr>
        <w:t>C-merket dose av imatinib, ble ca. 81 % av dosen gjenfunnet i fæces (68 % av dosen) og urinen (13 % av dosen) innen 7 dager. Uendret imatinib utgjorde 25 % av dosen (5 % i urinen, 20 % i fæces), mens resten var metabolitter.</w:t>
      </w:r>
    </w:p>
    <w:p w14:paraId="67BF162A" w14:textId="77777777" w:rsidR="002F7C17" w:rsidRPr="00B715A3" w:rsidRDefault="002F7C17">
      <w:pPr>
        <w:autoSpaceDE w:val="0"/>
        <w:autoSpaceDN w:val="0"/>
        <w:adjustRightInd w:val="0"/>
        <w:spacing w:after="0" w:line="240" w:lineRule="auto"/>
        <w:rPr>
          <w:rFonts w:ascii="Times New Roman" w:hAnsi="Times New Roman"/>
          <w:lang w:val="nb-NO"/>
        </w:rPr>
      </w:pPr>
    </w:p>
    <w:p w14:paraId="28C23B3A"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Farmakokinetiske forhold i plasma</w:t>
      </w:r>
    </w:p>
    <w:p w14:paraId="3E66DE1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Etter oral administrasjon til friske frivillige var t</w:t>
      </w:r>
      <w:r w:rsidRPr="00B715A3">
        <w:rPr>
          <w:rFonts w:ascii="Times New Roman" w:hAnsi="Times New Roman"/>
          <w:vertAlign w:val="subscript"/>
          <w:lang w:val="nb-NO"/>
        </w:rPr>
        <w:t xml:space="preserve">½ </w:t>
      </w:r>
      <w:r w:rsidRPr="00B715A3">
        <w:rPr>
          <w:rFonts w:ascii="Times New Roman" w:hAnsi="Times New Roman"/>
          <w:lang w:val="nb-NO"/>
        </w:rPr>
        <w:t xml:space="preserve"> på ca. 18 timer. Dette tyder på at egnet dosering er én gang daglig. Etter peroralt inntak var økningen i gjennomsnittlig AUC lineær med økende doser og doseproporsjonal i området 25–1000 mg imatinib.  Det var ingen endring i kinetikken til imatinib ved gjentatt dosering. Legemidlet ble akkumulert 1,5–2,5 ganger ved ”steady-state” når det doseres en gang daglig.</w:t>
      </w:r>
    </w:p>
    <w:p w14:paraId="0B63C14D" w14:textId="77777777" w:rsidR="002F7C17" w:rsidRPr="00B715A3" w:rsidRDefault="002F7C17">
      <w:pPr>
        <w:autoSpaceDE w:val="0"/>
        <w:autoSpaceDN w:val="0"/>
        <w:adjustRightInd w:val="0"/>
        <w:spacing w:after="0" w:line="240" w:lineRule="auto"/>
        <w:rPr>
          <w:rFonts w:ascii="Times New Roman" w:hAnsi="Times New Roman"/>
          <w:lang w:val="nb-NO"/>
        </w:rPr>
      </w:pPr>
    </w:p>
    <w:p w14:paraId="0CFB5462"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Populasjonsfarmakokinetikk</w:t>
      </w:r>
    </w:p>
    <w:p w14:paraId="20E0E9E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Basert på populasjonsfarmakokinetiske analyser hos pasienter med KML, hadde alder en liten effekt på distribusjonsvolumet (12 % økning hos pasienter &gt;65 år). Denne forandringen er trolig ikke av klinisk relevans. Kroppsvekten påvirker clearance av imatinib på følgende måte: Hos en pasient som veier 50 kg forventes gjennomsnittlig clearance å være 8,5 l/time, mens for en pasient som veier 100 kg vil clearance øke til 11,8 l/time.  Disse forandringene er ikke ansett å være tilstrekkelige til å berettige dosejustering basert på kg kroppsvekt. Kjønn påvirket ikke kinetikken til imatinib.</w:t>
      </w:r>
    </w:p>
    <w:p w14:paraId="6F7AF705" w14:textId="77777777" w:rsidR="002F7C17" w:rsidRPr="00B715A3" w:rsidRDefault="002F7C17">
      <w:pPr>
        <w:autoSpaceDE w:val="0"/>
        <w:autoSpaceDN w:val="0"/>
        <w:adjustRightInd w:val="0"/>
        <w:spacing w:after="0" w:line="240" w:lineRule="auto"/>
        <w:rPr>
          <w:rFonts w:ascii="Times New Roman" w:hAnsi="Times New Roman"/>
          <w:lang w:val="nb-NO"/>
        </w:rPr>
      </w:pPr>
    </w:p>
    <w:p w14:paraId="5B63776C"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Farmakokinetiske forhold hos </w:t>
      </w:r>
      <w:r w:rsidR="00DB58DC" w:rsidRPr="00B715A3">
        <w:rPr>
          <w:rFonts w:ascii="Times New Roman" w:hAnsi="Times New Roman"/>
          <w:u w:val="single"/>
          <w:lang w:val="nb-NO"/>
        </w:rPr>
        <w:t>pediatrisk populasjon</w:t>
      </w:r>
    </w:p>
    <w:p w14:paraId="11E946C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Som hos voksne, ble imatinib raskt absorbert etter oral administrasjon hos pediatriske pasienter i både fase I og fase II studier. Doser hos barn</w:t>
      </w:r>
      <w:r w:rsidR="00661CA6" w:rsidRPr="00B715A3">
        <w:rPr>
          <w:rFonts w:ascii="Times New Roman" w:hAnsi="Times New Roman"/>
          <w:lang w:val="nb-NO"/>
        </w:rPr>
        <w:t xml:space="preserve"> </w:t>
      </w:r>
      <w:r w:rsidRPr="00B715A3">
        <w:rPr>
          <w:rFonts w:ascii="Times New Roman" w:hAnsi="Times New Roman"/>
          <w:lang w:val="nb-NO"/>
        </w:rPr>
        <w:t>på 260 og 340 mg/m</w:t>
      </w:r>
      <w:r w:rsidRPr="00B715A3">
        <w:rPr>
          <w:rFonts w:ascii="Times New Roman" w:hAnsi="Times New Roman"/>
          <w:vertAlign w:val="superscript"/>
          <w:lang w:val="nb-NO"/>
        </w:rPr>
        <w:t>2</w:t>
      </w:r>
      <w:r w:rsidRPr="00B715A3">
        <w:rPr>
          <w:rFonts w:ascii="Times New Roman" w:hAnsi="Times New Roman"/>
          <w:lang w:val="nb-NO"/>
        </w:rPr>
        <w:t>/dag ga tilsvarende eksponering som doser på henholdsvis 400 mg og 600 mg hos voksne. En sammenligning av AUC</w:t>
      </w:r>
      <w:r w:rsidRPr="00B715A3">
        <w:rPr>
          <w:rFonts w:ascii="Times New Roman" w:hAnsi="Times New Roman"/>
          <w:vertAlign w:val="subscript"/>
          <w:lang w:val="nb-NO"/>
        </w:rPr>
        <w:t>(0–24)</w:t>
      </w:r>
      <w:r w:rsidRPr="00B715A3">
        <w:rPr>
          <w:rFonts w:ascii="Times New Roman" w:hAnsi="Times New Roman"/>
          <w:lang w:val="nb-NO"/>
        </w:rPr>
        <w:t xml:space="preserve"> på dag 8 og dag 1 ved en dose på 340 mg/m</w:t>
      </w:r>
      <w:r w:rsidRPr="00B715A3">
        <w:rPr>
          <w:rFonts w:ascii="Times New Roman" w:hAnsi="Times New Roman"/>
          <w:vertAlign w:val="superscript"/>
          <w:lang w:val="nb-NO"/>
        </w:rPr>
        <w:t>2</w:t>
      </w:r>
      <w:r w:rsidRPr="00B715A3">
        <w:rPr>
          <w:rFonts w:ascii="Times New Roman" w:hAnsi="Times New Roman"/>
          <w:lang w:val="nb-NO"/>
        </w:rPr>
        <w:t>/dag, viste en 1,7 ganger akkumulering av legemidlet etter gjentatt dosering én gang daglig.</w:t>
      </w:r>
    </w:p>
    <w:p w14:paraId="3D4CD9EB" w14:textId="77777777" w:rsidR="003A1D40" w:rsidRPr="00B715A3" w:rsidRDefault="003A1D40">
      <w:pPr>
        <w:autoSpaceDE w:val="0"/>
        <w:autoSpaceDN w:val="0"/>
        <w:adjustRightInd w:val="0"/>
        <w:spacing w:after="0" w:line="240" w:lineRule="auto"/>
        <w:rPr>
          <w:rFonts w:ascii="Times New Roman" w:hAnsi="Times New Roman"/>
          <w:lang w:val="nb-NO"/>
        </w:rPr>
      </w:pPr>
    </w:p>
    <w:p w14:paraId="4850EADB" w14:textId="77777777" w:rsidR="003A1D40" w:rsidRPr="00B715A3" w:rsidRDefault="003A1D4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Basert på samlet farmakokinetisk populasjonsanalyse hos pediatriske pasienter med hematologiske sykdommer (KML, Ph+ALL eller andre hematologiske lidelser behandlet med imatinib), økte clearance av imatinib med økende kroppsoverflate (</w:t>
      </w:r>
      <w:r w:rsidR="00474D5C" w:rsidRPr="00B715A3">
        <w:rPr>
          <w:rFonts w:ascii="Times New Roman" w:hAnsi="Times New Roman"/>
          <w:lang w:val="nb-NO"/>
        </w:rPr>
        <w:t>"</w:t>
      </w:r>
      <w:r w:rsidRPr="00B715A3">
        <w:rPr>
          <w:rFonts w:ascii="Times New Roman" w:hAnsi="Times New Roman"/>
          <w:lang w:val="nb-NO"/>
        </w:rPr>
        <w:t>body surface area</w:t>
      </w:r>
      <w:r w:rsidR="00474D5C" w:rsidRPr="00B715A3">
        <w:rPr>
          <w:rFonts w:ascii="Times New Roman" w:hAnsi="Times New Roman"/>
          <w:lang w:val="nb-NO"/>
        </w:rPr>
        <w:t>"</w:t>
      </w:r>
      <w:r w:rsidRPr="00B715A3">
        <w:rPr>
          <w:rFonts w:ascii="Times New Roman" w:hAnsi="Times New Roman"/>
          <w:lang w:val="nb-NO"/>
        </w:rPr>
        <w:t xml:space="preserve"> BSA). Etter å ha korrigert for BSA-effekten, hadde annen demografi som alder, kroppsvekt og kroppsmasseindeks ingen klinisk signifikant effekt på eksponeringen for imatinib. Analysen bekreftet at imatinibeksponeringen hos pediatriske pasienter som fikk 260 mg/m</w:t>
      </w:r>
      <w:r w:rsidRPr="00B715A3">
        <w:rPr>
          <w:rFonts w:ascii="Times New Roman" w:hAnsi="Times New Roman"/>
          <w:vertAlign w:val="superscript"/>
          <w:lang w:val="nb-NO"/>
        </w:rPr>
        <w:t>2</w:t>
      </w:r>
      <w:r w:rsidRPr="00B715A3">
        <w:rPr>
          <w:rFonts w:ascii="Times New Roman" w:hAnsi="Times New Roman"/>
          <w:lang w:val="nb-NO"/>
        </w:rPr>
        <w:t xml:space="preserve"> én gang daglig (ikke over 400 mg én gang daglig) eller 340 mg/m</w:t>
      </w:r>
      <w:r w:rsidRPr="00B715A3">
        <w:rPr>
          <w:rFonts w:ascii="Times New Roman" w:hAnsi="Times New Roman"/>
          <w:vertAlign w:val="superscript"/>
          <w:lang w:val="nb-NO"/>
        </w:rPr>
        <w:t>2</w:t>
      </w:r>
      <w:r w:rsidRPr="00B715A3">
        <w:rPr>
          <w:rFonts w:ascii="Times New Roman" w:hAnsi="Times New Roman"/>
          <w:lang w:val="nb-NO"/>
        </w:rPr>
        <w:t xml:space="preserve"> én gang daglig (ikke over 600 mg én gang daglig) var tilsvarende som hos voksne pasienter som fikk imatinib 400 mg eller 600 mg én gang daglig.</w:t>
      </w:r>
    </w:p>
    <w:p w14:paraId="634EAF45" w14:textId="77777777" w:rsidR="002F7C17" w:rsidRPr="00B715A3" w:rsidRDefault="002F7C17">
      <w:pPr>
        <w:autoSpaceDE w:val="0"/>
        <w:autoSpaceDN w:val="0"/>
        <w:adjustRightInd w:val="0"/>
        <w:spacing w:after="0" w:line="240" w:lineRule="auto"/>
        <w:rPr>
          <w:rFonts w:ascii="Times New Roman" w:hAnsi="Times New Roman"/>
          <w:lang w:val="nb-NO"/>
        </w:rPr>
      </w:pPr>
    </w:p>
    <w:p w14:paraId="5CA6D07E"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Nedsatt organfunksjon</w:t>
      </w:r>
    </w:p>
    <w:p w14:paraId="0699573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og dets metabolitter utskilles ikke i betydelig grad via nyrene. Plasmaeksponering synes å være høyere for pasienter med mild til moderat nedsatt nyrefunksjon sammenlignet med pasienter med normal nyrefunksjon. Forskjellen er ca. 1,5–2 ganger, noe som tilsvarer 1,5 ganger høyere nivå av plasma alfa-surt-glykoprotein, som imatinib bindes sterkt til. Ettersom renal utskillelse kun representerer en mindre viktig eliminasjonsvei for imatinib, er clearance av fritt imatinib hos pasienter med nedsatt nyrefunksjon trolig den samme som for pasienter med normal nyrefunksjon (se pkt. 4.2 og 4.4).</w:t>
      </w:r>
    </w:p>
    <w:p w14:paraId="43B423A9" w14:textId="77777777" w:rsidR="002F7C17" w:rsidRPr="00B715A3" w:rsidRDefault="002F7C17">
      <w:pPr>
        <w:autoSpaceDE w:val="0"/>
        <w:autoSpaceDN w:val="0"/>
        <w:adjustRightInd w:val="0"/>
        <w:spacing w:after="0" w:line="240" w:lineRule="auto"/>
        <w:rPr>
          <w:rFonts w:ascii="Times New Roman" w:hAnsi="Times New Roman"/>
          <w:lang w:val="nb-NO"/>
        </w:rPr>
      </w:pPr>
    </w:p>
    <w:p w14:paraId="70C8F13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Gjennomsnittlig eksponering for imatinib økte ikke hos pasienter med nedsatt leverfunksjon av varierende grad sammenlignet med pasienter med normal leverfunksjon, til tross for at resultater fra farmakokinetiske analyser viste at det er betydelig individuell variasjon (se pkt. 4.2, 4.4 og 4.8).</w:t>
      </w:r>
    </w:p>
    <w:p w14:paraId="67D9ED18" w14:textId="77777777" w:rsidR="002F7C17" w:rsidRPr="00B715A3" w:rsidRDefault="002F7C17">
      <w:pPr>
        <w:autoSpaceDE w:val="0"/>
        <w:autoSpaceDN w:val="0"/>
        <w:adjustRightInd w:val="0"/>
        <w:spacing w:after="0" w:line="240" w:lineRule="auto"/>
        <w:rPr>
          <w:rFonts w:ascii="Times New Roman" w:hAnsi="Times New Roman"/>
          <w:lang w:val="nb-NO"/>
        </w:rPr>
      </w:pPr>
    </w:p>
    <w:p w14:paraId="2E699B25"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5.3</w:t>
      </w:r>
      <w:r w:rsidRPr="00B715A3">
        <w:rPr>
          <w:rFonts w:ascii="Times New Roman" w:hAnsi="Times New Roman"/>
          <w:b/>
          <w:bCs/>
          <w:lang w:val="nb-NO"/>
        </w:rPr>
        <w:tab/>
        <w:t>Prekliniske sikkerhetsdata</w:t>
      </w:r>
    </w:p>
    <w:p w14:paraId="2471A3B9" w14:textId="77777777" w:rsidR="002F7C17" w:rsidRPr="00B715A3" w:rsidRDefault="002F7C17">
      <w:pPr>
        <w:autoSpaceDE w:val="0"/>
        <w:autoSpaceDN w:val="0"/>
        <w:adjustRightInd w:val="0"/>
        <w:spacing w:after="0" w:line="240" w:lineRule="auto"/>
        <w:rPr>
          <w:rFonts w:ascii="Times New Roman" w:hAnsi="Times New Roman"/>
          <w:lang w:val="nb-NO"/>
        </w:rPr>
      </w:pPr>
    </w:p>
    <w:p w14:paraId="36A2BC6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prekliniske sikkerhetsprofilen til imatinib ble undersøkt hos rotter, hunder, aper og kaniner.</w:t>
      </w:r>
    </w:p>
    <w:p w14:paraId="1C22D792" w14:textId="77777777" w:rsidR="002F7C17" w:rsidRPr="00B715A3" w:rsidRDefault="002F7C17">
      <w:pPr>
        <w:autoSpaceDE w:val="0"/>
        <w:autoSpaceDN w:val="0"/>
        <w:adjustRightInd w:val="0"/>
        <w:spacing w:after="0" w:line="240" w:lineRule="auto"/>
        <w:rPr>
          <w:rFonts w:ascii="Times New Roman" w:hAnsi="Times New Roman"/>
          <w:lang w:val="nb-NO"/>
        </w:rPr>
      </w:pPr>
    </w:p>
    <w:p w14:paraId="7FB4C43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Flerdosetoksisitetsstudier viste milde til moderate hematologiske forandringer hos rotter, hunder og aper, samt beinmargsforandringer hos rotter og hunder.</w:t>
      </w:r>
    </w:p>
    <w:p w14:paraId="54D788EE" w14:textId="77777777" w:rsidR="002F7C17" w:rsidRPr="00B715A3" w:rsidRDefault="002F7C17">
      <w:pPr>
        <w:autoSpaceDE w:val="0"/>
        <w:autoSpaceDN w:val="0"/>
        <w:adjustRightInd w:val="0"/>
        <w:spacing w:after="0" w:line="240" w:lineRule="auto"/>
        <w:rPr>
          <w:rFonts w:ascii="Times New Roman" w:hAnsi="Times New Roman"/>
          <w:lang w:val="nb-NO"/>
        </w:rPr>
      </w:pPr>
    </w:p>
    <w:p w14:paraId="6BACF97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rotter og hunder var leveren et målorgan. Mild til moderat økning av transaminaser og svak reduksjon i kolesterol, triglyserider, total protein og albuminnivåer ble observert hos begge artene. I rottelever ble ingen histopatologiske forandringer sett. Alvorlig levertoksisitet ble observert hos hunder behandlet i 2 uker, med forhøyete leverenzymer, hepatocellulær nekrose, nekrose av gallegangene, og galleganghyperplasi.</w:t>
      </w:r>
    </w:p>
    <w:p w14:paraId="65EC00E2" w14:textId="77777777" w:rsidR="002F7C17" w:rsidRPr="00B715A3" w:rsidRDefault="002F7C17">
      <w:pPr>
        <w:autoSpaceDE w:val="0"/>
        <w:autoSpaceDN w:val="0"/>
        <w:adjustRightInd w:val="0"/>
        <w:spacing w:after="0" w:line="240" w:lineRule="auto"/>
        <w:rPr>
          <w:rFonts w:ascii="Times New Roman" w:hAnsi="Times New Roman"/>
          <w:lang w:val="nb-NO"/>
        </w:rPr>
      </w:pPr>
    </w:p>
    <w:p w14:paraId="29EABB3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Nyretoksisitet ble observert hos aper behandlet i 2 uker, med fokal mineralisering og utvidelse av de renale tubuli samt tubulær nefrose. Økt ”blood urea nitrogen” (BUN) og kreatinin ble observert hos flere av disse dyrene. Hos rotter ble det observert hyperplasi av overgangsepitelet i nyrepapillene samt i urinblæren ved doser ≥6 mg/kg i en 13-ukers studie, uten forandringer i serum eller urin-parametrene. En økt forekomst av opportunistiske infeksjoner ble observert ved kronisk behandling med imatinib.</w:t>
      </w:r>
    </w:p>
    <w:p w14:paraId="2D1DE489" w14:textId="77777777" w:rsidR="002F7C17" w:rsidRPr="00B715A3" w:rsidRDefault="002F7C17">
      <w:pPr>
        <w:autoSpaceDE w:val="0"/>
        <w:autoSpaceDN w:val="0"/>
        <w:adjustRightInd w:val="0"/>
        <w:spacing w:after="0" w:line="240" w:lineRule="auto"/>
        <w:rPr>
          <w:rFonts w:ascii="Times New Roman" w:hAnsi="Times New Roman"/>
          <w:lang w:val="nb-NO"/>
        </w:rPr>
      </w:pPr>
    </w:p>
    <w:p w14:paraId="6ED5194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39 uker lang studie med aper, ble ingen NOAEL (”no observed adverse effect level”) fastslått ved den laveste dosen på 15 mg/kg. Dette utgjør omtrent en tredjedel av den maksimale humane dosen på 800 mg basert på kroppsoverflate. Hos disse dyrene førte behandlingen til en forverring av vanligvis supprimerte malariainfeksjoner.</w:t>
      </w:r>
    </w:p>
    <w:p w14:paraId="0037E43C" w14:textId="77777777" w:rsidR="002F7C17" w:rsidRPr="00B715A3" w:rsidRDefault="002F7C17">
      <w:pPr>
        <w:autoSpaceDE w:val="0"/>
        <w:autoSpaceDN w:val="0"/>
        <w:adjustRightInd w:val="0"/>
        <w:spacing w:after="0" w:line="240" w:lineRule="auto"/>
        <w:rPr>
          <w:rFonts w:ascii="Times New Roman" w:hAnsi="Times New Roman"/>
          <w:lang w:val="nb-NO"/>
        </w:rPr>
      </w:pPr>
    </w:p>
    <w:p w14:paraId="7B3B75AF"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lang w:val="nb-NO"/>
        </w:rPr>
        <w:t xml:space="preserve">Imatinib ble ikke vurdert som gentoksisk etter undersøkelser i et </w:t>
      </w:r>
      <w:r w:rsidRPr="00B715A3">
        <w:rPr>
          <w:rFonts w:ascii="Times New Roman" w:hAnsi="Times New Roman"/>
          <w:i/>
          <w:iCs/>
          <w:lang w:val="nb-NO"/>
        </w:rPr>
        <w:t xml:space="preserve">in vitro </w:t>
      </w:r>
      <w:r w:rsidRPr="00B715A3">
        <w:rPr>
          <w:rFonts w:ascii="Times New Roman" w:hAnsi="Times New Roman"/>
          <w:lang w:val="nb-NO"/>
        </w:rPr>
        <w:t xml:space="preserve"> bakterielt celleforsøk (Ames test), et </w:t>
      </w:r>
      <w:r w:rsidRPr="00B715A3">
        <w:rPr>
          <w:rFonts w:ascii="Times New Roman" w:hAnsi="Times New Roman"/>
          <w:i/>
          <w:iCs/>
          <w:lang w:val="nb-NO"/>
        </w:rPr>
        <w:t xml:space="preserve">in vitro </w:t>
      </w:r>
      <w:r w:rsidRPr="00B715A3">
        <w:rPr>
          <w:rFonts w:ascii="Times New Roman" w:hAnsi="Times New Roman"/>
          <w:lang w:val="nb-NO"/>
        </w:rPr>
        <w:t xml:space="preserve"> forsøk på mammalske celler (muselymfom) og en </w:t>
      </w:r>
      <w:r w:rsidRPr="00B715A3">
        <w:rPr>
          <w:rFonts w:ascii="Times New Roman" w:hAnsi="Times New Roman"/>
          <w:i/>
          <w:iCs/>
          <w:lang w:val="nb-NO"/>
        </w:rPr>
        <w:t xml:space="preserve">in vivo </w:t>
      </w:r>
      <w:r w:rsidRPr="00B715A3">
        <w:rPr>
          <w:rFonts w:ascii="Times New Roman" w:hAnsi="Times New Roman"/>
          <w:lang w:val="nb-NO"/>
        </w:rPr>
        <w:t xml:space="preserve"> mikrokjernetest hos rotter. Positive</w:t>
      </w:r>
      <w:r w:rsidRPr="00B715A3">
        <w:rPr>
          <w:rFonts w:ascii="Times New Roman" w:hAnsi="Times New Roman"/>
          <w:i/>
          <w:iCs/>
          <w:lang w:val="nb-NO"/>
        </w:rPr>
        <w:t xml:space="preserve"> </w:t>
      </w:r>
      <w:r w:rsidRPr="00B715A3">
        <w:rPr>
          <w:rFonts w:ascii="Times New Roman" w:hAnsi="Times New Roman"/>
          <w:lang w:val="nb-NO"/>
        </w:rPr>
        <w:t xml:space="preserve">genotoksiske effekter ble observert for imatinib i et </w:t>
      </w:r>
      <w:r w:rsidRPr="00B715A3">
        <w:rPr>
          <w:rFonts w:ascii="Times New Roman" w:hAnsi="Times New Roman"/>
          <w:i/>
          <w:iCs/>
          <w:lang w:val="nb-NO"/>
        </w:rPr>
        <w:t xml:space="preserve">in vitro </w:t>
      </w:r>
      <w:r w:rsidRPr="00B715A3">
        <w:rPr>
          <w:rFonts w:ascii="Times New Roman" w:hAnsi="Times New Roman"/>
          <w:lang w:val="nb-NO"/>
        </w:rPr>
        <w:t xml:space="preserve"> forsøk på mammalske celler (ovarier fra kinesiske hamstre</w:t>
      </w:r>
      <w:r w:rsidRPr="00B715A3">
        <w:rPr>
          <w:rFonts w:ascii="Times New Roman" w:hAnsi="Times New Roman"/>
          <w:i/>
          <w:iCs/>
          <w:lang w:val="nb-NO"/>
        </w:rPr>
        <w:t xml:space="preserve"> </w:t>
      </w:r>
      <w:r w:rsidRPr="00B715A3">
        <w:rPr>
          <w:rFonts w:ascii="Times New Roman" w:hAnsi="Times New Roman"/>
          <w:lang w:val="nb-NO"/>
        </w:rPr>
        <w:t>) for klastogenisitet (kromosomavvik) ved metabolsk aktivitet. To</w:t>
      </w:r>
      <w:r w:rsidRPr="00B715A3">
        <w:rPr>
          <w:rFonts w:ascii="Times New Roman" w:hAnsi="Times New Roman"/>
          <w:i/>
          <w:iCs/>
          <w:lang w:val="nb-NO"/>
        </w:rPr>
        <w:t xml:space="preserve"> </w:t>
      </w:r>
      <w:r w:rsidRPr="00B715A3">
        <w:rPr>
          <w:rFonts w:ascii="Times New Roman" w:hAnsi="Times New Roman"/>
          <w:lang w:val="nb-NO"/>
        </w:rPr>
        <w:t>intermediater fra tilvirkningsprosessen, som også er tilstede i sluttproduktet, viser positiv</w:t>
      </w:r>
      <w:r w:rsidRPr="00B715A3">
        <w:rPr>
          <w:rFonts w:ascii="Times New Roman" w:hAnsi="Times New Roman"/>
          <w:i/>
          <w:iCs/>
          <w:lang w:val="nb-NO"/>
        </w:rPr>
        <w:t xml:space="preserve"> </w:t>
      </w:r>
      <w:r w:rsidRPr="00B715A3">
        <w:rPr>
          <w:rFonts w:ascii="Times New Roman" w:hAnsi="Times New Roman"/>
          <w:lang w:val="nb-NO"/>
        </w:rPr>
        <w:t>mutagenese ved Ames forsøk. Et av disse intermediatene var også positivt i</w:t>
      </w:r>
      <w:r w:rsidRPr="00B715A3">
        <w:rPr>
          <w:rFonts w:ascii="Times New Roman" w:hAnsi="Times New Roman"/>
          <w:i/>
          <w:iCs/>
          <w:lang w:val="nb-NO"/>
        </w:rPr>
        <w:t xml:space="preserve"> </w:t>
      </w:r>
      <w:r w:rsidRPr="00B715A3">
        <w:rPr>
          <w:rFonts w:ascii="Times New Roman" w:hAnsi="Times New Roman"/>
          <w:lang w:val="nb-NO"/>
        </w:rPr>
        <w:t>muselymfomforsøket.</w:t>
      </w:r>
    </w:p>
    <w:p w14:paraId="331EBB01" w14:textId="77777777" w:rsidR="002F7C17" w:rsidRPr="00B715A3" w:rsidRDefault="002F7C17">
      <w:pPr>
        <w:autoSpaceDE w:val="0"/>
        <w:autoSpaceDN w:val="0"/>
        <w:adjustRightInd w:val="0"/>
        <w:spacing w:after="0" w:line="240" w:lineRule="auto"/>
        <w:rPr>
          <w:rFonts w:ascii="Times New Roman" w:hAnsi="Times New Roman"/>
          <w:lang w:val="nb-NO"/>
        </w:rPr>
      </w:pPr>
    </w:p>
    <w:p w14:paraId="3CF8E3F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fertilitetsstudie, der hannrotter ble gitt legemidlet i 70 dager før paring, ble testikulær- og epididymalvekt, samt prosent motile spermier redusert ved doser på 60 mg/kg. Dette er tilnærmet tilsvarende den maksimale kliniske dosen på 800 mg/dag basert på kroppens overflateareal. Dette ble ikke sett ved doser på ≤20 mg/kg. En svak til moderat reduksjon av spermatogenesen ble også observert hos hunder ved en oral dose på ≥30 mg/kg. Når hunnrotter ble gitt legemidlet i 14 dager før paring og til svangerskapets 6. dag, ble det ikke sett effekt på paring eller på antall drektige hunnrotter. Ved doser på 60 mg/kg hadde hunnrottene et signifikant post-implantasjons føtalt tap, samt reduksjon i antall levende føtus. Dette ble ikke sett ved doser på ≤20 mg/kg.</w:t>
      </w:r>
    </w:p>
    <w:p w14:paraId="334E42F6" w14:textId="77777777" w:rsidR="002F7C17" w:rsidRPr="00B715A3" w:rsidRDefault="002F7C17">
      <w:pPr>
        <w:autoSpaceDE w:val="0"/>
        <w:autoSpaceDN w:val="0"/>
        <w:adjustRightInd w:val="0"/>
        <w:spacing w:after="0" w:line="240" w:lineRule="auto"/>
        <w:rPr>
          <w:rFonts w:ascii="Times New Roman" w:hAnsi="Times New Roman"/>
          <w:lang w:val="nb-NO"/>
        </w:rPr>
      </w:pPr>
    </w:p>
    <w:p w14:paraId="5C6BB51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oral pre- og postnatal reproduksjonsstudie hos rotter ved en dose på 45 mg/kg/dag, ble rødfarget vaginal utflod observert på dag 14 eller 15 av drektigheten. Ved denne dosen ble det også observert et økt antall dødfødte fostre samt en økning av antallet som døde innen fire dager etter fødselen. Ved samme dose hadde F</w:t>
      </w:r>
      <w:r w:rsidRPr="00B715A3">
        <w:rPr>
          <w:rFonts w:ascii="Times New Roman" w:hAnsi="Times New Roman"/>
          <w:vertAlign w:val="subscript"/>
          <w:lang w:val="nb-NO"/>
        </w:rPr>
        <w:t>1</w:t>
      </w:r>
      <w:r w:rsidRPr="00B715A3">
        <w:rPr>
          <w:rFonts w:ascii="Times New Roman" w:hAnsi="Times New Roman"/>
          <w:lang w:val="nb-NO"/>
        </w:rPr>
        <w:t>-avkommet en lavere gjennomsnittsvekt fra fødsel til avlivning og antallet som oppnådde kriteriet for separasjon av preputiet var noe redusert. F</w:t>
      </w:r>
      <w:r w:rsidRPr="00B715A3">
        <w:rPr>
          <w:rFonts w:ascii="Times New Roman" w:hAnsi="Times New Roman"/>
          <w:vertAlign w:val="subscript"/>
          <w:lang w:val="nb-NO"/>
        </w:rPr>
        <w:t>1</w:t>
      </w:r>
      <w:r w:rsidRPr="00B715A3">
        <w:rPr>
          <w:rFonts w:ascii="Times New Roman" w:hAnsi="Times New Roman"/>
          <w:lang w:val="nb-NO"/>
        </w:rPr>
        <w:t>-fertiliteten var ikke påvirket, mens et økt antall resorpsjoner og et redusert antall levedyktige fostre ble observert ved 45 mg/kg/dag. Den høyeste observerte dosen uten negativ effekt, (NOEL: ”no observed effect level”), hos både maternale dyr og F</w:t>
      </w:r>
      <w:r w:rsidRPr="00B715A3">
        <w:rPr>
          <w:rFonts w:ascii="Times New Roman" w:hAnsi="Times New Roman"/>
          <w:vertAlign w:val="subscript"/>
          <w:lang w:val="nb-NO"/>
        </w:rPr>
        <w:t>1</w:t>
      </w:r>
      <w:r w:rsidRPr="00B715A3">
        <w:rPr>
          <w:rFonts w:ascii="Times New Roman" w:hAnsi="Times New Roman"/>
          <w:lang w:val="nb-NO"/>
        </w:rPr>
        <w:t>-generasjonen var 15 mg/kg/dag (en fjerdedel av maksimal human dose på 800 mg).</w:t>
      </w:r>
    </w:p>
    <w:p w14:paraId="2B0F8934" w14:textId="77777777" w:rsidR="002F7C17" w:rsidRPr="00B715A3" w:rsidRDefault="002F7C17">
      <w:pPr>
        <w:autoSpaceDE w:val="0"/>
        <w:autoSpaceDN w:val="0"/>
        <w:adjustRightInd w:val="0"/>
        <w:spacing w:after="0" w:line="240" w:lineRule="auto"/>
        <w:rPr>
          <w:rFonts w:ascii="Times New Roman" w:hAnsi="Times New Roman"/>
          <w:lang w:val="nb-NO"/>
        </w:rPr>
      </w:pPr>
    </w:p>
    <w:p w14:paraId="0E0F52C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var teratogent hos rotter når det ble gitt under organogenesen ved doser på ≥100 mg/dag. Dette er tilnærmet likt den maksimale kliniske dosen på 800 mg/dag basert på kroppens overflateareal. Teratogene effekter inkluderte exencefali (”blottlagt hjerne”) eller encefalocele, fravær av/redusert frontale bein samt fravær av parietale bein. Dette ble ikke sett ved doser på ≤30 mg/kg.</w:t>
      </w:r>
    </w:p>
    <w:p w14:paraId="7CE8642D" w14:textId="77777777" w:rsidR="002F7C17" w:rsidRPr="00B715A3" w:rsidRDefault="002F7C17">
      <w:pPr>
        <w:autoSpaceDE w:val="0"/>
        <w:autoSpaceDN w:val="0"/>
        <w:adjustRightInd w:val="0"/>
        <w:spacing w:after="0" w:line="240" w:lineRule="auto"/>
        <w:rPr>
          <w:rFonts w:ascii="Times New Roman" w:hAnsi="Times New Roman"/>
          <w:lang w:val="nb-NO"/>
        </w:rPr>
      </w:pPr>
    </w:p>
    <w:p w14:paraId="7A580D27" w14:textId="77777777" w:rsidR="008D1CB0" w:rsidRPr="00B715A3" w:rsidRDefault="008D1CB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Ingen nye målorganer ble identifisert i toksikologistudien hos unge rotter under utvikling (dag</w:t>
      </w:r>
      <w:r w:rsidR="003A1D40" w:rsidRPr="00B715A3">
        <w:rPr>
          <w:rFonts w:ascii="Times New Roman" w:hAnsi="Times New Roman"/>
          <w:lang w:val="nb-NO"/>
        </w:rPr>
        <w:t> </w:t>
      </w:r>
      <w:r w:rsidRPr="00B715A3">
        <w:rPr>
          <w:rFonts w:ascii="Times New Roman" w:hAnsi="Times New Roman"/>
          <w:lang w:val="nb-NO"/>
        </w:rPr>
        <w:t>10 til</w:t>
      </w:r>
      <w:r w:rsidR="003A1D40" w:rsidRPr="00B715A3">
        <w:rPr>
          <w:rFonts w:ascii="Times New Roman" w:hAnsi="Times New Roman"/>
          <w:lang w:val="nb-NO"/>
        </w:rPr>
        <w:t> </w:t>
      </w:r>
      <w:r w:rsidRPr="00B715A3">
        <w:rPr>
          <w:rFonts w:ascii="Times New Roman" w:hAnsi="Times New Roman"/>
          <w:lang w:val="nb-NO"/>
        </w:rPr>
        <w:t>70 etter fødsel) med hensyn til kjente målorganer i voksne rotter. I toksikologistudien hos unge rotter ble det observert effekter på vekst, forsinkelse i vaginalåpning og separasjon av preputiet ved ca. 0,3 til 2 ganger gjennomsnittlig pedriatisk eksponering ved høyeste anbefalte dose på 340 mg/m</w:t>
      </w:r>
      <w:r w:rsidRPr="00B715A3">
        <w:rPr>
          <w:rFonts w:ascii="Times New Roman" w:hAnsi="Times New Roman"/>
          <w:vertAlign w:val="superscript"/>
          <w:lang w:val="nb-NO"/>
        </w:rPr>
        <w:t>2</w:t>
      </w:r>
      <w:r w:rsidRPr="00B715A3">
        <w:rPr>
          <w:rFonts w:ascii="Times New Roman" w:hAnsi="Times New Roman"/>
          <w:lang w:val="nb-NO"/>
        </w:rPr>
        <w:t>. I tillegg var mortalitet observert i unge dyr (rundt avvenningsfasen) ved ca. 2 ganger gjennomsnittlig pedriatisk eksponering ved høyeste anbefalte dose på 340 mg/m</w:t>
      </w:r>
      <w:r w:rsidRPr="00B715A3">
        <w:rPr>
          <w:rFonts w:ascii="Times New Roman" w:hAnsi="Times New Roman"/>
          <w:vertAlign w:val="superscript"/>
          <w:lang w:val="nb-NO"/>
        </w:rPr>
        <w:t>2</w:t>
      </w:r>
    </w:p>
    <w:p w14:paraId="1EFD8649" w14:textId="77777777" w:rsidR="008D1CB0" w:rsidRPr="00B715A3" w:rsidRDefault="008D1CB0">
      <w:pPr>
        <w:autoSpaceDE w:val="0"/>
        <w:autoSpaceDN w:val="0"/>
        <w:adjustRightInd w:val="0"/>
        <w:spacing w:after="0" w:line="240" w:lineRule="auto"/>
        <w:rPr>
          <w:rFonts w:ascii="Times New Roman" w:hAnsi="Times New Roman"/>
          <w:lang w:val="nb-NO"/>
        </w:rPr>
      </w:pPr>
    </w:p>
    <w:p w14:paraId="7F154E6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toårig karsinogenitetsstudie hos rotter resulterte administrering av doser på 15, 30 og 60 mg/kg/dag i statistisk signifikant reduksjon i levetid hos hanndyr ved 60 mg/kg/dag og hos hunndyr ved ≥30 mg/kg/dag. Histopatologisk undersøkelse av døde dyr viste kardiomyopati (begge kjønn), kronisk progressiv nefropati (hunndyr) og kjertelpapillomer i forhud som hovedårsaker til død eller årsaker til avliving. Nyrer, urinblære, urinrør, kjertel i forhud og på klitoris, tynntarm, paratyreoidkjertlene, binyrene og non-glandulær mage var målorganer for neoplastiske endringer.</w:t>
      </w:r>
    </w:p>
    <w:p w14:paraId="6F6D7B83" w14:textId="77777777" w:rsidR="002F7C17" w:rsidRPr="00B715A3" w:rsidRDefault="002F7C17">
      <w:pPr>
        <w:autoSpaceDE w:val="0"/>
        <w:autoSpaceDN w:val="0"/>
        <w:adjustRightInd w:val="0"/>
        <w:spacing w:after="0" w:line="240" w:lineRule="auto"/>
        <w:rPr>
          <w:rFonts w:ascii="Times New Roman" w:hAnsi="Times New Roman"/>
          <w:lang w:val="nb-NO"/>
        </w:rPr>
      </w:pPr>
    </w:p>
    <w:p w14:paraId="5628567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ble observert papillomer/karsinomer på forhud/klitoris ved doser fra 30 mg/kg/dag og oppover, som tilsvarer tilnærmet 0,5 eller 0,3 ganger daglig eksponering hos menneske (basert på AUC) ved dosering på henholdsvis 400 mg/dag eller 800 mg/dag, og 0,4 ganger daglig eksponering hos barn</w:t>
      </w:r>
      <w:r w:rsidR="00661CA6" w:rsidRPr="00B715A3">
        <w:rPr>
          <w:rFonts w:ascii="Times New Roman" w:hAnsi="Times New Roman"/>
          <w:lang w:val="nb-NO"/>
        </w:rPr>
        <w:t xml:space="preserve"> </w:t>
      </w:r>
      <w:r w:rsidRPr="00B715A3">
        <w:rPr>
          <w:rFonts w:ascii="Times New Roman" w:hAnsi="Times New Roman"/>
          <w:lang w:val="nb-NO"/>
        </w:rPr>
        <w:t>(basert på AUC) ved 340 mg/m</w:t>
      </w:r>
      <w:r w:rsidRPr="00B715A3">
        <w:rPr>
          <w:rFonts w:ascii="Times New Roman" w:hAnsi="Times New Roman"/>
          <w:vertAlign w:val="superscript"/>
          <w:lang w:val="nb-NO"/>
        </w:rPr>
        <w:t>2</w:t>
      </w:r>
      <w:r w:rsidRPr="00B715A3">
        <w:rPr>
          <w:rFonts w:ascii="Times New Roman" w:hAnsi="Times New Roman"/>
          <w:lang w:val="nb-NO"/>
        </w:rPr>
        <w:t>/dag. Den høyeste observerte dosen uten negativ effekt (NOEL) var 15 mg/kg/dag. Nyreadenomer/-karsinomer, papillomer i urinblære og urinrør, adenokarsinomer i tynntarm, adenomer i paratyreoidkjertlene, benigne og maligne medullære tumorer i binyrene og non-glandulære karsinomer/papillomer i mage ble observert ved 60 mg/kg/dag, som tilsvarer ca. 1,7 eller 1 ganger daglig eksponering hos menneske (basert på AUC) ved henholdsvis 400 mg/dag eller 800 mg/dag, og 1,2 ganger daglig eksponering hos barn</w:t>
      </w:r>
      <w:r w:rsidR="00661CA6" w:rsidRPr="00B715A3">
        <w:rPr>
          <w:rFonts w:ascii="Times New Roman" w:hAnsi="Times New Roman"/>
          <w:lang w:val="nb-NO"/>
        </w:rPr>
        <w:t xml:space="preserve"> </w:t>
      </w:r>
      <w:r w:rsidRPr="00B715A3">
        <w:rPr>
          <w:rFonts w:ascii="Times New Roman" w:hAnsi="Times New Roman"/>
          <w:lang w:val="nb-NO"/>
        </w:rPr>
        <w:t>(basert på AUC) ved 340 mg/m</w:t>
      </w:r>
      <w:r w:rsidRPr="00B715A3">
        <w:rPr>
          <w:rFonts w:ascii="Times New Roman" w:hAnsi="Times New Roman"/>
          <w:vertAlign w:val="superscript"/>
          <w:lang w:val="nb-NO"/>
        </w:rPr>
        <w:t>2</w:t>
      </w:r>
      <w:r w:rsidRPr="00B715A3">
        <w:rPr>
          <w:rFonts w:ascii="Times New Roman" w:hAnsi="Times New Roman"/>
          <w:lang w:val="nb-NO"/>
        </w:rPr>
        <w:t>/dag. Den høyeste observerte dosen uten negativ effekt (NOEL) var 30 mg/kg/dag.</w:t>
      </w:r>
    </w:p>
    <w:p w14:paraId="648AC3AA" w14:textId="77777777" w:rsidR="002F7C17" w:rsidRPr="00B715A3" w:rsidRDefault="002F7C17">
      <w:pPr>
        <w:autoSpaceDE w:val="0"/>
        <w:autoSpaceDN w:val="0"/>
        <w:adjustRightInd w:val="0"/>
        <w:spacing w:after="0" w:line="240" w:lineRule="auto"/>
        <w:rPr>
          <w:rFonts w:ascii="Times New Roman" w:hAnsi="Times New Roman"/>
          <w:lang w:val="nb-NO"/>
        </w:rPr>
      </w:pPr>
    </w:p>
    <w:p w14:paraId="3A812AD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Mekanismen for funnene i karsinogenitetsstudien hos rotter, og relevansen for mennesker, er foreløpig ikke klarlagt.</w:t>
      </w:r>
    </w:p>
    <w:p w14:paraId="0854A0DF" w14:textId="77777777" w:rsidR="002F7C17" w:rsidRPr="00B715A3" w:rsidRDefault="002F7C17">
      <w:pPr>
        <w:autoSpaceDE w:val="0"/>
        <w:autoSpaceDN w:val="0"/>
        <w:adjustRightInd w:val="0"/>
        <w:spacing w:after="0" w:line="240" w:lineRule="auto"/>
        <w:rPr>
          <w:rFonts w:ascii="Times New Roman" w:hAnsi="Times New Roman"/>
          <w:lang w:val="nb-NO"/>
        </w:rPr>
      </w:pPr>
    </w:p>
    <w:p w14:paraId="31AC31A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Ikke-neoplastiske lesjoner i kardiovaskulærsystemet, pankreas, endokrine organer og tenner er ikke påvist i tidligere prekliniske studier. De viktigste endringene inkluderte hjertehypertrofi og -dilatasjon, som hos noen dyr medførte tegn på hjertesvikt.</w:t>
      </w:r>
    </w:p>
    <w:p w14:paraId="35FA8933" w14:textId="77777777" w:rsidR="002F7C17" w:rsidRPr="00B715A3" w:rsidRDefault="002F7C17">
      <w:pPr>
        <w:autoSpaceDE w:val="0"/>
        <w:autoSpaceDN w:val="0"/>
        <w:adjustRightInd w:val="0"/>
        <w:spacing w:after="0" w:line="240" w:lineRule="auto"/>
        <w:rPr>
          <w:rFonts w:ascii="Times New Roman" w:hAnsi="Times New Roman"/>
          <w:lang w:val="nb-NO"/>
        </w:rPr>
      </w:pPr>
    </w:p>
    <w:p w14:paraId="676E2AB6" w14:textId="77777777" w:rsidR="00D23FE8" w:rsidRPr="00B715A3" w:rsidRDefault="00D23FE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aktive substansen imatinib utviser en miljørisiko for sediment organismer.</w:t>
      </w:r>
    </w:p>
    <w:p w14:paraId="0869895F" w14:textId="77777777" w:rsidR="002F7C17" w:rsidRPr="00B715A3" w:rsidRDefault="002F7C17">
      <w:pPr>
        <w:autoSpaceDE w:val="0"/>
        <w:autoSpaceDN w:val="0"/>
        <w:adjustRightInd w:val="0"/>
        <w:spacing w:after="0" w:line="240" w:lineRule="auto"/>
        <w:rPr>
          <w:rFonts w:ascii="Times New Roman" w:hAnsi="Times New Roman"/>
          <w:lang w:val="nb-NO"/>
        </w:rPr>
      </w:pPr>
    </w:p>
    <w:p w14:paraId="53C7C1A6" w14:textId="77777777" w:rsidR="006A0646" w:rsidRPr="00B715A3" w:rsidRDefault="006A0646">
      <w:pPr>
        <w:autoSpaceDE w:val="0"/>
        <w:autoSpaceDN w:val="0"/>
        <w:adjustRightInd w:val="0"/>
        <w:spacing w:after="0" w:line="240" w:lineRule="auto"/>
        <w:rPr>
          <w:rFonts w:ascii="Times New Roman" w:hAnsi="Times New Roman"/>
          <w:lang w:val="nb-NO"/>
        </w:rPr>
      </w:pPr>
    </w:p>
    <w:p w14:paraId="315CE9BA"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FARMASØYTISKE OPPLYSNINGER</w:t>
      </w:r>
    </w:p>
    <w:p w14:paraId="547F580A" w14:textId="77777777" w:rsidR="002F7C17" w:rsidRPr="00B715A3" w:rsidRDefault="002F7C17">
      <w:pPr>
        <w:autoSpaceDE w:val="0"/>
        <w:autoSpaceDN w:val="0"/>
        <w:adjustRightInd w:val="0"/>
        <w:spacing w:after="0" w:line="240" w:lineRule="auto"/>
        <w:rPr>
          <w:rFonts w:ascii="Times New Roman" w:hAnsi="Times New Roman"/>
          <w:lang w:val="nb-NO"/>
        </w:rPr>
      </w:pPr>
    </w:p>
    <w:p w14:paraId="34615ECF" w14:textId="1529AE4F"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6.1</w:t>
      </w:r>
      <w:r w:rsidRPr="00B715A3">
        <w:rPr>
          <w:rFonts w:ascii="Times New Roman" w:hAnsi="Times New Roman"/>
          <w:b/>
          <w:bCs/>
          <w:lang w:val="nb-NO"/>
        </w:rPr>
        <w:tab/>
      </w:r>
      <w:r w:rsidR="0024140D" w:rsidRPr="00B715A3">
        <w:rPr>
          <w:rFonts w:ascii="Times New Roman" w:hAnsi="Times New Roman"/>
          <w:b/>
          <w:bCs/>
          <w:lang w:val="nb-NO"/>
        </w:rPr>
        <w:t>H</w:t>
      </w:r>
      <w:r w:rsidRPr="00B715A3">
        <w:rPr>
          <w:rFonts w:ascii="Times New Roman" w:hAnsi="Times New Roman"/>
          <w:b/>
          <w:bCs/>
          <w:lang w:val="nb-NO"/>
        </w:rPr>
        <w:t>jelpestoffer</w:t>
      </w:r>
    </w:p>
    <w:p w14:paraId="167F099D" w14:textId="77777777" w:rsidR="002F7C17" w:rsidRPr="00B715A3" w:rsidRDefault="002F7C17">
      <w:pPr>
        <w:pStyle w:val="KeinLeerraum"/>
        <w:rPr>
          <w:rFonts w:ascii="Times New Roman" w:hAnsi="Times New Roman"/>
          <w:lang w:val="nb-NO"/>
        </w:rPr>
      </w:pPr>
    </w:p>
    <w:p w14:paraId="22A07A6B" w14:textId="77777777" w:rsidR="00C463BA" w:rsidRPr="00B715A3" w:rsidRDefault="00C463BA">
      <w:pPr>
        <w:autoSpaceDE w:val="0"/>
        <w:autoSpaceDN w:val="0"/>
        <w:adjustRightInd w:val="0"/>
        <w:spacing w:after="0" w:line="240" w:lineRule="auto"/>
        <w:ind w:left="567" w:hanging="567"/>
        <w:rPr>
          <w:rFonts w:ascii="Times New Roman" w:hAnsi="Times New Roman"/>
          <w:u w:val="single"/>
          <w:lang w:val="nb-NO"/>
        </w:rPr>
      </w:pPr>
      <w:r w:rsidRPr="00B715A3">
        <w:rPr>
          <w:rFonts w:ascii="Times New Roman" w:hAnsi="Times New Roman"/>
          <w:u w:val="single"/>
          <w:lang w:val="nb-NO"/>
        </w:rPr>
        <w:t>Imatinib Actavis 50 mg harde kapsler</w:t>
      </w:r>
    </w:p>
    <w:p w14:paraId="01851F0F" w14:textId="77777777" w:rsidR="002F7C17" w:rsidRPr="00B715A3" w:rsidRDefault="00A22F38">
      <w:pPr>
        <w:autoSpaceDE w:val="0"/>
        <w:autoSpaceDN w:val="0"/>
        <w:adjustRightInd w:val="0"/>
        <w:spacing w:after="0" w:line="240" w:lineRule="auto"/>
        <w:ind w:left="567" w:hanging="567"/>
        <w:rPr>
          <w:rFonts w:ascii="Times New Roman" w:hAnsi="Times New Roman"/>
          <w:i/>
          <w:iCs/>
          <w:lang w:val="nb-NO"/>
        </w:rPr>
      </w:pPr>
      <w:r w:rsidRPr="00B715A3">
        <w:rPr>
          <w:rFonts w:ascii="Times New Roman" w:hAnsi="Times New Roman"/>
          <w:i/>
          <w:lang w:val="nb-NO"/>
        </w:rPr>
        <w:t>Kapselen inneholder</w:t>
      </w:r>
    </w:p>
    <w:p w14:paraId="6B05412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Cellulose, mikrokrystallinsk</w:t>
      </w:r>
    </w:p>
    <w:p w14:paraId="43A1C35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Kopovidon</w:t>
      </w:r>
    </w:p>
    <w:p w14:paraId="2FD0F41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Krysspovidon</w:t>
      </w:r>
    </w:p>
    <w:p w14:paraId="7E311BB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Natriumste</w:t>
      </w:r>
      <w:r w:rsidR="00FC6130" w:rsidRPr="00B715A3">
        <w:rPr>
          <w:rFonts w:ascii="Times New Roman" w:hAnsi="Times New Roman"/>
          <w:lang w:val="nb-NO"/>
        </w:rPr>
        <w:t>a</w:t>
      </w:r>
      <w:r w:rsidRPr="00B715A3">
        <w:rPr>
          <w:rFonts w:ascii="Times New Roman" w:hAnsi="Times New Roman"/>
          <w:lang w:val="nb-NO"/>
        </w:rPr>
        <w:t>ryl-fumarat</w:t>
      </w:r>
    </w:p>
    <w:p w14:paraId="3D0194B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Silika, hydrofobisk kolloidal </w:t>
      </w:r>
    </w:p>
    <w:p w14:paraId="00B260B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Silika, kolloidal vannfri</w:t>
      </w:r>
    </w:p>
    <w:p w14:paraId="5633E241" w14:textId="77777777" w:rsidR="002F7C17" w:rsidRPr="00B715A3" w:rsidRDefault="002F7C17">
      <w:pPr>
        <w:autoSpaceDE w:val="0"/>
        <w:autoSpaceDN w:val="0"/>
        <w:adjustRightInd w:val="0"/>
        <w:spacing w:after="0" w:line="240" w:lineRule="auto"/>
        <w:rPr>
          <w:rFonts w:ascii="Times New Roman" w:hAnsi="Times New Roman"/>
          <w:highlight w:val="yellow"/>
          <w:lang w:val="nb-NO"/>
        </w:rPr>
      </w:pPr>
    </w:p>
    <w:p w14:paraId="1F7BB8CC"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lang w:val="nb-NO"/>
        </w:rPr>
        <w:t>Kapselskallet</w:t>
      </w:r>
    </w:p>
    <w:p w14:paraId="686D3F9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Hypromellose</w:t>
      </w:r>
    </w:p>
    <w:p w14:paraId="422DDA7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Titan</w:t>
      </w:r>
      <w:r w:rsidR="00D97A6A" w:rsidRPr="00B715A3">
        <w:rPr>
          <w:rFonts w:ascii="Times New Roman" w:hAnsi="Times New Roman"/>
          <w:lang w:val="nb-NO"/>
        </w:rPr>
        <w:t>di</w:t>
      </w:r>
      <w:r w:rsidRPr="00B715A3">
        <w:rPr>
          <w:rFonts w:ascii="Times New Roman" w:hAnsi="Times New Roman"/>
          <w:lang w:val="nb-NO"/>
        </w:rPr>
        <w:t>oksid (E171)</w:t>
      </w:r>
    </w:p>
    <w:p w14:paraId="7422500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gul (E172)</w:t>
      </w:r>
    </w:p>
    <w:p w14:paraId="63643B95" w14:textId="77777777" w:rsidR="002F7C17" w:rsidRPr="00B715A3" w:rsidRDefault="002F7C17">
      <w:pPr>
        <w:autoSpaceDE w:val="0"/>
        <w:autoSpaceDN w:val="0"/>
        <w:adjustRightInd w:val="0"/>
        <w:spacing w:after="0" w:line="240" w:lineRule="auto"/>
        <w:rPr>
          <w:rFonts w:ascii="Times New Roman" w:hAnsi="Times New Roman"/>
          <w:lang w:val="nb-NO"/>
        </w:rPr>
      </w:pPr>
    </w:p>
    <w:p w14:paraId="174EC1D6"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lang w:val="nb-NO"/>
        </w:rPr>
        <w:t>Trykkfarge</w:t>
      </w:r>
    </w:p>
    <w:p w14:paraId="436EE82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Skjellakk</w:t>
      </w:r>
    </w:p>
    <w:p w14:paraId="10CC65C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sort (E172)</w:t>
      </w:r>
    </w:p>
    <w:p w14:paraId="0C6A303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Propylenglykol</w:t>
      </w:r>
    </w:p>
    <w:p w14:paraId="60C826B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Ammoniakkløsning</w:t>
      </w:r>
    </w:p>
    <w:p w14:paraId="7981FC9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Kaliumhydroksid</w:t>
      </w:r>
    </w:p>
    <w:p w14:paraId="0AC32876" w14:textId="77777777" w:rsidR="00C463BA" w:rsidRPr="00B715A3" w:rsidRDefault="00C463BA">
      <w:pPr>
        <w:autoSpaceDE w:val="0"/>
        <w:autoSpaceDN w:val="0"/>
        <w:adjustRightInd w:val="0"/>
        <w:spacing w:after="0" w:line="240" w:lineRule="auto"/>
        <w:rPr>
          <w:rFonts w:ascii="Times New Roman" w:hAnsi="Times New Roman"/>
          <w:lang w:val="nb-NO"/>
        </w:rPr>
      </w:pPr>
    </w:p>
    <w:p w14:paraId="7BF3EBFD" w14:textId="77777777" w:rsidR="00C463BA" w:rsidRPr="00B715A3" w:rsidRDefault="00C463BA" w:rsidP="00C463BA">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harde kapsler</w:t>
      </w:r>
    </w:p>
    <w:p w14:paraId="57B140CB" w14:textId="77777777" w:rsidR="00C463BA" w:rsidRPr="00B715A3" w:rsidRDefault="00C463BA" w:rsidP="00C463BA">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Kapselen inneholder</w:t>
      </w:r>
    </w:p>
    <w:p w14:paraId="460F9D90"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Cellulose, mikrokrystallinsk</w:t>
      </w:r>
    </w:p>
    <w:p w14:paraId="601C73C7"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Kopovidon</w:t>
      </w:r>
    </w:p>
    <w:p w14:paraId="3E928AA9"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Krysspovidon</w:t>
      </w:r>
    </w:p>
    <w:p w14:paraId="16DE486B"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Natriumste</w:t>
      </w:r>
      <w:r w:rsidR="00871463" w:rsidRPr="00B715A3">
        <w:rPr>
          <w:rFonts w:ascii="Times New Roman" w:hAnsi="Times New Roman"/>
          <w:lang w:val="nb-NO"/>
        </w:rPr>
        <w:t>a</w:t>
      </w:r>
      <w:r w:rsidRPr="00B715A3">
        <w:rPr>
          <w:rFonts w:ascii="Times New Roman" w:hAnsi="Times New Roman"/>
          <w:lang w:val="nb-NO"/>
        </w:rPr>
        <w:t>ryl-fumarat</w:t>
      </w:r>
    </w:p>
    <w:p w14:paraId="688CEE3C"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Silika, hydrofobisk kolloidal </w:t>
      </w:r>
    </w:p>
    <w:p w14:paraId="019C6AF0"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Silika, kolloidal vannfri</w:t>
      </w:r>
    </w:p>
    <w:p w14:paraId="68BF2551" w14:textId="77777777" w:rsidR="00C463BA" w:rsidRPr="00B715A3" w:rsidRDefault="00C463BA" w:rsidP="00C463BA">
      <w:pPr>
        <w:autoSpaceDE w:val="0"/>
        <w:autoSpaceDN w:val="0"/>
        <w:adjustRightInd w:val="0"/>
        <w:spacing w:after="0" w:line="240" w:lineRule="auto"/>
        <w:rPr>
          <w:rFonts w:ascii="Times New Roman" w:hAnsi="Times New Roman"/>
          <w:lang w:val="nb-NO"/>
        </w:rPr>
      </w:pPr>
    </w:p>
    <w:p w14:paraId="0807941C" w14:textId="77777777" w:rsidR="00C463BA" w:rsidRPr="00B715A3" w:rsidRDefault="00C463BA" w:rsidP="00C463BA">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Kapselskallet</w:t>
      </w:r>
    </w:p>
    <w:p w14:paraId="25C9A288"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Hypromellose</w:t>
      </w:r>
    </w:p>
    <w:p w14:paraId="436D0343"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Titandioksid (E171)</w:t>
      </w:r>
    </w:p>
    <w:p w14:paraId="48230299"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gul (E172)</w:t>
      </w:r>
    </w:p>
    <w:p w14:paraId="02277895"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Jernoksid, rød (E172) </w:t>
      </w:r>
    </w:p>
    <w:p w14:paraId="3F49AD2B" w14:textId="77777777" w:rsidR="00C463BA" w:rsidRPr="00B715A3" w:rsidRDefault="00C463BA" w:rsidP="00C463BA">
      <w:pPr>
        <w:autoSpaceDE w:val="0"/>
        <w:autoSpaceDN w:val="0"/>
        <w:adjustRightInd w:val="0"/>
        <w:spacing w:after="0" w:line="240" w:lineRule="auto"/>
        <w:rPr>
          <w:rFonts w:ascii="Times New Roman" w:hAnsi="Times New Roman"/>
          <w:lang w:val="nb-NO"/>
        </w:rPr>
      </w:pPr>
    </w:p>
    <w:p w14:paraId="08851794" w14:textId="77777777" w:rsidR="00C463BA" w:rsidRPr="00B715A3" w:rsidRDefault="00C463BA" w:rsidP="00C463BA">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Trykkfarge</w:t>
      </w:r>
    </w:p>
    <w:p w14:paraId="74E641C8"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Skjellakk</w:t>
      </w:r>
    </w:p>
    <w:p w14:paraId="40769EA0"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sort (E172)</w:t>
      </w:r>
    </w:p>
    <w:p w14:paraId="21B03B77"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Propylenglykol</w:t>
      </w:r>
    </w:p>
    <w:p w14:paraId="00E607D2" w14:textId="77777777" w:rsidR="00C463BA" w:rsidRPr="00B715A3" w:rsidRDefault="00C463BA" w:rsidP="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Ammoniakkløsning</w:t>
      </w:r>
    </w:p>
    <w:p w14:paraId="13C6B0A0" w14:textId="77777777" w:rsidR="00C463BA" w:rsidRPr="00B715A3" w:rsidRDefault="00C463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Kaliumhydroksid</w:t>
      </w:r>
    </w:p>
    <w:p w14:paraId="4872997B" w14:textId="77777777" w:rsidR="00C463BA" w:rsidRPr="00B715A3" w:rsidRDefault="00C463BA">
      <w:pPr>
        <w:autoSpaceDE w:val="0"/>
        <w:autoSpaceDN w:val="0"/>
        <w:adjustRightInd w:val="0"/>
        <w:spacing w:after="0" w:line="240" w:lineRule="auto"/>
        <w:rPr>
          <w:rFonts w:ascii="Times New Roman" w:hAnsi="Times New Roman"/>
          <w:lang w:val="nb-NO"/>
        </w:rPr>
      </w:pPr>
    </w:p>
    <w:p w14:paraId="6F76E13B" w14:textId="77777777" w:rsidR="00C463BA" w:rsidRPr="00B715A3" w:rsidRDefault="00C463BA" w:rsidP="00C463BA">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400 mg harde kapsler</w:t>
      </w:r>
    </w:p>
    <w:p w14:paraId="3EAB78FD" w14:textId="77777777" w:rsidR="0043792C" w:rsidRPr="00B715A3" w:rsidRDefault="0043792C" w:rsidP="0043792C">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Kapselen inneholder</w:t>
      </w:r>
    </w:p>
    <w:p w14:paraId="534D52C2"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Cellulose, mikrokrystallinsk</w:t>
      </w:r>
    </w:p>
    <w:p w14:paraId="586CB5F1"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Kopovidon</w:t>
      </w:r>
    </w:p>
    <w:p w14:paraId="5D8CB3BE"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Krysspovidon</w:t>
      </w:r>
    </w:p>
    <w:p w14:paraId="79D86E04"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Natriumste</w:t>
      </w:r>
      <w:r w:rsidR="00871463" w:rsidRPr="00B715A3">
        <w:rPr>
          <w:rFonts w:ascii="Times New Roman" w:hAnsi="Times New Roman"/>
          <w:lang w:val="nb-NO"/>
        </w:rPr>
        <w:t>a</w:t>
      </w:r>
      <w:r w:rsidRPr="00B715A3">
        <w:rPr>
          <w:rFonts w:ascii="Times New Roman" w:hAnsi="Times New Roman"/>
          <w:lang w:val="nb-NO"/>
        </w:rPr>
        <w:t>rylfumarat</w:t>
      </w:r>
    </w:p>
    <w:p w14:paraId="7F01822A"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Silika, hydrofobisk kolloidal </w:t>
      </w:r>
    </w:p>
    <w:p w14:paraId="77EB890E"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Silika, kolloidal vannfri</w:t>
      </w:r>
    </w:p>
    <w:p w14:paraId="21F5CB69" w14:textId="77777777" w:rsidR="0043792C" w:rsidRPr="00B715A3" w:rsidRDefault="0043792C" w:rsidP="0043792C">
      <w:pPr>
        <w:autoSpaceDE w:val="0"/>
        <w:autoSpaceDN w:val="0"/>
        <w:adjustRightInd w:val="0"/>
        <w:spacing w:after="0" w:line="240" w:lineRule="auto"/>
        <w:rPr>
          <w:rFonts w:ascii="Times New Roman" w:hAnsi="Times New Roman"/>
          <w:lang w:val="nb-NO"/>
        </w:rPr>
      </w:pPr>
    </w:p>
    <w:p w14:paraId="6D892F38" w14:textId="77777777" w:rsidR="0043792C" w:rsidRPr="00B715A3" w:rsidRDefault="0043792C" w:rsidP="0043792C">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Kapselskallet</w:t>
      </w:r>
    </w:p>
    <w:p w14:paraId="42E55A66"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Hypromellose</w:t>
      </w:r>
    </w:p>
    <w:p w14:paraId="73C9D9FC"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Titandioksid (E171)</w:t>
      </w:r>
    </w:p>
    <w:p w14:paraId="21BC9E12"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gul (E172)</w:t>
      </w:r>
    </w:p>
    <w:p w14:paraId="5C08E663"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rød (E172)</w:t>
      </w:r>
    </w:p>
    <w:p w14:paraId="5C7B599A"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sort (E172)</w:t>
      </w:r>
    </w:p>
    <w:p w14:paraId="03294988" w14:textId="77777777" w:rsidR="0043792C" w:rsidRPr="00B715A3" w:rsidRDefault="0043792C" w:rsidP="0043792C">
      <w:pPr>
        <w:autoSpaceDE w:val="0"/>
        <w:autoSpaceDN w:val="0"/>
        <w:adjustRightInd w:val="0"/>
        <w:spacing w:after="0" w:line="240" w:lineRule="auto"/>
        <w:rPr>
          <w:rFonts w:ascii="Times New Roman" w:hAnsi="Times New Roman"/>
          <w:lang w:val="nb-NO"/>
        </w:rPr>
      </w:pPr>
    </w:p>
    <w:p w14:paraId="61F69F0D" w14:textId="77777777" w:rsidR="0043792C" w:rsidRPr="00B715A3" w:rsidRDefault="0043792C" w:rsidP="0043792C">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Trykkfarge</w:t>
      </w:r>
    </w:p>
    <w:p w14:paraId="4D409BDA"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Skjellakk 45 %</w:t>
      </w:r>
    </w:p>
    <w:p w14:paraId="42A7DAC7"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sort (E172)</w:t>
      </w:r>
    </w:p>
    <w:p w14:paraId="3C80E34D"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Propylenglykol</w:t>
      </w:r>
    </w:p>
    <w:p w14:paraId="379CE71A" w14:textId="77777777" w:rsidR="00C463BA"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Ammoniumhydroksid 28 %</w:t>
      </w:r>
    </w:p>
    <w:p w14:paraId="195A9A07" w14:textId="77777777" w:rsidR="00C463BA" w:rsidRPr="00B715A3" w:rsidRDefault="00C463BA">
      <w:pPr>
        <w:autoSpaceDE w:val="0"/>
        <w:autoSpaceDN w:val="0"/>
        <w:adjustRightInd w:val="0"/>
        <w:spacing w:after="0" w:line="240" w:lineRule="auto"/>
        <w:rPr>
          <w:rFonts w:ascii="Times New Roman" w:hAnsi="Times New Roman"/>
          <w:lang w:val="nb-NO"/>
        </w:rPr>
      </w:pPr>
    </w:p>
    <w:p w14:paraId="43D3C041" w14:textId="77777777" w:rsidR="002F7C17" w:rsidRPr="00B715A3" w:rsidRDefault="002F7C17">
      <w:pPr>
        <w:pStyle w:val="KeinLeerraum"/>
        <w:rPr>
          <w:rFonts w:ascii="Times New Roman" w:hAnsi="Times New Roman"/>
          <w:lang w:val="nb-NO"/>
        </w:rPr>
      </w:pPr>
    </w:p>
    <w:p w14:paraId="2D8362E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6.2</w:t>
      </w:r>
      <w:r w:rsidRPr="00B715A3">
        <w:rPr>
          <w:rFonts w:ascii="Times New Roman" w:hAnsi="Times New Roman"/>
          <w:b/>
          <w:bCs/>
          <w:lang w:val="nb-NO"/>
        </w:rPr>
        <w:tab/>
        <w:t>Uforlikeligheter</w:t>
      </w:r>
    </w:p>
    <w:p w14:paraId="24769B07" w14:textId="77777777" w:rsidR="002F7C17" w:rsidRPr="00B715A3" w:rsidRDefault="002F7C17">
      <w:pPr>
        <w:autoSpaceDE w:val="0"/>
        <w:autoSpaceDN w:val="0"/>
        <w:adjustRightInd w:val="0"/>
        <w:spacing w:after="0" w:line="240" w:lineRule="auto"/>
        <w:rPr>
          <w:rFonts w:ascii="Times New Roman" w:hAnsi="Times New Roman"/>
          <w:lang w:val="nb-NO"/>
        </w:rPr>
      </w:pPr>
    </w:p>
    <w:p w14:paraId="7526243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relevant.</w:t>
      </w:r>
    </w:p>
    <w:p w14:paraId="53487FE3" w14:textId="77777777" w:rsidR="002F7C17" w:rsidRPr="00B715A3" w:rsidRDefault="002F7C17">
      <w:pPr>
        <w:autoSpaceDE w:val="0"/>
        <w:autoSpaceDN w:val="0"/>
        <w:adjustRightInd w:val="0"/>
        <w:spacing w:after="0" w:line="240" w:lineRule="auto"/>
        <w:rPr>
          <w:rFonts w:ascii="Times New Roman" w:hAnsi="Times New Roman"/>
          <w:lang w:val="nb-NO"/>
        </w:rPr>
      </w:pPr>
    </w:p>
    <w:p w14:paraId="1F5F17EF"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6.3</w:t>
      </w:r>
      <w:r w:rsidRPr="00B715A3">
        <w:rPr>
          <w:rFonts w:ascii="Times New Roman" w:hAnsi="Times New Roman"/>
          <w:b/>
          <w:bCs/>
          <w:lang w:val="nb-NO"/>
        </w:rPr>
        <w:tab/>
        <w:t>Holdbarhet</w:t>
      </w:r>
    </w:p>
    <w:p w14:paraId="1E25F7F4" w14:textId="77777777" w:rsidR="002F7C17" w:rsidRPr="00B715A3" w:rsidRDefault="002F7C17">
      <w:pPr>
        <w:pStyle w:val="KeinLeerraum"/>
        <w:rPr>
          <w:rFonts w:ascii="Times New Roman" w:hAnsi="Times New Roman"/>
          <w:lang w:val="nb-NO"/>
        </w:rPr>
      </w:pPr>
    </w:p>
    <w:p w14:paraId="31A6141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w:t>
      </w:r>
      <w:r w:rsidR="00A32CC9" w:rsidRPr="00B715A3">
        <w:rPr>
          <w:rFonts w:ascii="Times New Roman" w:hAnsi="Times New Roman"/>
          <w:lang w:val="nb-NO"/>
        </w:rPr>
        <w:t xml:space="preserve"> år</w:t>
      </w:r>
    </w:p>
    <w:p w14:paraId="4B5DCF5C" w14:textId="77777777" w:rsidR="002F7C17" w:rsidRPr="00B715A3" w:rsidRDefault="002F7C17">
      <w:pPr>
        <w:pStyle w:val="KeinLeerraum"/>
        <w:rPr>
          <w:rFonts w:ascii="Times New Roman" w:hAnsi="Times New Roman"/>
          <w:highlight w:val="lightGray"/>
          <w:lang w:val="nb-NO"/>
        </w:rPr>
      </w:pPr>
    </w:p>
    <w:p w14:paraId="68E8D2D0"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6.4</w:t>
      </w:r>
      <w:r w:rsidRPr="00B715A3">
        <w:rPr>
          <w:rFonts w:ascii="Times New Roman" w:hAnsi="Times New Roman"/>
          <w:b/>
          <w:bCs/>
          <w:lang w:val="nb-NO"/>
        </w:rPr>
        <w:tab/>
        <w:t>Oppbevaringsbetingelser</w:t>
      </w:r>
    </w:p>
    <w:p w14:paraId="46EC5FF6" w14:textId="77777777" w:rsidR="002F7C17" w:rsidRPr="00B715A3" w:rsidRDefault="002F7C17">
      <w:pPr>
        <w:autoSpaceDE w:val="0"/>
        <w:autoSpaceDN w:val="0"/>
        <w:adjustRightInd w:val="0"/>
        <w:spacing w:after="0" w:line="240" w:lineRule="auto"/>
        <w:rPr>
          <w:rFonts w:ascii="Times New Roman" w:hAnsi="Times New Roman"/>
          <w:lang w:val="nb-NO"/>
        </w:rPr>
      </w:pPr>
    </w:p>
    <w:p w14:paraId="752A378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Oppbevares ved høyst </w:t>
      </w:r>
      <w:r w:rsidR="00A32CC9" w:rsidRPr="00B715A3">
        <w:rPr>
          <w:rFonts w:ascii="Times New Roman" w:hAnsi="Times New Roman"/>
          <w:lang w:val="nb-NO"/>
        </w:rPr>
        <w:t>25</w:t>
      </w:r>
      <w:r w:rsidRPr="00B715A3">
        <w:rPr>
          <w:rFonts w:ascii="Times New Roman" w:hAnsi="Times New Roman"/>
          <w:lang w:val="nb-NO"/>
        </w:rPr>
        <w:t>°C.</w:t>
      </w:r>
    </w:p>
    <w:p w14:paraId="6FA0599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i originalpakningen for å beskytte mot fuktighet.</w:t>
      </w:r>
    </w:p>
    <w:p w14:paraId="75997D92" w14:textId="77777777" w:rsidR="002F7C17" w:rsidRPr="00B715A3" w:rsidRDefault="002F7C17">
      <w:pPr>
        <w:autoSpaceDE w:val="0"/>
        <w:autoSpaceDN w:val="0"/>
        <w:adjustRightInd w:val="0"/>
        <w:spacing w:after="0" w:line="240" w:lineRule="auto"/>
        <w:rPr>
          <w:rFonts w:ascii="Times New Roman" w:hAnsi="Times New Roman"/>
          <w:lang w:val="nb-NO"/>
        </w:rPr>
      </w:pPr>
    </w:p>
    <w:p w14:paraId="1C733F28" w14:textId="77777777" w:rsidR="002F7C17" w:rsidRPr="00B715A3" w:rsidRDefault="00A22F38">
      <w:pPr>
        <w:autoSpaceDE w:val="0"/>
        <w:autoSpaceDN w:val="0"/>
        <w:adjustRightInd w:val="0"/>
        <w:spacing w:after="0" w:line="240" w:lineRule="auto"/>
        <w:rPr>
          <w:rFonts w:ascii="Times New Roman" w:hAnsi="Times New Roman"/>
          <w:b/>
          <w:bCs/>
          <w:lang w:val="nb-NO"/>
        </w:rPr>
      </w:pPr>
      <w:bookmarkStart w:id="1" w:name="OLE_LINK3"/>
      <w:bookmarkStart w:id="2" w:name="OLE_LINK4"/>
      <w:r w:rsidRPr="00B715A3">
        <w:rPr>
          <w:rFonts w:ascii="Times New Roman" w:hAnsi="Times New Roman"/>
          <w:b/>
          <w:bCs/>
          <w:lang w:val="nb-NO"/>
        </w:rPr>
        <w:t>6.5</w:t>
      </w:r>
      <w:r w:rsidRPr="00B715A3">
        <w:rPr>
          <w:rFonts w:ascii="Times New Roman" w:hAnsi="Times New Roman"/>
          <w:b/>
          <w:bCs/>
          <w:lang w:val="nb-NO"/>
        </w:rPr>
        <w:tab/>
        <w:t>Emballasje (type og innhold)</w:t>
      </w:r>
    </w:p>
    <w:p w14:paraId="0C4A916A" w14:textId="77777777" w:rsidR="002F7C17" w:rsidRPr="00B715A3" w:rsidRDefault="002F7C17">
      <w:pPr>
        <w:autoSpaceDE w:val="0"/>
        <w:autoSpaceDN w:val="0"/>
        <w:adjustRightInd w:val="0"/>
        <w:spacing w:after="0" w:line="240" w:lineRule="auto"/>
        <w:rPr>
          <w:rFonts w:ascii="Times New Roman" w:hAnsi="Times New Roman"/>
          <w:lang w:val="nb-NO"/>
        </w:rPr>
      </w:pPr>
    </w:p>
    <w:p w14:paraId="23B9459C" w14:textId="77777777" w:rsidR="0043792C" w:rsidRPr="00B715A3" w:rsidRDefault="0043792C">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50 mg harde kapsler</w:t>
      </w:r>
    </w:p>
    <w:p w14:paraId="15B02AB2" w14:textId="77777777" w:rsidR="002F7C17" w:rsidRPr="00B715A3" w:rsidRDefault="00A22F38">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lang w:val="nb-NO"/>
        </w:rPr>
        <w:t>Aluminium/PVC/Aclar blisterpakninger</w:t>
      </w:r>
      <w:r w:rsidR="00661CA6" w:rsidRPr="00B715A3">
        <w:rPr>
          <w:rFonts w:ascii="Times New Roman" w:hAnsi="Times New Roman"/>
          <w:lang w:val="nb-NO"/>
        </w:rPr>
        <w:t>. Et blisterbrett inneholder 10 kapsler.</w:t>
      </w:r>
    </w:p>
    <w:p w14:paraId="2262AAE9"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Pakningene inneholder enten 30 eller 90 kapsler.</w:t>
      </w:r>
    </w:p>
    <w:bookmarkEnd w:id="1"/>
    <w:bookmarkEnd w:id="2"/>
    <w:p w14:paraId="3E43619F" w14:textId="77777777" w:rsidR="002F7C17" w:rsidRPr="00B715A3" w:rsidRDefault="002F7C17">
      <w:pPr>
        <w:autoSpaceDE w:val="0"/>
        <w:autoSpaceDN w:val="0"/>
        <w:adjustRightInd w:val="0"/>
        <w:spacing w:after="0" w:line="240" w:lineRule="auto"/>
        <w:rPr>
          <w:rFonts w:ascii="Times New Roman" w:hAnsi="Times New Roman"/>
          <w:highlight w:val="yellow"/>
          <w:lang w:val="nb-NO"/>
        </w:rPr>
      </w:pPr>
    </w:p>
    <w:p w14:paraId="3A04D459" w14:textId="77777777" w:rsidR="0043792C" w:rsidRPr="00B715A3" w:rsidRDefault="0043792C" w:rsidP="0043792C">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harde kapsler</w:t>
      </w:r>
    </w:p>
    <w:p w14:paraId="66532E06"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Aluminium/PVC/Aclar blisterpakninger. Et blisterbrett inneholder 8 eller 10 kapsler.</w:t>
      </w:r>
    </w:p>
    <w:p w14:paraId="20199843" w14:textId="77777777" w:rsidR="0043792C" w:rsidRPr="00B715A3" w:rsidRDefault="0043792C">
      <w:pPr>
        <w:autoSpaceDE w:val="0"/>
        <w:autoSpaceDN w:val="0"/>
        <w:adjustRightInd w:val="0"/>
        <w:spacing w:after="0" w:line="240" w:lineRule="auto"/>
        <w:rPr>
          <w:rFonts w:ascii="Times New Roman" w:hAnsi="Times New Roman"/>
          <w:highlight w:val="yellow"/>
          <w:lang w:val="nb-NO"/>
        </w:rPr>
      </w:pPr>
      <w:r w:rsidRPr="00B715A3">
        <w:rPr>
          <w:rFonts w:ascii="Times New Roman" w:hAnsi="Times New Roman"/>
          <w:lang w:val="nb-NO"/>
        </w:rPr>
        <w:t>Pakningene inneholder enten 24, 48, 60, 96, 120 eller 180 kapsler.</w:t>
      </w:r>
    </w:p>
    <w:p w14:paraId="10F31464" w14:textId="77777777" w:rsidR="0043792C" w:rsidRPr="00B715A3" w:rsidRDefault="0043792C">
      <w:pPr>
        <w:autoSpaceDE w:val="0"/>
        <w:autoSpaceDN w:val="0"/>
        <w:adjustRightInd w:val="0"/>
        <w:spacing w:after="0" w:line="240" w:lineRule="auto"/>
        <w:rPr>
          <w:rFonts w:ascii="Times New Roman" w:hAnsi="Times New Roman"/>
          <w:highlight w:val="yellow"/>
          <w:lang w:val="nb-NO"/>
        </w:rPr>
      </w:pPr>
    </w:p>
    <w:p w14:paraId="5861EFD5" w14:textId="77777777" w:rsidR="0043792C" w:rsidRPr="00B715A3" w:rsidRDefault="0043792C" w:rsidP="0043792C">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400 mg harde kapsler</w:t>
      </w:r>
    </w:p>
    <w:p w14:paraId="403A9E5D"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Aluminium/PVC/PVDC blisterpakninger. Et blisterbrett inneholder 10 kapsler.</w:t>
      </w:r>
    </w:p>
    <w:p w14:paraId="23DA236A" w14:textId="77777777" w:rsidR="0043792C" w:rsidRPr="00B715A3" w:rsidRDefault="0043792C" w:rsidP="0043792C">
      <w:pPr>
        <w:autoSpaceDE w:val="0"/>
        <w:autoSpaceDN w:val="0"/>
        <w:adjustRightInd w:val="0"/>
        <w:spacing w:after="0" w:line="240" w:lineRule="auto"/>
        <w:rPr>
          <w:rFonts w:ascii="Times New Roman" w:hAnsi="Times New Roman"/>
          <w:highlight w:val="yellow"/>
          <w:lang w:val="nb-NO"/>
        </w:rPr>
      </w:pPr>
      <w:r w:rsidRPr="00B715A3">
        <w:rPr>
          <w:rFonts w:ascii="Times New Roman" w:hAnsi="Times New Roman"/>
          <w:lang w:val="nb-NO"/>
        </w:rPr>
        <w:t>Pakningene inneholder enten 10, 30, 60 eller 90 kapsler.</w:t>
      </w:r>
    </w:p>
    <w:p w14:paraId="028D53E2" w14:textId="77777777" w:rsidR="0043792C" w:rsidRPr="00B715A3" w:rsidRDefault="0043792C">
      <w:pPr>
        <w:autoSpaceDE w:val="0"/>
        <w:autoSpaceDN w:val="0"/>
        <w:adjustRightInd w:val="0"/>
        <w:spacing w:after="0" w:line="240" w:lineRule="auto"/>
        <w:rPr>
          <w:rFonts w:ascii="Times New Roman" w:hAnsi="Times New Roman"/>
          <w:highlight w:val="yellow"/>
          <w:lang w:val="nb-NO"/>
        </w:rPr>
      </w:pPr>
    </w:p>
    <w:p w14:paraId="02D7A55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alle pakningsstørrelser vil nødvendigvis bli markedsført.</w:t>
      </w:r>
    </w:p>
    <w:p w14:paraId="25EE18AE" w14:textId="77777777" w:rsidR="002F7C17" w:rsidRPr="00B715A3" w:rsidRDefault="002F7C17">
      <w:pPr>
        <w:autoSpaceDE w:val="0"/>
        <w:autoSpaceDN w:val="0"/>
        <w:adjustRightInd w:val="0"/>
        <w:spacing w:after="0" w:line="240" w:lineRule="auto"/>
        <w:rPr>
          <w:rFonts w:ascii="Times New Roman" w:hAnsi="Times New Roman"/>
          <w:lang w:val="nb-NO"/>
        </w:rPr>
      </w:pPr>
    </w:p>
    <w:p w14:paraId="3A35862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6.6</w:t>
      </w:r>
      <w:r w:rsidRPr="00B715A3">
        <w:rPr>
          <w:rFonts w:ascii="Times New Roman" w:hAnsi="Times New Roman"/>
          <w:b/>
          <w:bCs/>
          <w:lang w:val="nb-NO"/>
        </w:rPr>
        <w:tab/>
        <w:t>Spesielle forholdsregler for destruksjon</w:t>
      </w:r>
    </w:p>
    <w:p w14:paraId="32693CAC" w14:textId="77777777" w:rsidR="002F7C17" w:rsidRPr="00B715A3" w:rsidRDefault="002F7C17">
      <w:pPr>
        <w:autoSpaceDE w:val="0"/>
        <w:autoSpaceDN w:val="0"/>
        <w:adjustRightInd w:val="0"/>
        <w:spacing w:after="0" w:line="240" w:lineRule="auto"/>
        <w:rPr>
          <w:rFonts w:ascii="Times New Roman" w:hAnsi="Times New Roman"/>
          <w:lang w:val="nb-NO"/>
        </w:rPr>
      </w:pPr>
    </w:p>
    <w:p w14:paraId="0A49618A"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Håndtering av åpnede kapsler av kvinner i fertil alder</w:t>
      </w:r>
    </w:p>
    <w:p w14:paraId="3C2F907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Da dyrestudier har vist reproduksjonstoksisitet, og potensiell risiko for humane fostre ikke er kjent, bør kvinner i fruktbar alder rådes til å håndtere kapselinnholdet med forsiktighet og unngå kontakt med hud eller øyne samt inhalasjon, dersom kapslene åpnes (se pkt.4.6). Hendene bør vaskes umiddelbart etter at åpne kapsler er håndtert.</w:t>
      </w:r>
    </w:p>
    <w:p w14:paraId="07C550CA" w14:textId="77777777" w:rsidR="002F7C17" w:rsidRPr="00B715A3" w:rsidRDefault="002F7C17">
      <w:pPr>
        <w:autoSpaceDE w:val="0"/>
        <w:autoSpaceDN w:val="0"/>
        <w:adjustRightInd w:val="0"/>
        <w:spacing w:after="0" w:line="240" w:lineRule="auto"/>
        <w:rPr>
          <w:rFonts w:ascii="Times New Roman" w:hAnsi="Times New Roman"/>
          <w:lang w:val="nb-NO"/>
        </w:rPr>
      </w:pPr>
    </w:p>
    <w:p w14:paraId="37B91406" w14:textId="77777777" w:rsidR="002F7C17" w:rsidRPr="00B715A3" w:rsidRDefault="00EA6AF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anvendt legemiddel samt avfall bør destrueres i overensstemmelse med lokale krav.</w:t>
      </w:r>
    </w:p>
    <w:p w14:paraId="5241FE53" w14:textId="77777777" w:rsidR="002F7C17" w:rsidRPr="00B715A3" w:rsidRDefault="002F7C17">
      <w:pPr>
        <w:autoSpaceDE w:val="0"/>
        <w:autoSpaceDN w:val="0"/>
        <w:adjustRightInd w:val="0"/>
        <w:spacing w:after="0" w:line="240" w:lineRule="auto"/>
        <w:rPr>
          <w:rFonts w:ascii="Times New Roman" w:hAnsi="Times New Roman"/>
          <w:lang w:val="nb-NO"/>
        </w:rPr>
      </w:pPr>
    </w:p>
    <w:p w14:paraId="48C68F51" w14:textId="77777777" w:rsidR="009301B9" w:rsidRPr="00B715A3" w:rsidRDefault="009301B9">
      <w:pPr>
        <w:autoSpaceDE w:val="0"/>
        <w:autoSpaceDN w:val="0"/>
        <w:adjustRightInd w:val="0"/>
        <w:spacing w:after="0" w:line="240" w:lineRule="auto"/>
        <w:rPr>
          <w:rFonts w:ascii="Times New Roman" w:hAnsi="Times New Roman"/>
          <w:lang w:val="nb-NO"/>
        </w:rPr>
      </w:pPr>
    </w:p>
    <w:p w14:paraId="0474F61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7.</w:t>
      </w:r>
      <w:r w:rsidRPr="00B715A3">
        <w:rPr>
          <w:rFonts w:ascii="Times New Roman" w:hAnsi="Times New Roman"/>
          <w:b/>
          <w:bCs/>
          <w:lang w:val="nb-NO"/>
        </w:rPr>
        <w:tab/>
        <w:t>INNEHAVER AV MARKEDSFØRINGSTILLATELSEN</w:t>
      </w:r>
    </w:p>
    <w:p w14:paraId="1612684A" w14:textId="77777777" w:rsidR="002F7C17" w:rsidRPr="00B715A3" w:rsidRDefault="002F7C17">
      <w:pPr>
        <w:autoSpaceDE w:val="0"/>
        <w:autoSpaceDN w:val="0"/>
        <w:adjustRightInd w:val="0"/>
        <w:spacing w:after="0" w:line="240" w:lineRule="auto"/>
        <w:rPr>
          <w:rFonts w:ascii="Times New Roman" w:hAnsi="Times New Roman"/>
          <w:lang w:val="nb-NO"/>
        </w:rPr>
      </w:pPr>
    </w:p>
    <w:p w14:paraId="5B37A9B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01777CC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Reykjavíkurvegur 76-78</w:t>
      </w:r>
    </w:p>
    <w:p w14:paraId="5FF970F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IS-220 Hafnarfjörður</w:t>
      </w:r>
    </w:p>
    <w:p w14:paraId="7F70B6A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221C5666" w14:textId="77777777" w:rsidR="002F7C17" w:rsidRPr="00B715A3" w:rsidRDefault="002F7C17">
      <w:pPr>
        <w:autoSpaceDE w:val="0"/>
        <w:autoSpaceDN w:val="0"/>
        <w:adjustRightInd w:val="0"/>
        <w:spacing w:after="0" w:line="240" w:lineRule="auto"/>
        <w:rPr>
          <w:rFonts w:ascii="Times New Roman" w:hAnsi="Times New Roman"/>
          <w:lang w:val="nb-NO"/>
        </w:rPr>
      </w:pPr>
    </w:p>
    <w:p w14:paraId="342B5B33" w14:textId="77777777" w:rsidR="002F7C17" w:rsidRPr="00B715A3" w:rsidRDefault="002F7C17">
      <w:pPr>
        <w:autoSpaceDE w:val="0"/>
        <w:autoSpaceDN w:val="0"/>
        <w:adjustRightInd w:val="0"/>
        <w:spacing w:after="0" w:line="240" w:lineRule="auto"/>
        <w:rPr>
          <w:rFonts w:ascii="Times New Roman" w:hAnsi="Times New Roman"/>
          <w:lang w:val="nb-NO"/>
        </w:rPr>
      </w:pPr>
    </w:p>
    <w:p w14:paraId="7E568CB0"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8.</w:t>
      </w:r>
      <w:r w:rsidRPr="00B715A3">
        <w:rPr>
          <w:rFonts w:ascii="Times New Roman" w:hAnsi="Times New Roman"/>
          <w:b/>
          <w:bCs/>
          <w:lang w:val="nb-NO"/>
        </w:rPr>
        <w:tab/>
        <w:t>MARKEDSFØRINGSTILLATELSESNUMMER (NUMRE)</w:t>
      </w:r>
    </w:p>
    <w:p w14:paraId="596041FC" w14:textId="77777777" w:rsidR="002F7C17" w:rsidRPr="00B715A3" w:rsidRDefault="002F7C17">
      <w:pPr>
        <w:autoSpaceDE w:val="0"/>
        <w:autoSpaceDN w:val="0"/>
        <w:adjustRightInd w:val="0"/>
        <w:spacing w:after="0" w:line="240" w:lineRule="auto"/>
        <w:rPr>
          <w:rFonts w:ascii="Times New Roman" w:hAnsi="Times New Roman"/>
          <w:lang w:val="nb-NO"/>
        </w:rPr>
      </w:pPr>
    </w:p>
    <w:p w14:paraId="5CD038BC" w14:textId="77777777" w:rsidR="0043792C" w:rsidRPr="00B715A3" w:rsidRDefault="0043792C" w:rsidP="00E46587">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50 mg harde kapsler</w:t>
      </w:r>
    </w:p>
    <w:p w14:paraId="3B1D7C7C" w14:textId="77777777" w:rsidR="00E4658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EU/1/13/825/001</w:t>
      </w:r>
    </w:p>
    <w:p w14:paraId="753D6202" w14:textId="77777777" w:rsidR="002F7C1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EU/1/13/825/002</w:t>
      </w:r>
    </w:p>
    <w:p w14:paraId="4EE5D313" w14:textId="77777777" w:rsidR="0043792C" w:rsidRPr="00B715A3" w:rsidRDefault="0043792C" w:rsidP="00E46587">
      <w:pPr>
        <w:autoSpaceDE w:val="0"/>
        <w:autoSpaceDN w:val="0"/>
        <w:adjustRightInd w:val="0"/>
        <w:spacing w:after="0" w:line="240" w:lineRule="auto"/>
        <w:rPr>
          <w:rFonts w:ascii="Times New Roman" w:hAnsi="Times New Roman"/>
          <w:lang w:val="nb-NO"/>
        </w:rPr>
      </w:pPr>
    </w:p>
    <w:p w14:paraId="61DF4C8D" w14:textId="77777777" w:rsidR="0043792C" w:rsidRPr="00B715A3" w:rsidRDefault="0043792C" w:rsidP="00E46587">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harde kapsler</w:t>
      </w:r>
    </w:p>
    <w:p w14:paraId="4E88B675"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EU/1/13/825/003</w:t>
      </w:r>
    </w:p>
    <w:p w14:paraId="6DCC7C4B"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EU/1/13/825/004</w:t>
      </w:r>
    </w:p>
    <w:p w14:paraId="58C9489F"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EU/1/13/825/005</w:t>
      </w:r>
    </w:p>
    <w:p w14:paraId="3CF3F3DF"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EU/1/13/825/006</w:t>
      </w:r>
    </w:p>
    <w:p w14:paraId="75DF925E"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EU/1/13/825/007</w:t>
      </w:r>
    </w:p>
    <w:p w14:paraId="1CFF109E" w14:textId="77777777" w:rsidR="0043792C" w:rsidRPr="00B715A3" w:rsidRDefault="0043792C"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EU/1/13/825/019</w:t>
      </w:r>
    </w:p>
    <w:p w14:paraId="002D499B" w14:textId="77777777" w:rsidR="0043792C" w:rsidRPr="00B715A3" w:rsidRDefault="0043792C" w:rsidP="00E46587">
      <w:pPr>
        <w:autoSpaceDE w:val="0"/>
        <w:autoSpaceDN w:val="0"/>
        <w:adjustRightInd w:val="0"/>
        <w:spacing w:after="0" w:line="240" w:lineRule="auto"/>
        <w:rPr>
          <w:rFonts w:ascii="Times New Roman" w:hAnsi="Times New Roman"/>
          <w:lang w:val="nb-NO"/>
        </w:rPr>
      </w:pPr>
    </w:p>
    <w:p w14:paraId="646D685E" w14:textId="77777777" w:rsidR="002F7C17" w:rsidRPr="00B715A3" w:rsidRDefault="0043792C">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400 mg harde kapsler</w:t>
      </w:r>
    </w:p>
    <w:p w14:paraId="5449CCAB"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EU/1/13/825/020</w:t>
      </w:r>
    </w:p>
    <w:p w14:paraId="2E3DA147"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EU/1/13/825/021</w:t>
      </w:r>
    </w:p>
    <w:p w14:paraId="0D60DC84" w14:textId="77777777" w:rsidR="0043792C" w:rsidRPr="00B715A3" w:rsidRDefault="0043792C" w:rsidP="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EU/1/13/825/022</w:t>
      </w:r>
    </w:p>
    <w:p w14:paraId="57F85E83" w14:textId="77777777" w:rsidR="0043792C" w:rsidRPr="00B715A3" w:rsidRDefault="0043792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EU/1/13/825/023</w:t>
      </w:r>
    </w:p>
    <w:p w14:paraId="6E4EA805" w14:textId="77777777" w:rsidR="0043792C" w:rsidRPr="00B715A3" w:rsidRDefault="0043792C">
      <w:pPr>
        <w:autoSpaceDE w:val="0"/>
        <w:autoSpaceDN w:val="0"/>
        <w:adjustRightInd w:val="0"/>
        <w:spacing w:after="0" w:line="240" w:lineRule="auto"/>
        <w:rPr>
          <w:rFonts w:ascii="Times New Roman" w:hAnsi="Times New Roman"/>
          <w:lang w:val="nb-NO"/>
        </w:rPr>
      </w:pPr>
    </w:p>
    <w:p w14:paraId="5A90BF40" w14:textId="77777777" w:rsidR="002F7C17" w:rsidRPr="00B715A3" w:rsidRDefault="002F7C17">
      <w:pPr>
        <w:autoSpaceDE w:val="0"/>
        <w:autoSpaceDN w:val="0"/>
        <w:adjustRightInd w:val="0"/>
        <w:spacing w:after="0" w:line="240" w:lineRule="auto"/>
        <w:rPr>
          <w:rFonts w:ascii="Times New Roman" w:hAnsi="Times New Roman"/>
          <w:lang w:val="nb-NO"/>
        </w:rPr>
      </w:pPr>
    </w:p>
    <w:p w14:paraId="7E05E8C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9.</w:t>
      </w:r>
      <w:r w:rsidRPr="00B715A3">
        <w:rPr>
          <w:rFonts w:ascii="Times New Roman" w:hAnsi="Times New Roman"/>
          <w:b/>
          <w:bCs/>
          <w:lang w:val="nb-NO"/>
        </w:rPr>
        <w:tab/>
      </w:r>
      <w:r w:rsidR="000E5994" w:rsidRPr="00B715A3">
        <w:rPr>
          <w:rFonts w:ascii="Times New Roman" w:hAnsi="Times New Roman"/>
          <w:b/>
          <w:bCs/>
          <w:lang w:val="nb-NO"/>
        </w:rPr>
        <w:t>DATO FOR FØRSTE MARKEDSFØRINGSTILLATELSE / SISTE FORNYELSE</w:t>
      </w:r>
      <w:r w:rsidR="000E5994" w:rsidRPr="00B715A3" w:rsidDel="000E5994">
        <w:rPr>
          <w:rFonts w:ascii="Times New Roman" w:hAnsi="Times New Roman"/>
          <w:b/>
          <w:bCs/>
          <w:lang w:val="nb-NO"/>
        </w:rPr>
        <w:t xml:space="preserve"> </w:t>
      </w:r>
    </w:p>
    <w:p w14:paraId="43BFA455" w14:textId="77777777" w:rsidR="002F7C17" w:rsidRPr="00B715A3" w:rsidRDefault="002F7C17">
      <w:pPr>
        <w:autoSpaceDE w:val="0"/>
        <w:autoSpaceDN w:val="0"/>
        <w:adjustRightInd w:val="0"/>
        <w:spacing w:after="0" w:line="240" w:lineRule="auto"/>
        <w:rPr>
          <w:rFonts w:ascii="Times New Roman" w:hAnsi="Times New Roman"/>
          <w:lang w:val="nb-NO"/>
        </w:rPr>
      </w:pPr>
    </w:p>
    <w:p w14:paraId="2A1037E8" w14:textId="77777777" w:rsidR="00456131" w:rsidRPr="00B715A3" w:rsidRDefault="00A32CC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Dato for første markedsføringstillatelse: 17 april 2013</w:t>
      </w:r>
    </w:p>
    <w:p w14:paraId="4B3D8FC1" w14:textId="77777777" w:rsidR="00E64A99" w:rsidRPr="00B715A3" w:rsidRDefault="00E64A99">
      <w:pPr>
        <w:autoSpaceDE w:val="0"/>
        <w:autoSpaceDN w:val="0"/>
        <w:adjustRightInd w:val="0"/>
        <w:spacing w:after="0" w:line="240" w:lineRule="auto"/>
        <w:rPr>
          <w:rFonts w:ascii="Times New Roman" w:hAnsi="Times New Roman"/>
          <w:lang w:val="nb-NO"/>
        </w:rPr>
      </w:pPr>
    </w:p>
    <w:p w14:paraId="13C0BC1A" w14:textId="77777777" w:rsidR="002F7C17" w:rsidRPr="00B715A3" w:rsidRDefault="002F7C17">
      <w:pPr>
        <w:autoSpaceDE w:val="0"/>
        <w:autoSpaceDN w:val="0"/>
        <w:adjustRightInd w:val="0"/>
        <w:spacing w:after="0" w:line="240" w:lineRule="auto"/>
        <w:rPr>
          <w:rFonts w:ascii="Times New Roman" w:hAnsi="Times New Roman"/>
          <w:lang w:val="nb-NO"/>
        </w:rPr>
      </w:pPr>
    </w:p>
    <w:p w14:paraId="63FCF4E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10.</w:t>
      </w:r>
      <w:r w:rsidRPr="00B715A3">
        <w:rPr>
          <w:rFonts w:ascii="Times New Roman" w:hAnsi="Times New Roman"/>
          <w:b/>
          <w:bCs/>
          <w:lang w:val="nb-NO"/>
        </w:rPr>
        <w:tab/>
      </w:r>
      <w:r w:rsidR="000E5994" w:rsidRPr="00B715A3">
        <w:rPr>
          <w:rFonts w:ascii="Times New Roman" w:hAnsi="Times New Roman"/>
          <w:b/>
          <w:bCs/>
          <w:lang w:val="nb-NO"/>
        </w:rPr>
        <w:t>OPPDATERINGSDATO</w:t>
      </w:r>
    </w:p>
    <w:p w14:paraId="7A4B47DB" w14:textId="77777777" w:rsidR="002F7C17" w:rsidRPr="00B715A3" w:rsidRDefault="002F7C17">
      <w:pPr>
        <w:autoSpaceDE w:val="0"/>
        <w:autoSpaceDN w:val="0"/>
        <w:adjustRightInd w:val="0"/>
        <w:spacing w:after="0" w:line="240" w:lineRule="auto"/>
        <w:rPr>
          <w:rFonts w:ascii="Times New Roman" w:hAnsi="Times New Roman"/>
          <w:lang w:val="nb-NO"/>
        </w:rPr>
      </w:pPr>
    </w:p>
    <w:p w14:paraId="3510A0E2" w14:textId="4D263F06"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Detaljert informasjon om dette legemidlet er tilgjengelig på nettstedet til Det europeiske legemiddelkontoret (</w:t>
      </w:r>
      <w:r w:rsidR="000E500A" w:rsidRPr="00B715A3">
        <w:rPr>
          <w:rFonts w:ascii="Times New Roman" w:hAnsi="Times New Roman"/>
          <w:lang w:val="nb-NO"/>
        </w:rPr>
        <w:t xml:space="preserve">the </w:t>
      </w:r>
      <w:r w:rsidRPr="00B715A3">
        <w:rPr>
          <w:rFonts w:ascii="Times New Roman" w:hAnsi="Times New Roman"/>
          <w:lang w:val="nb-NO"/>
        </w:rPr>
        <w:t xml:space="preserve">European Medicines Agency) </w:t>
      </w:r>
      <w:hyperlink r:id="rId13" w:history="1">
        <w:r w:rsidRPr="00B715A3">
          <w:rPr>
            <w:rStyle w:val="Hyperlink"/>
            <w:rFonts w:ascii="Times New Roman" w:hAnsi="Times New Roman"/>
            <w:lang w:val="nb-NO"/>
          </w:rPr>
          <w:t>http://www.ema.europa.eu</w:t>
        </w:r>
      </w:hyperlink>
    </w:p>
    <w:p w14:paraId="59F8CF8C" w14:textId="77777777" w:rsidR="002F7C17" w:rsidRPr="00B715A3" w:rsidRDefault="002F7C17">
      <w:pPr>
        <w:autoSpaceDE w:val="0"/>
        <w:autoSpaceDN w:val="0"/>
        <w:adjustRightInd w:val="0"/>
        <w:spacing w:after="0" w:line="240" w:lineRule="auto"/>
        <w:rPr>
          <w:rFonts w:ascii="Times New Roman" w:hAnsi="Times New Roman"/>
          <w:lang w:val="nb-NO"/>
        </w:rPr>
      </w:pPr>
    </w:p>
    <w:p w14:paraId="393F18B5" w14:textId="77777777" w:rsidR="002F7C17" w:rsidRPr="00B715A3" w:rsidRDefault="002F7C17">
      <w:pPr>
        <w:autoSpaceDE w:val="0"/>
        <w:autoSpaceDN w:val="0"/>
        <w:adjustRightInd w:val="0"/>
        <w:spacing w:after="0" w:line="240" w:lineRule="auto"/>
        <w:rPr>
          <w:rFonts w:ascii="Times New Roman" w:hAnsi="Times New Roman"/>
          <w:lang w:val="nb-NO"/>
        </w:rPr>
      </w:pPr>
    </w:p>
    <w:p w14:paraId="44A3B258" w14:textId="77777777" w:rsidR="002F7C17" w:rsidRPr="00B715A3" w:rsidRDefault="00BE6F70" w:rsidP="00B322A3">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br w:type="page"/>
      </w:r>
      <w:r w:rsidR="00A22F38" w:rsidRPr="00B715A3">
        <w:rPr>
          <w:rFonts w:ascii="Times New Roman" w:hAnsi="Times New Roman"/>
          <w:b/>
          <w:bCs/>
          <w:lang w:val="nb-NO"/>
        </w:rPr>
        <w:t>1.</w:t>
      </w:r>
      <w:r w:rsidR="00A22F38" w:rsidRPr="00B715A3">
        <w:rPr>
          <w:rFonts w:ascii="Times New Roman" w:hAnsi="Times New Roman"/>
          <w:b/>
          <w:bCs/>
          <w:lang w:val="nb-NO"/>
        </w:rPr>
        <w:tab/>
        <w:t>LEGEMIDLETS NAVN</w:t>
      </w:r>
    </w:p>
    <w:p w14:paraId="56FDA499" w14:textId="77777777" w:rsidR="002F7C17" w:rsidRPr="00B715A3" w:rsidRDefault="002F7C17">
      <w:pPr>
        <w:tabs>
          <w:tab w:val="left" w:pos="567"/>
        </w:tabs>
        <w:autoSpaceDE w:val="0"/>
        <w:autoSpaceDN w:val="0"/>
        <w:adjustRightInd w:val="0"/>
        <w:spacing w:after="0" w:line="240" w:lineRule="auto"/>
        <w:rPr>
          <w:rFonts w:ascii="Times New Roman" w:hAnsi="Times New Roman"/>
          <w:lang w:val="nb-NO"/>
        </w:rPr>
      </w:pPr>
    </w:p>
    <w:p w14:paraId="5BA0581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 filmdrasjerte tabletter</w:t>
      </w:r>
    </w:p>
    <w:p w14:paraId="31619599" w14:textId="77777777" w:rsidR="00B322A3" w:rsidRPr="00B715A3" w:rsidRDefault="00B322A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 filmdrasjerte tabletter</w:t>
      </w:r>
    </w:p>
    <w:p w14:paraId="07B4DD7C" w14:textId="77777777" w:rsidR="002F7C17" w:rsidRPr="00B715A3" w:rsidRDefault="002F7C17">
      <w:pPr>
        <w:autoSpaceDE w:val="0"/>
        <w:autoSpaceDN w:val="0"/>
        <w:adjustRightInd w:val="0"/>
        <w:spacing w:after="0" w:line="240" w:lineRule="auto"/>
        <w:rPr>
          <w:rFonts w:ascii="Times New Roman" w:hAnsi="Times New Roman"/>
          <w:lang w:val="nb-NO"/>
        </w:rPr>
      </w:pPr>
    </w:p>
    <w:p w14:paraId="40A19BCA" w14:textId="77777777" w:rsidR="002F7C17" w:rsidRPr="00B715A3" w:rsidRDefault="002F7C17">
      <w:pPr>
        <w:autoSpaceDE w:val="0"/>
        <w:autoSpaceDN w:val="0"/>
        <w:adjustRightInd w:val="0"/>
        <w:spacing w:after="0" w:line="240" w:lineRule="auto"/>
        <w:rPr>
          <w:rFonts w:ascii="Times New Roman" w:hAnsi="Times New Roman"/>
          <w:lang w:val="nb-NO"/>
        </w:rPr>
      </w:pPr>
    </w:p>
    <w:p w14:paraId="12E261A3" w14:textId="77777777" w:rsidR="002F7C17" w:rsidRPr="00B715A3" w:rsidRDefault="00A22F38">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2.</w:t>
      </w:r>
      <w:r w:rsidRPr="00B715A3">
        <w:rPr>
          <w:rFonts w:ascii="Times New Roman" w:hAnsi="Times New Roman"/>
          <w:b/>
          <w:bCs/>
          <w:lang w:val="nb-NO"/>
        </w:rPr>
        <w:tab/>
        <w:t>KVALITATIV OG KVANTITATIV SAMMENSETNING</w:t>
      </w:r>
    </w:p>
    <w:p w14:paraId="11C8681C" w14:textId="77777777" w:rsidR="002F7C17" w:rsidRPr="00B715A3" w:rsidRDefault="002F7C17">
      <w:pPr>
        <w:tabs>
          <w:tab w:val="left" w:pos="567"/>
        </w:tabs>
        <w:autoSpaceDE w:val="0"/>
        <w:autoSpaceDN w:val="0"/>
        <w:adjustRightInd w:val="0"/>
        <w:spacing w:after="0" w:line="240" w:lineRule="auto"/>
        <w:rPr>
          <w:rFonts w:ascii="Times New Roman" w:hAnsi="Times New Roman"/>
          <w:lang w:val="nb-NO"/>
        </w:rPr>
      </w:pPr>
    </w:p>
    <w:p w14:paraId="504EAEFF" w14:textId="77777777" w:rsidR="00CB5AC8" w:rsidRPr="00B715A3" w:rsidRDefault="00CB5AC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filmdrasjerte tabletter</w:t>
      </w:r>
    </w:p>
    <w:p w14:paraId="759C48A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filmdrasjerte tablett inneholder 100 mg imatinib (som mesilat).</w:t>
      </w:r>
    </w:p>
    <w:p w14:paraId="079BE43F" w14:textId="77777777" w:rsidR="002F7C17" w:rsidRPr="00B715A3" w:rsidRDefault="002F7C17">
      <w:pPr>
        <w:autoSpaceDE w:val="0"/>
        <w:autoSpaceDN w:val="0"/>
        <w:adjustRightInd w:val="0"/>
        <w:spacing w:after="0" w:line="240" w:lineRule="auto"/>
        <w:rPr>
          <w:rFonts w:ascii="Times New Roman" w:hAnsi="Times New Roman"/>
          <w:lang w:val="nb-NO"/>
        </w:rPr>
      </w:pPr>
    </w:p>
    <w:p w14:paraId="028FF392" w14:textId="77777777" w:rsidR="002F7C17" w:rsidRPr="00B715A3" w:rsidRDefault="00A22F38">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Hjelpestoffer med kjent effekt:</w:t>
      </w:r>
    </w:p>
    <w:p w14:paraId="677FE1B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filmdrasjerte tablett inneholder 0,19 mg lecitin (soya) (E322)</w:t>
      </w:r>
    </w:p>
    <w:p w14:paraId="3003BDE5" w14:textId="77777777" w:rsidR="00CB5AC8" w:rsidRPr="00B715A3" w:rsidRDefault="00CB5AC8">
      <w:pPr>
        <w:autoSpaceDE w:val="0"/>
        <w:autoSpaceDN w:val="0"/>
        <w:adjustRightInd w:val="0"/>
        <w:spacing w:after="0" w:line="240" w:lineRule="auto"/>
        <w:rPr>
          <w:rFonts w:ascii="Times New Roman" w:hAnsi="Times New Roman"/>
          <w:lang w:val="nb-NO"/>
        </w:rPr>
      </w:pPr>
    </w:p>
    <w:p w14:paraId="1A98C772" w14:textId="77777777" w:rsidR="00CB5AC8" w:rsidRPr="00B715A3" w:rsidRDefault="00CB5AC8" w:rsidP="00CB5AC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400 mg filmdrasjerte tabletter</w:t>
      </w:r>
    </w:p>
    <w:p w14:paraId="72281E4D" w14:textId="77777777" w:rsidR="00CB5AC8" w:rsidRPr="00B715A3" w:rsidRDefault="00CB5AC8" w:rsidP="00CB5AC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filmdrasjerte tablett inneholder 400 mg imatinib (som mesilat).</w:t>
      </w:r>
    </w:p>
    <w:p w14:paraId="081F7187" w14:textId="77777777" w:rsidR="00CB5AC8" w:rsidRPr="00B715A3" w:rsidRDefault="00CB5AC8" w:rsidP="00CB5AC8">
      <w:pPr>
        <w:autoSpaceDE w:val="0"/>
        <w:autoSpaceDN w:val="0"/>
        <w:adjustRightInd w:val="0"/>
        <w:spacing w:after="0" w:line="240" w:lineRule="auto"/>
        <w:rPr>
          <w:rFonts w:ascii="Times New Roman" w:hAnsi="Times New Roman"/>
          <w:lang w:val="nb-NO"/>
        </w:rPr>
      </w:pPr>
    </w:p>
    <w:p w14:paraId="3952FDC4" w14:textId="77777777" w:rsidR="00CB5AC8" w:rsidRPr="00B715A3" w:rsidRDefault="00CB5AC8" w:rsidP="00CB5AC8">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Hjelpestoffer med kjent effekt:</w:t>
      </w:r>
    </w:p>
    <w:p w14:paraId="3FDE2B1C" w14:textId="77777777" w:rsidR="00CB5AC8" w:rsidRPr="00B715A3" w:rsidRDefault="00CB5AC8" w:rsidP="00CB5AC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filmdrasjerte tablett inneholder 0,75 mg lecitin (soya) (E322)</w:t>
      </w:r>
    </w:p>
    <w:p w14:paraId="4928A205" w14:textId="77777777" w:rsidR="002F7C17" w:rsidRPr="00B715A3" w:rsidRDefault="002F7C17">
      <w:pPr>
        <w:autoSpaceDE w:val="0"/>
        <w:autoSpaceDN w:val="0"/>
        <w:adjustRightInd w:val="0"/>
        <w:spacing w:after="0" w:line="240" w:lineRule="auto"/>
        <w:rPr>
          <w:rFonts w:ascii="Times New Roman" w:hAnsi="Times New Roman"/>
          <w:highlight w:val="lightGray"/>
          <w:lang w:val="nb-NO"/>
        </w:rPr>
      </w:pPr>
    </w:p>
    <w:p w14:paraId="36DC734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 fullstendig liste over hjelpestoffer, se pkt. 6.1.</w:t>
      </w:r>
    </w:p>
    <w:p w14:paraId="423F665A" w14:textId="77777777" w:rsidR="002F7C17" w:rsidRPr="00B715A3" w:rsidRDefault="002F7C17">
      <w:pPr>
        <w:autoSpaceDE w:val="0"/>
        <w:autoSpaceDN w:val="0"/>
        <w:adjustRightInd w:val="0"/>
        <w:spacing w:after="0" w:line="240" w:lineRule="auto"/>
        <w:rPr>
          <w:rFonts w:ascii="Times New Roman" w:hAnsi="Times New Roman"/>
          <w:lang w:val="nb-NO"/>
        </w:rPr>
      </w:pPr>
    </w:p>
    <w:p w14:paraId="15465254" w14:textId="77777777" w:rsidR="002F7C17" w:rsidRPr="00B715A3" w:rsidRDefault="002F7C17">
      <w:pPr>
        <w:autoSpaceDE w:val="0"/>
        <w:autoSpaceDN w:val="0"/>
        <w:adjustRightInd w:val="0"/>
        <w:spacing w:after="0" w:line="240" w:lineRule="auto"/>
        <w:rPr>
          <w:rFonts w:ascii="Times New Roman" w:hAnsi="Times New Roman"/>
          <w:lang w:val="nb-NO"/>
        </w:rPr>
      </w:pPr>
    </w:p>
    <w:p w14:paraId="45D12CDE" w14:textId="77777777" w:rsidR="002F7C17" w:rsidRPr="00B715A3" w:rsidRDefault="00A22F38">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3.</w:t>
      </w:r>
      <w:r w:rsidRPr="00B715A3">
        <w:rPr>
          <w:rFonts w:ascii="Times New Roman" w:hAnsi="Times New Roman"/>
          <w:b/>
          <w:bCs/>
          <w:lang w:val="nb-NO"/>
        </w:rPr>
        <w:tab/>
        <w:t>LEGEMIDDELFORM</w:t>
      </w:r>
    </w:p>
    <w:p w14:paraId="04B31E03" w14:textId="77777777" w:rsidR="002F7C17" w:rsidRPr="00B715A3" w:rsidRDefault="002F7C17">
      <w:pPr>
        <w:autoSpaceDE w:val="0"/>
        <w:autoSpaceDN w:val="0"/>
        <w:adjustRightInd w:val="0"/>
        <w:spacing w:after="0" w:line="240" w:lineRule="auto"/>
        <w:rPr>
          <w:rFonts w:ascii="Times New Roman" w:hAnsi="Times New Roman"/>
          <w:highlight w:val="lightGray"/>
          <w:lang w:val="nb-NO"/>
        </w:rPr>
      </w:pPr>
    </w:p>
    <w:p w14:paraId="6693190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Filmdrasjert tablett</w:t>
      </w:r>
      <w:r w:rsidR="0025690F" w:rsidRPr="00B715A3">
        <w:rPr>
          <w:rFonts w:ascii="Times New Roman" w:hAnsi="Times New Roman"/>
          <w:lang w:val="nb-NO"/>
        </w:rPr>
        <w:t xml:space="preserve"> (tablett)</w:t>
      </w:r>
    </w:p>
    <w:p w14:paraId="343312E1" w14:textId="77777777" w:rsidR="002F7C17" w:rsidRPr="00B715A3" w:rsidRDefault="002F7C17">
      <w:pPr>
        <w:autoSpaceDE w:val="0"/>
        <w:autoSpaceDN w:val="0"/>
        <w:adjustRightInd w:val="0"/>
        <w:spacing w:after="0" w:line="240" w:lineRule="auto"/>
        <w:rPr>
          <w:rFonts w:ascii="Times New Roman" w:hAnsi="Times New Roman"/>
          <w:highlight w:val="lightGray"/>
          <w:lang w:val="nb-NO"/>
        </w:rPr>
      </w:pPr>
    </w:p>
    <w:p w14:paraId="26682193" w14:textId="77777777" w:rsidR="00CB5AC8" w:rsidRPr="00B715A3" w:rsidRDefault="00CB5AC8">
      <w:pPr>
        <w:autoSpaceDE w:val="0"/>
        <w:autoSpaceDN w:val="0"/>
        <w:adjustRightInd w:val="0"/>
        <w:spacing w:after="0" w:line="240" w:lineRule="auto"/>
        <w:rPr>
          <w:rFonts w:ascii="Times New Roman" w:hAnsi="Times New Roman"/>
          <w:highlight w:val="lightGray"/>
          <w:u w:val="single"/>
          <w:lang w:val="nb-NO"/>
        </w:rPr>
      </w:pPr>
      <w:r w:rsidRPr="00B715A3">
        <w:rPr>
          <w:rFonts w:ascii="Times New Roman" w:hAnsi="Times New Roman"/>
          <w:u w:val="single"/>
          <w:lang w:val="nb-NO"/>
        </w:rPr>
        <w:t>Imatinib Actavis 100 mg filmdrasjerte tabletter</w:t>
      </w:r>
    </w:p>
    <w:p w14:paraId="03DCC418"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 xml:space="preserve">Rund, filmdrasjert tablett, 9,2 mm i diameter, bikonveks, mørk gul til brunaktig. Den ene siden er merket med firmalogo og den andre siden har delestrek og er merket "36". </w:t>
      </w:r>
    </w:p>
    <w:p w14:paraId="475B8F54"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Tabletten kan deles i to like doser.</w:t>
      </w:r>
    </w:p>
    <w:p w14:paraId="1E9675B7" w14:textId="77777777" w:rsidR="00CB5AC8" w:rsidRPr="00B715A3" w:rsidRDefault="00CB5AC8">
      <w:pPr>
        <w:pStyle w:val="KeinLeerraum"/>
        <w:rPr>
          <w:rFonts w:ascii="Times New Roman" w:hAnsi="Times New Roman"/>
          <w:lang w:val="nb-NO"/>
        </w:rPr>
      </w:pPr>
    </w:p>
    <w:p w14:paraId="0D2EAC0D" w14:textId="77777777" w:rsidR="00CB5AC8" w:rsidRPr="00B715A3" w:rsidRDefault="00CB5AC8">
      <w:pPr>
        <w:pStyle w:val="KeinLeerraum"/>
        <w:rPr>
          <w:rFonts w:ascii="Times New Roman" w:hAnsi="Times New Roman"/>
          <w:u w:val="single"/>
          <w:lang w:val="nb-NO"/>
        </w:rPr>
      </w:pPr>
      <w:r w:rsidRPr="00B715A3">
        <w:rPr>
          <w:rFonts w:ascii="Times New Roman" w:hAnsi="Times New Roman"/>
          <w:u w:val="single"/>
          <w:lang w:val="nb-NO"/>
        </w:rPr>
        <w:t>Imatinib Actavis 400 mg filmdrasjerte tabletter</w:t>
      </w:r>
    </w:p>
    <w:p w14:paraId="528B1589" w14:textId="77777777" w:rsidR="00CB5AC8" w:rsidRPr="00B715A3" w:rsidRDefault="00CB5AC8" w:rsidP="00CB5AC8">
      <w:pPr>
        <w:pStyle w:val="KeinLeerraum"/>
        <w:rPr>
          <w:rFonts w:ascii="Times New Roman" w:hAnsi="Times New Roman"/>
          <w:lang w:val="nb-NO"/>
        </w:rPr>
      </w:pPr>
      <w:r w:rsidRPr="00B715A3">
        <w:rPr>
          <w:rFonts w:ascii="Times New Roman" w:hAnsi="Times New Roman"/>
          <w:lang w:val="nb-NO"/>
        </w:rPr>
        <w:t>Oval, filmdrasjert tablett, 18,6 x 6,6 mm, bikonveks, mørk gul til brunaktig. Den ene siden er merket med firmalogo og den andre siden har delestrek og er merket "37".</w:t>
      </w:r>
    </w:p>
    <w:p w14:paraId="3CC6060E" w14:textId="77777777" w:rsidR="00CB5AC8" w:rsidRPr="00B715A3" w:rsidRDefault="00CB5AC8" w:rsidP="00CB5AC8">
      <w:pPr>
        <w:pStyle w:val="KeinLeerraum"/>
        <w:rPr>
          <w:rFonts w:ascii="Times New Roman" w:hAnsi="Times New Roman"/>
          <w:lang w:val="nb-NO"/>
        </w:rPr>
      </w:pPr>
      <w:r w:rsidRPr="00B715A3">
        <w:rPr>
          <w:rFonts w:ascii="Times New Roman" w:hAnsi="Times New Roman"/>
          <w:lang w:val="nb-NO"/>
        </w:rPr>
        <w:t>Delestreken er ikke ment for deling av tabletten.</w:t>
      </w:r>
    </w:p>
    <w:p w14:paraId="13E32666" w14:textId="77777777" w:rsidR="002F7C17" w:rsidRPr="00B715A3" w:rsidRDefault="002F7C17">
      <w:pPr>
        <w:pStyle w:val="KeinLeerraum"/>
        <w:rPr>
          <w:rFonts w:ascii="Times New Roman" w:hAnsi="Times New Roman"/>
          <w:lang w:val="nb-NO"/>
        </w:rPr>
      </w:pPr>
    </w:p>
    <w:p w14:paraId="0C44CC55" w14:textId="77777777" w:rsidR="002F7C17" w:rsidRPr="00B715A3" w:rsidRDefault="002F7C17">
      <w:pPr>
        <w:pStyle w:val="KeinLeerraum"/>
        <w:rPr>
          <w:rFonts w:ascii="Times New Roman" w:hAnsi="Times New Roman"/>
          <w:lang w:val="nb-NO"/>
        </w:rPr>
      </w:pPr>
    </w:p>
    <w:p w14:paraId="465F91F9" w14:textId="77777777" w:rsidR="002F7C17" w:rsidRPr="00B715A3" w:rsidRDefault="00A22F38">
      <w:pPr>
        <w:tabs>
          <w:tab w:val="left" w:pos="567"/>
        </w:tab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w:t>
      </w:r>
      <w:r w:rsidRPr="00B715A3">
        <w:rPr>
          <w:rFonts w:ascii="Times New Roman" w:hAnsi="Times New Roman"/>
          <w:b/>
          <w:bCs/>
          <w:lang w:val="nb-NO"/>
        </w:rPr>
        <w:tab/>
        <w:t>KLINISKE OPPLYSNINGER</w:t>
      </w:r>
    </w:p>
    <w:p w14:paraId="5B6FE708" w14:textId="77777777" w:rsidR="002F7C17" w:rsidRPr="00B715A3" w:rsidRDefault="002F7C17">
      <w:pPr>
        <w:autoSpaceDE w:val="0"/>
        <w:autoSpaceDN w:val="0"/>
        <w:adjustRightInd w:val="0"/>
        <w:spacing w:after="0" w:line="240" w:lineRule="auto"/>
        <w:rPr>
          <w:rFonts w:ascii="Times New Roman" w:hAnsi="Times New Roman"/>
          <w:lang w:val="nb-NO"/>
        </w:rPr>
      </w:pPr>
    </w:p>
    <w:p w14:paraId="6EFEF51F" w14:textId="0A2085DF" w:rsidR="002F7C17" w:rsidRPr="00B715A3" w:rsidRDefault="00A22F38">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4.1</w:t>
      </w:r>
      <w:r w:rsidRPr="00B715A3">
        <w:rPr>
          <w:rFonts w:ascii="Times New Roman" w:hAnsi="Times New Roman"/>
          <w:b/>
          <w:bCs/>
          <w:lang w:val="nb-NO"/>
        </w:rPr>
        <w:tab/>
        <w:t>Indikasjon</w:t>
      </w:r>
      <w:r w:rsidR="007059D8" w:rsidRPr="00B715A3">
        <w:rPr>
          <w:rFonts w:ascii="Times New Roman" w:hAnsi="Times New Roman"/>
          <w:b/>
          <w:bCs/>
          <w:lang w:val="nb-NO"/>
        </w:rPr>
        <w:t>(</w:t>
      </w:r>
      <w:r w:rsidRPr="00B715A3">
        <w:rPr>
          <w:rFonts w:ascii="Times New Roman" w:hAnsi="Times New Roman"/>
          <w:b/>
          <w:bCs/>
          <w:lang w:val="nb-NO"/>
        </w:rPr>
        <w:t>er</w:t>
      </w:r>
      <w:r w:rsidR="007059D8" w:rsidRPr="00B715A3">
        <w:rPr>
          <w:rFonts w:ascii="Times New Roman" w:hAnsi="Times New Roman"/>
          <w:b/>
          <w:bCs/>
          <w:lang w:val="nb-NO"/>
        </w:rPr>
        <w:t>)</w:t>
      </w:r>
    </w:p>
    <w:p w14:paraId="460E9096" w14:textId="77777777" w:rsidR="002F7C17" w:rsidRPr="00B715A3" w:rsidRDefault="002F7C17">
      <w:pPr>
        <w:tabs>
          <w:tab w:val="left" w:pos="567"/>
        </w:tabs>
        <w:autoSpaceDE w:val="0"/>
        <w:autoSpaceDN w:val="0"/>
        <w:adjustRightInd w:val="0"/>
        <w:spacing w:after="0" w:line="240" w:lineRule="auto"/>
        <w:rPr>
          <w:rFonts w:ascii="Times New Roman" w:hAnsi="Times New Roman"/>
          <w:lang w:val="nb-NO"/>
        </w:rPr>
      </w:pPr>
    </w:p>
    <w:p w14:paraId="37CD9AB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er indisert ved behandling av</w:t>
      </w:r>
    </w:p>
    <w:p w14:paraId="65B6331A" w14:textId="77777777" w:rsidR="002F7C17" w:rsidRPr="00B715A3" w:rsidRDefault="00A22F38">
      <w:pPr>
        <w:tabs>
          <w:tab w:val="left" w:pos="567"/>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barn med nylig diagnostisert Philadelphiakromosom (bcr-abl) positiv (Ph+) kronisk myelogen leukemi (KML) i de tilfeller beinmargstransplantasjon ikke vurderes som førstelinjebehandling.</w:t>
      </w:r>
    </w:p>
    <w:p w14:paraId="19D3629C" w14:textId="77777777" w:rsidR="002F7C17" w:rsidRPr="00B715A3" w:rsidRDefault="00A22F38">
      <w:pPr>
        <w:tabs>
          <w:tab w:val="left" w:pos="567"/>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barn med Ph+ KML i kronisk fase etter mislykket behandling med interferon alfa, eller i akselerert fase eller blastkrise.</w:t>
      </w:r>
    </w:p>
    <w:p w14:paraId="5D7ABF4E" w14:textId="77777777" w:rsidR="002F7C17" w:rsidRPr="00B715A3" w:rsidRDefault="00A22F38">
      <w:pPr>
        <w:tabs>
          <w:tab w:val="left" w:pos="567"/>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voksne med Ph+ CML i blastkrise.</w:t>
      </w:r>
    </w:p>
    <w:p w14:paraId="4909FBDC" w14:textId="77777777" w:rsidR="007F0D99" w:rsidRPr="00B715A3" w:rsidRDefault="007F0D99" w:rsidP="007F0D99">
      <w:pPr>
        <w:pStyle w:val="Default"/>
        <w:ind w:left="567" w:hanging="567"/>
        <w:rPr>
          <w:color w:val="auto"/>
          <w:sz w:val="22"/>
          <w:szCs w:val="22"/>
          <w:lang w:val="nb-NO" w:eastAsia="en-US"/>
        </w:rPr>
      </w:pPr>
      <w:r w:rsidRPr="00B715A3">
        <w:rPr>
          <w:lang w:val="nb-NO"/>
        </w:rPr>
        <w:t>-</w:t>
      </w:r>
      <w:r w:rsidRPr="00B715A3">
        <w:rPr>
          <w:lang w:val="nb-NO"/>
        </w:rPr>
        <w:tab/>
      </w:r>
      <w:r w:rsidRPr="00B715A3">
        <w:rPr>
          <w:color w:val="auto"/>
          <w:sz w:val="22"/>
          <w:szCs w:val="22"/>
          <w:lang w:val="nb-NO" w:eastAsia="en-US"/>
        </w:rPr>
        <w:t xml:space="preserve">voksne </w:t>
      </w:r>
      <w:r w:rsidR="007F2629" w:rsidRPr="00B715A3">
        <w:rPr>
          <w:color w:val="auto"/>
          <w:sz w:val="22"/>
          <w:szCs w:val="22"/>
          <w:lang w:val="nb-NO" w:eastAsia="en-US"/>
        </w:rPr>
        <w:t xml:space="preserve">og barn </w:t>
      </w:r>
      <w:r w:rsidRPr="00B715A3">
        <w:rPr>
          <w:color w:val="auto"/>
          <w:sz w:val="22"/>
          <w:szCs w:val="22"/>
          <w:lang w:val="nb-NO" w:eastAsia="en-US"/>
        </w:rPr>
        <w:t>med nylig diagnostisert Philadelphiakromosom positiv akutt lymfoblastisk leukemi (Ph+ ALL) samtidig med kjemoterapi.</w:t>
      </w:r>
    </w:p>
    <w:p w14:paraId="1F100FAD" w14:textId="77777777" w:rsidR="007F0D99" w:rsidRPr="00B715A3" w:rsidRDefault="007F0D99" w:rsidP="007F0D99">
      <w:pPr>
        <w:pStyle w:val="Default"/>
        <w:rPr>
          <w:sz w:val="22"/>
          <w:szCs w:val="22"/>
          <w:lang w:val="nb-NO"/>
        </w:rPr>
      </w:pPr>
      <w:r w:rsidRPr="00B715A3">
        <w:rPr>
          <w:lang w:val="nb-NO"/>
        </w:rPr>
        <w:t>-</w:t>
      </w:r>
      <w:r w:rsidRPr="00B715A3">
        <w:rPr>
          <w:lang w:val="nb-NO"/>
        </w:rPr>
        <w:tab/>
      </w:r>
      <w:r w:rsidRPr="00B715A3">
        <w:rPr>
          <w:sz w:val="22"/>
          <w:szCs w:val="22"/>
          <w:lang w:val="nb-NO"/>
        </w:rPr>
        <w:t>voksne pasienter som monoterapi ved tilbakevendende eller refraktær Ph+ ALL.</w:t>
      </w:r>
    </w:p>
    <w:p w14:paraId="463610C7" w14:textId="77777777" w:rsidR="007F0D99" w:rsidRPr="00B715A3" w:rsidRDefault="007F0D99" w:rsidP="007F0D99">
      <w:pPr>
        <w:pStyle w:val="Default"/>
        <w:spacing w:after="42"/>
        <w:ind w:left="567" w:hanging="567"/>
        <w:rPr>
          <w:sz w:val="22"/>
          <w:szCs w:val="22"/>
          <w:lang w:val="nb-NO"/>
        </w:rPr>
      </w:pPr>
      <w:r w:rsidRPr="00B715A3">
        <w:rPr>
          <w:lang w:val="nb-NO"/>
        </w:rPr>
        <w:t>-</w:t>
      </w:r>
      <w:r w:rsidRPr="00B715A3">
        <w:rPr>
          <w:lang w:val="nb-NO"/>
        </w:rPr>
        <w:tab/>
      </w:r>
      <w:r w:rsidRPr="00B715A3">
        <w:rPr>
          <w:sz w:val="22"/>
          <w:szCs w:val="22"/>
          <w:lang w:val="nb-NO"/>
        </w:rPr>
        <w:t xml:space="preserve">voksne pasienter med myelodysplastiske/myeloproliferative sykdommer (MDS/MPD) assosiert med blodplatederivert vekstfaktor-reseptor (PDGFR) gen-rearrangering. </w:t>
      </w:r>
    </w:p>
    <w:p w14:paraId="232E6D39" w14:textId="77777777" w:rsidR="007F0D99" w:rsidRPr="00B715A3" w:rsidRDefault="007F0D99" w:rsidP="007F0D99">
      <w:pPr>
        <w:pStyle w:val="Default"/>
        <w:ind w:left="567" w:hanging="567"/>
        <w:rPr>
          <w:sz w:val="22"/>
          <w:szCs w:val="22"/>
          <w:lang w:val="nb-NO"/>
        </w:rPr>
      </w:pPr>
      <w:r w:rsidRPr="00B715A3">
        <w:rPr>
          <w:sz w:val="22"/>
          <w:szCs w:val="22"/>
          <w:lang w:val="nb-NO"/>
        </w:rPr>
        <w:t>-</w:t>
      </w:r>
      <w:r w:rsidRPr="00B715A3">
        <w:rPr>
          <w:sz w:val="22"/>
          <w:szCs w:val="22"/>
          <w:lang w:val="nb-NO"/>
        </w:rPr>
        <w:tab/>
        <w:t xml:space="preserve">voksne pasienter med avansert hypereosinofilt syndrom (HES) og/eller kronisk eosinofil leukemi (KEL) med FIP1L1-PDGFRα rearrangering. </w:t>
      </w:r>
    </w:p>
    <w:p w14:paraId="4720EFC2" w14:textId="77777777" w:rsidR="002F7C17" w:rsidRPr="00B715A3" w:rsidRDefault="002F7C17">
      <w:pPr>
        <w:autoSpaceDE w:val="0"/>
        <w:autoSpaceDN w:val="0"/>
        <w:adjustRightInd w:val="0"/>
        <w:spacing w:after="0" w:line="240" w:lineRule="auto"/>
        <w:rPr>
          <w:rFonts w:ascii="Times New Roman" w:hAnsi="Times New Roman"/>
          <w:lang w:val="nb-NO"/>
        </w:rPr>
      </w:pPr>
    </w:p>
    <w:p w14:paraId="559ACD5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Effekten av imatinib på utfallet av beinmargstransplantasjon er ikke kjent.</w:t>
      </w:r>
    </w:p>
    <w:p w14:paraId="2EC3DFEA" w14:textId="77777777" w:rsidR="002F7C17" w:rsidRPr="00B715A3" w:rsidRDefault="002F7C17">
      <w:pPr>
        <w:tabs>
          <w:tab w:val="left" w:pos="0"/>
        </w:tabs>
        <w:autoSpaceDE w:val="0"/>
        <w:autoSpaceDN w:val="0"/>
        <w:adjustRightInd w:val="0"/>
        <w:spacing w:after="0" w:line="240" w:lineRule="auto"/>
        <w:ind w:left="567" w:hanging="567"/>
        <w:rPr>
          <w:rFonts w:ascii="Times New Roman" w:hAnsi="Times New Roman"/>
          <w:lang w:val="nb-NO"/>
        </w:rPr>
      </w:pPr>
    </w:p>
    <w:p w14:paraId="2B71EA07" w14:textId="77777777" w:rsidR="007F0D99" w:rsidRPr="00B715A3" w:rsidRDefault="007F0D99" w:rsidP="007F0D99">
      <w:pPr>
        <w:tabs>
          <w:tab w:val="left" w:pos="0"/>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Imatinib Actavis er indisert ved</w:t>
      </w:r>
    </w:p>
    <w:p w14:paraId="4C2BD619" w14:textId="77777777" w:rsidR="007F0D99" w:rsidRPr="00B715A3" w:rsidRDefault="007F0D99" w:rsidP="007F0D99">
      <w:pPr>
        <w:tabs>
          <w:tab w:val="left" w:pos="0"/>
        </w:tabs>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t>behandling av voksne pasienter med inoperabel dermatofibrosarkom protuberans (DFSP), og hos voksne pasienter med tilbakevendende og/eller metastatisk DFSP som ikke er egnet for kirurgi.</w:t>
      </w:r>
    </w:p>
    <w:p w14:paraId="48C168D4" w14:textId="77777777" w:rsidR="007F0D99" w:rsidRPr="00B715A3" w:rsidRDefault="007F0D99">
      <w:pPr>
        <w:tabs>
          <w:tab w:val="left" w:pos="0"/>
        </w:tabs>
        <w:autoSpaceDE w:val="0"/>
        <w:autoSpaceDN w:val="0"/>
        <w:adjustRightInd w:val="0"/>
        <w:spacing w:after="0" w:line="240" w:lineRule="auto"/>
        <w:ind w:left="567" w:hanging="567"/>
        <w:rPr>
          <w:rFonts w:ascii="Times New Roman" w:hAnsi="Times New Roman"/>
          <w:lang w:val="nb-NO"/>
        </w:rPr>
      </w:pPr>
    </w:p>
    <w:p w14:paraId="3EDF6E7F" w14:textId="77777777" w:rsidR="002F7C17" w:rsidRPr="00B715A3" w:rsidRDefault="00A22F38">
      <w:pPr>
        <w:tabs>
          <w:tab w:val="left" w:pos="0"/>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og barn er effekten av imatinib basert på generelle hematologiske og cytogenetiske responsrater samt progresjonsfri overlevelse ved KML</w:t>
      </w:r>
      <w:r w:rsidR="006B5EC6" w:rsidRPr="00B715A3">
        <w:rPr>
          <w:rFonts w:ascii="Times New Roman" w:hAnsi="Times New Roman"/>
          <w:lang w:val="nb-NO"/>
        </w:rPr>
        <w:t xml:space="preserve"> på hematologiske og cytogenetiske responsrater ved Ph+ ALL, MDS/MPD, på hematologiske responsrater ved HES/KEL og på objektive responsrater hos voksne pasienter med inoperabel og/eller metastaserende DFSP og på overlevelse uten tilbakefall. Erfaring med imatinib hos pasienter med MDS/MPD assosiert med PDGFR gen-rearrangering er svært begrenset (se pkt. 5.1). I kronisk fase foreligger det ingen kontrollerte studier som viser et klinisk fortrinn eller økt overlevelse for disse sykdommene</w:t>
      </w:r>
      <w:r w:rsidRPr="00B715A3">
        <w:rPr>
          <w:rFonts w:ascii="Times New Roman" w:hAnsi="Times New Roman"/>
          <w:lang w:val="nb-NO"/>
        </w:rPr>
        <w:t xml:space="preserve">. </w:t>
      </w:r>
    </w:p>
    <w:p w14:paraId="1C9EE40B" w14:textId="77777777" w:rsidR="002F7C17" w:rsidRPr="00B715A3" w:rsidRDefault="002F7C17">
      <w:pPr>
        <w:tabs>
          <w:tab w:val="left" w:pos="0"/>
        </w:tabs>
        <w:autoSpaceDE w:val="0"/>
        <w:autoSpaceDN w:val="0"/>
        <w:adjustRightInd w:val="0"/>
        <w:spacing w:after="0" w:line="240" w:lineRule="auto"/>
        <w:ind w:left="567" w:hanging="567"/>
        <w:rPr>
          <w:rFonts w:ascii="Times New Roman" w:hAnsi="Times New Roman"/>
          <w:lang w:val="nb-NO"/>
        </w:rPr>
      </w:pPr>
    </w:p>
    <w:p w14:paraId="169F2EAC"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4.2</w:t>
      </w:r>
      <w:r w:rsidRPr="00B715A3">
        <w:rPr>
          <w:rFonts w:ascii="Times New Roman" w:hAnsi="Times New Roman"/>
          <w:b/>
          <w:bCs/>
          <w:lang w:val="nb-NO"/>
        </w:rPr>
        <w:tab/>
        <w:t>Dosering og administrasjonsmåte</w:t>
      </w:r>
    </w:p>
    <w:p w14:paraId="73CE4A8F" w14:textId="77777777" w:rsidR="002F7C17" w:rsidRPr="00B715A3" w:rsidRDefault="002F7C17">
      <w:pPr>
        <w:autoSpaceDE w:val="0"/>
        <w:autoSpaceDN w:val="0"/>
        <w:adjustRightInd w:val="0"/>
        <w:spacing w:after="0" w:line="240" w:lineRule="auto"/>
        <w:rPr>
          <w:rFonts w:ascii="Times New Roman" w:hAnsi="Times New Roman"/>
          <w:lang w:val="nb-NO"/>
        </w:rPr>
      </w:pPr>
    </w:p>
    <w:p w14:paraId="4C0F3421" w14:textId="77777777" w:rsidR="002F7C17" w:rsidRPr="00B715A3" w:rsidRDefault="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Egnet b</w:t>
      </w:r>
      <w:r w:rsidR="00A22F38" w:rsidRPr="00B715A3">
        <w:rPr>
          <w:rFonts w:ascii="Times New Roman" w:hAnsi="Times New Roman"/>
          <w:lang w:val="nb-NO"/>
        </w:rPr>
        <w:t>ehandling bør initieres av lege med erfaring i behandling av pasienter med hematologiske maligniteter</w:t>
      </w:r>
      <w:r w:rsidRPr="00B715A3">
        <w:rPr>
          <w:rFonts w:ascii="Times New Roman" w:hAnsi="Times New Roman"/>
          <w:lang w:val="nb-NO"/>
        </w:rPr>
        <w:t xml:space="preserve"> og maligne sarkomer</w:t>
      </w:r>
      <w:r w:rsidR="00A22F38" w:rsidRPr="00B715A3">
        <w:rPr>
          <w:rFonts w:ascii="Times New Roman" w:hAnsi="Times New Roman"/>
          <w:lang w:val="nb-NO"/>
        </w:rPr>
        <w:t>.</w:t>
      </w:r>
    </w:p>
    <w:p w14:paraId="7E4FAA47" w14:textId="77777777" w:rsidR="002F7C17" w:rsidRPr="00B715A3" w:rsidRDefault="002F7C17">
      <w:pPr>
        <w:autoSpaceDE w:val="0"/>
        <w:autoSpaceDN w:val="0"/>
        <w:adjustRightInd w:val="0"/>
        <w:spacing w:after="0" w:line="240" w:lineRule="auto"/>
        <w:rPr>
          <w:rFonts w:ascii="Times New Roman" w:hAnsi="Times New Roman"/>
          <w:lang w:val="nb-NO"/>
        </w:rPr>
      </w:pPr>
    </w:p>
    <w:p w14:paraId="51447342"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Dosering</w:t>
      </w:r>
    </w:p>
    <w:p w14:paraId="4A06826B" w14:textId="77777777" w:rsidR="002F7C17" w:rsidRPr="00B715A3" w:rsidRDefault="002F7C17">
      <w:pPr>
        <w:autoSpaceDE w:val="0"/>
        <w:autoSpaceDN w:val="0"/>
        <w:adjustRightInd w:val="0"/>
        <w:spacing w:after="0" w:line="240" w:lineRule="auto"/>
        <w:rPr>
          <w:rFonts w:ascii="Times New Roman" w:hAnsi="Times New Roman"/>
          <w:u w:val="single"/>
          <w:lang w:val="nb-NO"/>
        </w:rPr>
      </w:pPr>
    </w:p>
    <w:p w14:paraId="76C61BBC"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Dosering ved KML hos voksne</w:t>
      </w:r>
    </w:p>
    <w:p w14:paraId="2922E579" w14:textId="77777777" w:rsidR="002F7C17" w:rsidRPr="00B715A3" w:rsidRDefault="00A22F38" w:rsidP="007F262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Anbefalt dose av imatinib er 600 mg/dag til voksne pasienter i blastkrise. Blastkrise er definert som ≥30 % blastceller i blod eller beinmarg eller ekstramedullær sykdom unntatt hepatosplenomegali.</w:t>
      </w:r>
    </w:p>
    <w:p w14:paraId="3ACA1545" w14:textId="77777777" w:rsidR="002F7C17" w:rsidRPr="00B715A3" w:rsidRDefault="002F7C17">
      <w:pPr>
        <w:autoSpaceDE w:val="0"/>
        <w:autoSpaceDN w:val="0"/>
        <w:adjustRightInd w:val="0"/>
        <w:spacing w:after="0" w:line="240" w:lineRule="auto"/>
        <w:rPr>
          <w:rFonts w:ascii="Times New Roman" w:hAnsi="Times New Roman"/>
          <w:lang w:val="nb-NO"/>
        </w:rPr>
      </w:pPr>
    </w:p>
    <w:p w14:paraId="759EC86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Behandlingsvarighet</w:t>
      </w:r>
      <w:r w:rsidR="00955639" w:rsidRPr="00B715A3">
        <w:rPr>
          <w:rFonts w:ascii="Times New Roman" w:hAnsi="Times New Roman"/>
          <w:lang w:val="nb-NO"/>
        </w:rPr>
        <w:t>:</w:t>
      </w:r>
      <w:r w:rsidRPr="00B715A3">
        <w:rPr>
          <w:rFonts w:ascii="Times New Roman" w:hAnsi="Times New Roman"/>
          <w:lang w:val="nb-NO"/>
        </w:rPr>
        <w:t xml:space="preserve"> I kliniske studier fortsatte behandling med imatinib inntil sykdomsprogresjon. Effekten av å avslutte behandlingen etter at en fullstendig cytogenetisk respons er oppnådd er ikke undersøkt.</w:t>
      </w:r>
    </w:p>
    <w:p w14:paraId="677A7360" w14:textId="77777777" w:rsidR="002F7C17" w:rsidRPr="00B715A3" w:rsidRDefault="002F7C17">
      <w:pPr>
        <w:autoSpaceDE w:val="0"/>
        <w:autoSpaceDN w:val="0"/>
        <w:adjustRightInd w:val="0"/>
        <w:spacing w:after="0" w:line="240" w:lineRule="auto"/>
        <w:rPr>
          <w:rFonts w:ascii="Times New Roman" w:hAnsi="Times New Roman"/>
          <w:lang w:val="nb-NO"/>
        </w:rPr>
      </w:pPr>
    </w:p>
    <w:p w14:paraId="5FA91BF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Doseøkninger fra 600</w:t>
      </w:r>
      <w:r w:rsidR="007F2629" w:rsidRPr="00B715A3">
        <w:rPr>
          <w:rFonts w:ascii="Times New Roman" w:hAnsi="Times New Roman"/>
          <w:lang w:val="nb-NO"/>
        </w:rPr>
        <w:t> </w:t>
      </w:r>
      <w:r w:rsidRPr="00B715A3">
        <w:rPr>
          <w:rFonts w:ascii="Times New Roman" w:hAnsi="Times New Roman"/>
          <w:lang w:val="nb-NO"/>
        </w:rPr>
        <w:t>mg til maksimalt 800</w:t>
      </w:r>
      <w:r w:rsidR="0090459F" w:rsidRPr="00B715A3">
        <w:rPr>
          <w:rFonts w:ascii="Times New Roman" w:hAnsi="Times New Roman"/>
          <w:lang w:val="nb-NO"/>
        </w:rPr>
        <w:t> </w:t>
      </w:r>
      <w:r w:rsidRPr="00B715A3">
        <w:rPr>
          <w:rFonts w:ascii="Times New Roman" w:hAnsi="Times New Roman"/>
          <w:lang w:val="nb-NO"/>
        </w:rPr>
        <w:t>mg (gitt som 400</w:t>
      </w:r>
      <w:r w:rsidR="007F2629" w:rsidRPr="00B715A3">
        <w:rPr>
          <w:rFonts w:ascii="Times New Roman" w:hAnsi="Times New Roman"/>
          <w:lang w:val="nb-NO"/>
        </w:rPr>
        <w:t> </w:t>
      </w:r>
      <w:r w:rsidRPr="00B715A3">
        <w:rPr>
          <w:rFonts w:ascii="Times New Roman" w:hAnsi="Times New Roman"/>
          <w:lang w:val="nb-NO"/>
        </w:rPr>
        <w:t>mg to ganger daglig) hos pasienter i blastkrise, kan vurderes ved fravær av alvorlige legemiddelrelaterte bivirkninger og alvorlig ikke-leukemi-relatert nøytropeni eller trombocytopeni, i følgende situasjoner: sykdomsprogresjon (ved ethvert tidspunkt); mangel på tilfredsstillende hematologisk respons etter minst 3 måneders behandling; mangel på cytogenetisk respons etter 12 måneders behandling; eller tap av tidligere oppnådd hematologisk og/eller cytogenetisk respons. På grunn av mulig forhøyet insidens av bivirkninger ved høyere dosering, bør pasienter følges opp nøye etter doseøkning.</w:t>
      </w:r>
    </w:p>
    <w:p w14:paraId="75A3AB3F" w14:textId="77777777" w:rsidR="002F7C17" w:rsidRPr="00B715A3" w:rsidRDefault="002F7C17">
      <w:pPr>
        <w:autoSpaceDE w:val="0"/>
        <w:autoSpaceDN w:val="0"/>
        <w:adjustRightInd w:val="0"/>
        <w:spacing w:after="0" w:line="240" w:lineRule="auto"/>
        <w:rPr>
          <w:rFonts w:ascii="Times New Roman" w:hAnsi="Times New Roman"/>
          <w:lang w:val="nb-NO"/>
        </w:rPr>
      </w:pPr>
    </w:p>
    <w:p w14:paraId="22ED9722"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KML hos </w:t>
      </w:r>
      <w:r w:rsidR="005A1C9C" w:rsidRPr="00B715A3">
        <w:rPr>
          <w:rFonts w:ascii="Times New Roman" w:hAnsi="Times New Roman"/>
          <w:i/>
          <w:u w:val="single"/>
          <w:lang w:val="nb-NO"/>
        </w:rPr>
        <w:t>pediatriske pasienter</w:t>
      </w:r>
    </w:p>
    <w:p w14:paraId="0FCBC7F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Dosering hos barn</w:t>
      </w:r>
      <w:r w:rsidR="0025690F" w:rsidRPr="00B715A3">
        <w:rPr>
          <w:rFonts w:ascii="Times New Roman" w:hAnsi="Times New Roman"/>
          <w:lang w:val="nb-NO"/>
        </w:rPr>
        <w:t xml:space="preserve"> </w:t>
      </w:r>
      <w:r w:rsidRPr="00B715A3">
        <w:rPr>
          <w:rFonts w:ascii="Times New Roman" w:hAnsi="Times New Roman"/>
          <w:lang w:val="nb-NO"/>
        </w:rPr>
        <w:t>bør baseres på kroppens overflateareal (mg/m</w:t>
      </w:r>
      <w:r w:rsidRPr="00B715A3">
        <w:rPr>
          <w:rFonts w:ascii="Times New Roman" w:hAnsi="Times New Roman"/>
          <w:vertAlign w:val="superscript"/>
          <w:lang w:val="nb-NO"/>
        </w:rPr>
        <w:t>2</w:t>
      </w:r>
      <w:r w:rsidRPr="00B715A3">
        <w:rPr>
          <w:rFonts w:ascii="Times New Roman" w:hAnsi="Times New Roman"/>
          <w:lang w:val="nb-NO"/>
        </w:rPr>
        <w:t>). Dosen på 340 mg/m</w:t>
      </w:r>
      <w:r w:rsidRPr="00B715A3">
        <w:rPr>
          <w:rFonts w:ascii="Times New Roman" w:hAnsi="Times New Roman"/>
          <w:vertAlign w:val="superscript"/>
          <w:lang w:val="nb-NO"/>
        </w:rPr>
        <w:t>2</w:t>
      </w:r>
      <w:r w:rsidRPr="00B715A3">
        <w:rPr>
          <w:rFonts w:ascii="Times New Roman" w:hAnsi="Times New Roman"/>
          <w:lang w:val="nb-NO"/>
        </w:rPr>
        <w:t xml:space="preserve"> daglig anbefales hos barn</w:t>
      </w:r>
      <w:r w:rsidR="0025690F" w:rsidRPr="00B715A3">
        <w:rPr>
          <w:rFonts w:ascii="Times New Roman" w:hAnsi="Times New Roman"/>
          <w:lang w:val="nb-NO"/>
        </w:rPr>
        <w:t xml:space="preserve"> </w:t>
      </w:r>
      <w:r w:rsidRPr="00B715A3">
        <w:rPr>
          <w:rFonts w:ascii="Times New Roman" w:hAnsi="Times New Roman"/>
          <w:lang w:val="nb-NO"/>
        </w:rPr>
        <w:t xml:space="preserve"> med KML i kronisk fase og fremskreden fase (total dose på 800 mg skal ikke overskrides). Behandlingen kan gis som én daglig dose eller den daglige dosen kan deles i to administrasjoner – én morgen og én kveld. Doseanbefalingen er pr. idag basert på et lite antall pediatriske pasienter (se pkt. 5.1 og 5.2). Det er ingen erfaring med behandling av barn under 2 år.</w:t>
      </w:r>
    </w:p>
    <w:p w14:paraId="17C26B87" w14:textId="77777777" w:rsidR="002F7C17" w:rsidRPr="00B715A3" w:rsidRDefault="002F7C17">
      <w:pPr>
        <w:autoSpaceDE w:val="0"/>
        <w:autoSpaceDN w:val="0"/>
        <w:adjustRightInd w:val="0"/>
        <w:spacing w:after="0" w:line="240" w:lineRule="auto"/>
        <w:rPr>
          <w:rFonts w:ascii="Times New Roman" w:hAnsi="Times New Roman"/>
          <w:lang w:val="nb-NO"/>
        </w:rPr>
      </w:pPr>
    </w:p>
    <w:p w14:paraId="18A3E10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Doseøkninger fra 340 mg/m</w:t>
      </w:r>
      <w:r w:rsidRPr="00B715A3">
        <w:rPr>
          <w:rFonts w:ascii="Times New Roman" w:hAnsi="Times New Roman"/>
          <w:vertAlign w:val="superscript"/>
          <w:lang w:val="nb-NO"/>
        </w:rPr>
        <w:t>2</w:t>
      </w:r>
      <w:r w:rsidRPr="00B715A3">
        <w:rPr>
          <w:rFonts w:ascii="Times New Roman" w:hAnsi="Times New Roman"/>
          <w:lang w:val="nb-NO"/>
        </w:rPr>
        <w:t xml:space="preserve"> til 570 mg/m</w:t>
      </w:r>
      <w:r w:rsidRPr="00B715A3">
        <w:rPr>
          <w:rFonts w:ascii="Times New Roman" w:hAnsi="Times New Roman"/>
          <w:vertAlign w:val="superscript"/>
          <w:lang w:val="nb-NO"/>
        </w:rPr>
        <w:t>2</w:t>
      </w:r>
      <w:r w:rsidRPr="00B715A3">
        <w:rPr>
          <w:rFonts w:ascii="Times New Roman" w:hAnsi="Times New Roman"/>
          <w:lang w:val="nb-NO"/>
        </w:rPr>
        <w:t xml:space="preserve"> daglig (total dose på 800 mg skal ikke overskrides) kan vurderes hos barn ved fravær av alvorlige legemiddelrelaterte bivirkninger og alvorlig ikke-leukemi-relatert nøytropeni eller trombocytopeni, i følgende situasjoner: sykdomsprogresjon (ved ethvert tidspunkt); mangel på tilfredsstillende hematologisk respons etter minst 3 måneders behandling; mangel på cytogenetisk respons etter 12 måneders behandling; eller tap av tidligere oppnådd hematologisk og/eller cytogenetisk respons. På grunn av mulig forhøyet insidens av bivirkninger ved høyere dosering, bør pasienter følges opp nøye etter doseøkning.</w:t>
      </w:r>
    </w:p>
    <w:p w14:paraId="61FB975D" w14:textId="77777777" w:rsidR="002F7C17" w:rsidRPr="00B715A3" w:rsidRDefault="002F7C17">
      <w:pPr>
        <w:autoSpaceDE w:val="0"/>
        <w:autoSpaceDN w:val="0"/>
        <w:adjustRightInd w:val="0"/>
        <w:spacing w:after="0" w:line="240" w:lineRule="auto"/>
        <w:rPr>
          <w:rFonts w:ascii="Times New Roman" w:hAnsi="Times New Roman"/>
          <w:lang w:val="nb-NO"/>
        </w:rPr>
      </w:pPr>
    </w:p>
    <w:p w14:paraId="0BEAA6E0" w14:textId="77777777" w:rsidR="007F0D99" w:rsidRPr="00B715A3" w:rsidRDefault="007F0D99" w:rsidP="007F0D99">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Dosering ved Ph+ ALL</w:t>
      </w:r>
      <w:r w:rsidR="0090459F" w:rsidRPr="00B715A3">
        <w:rPr>
          <w:rFonts w:ascii="Times New Roman" w:hAnsi="Times New Roman"/>
          <w:i/>
          <w:u w:val="single"/>
          <w:lang w:val="nb-NO"/>
        </w:rPr>
        <w:t xml:space="preserve"> hos voksne pasienter</w:t>
      </w:r>
    </w:p>
    <w:p w14:paraId="44109BEB"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Anbefalt dose av imatinib er 600 mg/dag til voksne pasienter med Ph+ ALL. Hematologer med erfaring i håndtering av denne sykdommen bør overvåke behandlingen gjennom alle behandlingsfasene. </w:t>
      </w:r>
    </w:p>
    <w:p w14:paraId="4C3A5738"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7530D8CE"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Behandlingsplan: Tilgjengelige data har vist at imatinib er effektivt og sikkert når det administreres i doser på 600</w:t>
      </w:r>
      <w:r w:rsidR="0090459F" w:rsidRPr="00B715A3">
        <w:rPr>
          <w:rFonts w:ascii="Times New Roman" w:hAnsi="Times New Roman"/>
          <w:lang w:val="nb-NO"/>
        </w:rPr>
        <w:t> </w:t>
      </w:r>
      <w:r w:rsidRPr="00B715A3">
        <w:rPr>
          <w:rFonts w:ascii="Times New Roman" w:hAnsi="Times New Roman"/>
          <w:lang w:val="nb-NO"/>
        </w:rPr>
        <w:t>mg/dag i kombinasjon med kjemoterapi i induksjonsfasen, konsoliderings- og vedlikeholdsfasene for kjemoterapi (se pkt.</w:t>
      </w:r>
      <w:r w:rsidR="0090459F" w:rsidRPr="00B715A3">
        <w:rPr>
          <w:rFonts w:ascii="Times New Roman" w:hAnsi="Times New Roman"/>
          <w:lang w:val="nb-NO"/>
        </w:rPr>
        <w:t> </w:t>
      </w:r>
      <w:r w:rsidRPr="00B715A3">
        <w:rPr>
          <w:rFonts w:ascii="Times New Roman" w:hAnsi="Times New Roman"/>
          <w:lang w:val="nb-NO"/>
        </w:rPr>
        <w:t xml:space="preserve">5.1) hos voksne pasienter med nylig diagnostisert Ph+ ALL. Varighet av behandlingen med imatinib kan variere med hvilket behandlingsprogram som er valgt, men generelt har lengre eksponering overfor imatinib gitt bedre resultater. </w:t>
      </w:r>
    </w:p>
    <w:p w14:paraId="6DFA5264"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3737B466"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pasienter med tilbakefall eller motstandsdyktig Ph+ ALL er monoterapi med imatinib med 600</w:t>
      </w:r>
      <w:r w:rsidR="0090459F" w:rsidRPr="00B715A3">
        <w:rPr>
          <w:rFonts w:ascii="Times New Roman" w:hAnsi="Times New Roman"/>
          <w:lang w:val="nb-NO"/>
        </w:rPr>
        <w:t> </w:t>
      </w:r>
      <w:r w:rsidRPr="00B715A3">
        <w:rPr>
          <w:rFonts w:ascii="Times New Roman" w:hAnsi="Times New Roman"/>
          <w:lang w:val="nb-NO"/>
        </w:rPr>
        <w:t xml:space="preserve">mg/dag sikkert og effektivt og kan gis inntil det oppstår sykdomsprogresjon. </w:t>
      </w:r>
    </w:p>
    <w:p w14:paraId="6F108073"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671C9BFC" w14:textId="77777777" w:rsidR="0090459F" w:rsidRPr="00B715A3" w:rsidRDefault="0090459F" w:rsidP="0090459F">
      <w:pPr>
        <w:keepNext/>
        <w:widowControl w:val="0"/>
        <w:tabs>
          <w:tab w:val="left" w:pos="567"/>
        </w:tabs>
        <w:spacing w:after="0" w:line="260" w:lineRule="exact"/>
        <w:rPr>
          <w:rFonts w:ascii="Times New Roman" w:eastAsia="MS Mincho" w:hAnsi="Times New Roman"/>
          <w:i/>
          <w:color w:val="000000"/>
          <w:szCs w:val="20"/>
          <w:u w:val="single"/>
          <w:lang w:val="nb-NO" w:eastAsia="ja-JP"/>
        </w:rPr>
      </w:pPr>
      <w:r w:rsidRPr="00B715A3">
        <w:rPr>
          <w:rFonts w:ascii="Times New Roman" w:eastAsia="MS Mincho" w:hAnsi="Times New Roman"/>
          <w:i/>
          <w:color w:val="000000"/>
          <w:szCs w:val="20"/>
          <w:u w:val="single"/>
          <w:lang w:val="nb-NO" w:eastAsia="ja-JP"/>
        </w:rPr>
        <w:t>Dosering ved Ph+ ALL hos barn</w:t>
      </w:r>
    </w:p>
    <w:p w14:paraId="4F98F514" w14:textId="77777777" w:rsidR="0090459F" w:rsidRPr="00B715A3" w:rsidRDefault="0090459F" w:rsidP="0090459F">
      <w:pPr>
        <w:autoSpaceDE w:val="0"/>
        <w:autoSpaceDN w:val="0"/>
        <w:adjustRightInd w:val="0"/>
        <w:spacing w:after="0" w:line="240" w:lineRule="auto"/>
        <w:rPr>
          <w:rFonts w:ascii="Times New Roman" w:eastAsia="Times New Roman" w:hAnsi="Times New Roman"/>
          <w:color w:val="000000"/>
          <w:lang w:val="nb-NO"/>
        </w:rPr>
      </w:pPr>
      <w:r w:rsidRPr="00B715A3">
        <w:rPr>
          <w:rFonts w:ascii="Times New Roman" w:eastAsia="Times New Roman" w:hAnsi="Times New Roman"/>
          <w:color w:val="000000"/>
          <w:lang w:val="nb-NO"/>
        </w:rPr>
        <w:t>Dosering hos barn bør baseres på kroppens overflateareal (mg/m</w:t>
      </w:r>
      <w:r w:rsidRPr="00B715A3">
        <w:rPr>
          <w:rFonts w:ascii="Times New Roman" w:eastAsia="Times New Roman" w:hAnsi="Times New Roman"/>
          <w:color w:val="000000"/>
          <w:vertAlign w:val="superscript"/>
          <w:lang w:val="nb-NO"/>
        </w:rPr>
        <w:t>2</w:t>
      </w:r>
      <w:r w:rsidRPr="00B715A3">
        <w:rPr>
          <w:rFonts w:ascii="Times New Roman" w:eastAsia="Times New Roman" w:hAnsi="Times New Roman"/>
          <w:color w:val="000000"/>
          <w:lang w:val="nb-NO"/>
        </w:rPr>
        <w:t>). Dosen på 340 mg/m</w:t>
      </w:r>
      <w:r w:rsidRPr="00B715A3">
        <w:rPr>
          <w:rFonts w:ascii="Times New Roman" w:eastAsia="Times New Roman" w:hAnsi="Times New Roman"/>
          <w:color w:val="000000"/>
          <w:vertAlign w:val="superscript"/>
          <w:lang w:val="nb-NO"/>
        </w:rPr>
        <w:t>2</w:t>
      </w:r>
      <w:r w:rsidRPr="00B715A3">
        <w:rPr>
          <w:rFonts w:ascii="Times New Roman" w:eastAsia="Times New Roman" w:hAnsi="Times New Roman"/>
          <w:color w:val="000000"/>
          <w:lang w:val="nb-NO"/>
        </w:rPr>
        <w:t xml:space="preserve"> daglig anbefales hos barn med </w:t>
      </w:r>
      <w:r w:rsidRPr="00B715A3">
        <w:rPr>
          <w:rFonts w:ascii="Times New Roman" w:eastAsia="Times New Roman" w:hAnsi="Times New Roman"/>
          <w:color w:val="000000"/>
          <w:szCs w:val="20"/>
          <w:lang w:val="nb-NO"/>
        </w:rPr>
        <w:t>Ph+ ALL</w:t>
      </w:r>
      <w:r w:rsidRPr="00B715A3">
        <w:rPr>
          <w:rFonts w:ascii="Times New Roman" w:eastAsia="Times New Roman" w:hAnsi="Times New Roman"/>
          <w:color w:val="000000"/>
          <w:lang w:val="nb-NO"/>
        </w:rPr>
        <w:t xml:space="preserve"> (total dose på 600 mg skal ikke overskrides).</w:t>
      </w:r>
    </w:p>
    <w:p w14:paraId="39FED4A3" w14:textId="77777777" w:rsidR="0090459F" w:rsidRPr="00B715A3" w:rsidRDefault="0090459F" w:rsidP="0090459F">
      <w:pPr>
        <w:autoSpaceDE w:val="0"/>
        <w:autoSpaceDN w:val="0"/>
        <w:adjustRightInd w:val="0"/>
        <w:spacing w:after="0" w:line="240" w:lineRule="auto"/>
        <w:rPr>
          <w:rFonts w:ascii="Times New Roman" w:eastAsia="Times New Roman" w:hAnsi="Times New Roman"/>
          <w:color w:val="000000"/>
          <w:lang w:val="nb-NO"/>
        </w:rPr>
      </w:pPr>
    </w:p>
    <w:p w14:paraId="003038ED" w14:textId="77777777" w:rsidR="007F0D99" w:rsidRPr="00B715A3" w:rsidRDefault="007F0D99" w:rsidP="0090459F">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MDS/MPD </w:t>
      </w:r>
    </w:p>
    <w:p w14:paraId="5504890E"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Anbefalt dose av imatinib er 400 mg/dag til voksne pasienter med MDS/MPD.</w:t>
      </w:r>
    </w:p>
    <w:p w14:paraId="2A0AB754"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p>
    <w:p w14:paraId="7827E030"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Behandlingsvarighet: I den ene kliniske studien som frem til nå er utført, ble behandlingen med imatinib fortsatt frem til sykdomsprogresjon (se pkt. 5.1). Median behandlingsvarighet var 47 måneder (24 dager – 60 måneder) ved det tidspunktet analysen ble utført. </w:t>
      </w:r>
    </w:p>
    <w:p w14:paraId="2CD08700" w14:textId="77777777" w:rsidR="007F0D99" w:rsidRPr="00B715A3" w:rsidRDefault="007F0D99" w:rsidP="007F0D99">
      <w:pPr>
        <w:autoSpaceDE w:val="0"/>
        <w:autoSpaceDN w:val="0"/>
        <w:adjustRightInd w:val="0"/>
        <w:spacing w:after="0" w:line="240" w:lineRule="auto"/>
        <w:rPr>
          <w:rFonts w:ascii="Times New Roman" w:hAnsi="Times New Roman"/>
          <w:i/>
          <w:lang w:val="nb-NO"/>
        </w:rPr>
      </w:pPr>
    </w:p>
    <w:p w14:paraId="56D7E4B0" w14:textId="77777777" w:rsidR="007F0D99" w:rsidRPr="00B715A3" w:rsidRDefault="007F0D99" w:rsidP="007F0D99">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HES/KEL </w:t>
      </w:r>
    </w:p>
    <w:p w14:paraId="336D1E09"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Anbefalt dose av imatinib er 100 mg/dag til voksne pasienter med HES/KEL.</w:t>
      </w:r>
    </w:p>
    <w:p w14:paraId="7C2620E6"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p>
    <w:p w14:paraId="5DC90B64"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Doseøkning fra 100 mg til 400 mg kan vurderes hvis det ikke er oppstått bivirkninger, og dersom det vurderes at behandlingsresponsen ikke er tilstrekkelig.</w:t>
      </w:r>
    </w:p>
    <w:p w14:paraId="04C6F4A4"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p>
    <w:p w14:paraId="5FA3EDF9"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Behandlingen bør fortsette så lenge pasienten har nytte av den.</w:t>
      </w:r>
    </w:p>
    <w:p w14:paraId="2EED64B7"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643D929A" w14:textId="77777777" w:rsidR="007F0D99" w:rsidRPr="00B715A3" w:rsidRDefault="007F0D99" w:rsidP="007F0D99">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 xml:space="preserve">Dosering ved DFSP </w:t>
      </w:r>
    </w:p>
    <w:p w14:paraId="292DFAC8"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Anbefalt dose av imatinib er 800 mg/dag til voksne pasienter med DFSP.</w:t>
      </w:r>
    </w:p>
    <w:p w14:paraId="63FAA684"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21D30A52"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Dosejustering ved bivirkninger</w:t>
      </w:r>
    </w:p>
    <w:p w14:paraId="383FA2A3"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Ikke-hematologiske bivirkninger</w:t>
      </w:r>
    </w:p>
    <w:p w14:paraId="7C4F1F8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Dersom det oppstår en alvorlig ikke-hematologisk bivirkning under behandlingen med imatinib, må behandlingen seponeres inntil bivirkningen forsvinner. Behandlingen kan deretter gjenopptas, avhengig av den initielle alvorlighetsgraden av bivirkningen.</w:t>
      </w:r>
    </w:p>
    <w:p w14:paraId="027A6A59" w14:textId="77777777" w:rsidR="002F7C17" w:rsidRPr="00B715A3" w:rsidRDefault="002F7C17">
      <w:pPr>
        <w:autoSpaceDE w:val="0"/>
        <w:autoSpaceDN w:val="0"/>
        <w:adjustRightInd w:val="0"/>
        <w:spacing w:after="0" w:line="240" w:lineRule="auto"/>
        <w:ind w:left="567" w:hanging="567"/>
        <w:rPr>
          <w:rFonts w:ascii="Times New Roman" w:hAnsi="Times New Roman"/>
          <w:lang w:val="nb-NO"/>
        </w:rPr>
      </w:pPr>
    </w:p>
    <w:p w14:paraId="2D4E913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Hvis bilirubin forhøyes &gt;3 x øvre normalgrense (”insitutional upper limit of normal” (IULN)) eller levertransaminaser forhøyes &gt;5 x IULN, skal imatinib seponeres inntil bilirubin-nivåene har gått tilbake til &lt;1,5 x IULN og transaminase-nivåene til &lt;2,5 x IULN. Behandling med imatinib kan deretter fortsette med en redusert daglig dose. Hos voksne bør dosen reduseres fra </w:t>
      </w:r>
      <w:r w:rsidR="007F0D99" w:rsidRPr="00B715A3">
        <w:rPr>
          <w:rFonts w:ascii="Times New Roman" w:hAnsi="Times New Roman"/>
          <w:lang w:val="nb-NO"/>
        </w:rPr>
        <w:t xml:space="preserve">400 til 300 mg, eller fra </w:t>
      </w:r>
      <w:r w:rsidRPr="00B715A3">
        <w:rPr>
          <w:rFonts w:ascii="Times New Roman" w:hAnsi="Times New Roman"/>
          <w:lang w:val="nb-NO"/>
        </w:rPr>
        <w:t>600 til 400 mg, eller fra 800 mg til 600 mg, og hos barn fra 340 til 260 mg/m/</w:t>
      </w:r>
      <w:r w:rsidRPr="00B715A3">
        <w:rPr>
          <w:rFonts w:ascii="Times New Roman" w:hAnsi="Times New Roman"/>
          <w:vertAlign w:val="superscript"/>
          <w:lang w:val="nb-NO"/>
        </w:rPr>
        <w:t>2</w:t>
      </w:r>
      <w:r w:rsidRPr="00B715A3">
        <w:rPr>
          <w:rFonts w:ascii="Times New Roman" w:hAnsi="Times New Roman"/>
          <w:lang w:val="nb-NO"/>
        </w:rPr>
        <w:t>/dag.</w:t>
      </w:r>
    </w:p>
    <w:p w14:paraId="3A254C90" w14:textId="77777777" w:rsidR="002F7C17" w:rsidRPr="00B715A3" w:rsidRDefault="002F7C17">
      <w:pPr>
        <w:autoSpaceDE w:val="0"/>
        <w:autoSpaceDN w:val="0"/>
        <w:adjustRightInd w:val="0"/>
        <w:spacing w:after="0" w:line="240" w:lineRule="auto"/>
        <w:rPr>
          <w:rFonts w:ascii="Times New Roman" w:hAnsi="Times New Roman"/>
          <w:lang w:val="nb-NO"/>
        </w:rPr>
      </w:pPr>
    </w:p>
    <w:p w14:paraId="43F70488"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Hematologiske bivirkninger</w:t>
      </w:r>
    </w:p>
    <w:p w14:paraId="7675B58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Ved alvorlig nøytropeni eller trombocytopeni anbefales en dosereduksjon eller opphold i behandlingen som angitt i tabellen under.</w:t>
      </w:r>
    </w:p>
    <w:p w14:paraId="1CC24AB3" w14:textId="77777777" w:rsidR="002F7C17" w:rsidRPr="00B715A3" w:rsidRDefault="002F7C17">
      <w:pPr>
        <w:autoSpaceDE w:val="0"/>
        <w:autoSpaceDN w:val="0"/>
        <w:adjustRightInd w:val="0"/>
        <w:spacing w:after="0" w:line="240" w:lineRule="auto"/>
        <w:rPr>
          <w:rFonts w:ascii="Times New Roman" w:hAnsi="Times New Roman"/>
          <w:lang w:val="nb-NO"/>
        </w:rPr>
      </w:pPr>
    </w:p>
    <w:p w14:paraId="64B8674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Dosejusteringer ved nøytropeni og trombocytopeni:</w:t>
      </w:r>
    </w:p>
    <w:p w14:paraId="115FF09C"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7F0D99" w:rsidRPr="00B715A3" w14:paraId="4C3BF8CA" w14:textId="77777777">
        <w:tc>
          <w:tcPr>
            <w:tcW w:w="2605" w:type="dxa"/>
          </w:tcPr>
          <w:p w14:paraId="289E38E9" w14:textId="77777777" w:rsidR="007F0D99" w:rsidRPr="00B715A3" w:rsidRDefault="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HES/KEL (initialdose 100 mg)</w:t>
            </w:r>
          </w:p>
        </w:tc>
        <w:tc>
          <w:tcPr>
            <w:tcW w:w="2606" w:type="dxa"/>
          </w:tcPr>
          <w:p w14:paraId="58FA0AE0" w14:textId="77777777" w:rsidR="007F0D99" w:rsidRPr="00B715A3" w:rsidRDefault="007F0D99" w:rsidP="007F0D99">
            <w:pPr>
              <w:pStyle w:val="Default"/>
              <w:rPr>
                <w:sz w:val="22"/>
                <w:szCs w:val="22"/>
                <w:lang w:val="nb-NO"/>
              </w:rPr>
            </w:pPr>
            <w:r w:rsidRPr="00B715A3">
              <w:rPr>
                <w:sz w:val="22"/>
                <w:szCs w:val="22"/>
                <w:lang w:val="nb-NO"/>
              </w:rPr>
              <w:t>ANC &lt;1,0 x 10</w:t>
            </w:r>
            <w:r w:rsidRPr="00B715A3">
              <w:rPr>
                <w:sz w:val="22"/>
                <w:szCs w:val="22"/>
                <w:vertAlign w:val="superscript"/>
                <w:lang w:val="nb-NO"/>
              </w:rPr>
              <w:t>9</w:t>
            </w:r>
            <w:r w:rsidRPr="00B715A3">
              <w:rPr>
                <w:sz w:val="22"/>
                <w:szCs w:val="22"/>
                <w:lang w:val="nb-NO"/>
              </w:rPr>
              <w:t xml:space="preserve">/l </w:t>
            </w:r>
          </w:p>
          <w:p w14:paraId="0B80111D" w14:textId="77777777" w:rsidR="007F0D99" w:rsidRPr="00B715A3" w:rsidRDefault="007F0D99" w:rsidP="007F0D99">
            <w:pPr>
              <w:pStyle w:val="Default"/>
              <w:rPr>
                <w:sz w:val="22"/>
                <w:szCs w:val="22"/>
                <w:lang w:val="nb-NO"/>
              </w:rPr>
            </w:pPr>
            <w:r w:rsidRPr="00B715A3">
              <w:rPr>
                <w:sz w:val="22"/>
                <w:szCs w:val="22"/>
                <w:lang w:val="nb-NO"/>
              </w:rPr>
              <w:t xml:space="preserve">og/eller </w:t>
            </w:r>
          </w:p>
          <w:p w14:paraId="4B1D41ED"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trombocytter &lt;50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3C770A5F" w14:textId="77777777" w:rsidR="007F0D99" w:rsidRPr="00B715A3" w:rsidRDefault="007F0D99" w:rsidP="007F0D99">
            <w:pPr>
              <w:pStyle w:val="Default"/>
              <w:ind w:left="459" w:hanging="459"/>
              <w:rPr>
                <w:sz w:val="22"/>
                <w:szCs w:val="22"/>
                <w:lang w:val="nb-NO"/>
              </w:rPr>
            </w:pPr>
            <w:r w:rsidRPr="00B715A3">
              <w:rPr>
                <w:sz w:val="22"/>
                <w:szCs w:val="22"/>
                <w:lang w:val="nb-NO"/>
              </w:rPr>
              <w:t>1.</w:t>
            </w:r>
            <w:r w:rsidRPr="00B715A3">
              <w:rPr>
                <w:sz w:val="22"/>
                <w:szCs w:val="22"/>
                <w:lang w:val="nb-NO"/>
              </w:rPr>
              <w:tab/>
              <w:t>Seponer imatinib inntil ANC ≥ 1.5 x 10</w:t>
            </w:r>
            <w:r w:rsidRPr="00B715A3">
              <w:rPr>
                <w:sz w:val="22"/>
                <w:szCs w:val="22"/>
                <w:vertAlign w:val="superscript"/>
                <w:lang w:val="nb-NO"/>
              </w:rPr>
              <w:t>9</w:t>
            </w:r>
            <w:r w:rsidRPr="00B715A3">
              <w:rPr>
                <w:sz w:val="22"/>
                <w:szCs w:val="22"/>
                <w:lang w:val="nb-NO"/>
              </w:rPr>
              <w:t>/l og trombocytter er ≥ 75 x 10</w:t>
            </w:r>
            <w:r w:rsidRPr="00B715A3">
              <w:rPr>
                <w:sz w:val="22"/>
                <w:szCs w:val="22"/>
                <w:vertAlign w:val="superscript"/>
                <w:lang w:val="nb-NO"/>
              </w:rPr>
              <w:t>9</w:t>
            </w:r>
            <w:r w:rsidRPr="00B715A3">
              <w:rPr>
                <w:sz w:val="22"/>
                <w:szCs w:val="22"/>
                <w:lang w:val="nb-NO"/>
              </w:rPr>
              <w:t>/l.</w:t>
            </w:r>
          </w:p>
          <w:p w14:paraId="3DD5C038" w14:textId="77777777" w:rsidR="007F0D99" w:rsidRPr="00B715A3" w:rsidRDefault="007F0D99" w:rsidP="007F0D99">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Gjenoppta behandlingen med imatinib med tidligere dose (dvs. før den alvorlige reaksjonen).</w:t>
            </w:r>
          </w:p>
        </w:tc>
      </w:tr>
      <w:tr w:rsidR="007F0D99" w:rsidRPr="00B715A3" w14:paraId="7D69AEC3" w14:textId="77777777">
        <w:tc>
          <w:tcPr>
            <w:tcW w:w="2605" w:type="dxa"/>
          </w:tcPr>
          <w:p w14:paraId="33C42C0F"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MDS/MPD (initialdose 400 mg)</w:t>
            </w:r>
          </w:p>
          <w:p w14:paraId="07DB0AA7"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HES/KEL (ved dosen 400 mg)</w:t>
            </w:r>
          </w:p>
        </w:tc>
        <w:tc>
          <w:tcPr>
            <w:tcW w:w="2606" w:type="dxa"/>
          </w:tcPr>
          <w:p w14:paraId="79345BEA" w14:textId="77777777" w:rsidR="007F0D99" w:rsidRPr="00B715A3" w:rsidRDefault="007F0D99" w:rsidP="007F0D99">
            <w:pPr>
              <w:pStyle w:val="Default"/>
              <w:rPr>
                <w:sz w:val="22"/>
                <w:szCs w:val="22"/>
                <w:lang w:val="nb-NO"/>
              </w:rPr>
            </w:pPr>
            <w:r w:rsidRPr="00B715A3">
              <w:rPr>
                <w:sz w:val="22"/>
                <w:szCs w:val="22"/>
                <w:lang w:val="nb-NO"/>
              </w:rPr>
              <w:t>ANC &lt;1,0 x 10</w:t>
            </w:r>
            <w:r w:rsidRPr="00B715A3">
              <w:rPr>
                <w:sz w:val="22"/>
                <w:szCs w:val="22"/>
                <w:vertAlign w:val="superscript"/>
                <w:lang w:val="nb-NO"/>
              </w:rPr>
              <w:t>9</w:t>
            </w:r>
            <w:r w:rsidRPr="00B715A3">
              <w:rPr>
                <w:sz w:val="22"/>
                <w:szCs w:val="22"/>
                <w:lang w:val="nb-NO"/>
              </w:rPr>
              <w:t xml:space="preserve">/l </w:t>
            </w:r>
          </w:p>
          <w:p w14:paraId="68B72980" w14:textId="77777777" w:rsidR="007F0D99" w:rsidRPr="00B715A3" w:rsidRDefault="007F0D99" w:rsidP="007F0D99">
            <w:pPr>
              <w:pStyle w:val="Default"/>
              <w:rPr>
                <w:sz w:val="22"/>
                <w:szCs w:val="22"/>
                <w:lang w:val="nb-NO"/>
              </w:rPr>
            </w:pPr>
            <w:r w:rsidRPr="00B715A3">
              <w:rPr>
                <w:sz w:val="22"/>
                <w:szCs w:val="22"/>
                <w:lang w:val="nb-NO"/>
              </w:rPr>
              <w:t xml:space="preserve">og/eller </w:t>
            </w:r>
          </w:p>
          <w:p w14:paraId="55BFF954"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trombocytter &lt;50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40CCDF96" w14:textId="77777777" w:rsidR="007F0D99" w:rsidRPr="00B715A3" w:rsidRDefault="007F0D99" w:rsidP="007F0D99">
            <w:pPr>
              <w:pStyle w:val="Default"/>
              <w:ind w:left="459" w:hanging="459"/>
              <w:rPr>
                <w:sz w:val="22"/>
                <w:szCs w:val="22"/>
                <w:lang w:val="nb-NO"/>
              </w:rPr>
            </w:pPr>
            <w:r w:rsidRPr="00B715A3">
              <w:rPr>
                <w:sz w:val="22"/>
                <w:szCs w:val="22"/>
                <w:lang w:val="nb-NO"/>
              </w:rPr>
              <w:t>1.</w:t>
            </w:r>
            <w:r w:rsidRPr="00B715A3">
              <w:rPr>
                <w:sz w:val="22"/>
                <w:szCs w:val="22"/>
                <w:lang w:val="nb-NO"/>
              </w:rPr>
              <w:tab/>
              <w:t>Seponer imatinib inntil ANC er ≥ 1.5 x 10</w:t>
            </w:r>
            <w:r w:rsidRPr="00B715A3">
              <w:rPr>
                <w:sz w:val="22"/>
                <w:szCs w:val="22"/>
                <w:vertAlign w:val="superscript"/>
                <w:lang w:val="nb-NO"/>
              </w:rPr>
              <w:t>9</w:t>
            </w:r>
            <w:r w:rsidRPr="00B715A3">
              <w:rPr>
                <w:sz w:val="22"/>
                <w:szCs w:val="22"/>
                <w:lang w:val="nb-NO"/>
              </w:rPr>
              <w:t>/l og trombocytter er ≥ 75 x 10</w:t>
            </w:r>
            <w:r w:rsidRPr="00B715A3">
              <w:rPr>
                <w:sz w:val="22"/>
                <w:szCs w:val="22"/>
                <w:vertAlign w:val="superscript"/>
                <w:lang w:val="nb-NO"/>
              </w:rPr>
              <w:t>9</w:t>
            </w:r>
            <w:r w:rsidRPr="00B715A3">
              <w:rPr>
                <w:sz w:val="22"/>
                <w:szCs w:val="22"/>
                <w:lang w:val="nb-NO"/>
              </w:rPr>
              <w:t xml:space="preserve">/l. </w:t>
            </w:r>
          </w:p>
          <w:p w14:paraId="0EAA4FB1" w14:textId="77777777" w:rsidR="007F0D99" w:rsidRPr="00B715A3" w:rsidRDefault="007F0D99" w:rsidP="007F0D99">
            <w:pPr>
              <w:pStyle w:val="Default"/>
              <w:ind w:left="459" w:hanging="459"/>
              <w:rPr>
                <w:sz w:val="22"/>
                <w:szCs w:val="22"/>
                <w:lang w:val="nb-NO"/>
              </w:rPr>
            </w:pPr>
            <w:r w:rsidRPr="00B715A3">
              <w:rPr>
                <w:sz w:val="22"/>
                <w:szCs w:val="22"/>
                <w:lang w:val="nb-NO"/>
              </w:rPr>
              <w:t>2.</w:t>
            </w:r>
            <w:r w:rsidRPr="00B715A3">
              <w:rPr>
                <w:sz w:val="22"/>
                <w:szCs w:val="22"/>
                <w:lang w:val="nb-NO"/>
              </w:rPr>
              <w:tab/>
              <w:t xml:space="preserve">Gjenoppta behandlingen medimatinib med tidligere dose (dvs. før den alvorlige reaksjonen). </w:t>
            </w:r>
          </w:p>
          <w:p w14:paraId="36BFF6BE" w14:textId="77777777" w:rsidR="007F0D99" w:rsidRPr="00B715A3" w:rsidRDefault="007F0D99" w:rsidP="007F0D99">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Ved tilbakefall av ANC til &lt; 1.0 x 10</w:t>
            </w:r>
            <w:r w:rsidRPr="00B715A3">
              <w:rPr>
                <w:rFonts w:ascii="Times New Roman" w:hAnsi="Times New Roman"/>
                <w:vertAlign w:val="superscript"/>
                <w:lang w:val="nb-NO"/>
              </w:rPr>
              <w:t>9</w:t>
            </w:r>
            <w:r w:rsidRPr="00B715A3">
              <w:rPr>
                <w:rFonts w:ascii="Times New Roman" w:hAnsi="Times New Roman"/>
                <w:lang w:val="nb-NO"/>
              </w:rPr>
              <w:t>/l og/eller trombocytter til &lt; 50 x 10</w:t>
            </w:r>
            <w:r w:rsidRPr="00B715A3">
              <w:rPr>
                <w:rFonts w:ascii="Times New Roman" w:hAnsi="Times New Roman"/>
                <w:vertAlign w:val="superscript"/>
                <w:lang w:val="nb-NO"/>
              </w:rPr>
              <w:t>9</w:t>
            </w:r>
            <w:r w:rsidRPr="00B715A3">
              <w:rPr>
                <w:rFonts w:ascii="Times New Roman" w:hAnsi="Times New Roman"/>
                <w:lang w:val="nb-NO"/>
              </w:rPr>
              <w:t>/l, skal trinn 1 gjentas og behandlingen med imatinib gjenopptas med en redusert dose på 300 mg.</w:t>
            </w:r>
          </w:p>
        </w:tc>
      </w:tr>
      <w:tr w:rsidR="002F7C17" w:rsidRPr="00B715A3" w14:paraId="60A6883D" w14:textId="77777777">
        <w:tc>
          <w:tcPr>
            <w:tcW w:w="2605" w:type="dxa"/>
          </w:tcPr>
          <w:p w14:paraId="5A62639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Barn med KML i kronisk fase (ved dosen 340 mg/m</w:t>
            </w:r>
            <w:r w:rsidRPr="00B715A3">
              <w:rPr>
                <w:rFonts w:ascii="Times New Roman" w:hAnsi="Times New Roman"/>
                <w:vertAlign w:val="superscript"/>
                <w:lang w:val="nb-NO"/>
              </w:rPr>
              <w:t>2</w:t>
            </w:r>
            <w:r w:rsidRPr="00B715A3">
              <w:rPr>
                <w:rFonts w:ascii="Times New Roman" w:hAnsi="Times New Roman"/>
                <w:lang w:val="nb-NO"/>
              </w:rPr>
              <w:t>)</w:t>
            </w:r>
          </w:p>
        </w:tc>
        <w:tc>
          <w:tcPr>
            <w:tcW w:w="2606" w:type="dxa"/>
          </w:tcPr>
          <w:p w14:paraId="0B92FE9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ANC &lt;1,0 x 10</w:t>
            </w:r>
            <w:r w:rsidRPr="00B715A3">
              <w:rPr>
                <w:rFonts w:ascii="Times New Roman" w:hAnsi="Times New Roman"/>
                <w:vertAlign w:val="superscript"/>
                <w:lang w:val="nb-NO"/>
              </w:rPr>
              <w:t>9</w:t>
            </w:r>
            <w:r w:rsidRPr="00B715A3">
              <w:rPr>
                <w:rFonts w:ascii="Times New Roman" w:hAnsi="Times New Roman"/>
                <w:lang w:val="nb-NO"/>
              </w:rPr>
              <w:t>/l og/eller trombocyttene &lt;50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213E51FC"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Seponer imatinib inntil ANC ≥1,5 x 10</w:t>
            </w:r>
            <w:r w:rsidRPr="00B715A3">
              <w:rPr>
                <w:rFonts w:ascii="Times New Roman" w:hAnsi="Times New Roman"/>
                <w:vertAlign w:val="superscript"/>
                <w:lang w:val="nb-NO"/>
              </w:rPr>
              <w:t>9</w:t>
            </w:r>
            <w:r w:rsidRPr="00B715A3">
              <w:rPr>
                <w:rFonts w:ascii="Times New Roman" w:hAnsi="Times New Roman"/>
                <w:lang w:val="nb-NO"/>
              </w:rPr>
              <w:t>/l og trombocyttene ≥75 x 10</w:t>
            </w:r>
            <w:r w:rsidRPr="00B715A3">
              <w:rPr>
                <w:rFonts w:ascii="Times New Roman" w:hAnsi="Times New Roman"/>
                <w:vertAlign w:val="superscript"/>
                <w:lang w:val="nb-NO"/>
              </w:rPr>
              <w:t>9</w:t>
            </w:r>
            <w:r w:rsidRPr="00B715A3">
              <w:rPr>
                <w:rFonts w:ascii="Times New Roman" w:hAnsi="Times New Roman"/>
                <w:lang w:val="nb-NO"/>
              </w:rPr>
              <w:t>/l.</w:t>
            </w:r>
          </w:p>
          <w:p w14:paraId="6EDBE39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Gjenoppta behandlingen med imatinib med tidligere dose (dvs. før den alvorlige reaksjonen).</w:t>
            </w:r>
          </w:p>
          <w:p w14:paraId="04B64CA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Ved tilbakefall av ANC til &lt;1,0 x 10</w:t>
            </w:r>
            <w:r w:rsidRPr="00B715A3">
              <w:rPr>
                <w:rFonts w:ascii="Times New Roman" w:hAnsi="Times New Roman"/>
                <w:vertAlign w:val="superscript"/>
                <w:lang w:val="nb-NO"/>
              </w:rPr>
              <w:t>9</w:t>
            </w:r>
            <w:r w:rsidRPr="00B715A3">
              <w:rPr>
                <w:rFonts w:ascii="Times New Roman" w:hAnsi="Times New Roman"/>
                <w:lang w:val="nb-NO"/>
              </w:rPr>
              <w:t>/l og/eller trombocyttene &lt;50 x 10</w:t>
            </w:r>
            <w:r w:rsidRPr="00B715A3">
              <w:rPr>
                <w:rFonts w:ascii="Times New Roman" w:hAnsi="Times New Roman"/>
                <w:vertAlign w:val="superscript"/>
                <w:lang w:val="nb-NO"/>
              </w:rPr>
              <w:t>9</w:t>
            </w:r>
            <w:r w:rsidRPr="00B715A3">
              <w:rPr>
                <w:rFonts w:ascii="Times New Roman" w:hAnsi="Times New Roman"/>
                <w:lang w:val="nb-NO"/>
              </w:rPr>
              <w:t>/l, skal trinn 1 gjentas og behandlingen med imatinib gjenopptas med en redusert dose på 260 mg/m</w:t>
            </w:r>
            <w:r w:rsidRPr="00B715A3">
              <w:rPr>
                <w:rFonts w:ascii="Times New Roman" w:hAnsi="Times New Roman"/>
                <w:vertAlign w:val="superscript"/>
                <w:lang w:val="nb-NO"/>
              </w:rPr>
              <w:t>2</w:t>
            </w:r>
            <w:r w:rsidRPr="00B715A3">
              <w:rPr>
                <w:rFonts w:ascii="Times New Roman" w:hAnsi="Times New Roman"/>
                <w:lang w:val="nb-NO"/>
              </w:rPr>
              <w:t>.</w:t>
            </w:r>
          </w:p>
        </w:tc>
      </w:tr>
      <w:tr w:rsidR="002F7C17" w:rsidRPr="00B715A3" w14:paraId="351C4846" w14:textId="77777777">
        <w:tc>
          <w:tcPr>
            <w:tcW w:w="2605" w:type="dxa"/>
          </w:tcPr>
          <w:p w14:paraId="6FC57E80" w14:textId="77777777" w:rsidR="002F7C17" w:rsidRPr="00B715A3" w:rsidRDefault="00A22F38" w:rsidP="00DA5E4B">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KML i blastkrise </w:t>
            </w:r>
            <w:r w:rsidR="007F0D99" w:rsidRPr="00B715A3">
              <w:rPr>
                <w:rFonts w:ascii="Times New Roman" w:hAnsi="Times New Roman"/>
                <w:lang w:val="nb-NO"/>
              </w:rPr>
              <w:t xml:space="preserve">og Ph+ ALL </w:t>
            </w:r>
            <w:r w:rsidRPr="00B715A3">
              <w:rPr>
                <w:rFonts w:ascii="Times New Roman" w:hAnsi="Times New Roman"/>
                <w:lang w:val="nb-NO"/>
              </w:rPr>
              <w:t>(initialdose 600 mg)</w:t>
            </w:r>
          </w:p>
        </w:tc>
        <w:tc>
          <w:tcPr>
            <w:tcW w:w="2606" w:type="dxa"/>
          </w:tcPr>
          <w:p w14:paraId="0692D56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a</w:t>
            </w:r>
            <w:r w:rsidRPr="00B715A3">
              <w:rPr>
                <w:rFonts w:ascii="Times New Roman" w:hAnsi="Times New Roman"/>
                <w:lang w:val="nb-NO"/>
              </w:rPr>
              <w:t>ANC &lt;0,5 x 10</w:t>
            </w:r>
            <w:r w:rsidRPr="00B715A3">
              <w:rPr>
                <w:rFonts w:ascii="Times New Roman" w:hAnsi="Times New Roman"/>
                <w:vertAlign w:val="superscript"/>
                <w:lang w:val="nb-NO"/>
              </w:rPr>
              <w:t>9</w:t>
            </w:r>
            <w:r w:rsidRPr="00B715A3">
              <w:rPr>
                <w:rFonts w:ascii="Times New Roman" w:hAnsi="Times New Roman"/>
                <w:lang w:val="nb-NO"/>
              </w:rPr>
              <w:t>/l og/eller trombocyttene &lt;10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4A10E53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Sjekk om cytopenien er relatert til leukemien (margaspirat eller biopsi).</w:t>
            </w:r>
          </w:p>
          <w:p w14:paraId="05358BC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Dersom cytopenien ikke er relatert til leukemien, skal imatinibdosen reduseres til 400 mg.</w:t>
            </w:r>
          </w:p>
          <w:p w14:paraId="7240183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Dersom cytopenien vedvarer i 2 uker, skal dosen reduseres ytterligere til 300 mg.</w:t>
            </w:r>
          </w:p>
          <w:p w14:paraId="1FEF299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Dersom cytopenien vedvarer i 4 uker og fortsatt ikke er relatert til leukemien, skal imatinib seponeres til ANC er ≥1 x 10</w:t>
            </w:r>
            <w:r w:rsidRPr="00B715A3">
              <w:rPr>
                <w:rFonts w:ascii="Times New Roman" w:hAnsi="Times New Roman"/>
                <w:vertAlign w:val="superscript"/>
                <w:lang w:val="nb-NO"/>
              </w:rPr>
              <w:t>9</w:t>
            </w:r>
            <w:r w:rsidRPr="00B715A3">
              <w:rPr>
                <w:rFonts w:ascii="Times New Roman" w:hAnsi="Times New Roman"/>
                <w:lang w:val="nb-NO"/>
              </w:rPr>
              <w:t>/l og trombocyttene ≥20 x 10</w:t>
            </w:r>
            <w:r w:rsidRPr="00B715A3">
              <w:rPr>
                <w:rFonts w:ascii="Times New Roman" w:hAnsi="Times New Roman"/>
                <w:vertAlign w:val="superscript"/>
                <w:lang w:val="nb-NO"/>
              </w:rPr>
              <w:t>9</w:t>
            </w:r>
            <w:r w:rsidRPr="00B715A3">
              <w:rPr>
                <w:rFonts w:ascii="Times New Roman" w:hAnsi="Times New Roman"/>
                <w:lang w:val="nb-NO"/>
              </w:rPr>
              <w:t>/l. Behandlingen skal deretter gjenopptas med 300 mg.</w:t>
            </w:r>
          </w:p>
        </w:tc>
      </w:tr>
      <w:tr w:rsidR="002F7C17" w:rsidRPr="00B715A3" w14:paraId="0F0E1037" w14:textId="77777777">
        <w:tc>
          <w:tcPr>
            <w:tcW w:w="2605" w:type="dxa"/>
          </w:tcPr>
          <w:p w14:paraId="190D6FE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Pediatrisk KML i akselerert fase og blastkrise (initialdose 340 mg/m</w:t>
            </w:r>
            <w:r w:rsidRPr="00B715A3">
              <w:rPr>
                <w:rFonts w:ascii="Times New Roman" w:hAnsi="Times New Roman"/>
                <w:vertAlign w:val="superscript"/>
                <w:lang w:val="nb-NO"/>
              </w:rPr>
              <w:t>2</w:t>
            </w:r>
            <w:r w:rsidRPr="00B715A3">
              <w:rPr>
                <w:rFonts w:ascii="Times New Roman" w:hAnsi="Times New Roman"/>
                <w:lang w:val="nb-NO"/>
              </w:rPr>
              <w:t>)</w:t>
            </w:r>
          </w:p>
        </w:tc>
        <w:tc>
          <w:tcPr>
            <w:tcW w:w="2606" w:type="dxa"/>
          </w:tcPr>
          <w:p w14:paraId="338B064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a</w:t>
            </w:r>
            <w:r w:rsidRPr="00B715A3">
              <w:rPr>
                <w:rFonts w:ascii="Times New Roman" w:hAnsi="Times New Roman"/>
                <w:lang w:val="nb-NO"/>
              </w:rPr>
              <w:t>ANC &lt;0,5 x 10</w:t>
            </w:r>
            <w:r w:rsidRPr="00B715A3">
              <w:rPr>
                <w:rFonts w:ascii="Times New Roman" w:hAnsi="Times New Roman"/>
                <w:vertAlign w:val="superscript"/>
                <w:lang w:val="nb-NO"/>
              </w:rPr>
              <w:t>9</w:t>
            </w:r>
            <w:r w:rsidRPr="00B715A3">
              <w:rPr>
                <w:rFonts w:ascii="Times New Roman" w:hAnsi="Times New Roman"/>
                <w:lang w:val="nb-NO"/>
              </w:rPr>
              <w:t>/l og/eller trombocyttene &lt;10 x 10</w:t>
            </w:r>
            <w:r w:rsidRPr="00B715A3">
              <w:rPr>
                <w:rFonts w:ascii="Times New Roman" w:hAnsi="Times New Roman"/>
                <w:vertAlign w:val="superscript"/>
                <w:lang w:val="nb-NO"/>
              </w:rPr>
              <w:t>9</w:t>
            </w:r>
            <w:r w:rsidRPr="00B715A3">
              <w:rPr>
                <w:rFonts w:ascii="Times New Roman" w:hAnsi="Times New Roman"/>
                <w:lang w:val="nb-NO"/>
              </w:rPr>
              <w:t>/l</w:t>
            </w:r>
          </w:p>
        </w:tc>
        <w:tc>
          <w:tcPr>
            <w:tcW w:w="4335" w:type="dxa"/>
          </w:tcPr>
          <w:p w14:paraId="777B9F7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Sjekk om cytopenien er relatert til leukemien (margaspirat eller biopsi).</w:t>
            </w:r>
          </w:p>
          <w:p w14:paraId="5CA1666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Dersom cytopenien ikke er relatert til leukemien, skal imatinibdosen reduseres til 260 mg/m</w:t>
            </w:r>
            <w:r w:rsidRPr="00B715A3">
              <w:rPr>
                <w:rFonts w:ascii="Times New Roman" w:hAnsi="Times New Roman"/>
                <w:vertAlign w:val="superscript"/>
                <w:lang w:val="nb-NO"/>
              </w:rPr>
              <w:t>2</w:t>
            </w:r>
            <w:r w:rsidRPr="00B715A3">
              <w:rPr>
                <w:rFonts w:ascii="Times New Roman" w:hAnsi="Times New Roman"/>
                <w:lang w:val="nb-NO"/>
              </w:rPr>
              <w:t>.</w:t>
            </w:r>
          </w:p>
          <w:p w14:paraId="36E1827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Dersom cytopenien vedvarer i 2 uker, skal dosen reduseres ytterligere til 200 mg/m</w:t>
            </w:r>
            <w:r w:rsidRPr="00B715A3">
              <w:rPr>
                <w:rFonts w:ascii="Times New Roman" w:hAnsi="Times New Roman"/>
                <w:vertAlign w:val="superscript"/>
                <w:lang w:val="nb-NO"/>
              </w:rPr>
              <w:t>2</w:t>
            </w:r>
            <w:r w:rsidRPr="00B715A3">
              <w:rPr>
                <w:rFonts w:ascii="Times New Roman" w:hAnsi="Times New Roman"/>
                <w:lang w:val="nb-NO"/>
              </w:rPr>
              <w:t>.</w:t>
            </w:r>
          </w:p>
          <w:p w14:paraId="0456BFF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Dersom cytopenien vedvarer i 4 uker og fortsatt ikke er relatert til leukemien, skal imatinib seponeres til ANC er ≥1 x 10</w:t>
            </w:r>
            <w:r w:rsidRPr="00B715A3">
              <w:rPr>
                <w:rFonts w:ascii="Times New Roman" w:hAnsi="Times New Roman"/>
                <w:vertAlign w:val="superscript"/>
                <w:lang w:val="nb-NO"/>
              </w:rPr>
              <w:t>9</w:t>
            </w:r>
            <w:r w:rsidRPr="00B715A3">
              <w:rPr>
                <w:rFonts w:ascii="Times New Roman" w:hAnsi="Times New Roman"/>
                <w:lang w:val="nb-NO"/>
              </w:rPr>
              <w:t>/l og trombocyttene ≥20 x 10</w:t>
            </w:r>
            <w:r w:rsidRPr="00B715A3">
              <w:rPr>
                <w:rFonts w:ascii="Times New Roman" w:hAnsi="Times New Roman"/>
                <w:vertAlign w:val="superscript"/>
                <w:lang w:val="nb-NO"/>
              </w:rPr>
              <w:t>9</w:t>
            </w:r>
            <w:r w:rsidRPr="00B715A3">
              <w:rPr>
                <w:rFonts w:ascii="Times New Roman" w:hAnsi="Times New Roman"/>
                <w:lang w:val="nb-NO"/>
              </w:rPr>
              <w:t>/l .Behandlingen skal deretter gjenopptas med 200 mg/m</w:t>
            </w:r>
            <w:r w:rsidRPr="00B715A3">
              <w:rPr>
                <w:rFonts w:ascii="Times New Roman" w:hAnsi="Times New Roman"/>
                <w:vertAlign w:val="superscript"/>
                <w:lang w:val="nb-NO"/>
              </w:rPr>
              <w:t>2</w:t>
            </w:r>
            <w:r w:rsidRPr="00B715A3">
              <w:rPr>
                <w:rFonts w:ascii="Times New Roman" w:hAnsi="Times New Roman"/>
                <w:lang w:val="nb-NO"/>
              </w:rPr>
              <w:t>.</w:t>
            </w:r>
          </w:p>
        </w:tc>
      </w:tr>
      <w:tr w:rsidR="007F0D99" w:rsidRPr="00B715A3" w14:paraId="14B0C96D" w14:textId="77777777">
        <w:tc>
          <w:tcPr>
            <w:tcW w:w="2605" w:type="dxa"/>
          </w:tcPr>
          <w:p w14:paraId="2990C009" w14:textId="77777777" w:rsidR="007F0D99" w:rsidRPr="00B715A3" w:rsidRDefault="007F0D99" w:rsidP="007F0D99">
            <w:pPr>
              <w:pStyle w:val="Default"/>
              <w:rPr>
                <w:sz w:val="22"/>
                <w:szCs w:val="22"/>
                <w:lang w:val="nb-NO"/>
              </w:rPr>
            </w:pPr>
            <w:r w:rsidRPr="00B715A3">
              <w:rPr>
                <w:sz w:val="22"/>
                <w:szCs w:val="22"/>
                <w:lang w:val="nb-NO"/>
              </w:rPr>
              <w:t xml:space="preserve">DFSP (ved dose på 800 mg) </w:t>
            </w:r>
          </w:p>
          <w:p w14:paraId="3123D9A2" w14:textId="77777777" w:rsidR="007F0D99" w:rsidRPr="00B715A3" w:rsidRDefault="007F0D99">
            <w:pPr>
              <w:autoSpaceDE w:val="0"/>
              <w:autoSpaceDN w:val="0"/>
              <w:adjustRightInd w:val="0"/>
              <w:spacing w:after="0" w:line="240" w:lineRule="auto"/>
              <w:rPr>
                <w:rFonts w:ascii="Times New Roman" w:hAnsi="Times New Roman"/>
                <w:lang w:val="nb-NO"/>
              </w:rPr>
            </w:pPr>
          </w:p>
        </w:tc>
        <w:tc>
          <w:tcPr>
            <w:tcW w:w="2606" w:type="dxa"/>
          </w:tcPr>
          <w:p w14:paraId="4760F6D0" w14:textId="77777777" w:rsidR="007F0D99" w:rsidRPr="00B715A3" w:rsidRDefault="007F0D99" w:rsidP="007F0D99">
            <w:pPr>
              <w:pStyle w:val="Default"/>
              <w:rPr>
                <w:sz w:val="22"/>
                <w:szCs w:val="22"/>
                <w:lang w:val="nb-NO"/>
              </w:rPr>
            </w:pPr>
            <w:r w:rsidRPr="00B715A3">
              <w:rPr>
                <w:sz w:val="22"/>
                <w:szCs w:val="22"/>
                <w:lang w:val="nb-NO"/>
              </w:rPr>
              <w:t>ANC &lt; 1.0 x 10</w:t>
            </w:r>
            <w:r w:rsidRPr="00B715A3">
              <w:rPr>
                <w:sz w:val="22"/>
                <w:szCs w:val="22"/>
                <w:vertAlign w:val="superscript"/>
                <w:lang w:val="nb-NO"/>
              </w:rPr>
              <w:t>9</w:t>
            </w:r>
            <w:r w:rsidRPr="00B715A3">
              <w:rPr>
                <w:sz w:val="22"/>
                <w:szCs w:val="22"/>
                <w:lang w:val="nb-NO"/>
              </w:rPr>
              <w:t>/l</w:t>
            </w:r>
          </w:p>
          <w:p w14:paraId="6DE97708" w14:textId="77777777" w:rsidR="007F0D99" w:rsidRPr="00B715A3" w:rsidRDefault="007F0D99" w:rsidP="007F0D99">
            <w:pPr>
              <w:pStyle w:val="Default"/>
              <w:rPr>
                <w:sz w:val="22"/>
                <w:szCs w:val="22"/>
                <w:lang w:val="nb-NO"/>
              </w:rPr>
            </w:pPr>
            <w:r w:rsidRPr="00B715A3">
              <w:rPr>
                <w:sz w:val="22"/>
                <w:szCs w:val="22"/>
                <w:lang w:val="nb-NO"/>
              </w:rPr>
              <w:t xml:space="preserve">og/eller </w:t>
            </w:r>
          </w:p>
          <w:p w14:paraId="30885635" w14:textId="77777777" w:rsidR="007F0D99" w:rsidRPr="00B715A3" w:rsidRDefault="007F0D99" w:rsidP="007F0D99">
            <w:pPr>
              <w:autoSpaceDE w:val="0"/>
              <w:autoSpaceDN w:val="0"/>
              <w:adjustRightInd w:val="0"/>
              <w:spacing w:after="0" w:line="240" w:lineRule="auto"/>
              <w:jc w:val="center"/>
              <w:rPr>
                <w:rFonts w:ascii="Times New Roman" w:hAnsi="Times New Roman"/>
                <w:vertAlign w:val="superscript"/>
                <w:lang w:val="nb-NO"/>
              </w:rPr>
            </w:pPr>
            <w:r w:rsidRPr="00B715A3">
              <w:rPr>
                <w:lang w:val="nb-NO"/>
              </w:rPr>
              <w:t>trombocytter &lt; 50 x 10</w:t>
            </w:r>
            <w:r w:rsidRPr="00B715A3">
              <w:rPr>
                <w:vertAlign w:val="superscript"/>
                <w:lang w:val="nb-NO"/>
              </w:rPr>
              <w:t>9</w:t>
            </w:r>
            <w:r w:rsidRPr="00B715A3">
              <w:rPr>
                <w:lang w:val="nb-NO"/>
              </w:rPr>
              <w:t>/l</w:t>
            </w:r>
          </w:p>
        </w:tc>
        <w:tc>
          <w:tcPr>
            <w:tcW w:w="4335" w:type="dxa"/>
          </w:tcPr>
          <w:p w14:paraId="79600318" w14:textId="77777777" w:rsidR="007F0D99" w:rsidRPr="00B715A3" w:rsidRDefault="007F0D99" w:rsidP="007F0D99">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Seponer imatinib inntil ANC  ≥ 1.5 x 10</w:t>
            </w:r>
            <w:r w:rsidRPr="00B715A3">
              <w:rPr>
                <w:rFonts w:ascii="Times New Roman" w:hAnsi="Times New Roman"/>
                <w:vertAlign w:val="superscript"/>
                <w:lang w:val="nb-NO"/>
              </w:rPr>
              <w:t>9</w:t>
            </w:r>
            <w:r w:rsidRPr="00B715A3">
              <w:rPr>
                <w:rFonts w:ascii="Times New Roman" w:hAnsi="Times New Roman"/>
                <w:lang w:val="nb-NO"/>
              </w:rPr>
              <w:t>/l og trombocytter er ≥ 75 x 10</w:t>
            </w:r>
            <w:r w:rsidRPr="00B715A3">
              <w:rPr>
                <w:rFonts w:ascii="Times New Roman" w:hAnsi="Times New Roman"/>
                <w:vertAlign w:val="superscript"/>
                <w:lang w:val="nb-NO"/>
              </w:rPr>
              <w:t>9</w:t>
            </w:r>
            <w:r w:rsidRPr="00B715A3">
              <w:rPr>
                <w:rFonts w:ascii="Times New Roman" w:hAnsi="Times New Roman"/>
                <w:lang w:val="nb-NO"/>
              </w:rPr>
              <w:t xml:space="preserve">/l. </w:t>
            </w:r>
          </w:p>
          <w:p w14:paraId="7363B9BC" w14:textId="77777777" w:rsidR="007F0D99" w:rsidRPr="00B715A3" w:rsidRDefault="007F0D99" w:rsidP="007F0D99">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 xml:space="preserve">Gjenoppta behandlingen med 600 mg imatinib. </w:t>
            </w:r>
          </w:p>
          <w:p w14:paraId="53D9519D" w14:textId="77777777" w:rsidR="007F0D99" w:rsidRPr="00B715A3" w:rsidRDefault="007F0D99" w:rsidP="007F0D99">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Ved tilbakefall av ANC til &lt; 1.0 x 109/l og/eller trombocytter til &lt; 50 x 109/l, skal trinn 1 gjentas og behandlingen med imatinib gjenopptas med en redusert dose på 400 mg.</w:t>
            </w:r>
          </w:p>
          <w:p w14:paraId="531CD8AA" w14:textId="77777777" w:rsidR="007F0D99" w:rsidRPr="00B715A3" w:rsidRDefault="007F0D99" w:rsidP="007F0D99">
            <w:pPr>
              <w:tabs>
                <w:tab w:val="left" w:pos="1380"/>
              </w:tabs>
              <w:rPr>
                <w:rFonts w:ascii="Times New Roman" w:hAnsi="Times New Roman"/>
                <w:lang w:val="nb-NO"/>
              </w:rPr>
            </w:pPr>
            <w:r w:rsidRPr="00B715A3">
              <w:rPr>
                <w:rFonts w:ascii="Times New Roman" w:hAnsi="Times New Roman"/>
                <w:lang w:val="nb-NO"/>
              </w:rPr>
              <w:tab/>
            </w:r>
          </w:p>
        </w:tc>
      </w:tr>
      <w:tr w:rsidR="002F7C17" w:rsidRPr="00B715A3" w14:paraId="7826A7B5" w14:textId="77777777">
        <w:tc>
          <w:tcPr>
            <w:tcW w:w="9546" w:type="dxa"/>
            <w:gridSpan w:val="3"/>
          </w:tcPr>
          <w:p w14:paraId="5D2C2201" w14:textId="77777777" w:rsidR="002F7C17" w:rsidRPr="00B715A3" w:rsidRDefault="00A22F38">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ANC = absolute neutrophile count</w:t>
            </w:r>
          </w:p>
          <w:p w14:paraId="01215E2D" w14:textId="77777777" w:rsidR="002F7C17" w:rsidRPr="00B715A3" w:rsidRDefault="00A22F38">
            <w:pPr>
              <w:keepNext/>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a</w:t>
            </w:r>
            <w:r w:rsidRPr="00B715A3">
              <w:rPr>
                <w:rFonts w:ascii="Times New Roman" w:hAnsi="Times New Roman"/>
                <w:lang w:val="nb-NO"/>
              </w:rPr>
              <w:t xml:space="preserve"> oppstår etter minst 1 måned med behandling</w:t>
            </w:r>
          </w:p>
        </w:tc>
      </w:tr>
    </w:tbl>
    <w:p w14:paraId="7DFCAFE8" w14:textId="77777777" w:rsidR="002F7C17" w:rsidRPr="00B715A3" w:rsidRDefault="002F7C17">
      <w:pPr>
        <w:autoSpaceDE w:val="0"/>
        <w:autoSpaceDN w:val="0"/>
        <w:adjustRightInd w:val="0"/>
        <w:spacing w:after="0" w:line="240" w:lineRule="auto"/>
        <w:rPr>
          <w:rFonts w:ascii="Times New Roman" w:hAnsi="Times New Roman"/>
          <w:lang w:val="nb-NO"/>
        </w:rPr>
      </w:pPr>
    </w:p>
    <w:p w14:paraId="61F544E6"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Spesielle populasjoner</w:t>
      </w:r>
    </w:p>
    <w:p w14:paraId="196121DE" w14:textId="77777777" w:rsidR="00955639" w:rsidRPr="00B715A3" w:rsidRDefault="00955639">
      <w:pPr>
        <w:autoSpaceDE w:val="0"/>
        <w:autoSpaceDN w:val="0"/>
        <w:adjustRightInd w:val="0"/>
        <w:spacing w:after="0" w:line="240" w:lineRule="auto"/>
        <w:rPr>
          <w:rFonts w:ascii="Times New Roman" w:hAnsi="Times New Roman"/>
          <w:u w:val="single"/>
          <w:lang w:val="nb-NO"/>
        </w:rPr>
      </w:pPr>
    </w:p>
    <w:p w14:paraId="3E5D1438" w14:textId="77777777" w:rsidR="007F0D99" w:rsidRPr="00B715A3" w:rsidRDefault="00A22F38"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Pediatrisk populasjon:</w:t>
      </w:r>
      <w:r w:rsidRPr="00B715A3">
        <w:rPr>
          <w:rFonts w:ascii="Times New Roman" w:hAnsi="Times New Roman"/>
          <w:lang w:val="nb-NO"/>
        </w:rPr>
        <w:t xml:space="preserve"> Det er ingen erfaring hos barn under 2 år med KML </w:t>
      </w:r>
      <w:r w:rsidR="00DA5E4B" w:rsidRPr="00B715A3">
        <w:rPr>
          <w:rFonts w:ascii="Times New Roman" w:hAnsi="Times New Roman"/>
          <w:lang w:val="nb-NO"/>
        </w:rPr>
        <w:t xml:space="preserve">og hos barn under 1 år med Ph+ ALL </w:t>
      </w:r>
      <w:r w:rsidRPr="00B715A3">
        <w:rPr>
          <w:rFonts w:ascii="Times New Roman" w:hAnsi="Times New Roman"/>
          <w:lang w:val="nb-NO"/>
        </w:rPr>
        <w:t xml:space="preserve">(se pkt. 5.1). </w:t>
      </w:r>
      <w:r w:rsidR="00DA5E4B" w:rsidRPr="00B715A3">
        <w:rPr>
          <w:rFonts w:ascii="Times New Roman" w:hAnsi="Times New Roman"/>
          <w:lang w:val="nb-NO"/>
        </w:rPr>
        <w:t>Det er</w:t>
      </w:r>
      <w:r w:rsidR="007F0D99" w:rsidRPr="00B715A3">
        <w:rPr>
          <w:rFonts w:ascii="Times New Roman" w:hAnsi="Times New Roman"/>
          <w:lang w:val="nb-NO"/>
        </w:rPr>
        <w:t xml:space="preserve"> svært begrenset erfaring hos barn med MDS/MPD, DFSP, og HES/KEL.</w:t>
      </w:r>
    </w:p>
    <w:p w14:paraId="13DD88A1"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34CF4BA0" w14:textId="77777777" w:rsidR="002F7C17" w:rsidRPr="00B715A3" w:rsidRDefault="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Sikkerhet og effekt av imatinib hos barn under 18 år med MDS/MPD, DFSP, og HES/KEL har ikke blitt fastslått i kliniske studier. For tiden tilgjengelige publiserte data er oppsummert i pkt 5.1, men ingen doseringsanbefalinger kan gis.</w:t>
      </w:r>
    </w:p>
    <w:p w14:paraId="0F950960" w14:textId="77777777" w:rsidR="002F7C17" w:rsidRPr="00B715A3" w:rsidRDefault="002F7C17">
      <w:pPr>
        <w:autoSpaceDE w:val="0"/>
        <w:autoSpaceDN w:val="0"/>
        <w:adjustRightInd w:val="0"/>
        <w:spacing w:after="0" w:line="240" w:lineRule="auto"/>
        <w:rPr>
          <w:rFonts w:ascii="Times New Roman" w:hAnsi="Times New Roman"/>
          <w:lang w:val="nb-NO"/>
        </w:rPr>
      </w:pPr>
    </w:p>
    <w:p w14:paraId="63956FF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Nedsatt leverfunksjon:</w:t>
      </w:r>
      <w:r w:rsidRPr="00B715A3">
        <w:rPr>
          <w:rFonts w:ascii="Times New Roman" w:hAnsi="Times New Roman"/>
          <w:lang w:val="nb-NO"/>
        </w:rPr>
        <w:t xml:space="preserve"> Imatinib metaboliseres hovedsakelig i leveren. Pasienter med mild, moderat eller alvorlig nedsatt leverfunksjon bør få den minste anbefalte dosen på 400 mg daglig. Dosen kan reduseres dersom den ikke tolereres (se pkt. 4.4, 4.8 og 5.2).</w:t>
      </w:r>
    </w:p>
    <w:p w14:paraId="76F4D9CD" w14:textId="77777777" w:rsidR="002F7C17" w:rsidRPr="00B715A3" w:rsidRDefault="002F7C17">
      <w:pPr>
        <w:autoSpaceDE w:val="0"/>
        <w:autoSpaceDN w:val="0"/>
        <w:adjustRightInd w:val="0"/>
        <w:spacing w:after="0" w:line="240" w:lineRule="auto"/>
        <w:rPr>
          <w:rFonts w:ascii="Times New Roman" w:hAnsi="Times New Roman"/>
          <w:lang w:val="nb-NO"/>
        </w:rPr>
      </w:pPr>
    </w:p>
    <w:p w14:paraId="2A54787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Klassifisering av nedsatt leverfunksjon:</w:t>
      </w:r>
    </w:p>
    <w:p w14:paraId="059E7C1F"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2F7C17" w:rsidRPr="00B715A3" w14:paraId="24AE7E83" w14:textId="77777777">
        <w:tc>
          <w:tcPr>
            <w:tcW w:w="4219" w:type="dxa"/>
          </w:tcPr>
          <w:p w14:paraId="2C0C73A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Nedsatt leverfunksjon:</w:t>
            </w:r>
          </w:p>
        </w:tc>
        <w:tc>
          <w:tcPr>
            <w:tcW w:w="5327" w:type="dxa"/>
          </w:tcPr>
          <w:p w14:paraId="74BD7E9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Leverfunksjonstest</w:t>
            </w:r>
          </w:p>
        </w:tc>
      </w:tr>
      <w:tr w:rsidR="002F7C17" w:rsidRPr="00B715A3" w14:paraId="2A34CD71" w14:textId="77777777">
        <w:tc>
          <w:tcPr>
            <w:tcW w:w="4219" w:type="dxa"/>
          </w:tcPr>
          <w:p w14:paraId="553833A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Mild</w:t>
            </w:r>
          </w:p>
        </w:tc>
        <w:tc>
          <w:tcPr>
            <w:tcW w:w="5327" w:type="dxa"/>
          </w:tcPr>
          <w:p w14:paraId="6822026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 bilirubin: = 1,5 ULN</w:t>
            </w:r>
          </w:p>
          <w:p w14:paraId="7BC4065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&gt;ULN (kan være normal eller &lt;ULN dersom total bilirubin er &gt;ULN)</w:t>
            </w:r>
          </w:p>
        </w:tc>
      </w:tr>
      <w:tr w:rsidR="002F7C17" w:rsidRPr="00B715A3" w14:paraId="157A33A8" w14:textId="77777777">
        <w:tc>
          <w:tcPr>
            <w:tcW w:w="4219" w:type="dxa"/>
          </w:tcPr>
          <w:p w14:paraId="46BA2F9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Moderat</w:t>
            </w:r>
          </w:p>
        </w:tc>
        <w:tc>
          <w:tcPr>
            <w:tcW w:w="5327" w:type="dxa"/>
          </w:tcPr>
          <w:p w14:paraId="6FC1390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 bilirubin: &gt;1,5–3,0 ULN</w:t>
            </w:r>
            <w:r w:rsidRPr="00B715A3">
              <w:rPr>
                <w:rFonts w:ascii="Times New Roman" w:hAnsi="Times New Roman"/>
                <w:lang w:val="nb-NO"/>
              </w:rPr>
              <w:noBreakHyphen/>
            </w:r>
          </w:p>
          <w:p w14:paraId="62B6AF9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normal eller unormal</w:t>
            </w:r>
          </w:p>
        </w:tc>
      </w:tr>
      <w:tr w:rsidR="002F7C17" w:rsidRPr="00B715A3" w14:paraId="133CF73E" w14:textId="77777777">
        <w:tc>
          <w:tcPr>
            <w:tcW w:w="4219" w:type="dxa"/>
          </w:tcPr>
          <w:p w14:paraId="0C1C6FA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Alvorlig</w:t>
            </w:r>
          </w:p>
        </w:tc>
        <w:tc>
          <w:tcPr>
            <w:tcW w:w="5327" w:type="dxa"/>
          </w:tcPr>
          <w:p w14:paraId="39F509C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 bilirubin: &gt;310 ULN</w:t>
            </w:r>
            <w:r w:rsidRPr="00B715A3">
              <w:rPr>
                <w:rFonts w:ascii="Times New Roman" w:hAnsi="Times New Roman"/>
                <w:lang w:val="nb-NO"/>
              </w:rPr>
              <w:noBreakHyphen/>
            </w:r>
          </w:p>
          <w:p w14:paraId="0885E20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normal eller unormal</w:t>
            </w:r>
          </w:p>
        </w:tc>
      </w:tr>
    </w:tbl>
    <w:p w14:paraId="24E5D10E" w14:textId="77777777" w:rsidR="002F7C17" w:rsidRPr="00B715A3" w:rsidRDefault="002F7C17">
      <w:pPr>
        <w:autoSpaceDE w:val="0"/>
        <w:autoSpaceDN w:val="0"/>
        <w:adjustRightInd w:val="0"/>
        <w:spacing w:after="0" w:line="240" w:lineRule="auto"/>
        <w:rPr>
          <w:rFonts w:ascii="Times New Roman" w:hAnsi="Times New Roman"/>
          <w:lang w:val="nb-NO"/>
        </w:rPr>
      </w:pPr>
    </w:p>
    <w:p w14:paraId="1F91BD2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ULN = øvre normalverdi (”upper limit of normal”) for institusjonen</w:t>
      </w:r>
    </w:p>
    <w:p w14:paraId="351294C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ASAT = aspartataminotransferase</w:t>
      </w:r>
    </w:p>
    <w:p w14:paraId="24E269B1" w14:textId="77777777" w:rsidR="002F7C17" w:rsidRPr="00B715A3" w:rsidRDefault="002F7C17">
      <w:pPr>
        <w:autoSpaceDE w:val="0"/>
        <w:autoSpaceDN w:val="0"/>
        <w:adjustRightInd w:val="0"/>
        <w:spacing w:after="0" w:line="240" w:lineRule="auto"/>
        <w:rPr>
          <w:rFonts w:ascii="Times New Roman" w:hAnsi="Times New Roman"/>
          <w:lang w:val="nb-NO"/>
        </w:rPr>
      </w:pPr>
    </w:p>
    <w:p w14:paraId="1CFD652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lang w:val="nb-NO"/>
        </w:rPr>
        <w:t>Nedsatt nyrefunksjon:</w:t>
      </w:r>
      <w:r w:rsidRPr="00B715A3">
        <w:rPr>
          <w:rFonts w:ascii="Times New Roman" w:hAnsi="Times New Roman"/>
          <w:lang w:val="nb-NO"/>
        </w:rPr>
        <w:t xml:space="preserve"> Pasienter med nedsatt nyrefunksjon </w:t>
      </w:r>
      <w:r w:rsidR="005A1C9C" w:rsidRPr="00B715A3">
        <w:rPr>
          <w:rFonts w:ascii="Times New Roman" w:hAnsi="Times New Roman"/>
          <w:lang w:val="nb-NO"/>
        </w:rPr>
        <w:t xml:space="preserve">eller som dialyseres </w:t>
      </w:r>
      <w:r w:rsidRPr="00B715A3">
        <w:rPr>
          <w:rFonts w:ascii="Times New Roman" w:hAnsi="Times New Roman"/>
          <w:lang w:val="nb-NO"/>
        </w:rPr>
        <w:t xml:space="preserve">bør gis den laveste anbefalte dosen </w:t>
      </w:r>
      <w:r w:rsidR="005A1C9C" w:rsidRPr="00B715A3">
        <w:rPr>
          <w:rFonts w:ascii="Times New Roman" w:hAnsi="Times New Roman"/>
          <w:lang w:val="nb-NO"/>
        </w:rPr>
        <w:t xml:space="preserve">på 400 mg daglig </w:t>
      </w:r>
      <w:r w:rsidRPr="00B715A3">
        <w:rPr>
          <w:rFonts w:ascii="Times New Roman" w:hAnsi="Times New Roman"/>
          <w:lang w:val="nb-NO"/>
        </w:rPr>
        <w:t>som startdose. Forsiktighet anbefales imidlertid hos disse pasientene. Dosen kan reduseres dersom den ikke tolereres</w:t>
      </w:r>
      <w:r w:rsidR="005A1C9C" w:rsidRPr="00B715A3">
        <w:rPr>
          <w:rFonts w:ascii="Times New Roman" w:hAnsi="Times New Roman"/>
          <w:lang w:val="nb-NO"/>
        </w:rPr>
        <w:t>. Hvis den tolereres, kan dosen</w:t>
      </w:r>
      <w:r w:rsidRPr="00B715A3">
        <w:rPr>
          <w:rFonts w:ascii="Times New Roman" w:hAnsi="Times New Roman"/>
          <w:lang w:val="nb-NO"/>
        </w:rPr>
        <w:t xml:space="preserve"> økes ved manglende effekt (se pkt. 4.4 og 5.2).</w:t>
      </w:r>
    </w:p>
    <w:p w14:paraId="401E1EF9" w14:textId="77777777" w:rsidR="002F7C17" w:rsidRPr="00B715A3" w:rsidRDefault="002F7C17">
      <w:pPr>
        <w:autoSpaceDE w:val="0"/>
        <w:autoSpaceDN w:val="0"/>
        <w:adjustRightInd w:val="0"/>
        <w:spacing w:after="0" w:line="240" w:lineRule="auto"/>
        <w:rPr>
          <w:rFonts w:ascii="Times New Roman" w:hAnsi="Times New Roman"/>
          <w:lang w:val="nb-NO"/>
        </w:rPr>
      </w:pPr>
    </w:p>
    <w:p w14:paraId="5E970AD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lang w:val="nb-NO"/>
        </w:rPr>
        <w:t xml:space="preserve">Eldre </w:t>
      </w:r>
      <w:r w:rsidR="0025690F" w:rsidRPr="00B715A3">
        <w:rPr>
          <w:rFonts w:ascii="Times New Roman" w:hAnsi="Times New Roman"/>
          <w:i/>
          <w:lang w:val="nb-NO"/>
        </w:rPr>
        <w:t>pasienter</w:t>
      </w:r>
      <w:r w:rsidRPr="00B715A3">
        <w:rPr>
          <w:rFonts w:ascii="Times New Roman" w:hAnsi="Times New Roman"/>
          <w:lang w:val="nb-NO"/>
        </w:rPr>
        <w:t>: Farmakokinetikken til imatinib er ikke spesielt undersøkt hos eldre. Ingen signifikante aldersrelaterte farmakokinetiske forskjeller ble observert hos voksne pasienter i kliniske studier, hvor mer enn 20 % av de inkluderte pasientene var 65 år eller eldre. Ingen dosespesifikke anbefalinger er nødvendig hos eldre.</w:t>
      </w:r>
    </w:p>
    <w:p w14:paraId="63872EB8" w14:textId="77777777" w:rsidR="002F7C17" w:rsidRPr="00B715A3" w:rsidRDefault="002F7C17">
      <w:pPr>
        <w:autoSpaceDE w:val="0"/>
        <w:autoSpaceDN w:val="0"/>
        <w:adjustRightInd w:val="0"/>
        <w:spacing w:after="0" w:line="240" w:lineRule="auto"/>
        <w:rPr>
          <w:rFonts w:ascii="Times New Roman" w:hAnsi="Times New Roman"/>
          <w:lang w:val="nb-NO"/>
        </w:rPr>
      </w:pPr>
    </w:p>
    <w:p w14:paraId="54184287"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Administrasjonsmåte</w:t>
      </w:r>
    </w:p>
    <w:p w14:paraId="41BD0E48" w14:textId="77777777" w:rsidR="002F7C17" w:rsidRPr="00B715A3" w:rsidRDefault="002F7C17">
      <w:pPr>
        <w:autoSpaceDE w:val="0"/>
        <w:autoSpaceDN w:val="0"/>
        <w:adjustRightInd w:val="0"/>
        <w:spacing w:after="0" w:line="240" w:lineRule="auto"/>
        <w:rPr>
          <w:rFonts w:ascii="Times New Roman" w:hAnsi="Times New Roman"/>
          <w:u w:val="single"/>
          <w:lang w:val="nb-NO"/>
        </w:rPr>
      </w:pPr>
    </w:p>
    <w:p w14:paraId="0CD9C6D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For doser på 400 mg og høyere (se anbefalte doseringer </w:t>
      </w:r>
      <w:r w:rsidR="002C07AD" w:rsidRPr="00B715A3">
        <w:rPr>
          <w:rFonts w:ascii="Times New Roman" w:hAnsi="Times New Roman"/>
          <w:lang w:val="nb-NO"/>
        </w:rPr>
        <w:t>ovenfor</w:t>
      </w:r>
      <w:r w:rsidRPr="00B715A3">
        <w:rPr>
          <w:rFonts w:ascii="Times New Roman" w:hAnsi="Times New Roman"/>
          <w:lang w:val="nb-NO"/>
        </w:rPr>
        <w:t>) er 400 mg tabletter (ikke delelige) tilgjengelig.</w:t>
      </w:r>
    </w:p>
    <w:p w14:paraId="19ACC732" w14:textId="77777777" w:rsidR="00CB5AC8" w:rsidRPr="00B715A3" w:rsidRDefault="00CB5AC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 andre doser enn 400 mg eller 800 mg (se anbefalte doseringer under) er 100 mg tabletter med delestrek tilgjengelig.</w:t>
      </w:r>
    </w:p>
    <w:p w14:paraId="14629465" w14:textId="77777777" w:rsidR="00CB5AC8" w:rsidRPr="00B715A3" w:rsidRDefault="00CB5AC8">
      <w:pPr>
        <w:autoSpaceDE w:val="0"/>
        <w:autoSpaceDN w:val="0"/>
        <w:adjustRightInd w:val="0"/>
        <w:spacing w:after="0" w:line="240" w:lineRule="auto"/>
        <w:rPr>
          <w:rFonts w:ascii="Times New Roman" w:hAnsi="Times New Roman"/>
          <w:lang w:val="nb-NO"/>
        </w:rPr>
      </w:pPr>
    </w:p>
    <w:p w14:paraId="24E3A84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Den forskrevne dosen skal gis oralt sammen med et måltid og et stort glass vann for å begrense risikoen for gastrointestinale irritasjoner mest mulig. Doser på 400 mg og 600 mg bør gis én gang daglig, mens en daglig dose på 800 mg bør gis som 400 mg to ganger daglig, morgen og kveld. </w:t>
      </w:r>
    </w:p>
    <w:p w14:paraId="4CBA9CFB" w14:textId="77777777" w:rsidR="002F7C17" w:rsidRPr="00B715A3" w:rsidRDefault="002F7C17">
      <w:pPr>
        <w:autoSpaceDE w:val="0"/>
        <w:autoSpaceDN w:val="0"/>
        <w:adjustRightInd w:val="0"/>
        <w:spacing w:after="0" w:line="240" w:lineRule="auto"/>
        <w:rPr>
          <w:rFonts w:ascii="Times New Roman" w:hAnsi="Times New Roman"/>
          <w:highlight w:val="lightGray"/>
          <w:lang w:val="nb-NO"/>
        </w:rPr>
      </w:pPr>
    </w:p>
    <w:p w14:paraId="2E251B1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 pasienter som ikke er i stand til å svelge de filmdrasjerte tablettene, kan tablettene løses i et glass vann eller eplejuice. Nødvendig antall tabletter tilsettes til passe mengde væske (ca. 50 ml for én 100 mg tablett, 200 ml for én 400 mg tablett) og blandes med en skje. Suspensjonen administreres umiddelbart etter fullstendig henfall av tabletten(e).</w:t>
      </w:r>
    </w:p>
    <w:p w14:paraId="608CBC8F" w14:textId="77777777" w:rsidR="002F7C17" w:rsidRPr="00B715A3" w:rsidRDefault="002F7C17">
      <w:pPr>
        <w:autoSpaceDE w:val="0"/>
        <w:autoSpaceDN w:val="0"/>
        <w:adjustRightInd w:val="0"/>
        <w:spacing w:after="0" w:line="240" w:lineRule="auto"/>
        <w:rPr>
          <w:rFonts w:ascii="Times New Roman" w:hAnsi="Times New Roman"/>
          <w:lang w:val="nb-NO"/>
        </w:rPr>
      </w:pPr>
    </w:p>
    <w:p w14:paraId="122AA22D" w14:textId="77777777" w:rsidR="002F7C17" w:rsidRPr="00B715A3" w:rsidRDefault="00A22F38" w:rsidP="00405B03">
      <w:pPr>
        <w:keepNext/>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4.3</w:t>
      </w:r>
      <w:r w:rsidRPr="00B715A3">
        <w:rPr>
          <w:rFonts w:ascii="Times New Roman" w:hAnsi="Times New Roman"/>
          <w:b/>
          <w:bCs/>
          <w:lang w:val="nb-NO"/>
        </w:rPr>
        <w:tab/>
        <w:t>Kontraindikasjoner</w:t>
      </w:r>
    </w:p>
    <w:p w14:paraId="089C653A" w14:textId="77777777" w:rsidR="002F7C17" w:rsidRPr="00B715A3" w:rsidRDefault="002F7C17" w:rsidP="00405B03">
      <w:pPr>
        <w:keepNext/>
        <w:autoSpaceDE w:val="0"/>
        <w:autoSpaceDN w:val="0"/>
        <w:adjustRightInd w:val="0"/>
        <w:spacing w:after="0" w:line="240" w:lineRule="auto"/>
        <w:rPr>
          <w:rFonts w:ascii="Times New Roman" w:hAnsi="Times New Roman"/>
          <w:lang w:val="nb-NO"/>
        </w:rPr>
      </w:pPr>
    </w:p>
    <w:p w14:paraId="72E4237B" w14:textId="77777777" w:rsidR="002F7C17" w:rsidRPr="00B715A3" w:rsidRDefault="00A22F38" w:rsidP="00405B03">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Overfølsomhet overfor virkestoffet(ene) eller overfor ett eller flere av hjelpestoffene listet opp i pkt. 6.1 </w:t>
      </w:r>
    </w:p>
    <w:p w14:paraId="3532157A" w14:textId="77777777" w:rsidR="002F7C17" w:rsidRPr="00B715A3" w:rsidRDefault="002F7C17">
      <w:pPr>
        <w:autoSpaceDE w:val="0"/>
        <w:autoSpaceDN w:val="0"/>
        <w:adjustRightInd w:val="0"/>
        <w:spacing w:after="0" w:line="240" w:lineRule="auto"/>
        <w:rPr>
          <w:rFonts w:ascii="Times New Roman" w:hAnsi="Times New Roman"/>
          <w:lang w:val="nb-NO"/>
        </w:rPr>
      </w:pPr>
    </w:p>
    <w:p w14:paraId="5D6EC37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Overfølsomhet for soya eller peanøtter.</w:t>
      </w:r>
    </w:p>
    <w:p w14:paraId="7D4D4D0C" w14:textId="77777777" w:rsidR="002F7C17" w:rsidRPr="00B715A3" w:rsidRDefault="002F7C17">
      <w:pPr>
        <w:autoSpaceDE w:val="0"/>
        <w:autoSpaceDN w:val="0"/>
        <w:adjustRightInd w:val="0"/>
        <w:spacing w:after="0" w:line="240" w:lineRule="auto"/>
        <w:rPr>
          <w:rFonts w:ascii="Times New Roman" w:hAnsi="Times New Roman"/>
          <w:lang w:val="nb-NO"/>
        </w:rPr>
      </w:pPr>
    </w:p>
    <w:p w14:paraId="1991B4A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4.4</w:t>
      </w:r>
      <w:r w:rsidRPr="00B715A3">
        <w:rPr>
          <w:rFonts w:ascii="Times New Roman" w:hAnsi="Times New Roman"/>
          <w:b/>
          <w:bCs/>
          <w:lang w:val="nb-NO"/>
        </w:rPr>
        <w:tab/>
        <w:t>Advarsler og forsiktighetsregler</w:t>
      </w:r>
    </w:p>
    <w:p w14:paraId="05CB544A" w14:textId="77777777" w:rsidR="002F7C17" w:rsidRPr="00B715A3" w:rsidRDefault="002F7C17">
      <w:pPr>
        <w:autoSpaceDE w:val="0"/>
        <w:autoSpaceDN w:val="0"/>
        <w:adjustRightInd w:val="0"/>
        <w:spacing w:after="0" w:line="240" w:lineRule="auto"/>
        <w:rPr>
          <w:rFonts w:ascii="Times New Roman" w:hAnsi="Times New Roman"/>
          <w:lang w:val="nb-NO"/>
        </w:rPr>
      </w:pPr>
    </w:p>
    <w:p w14:paraId="646D5F8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Legemiddelinteraksjoner kan oppstå når imatinib gis sammen med andre legemidler. Forsiktighet bør utvises når imatinib gis sammen med </w:t>
      </w:r>
      <w:r w:rsidR="00B70FE6" w:rsidRPr="00B715A3">
        <w:rPr>
          <w:rFonts w:ascii="Times New Roman" w:hAnsi="Times New Roman"/>
          <w:lang w:val="nb-NO"/>
        </w:rPr>
        <w:t>protease</w:t>
      </w:r>
      <w:r w:rsidRPr="00B715A3">
        <w:rPr>
          <w:rFonts w:ascii="Times New Roman" w:hAnsi="Times New Roman"/>
          <w:lang w:val="nb-NO"/>
        </w:rPr>
        <w:t xml:space="preserve">hemmere, </w:t>
      </w:r>
      <w:r w:rsidR="00B70FE6" w:rsidRPr="00B715A3">
        <w:rPr>
          <w:rFonts w:ascii="Times New Roman" w:hAnsi="Times New Roman"/>
          <w:lang w:val="nb-NO"/>
        </w:rPr>
        <w:t>azol-antimykotika, visse makrolider (se pkt. 4.5)</w:t>
      </w:r>
      <w:r w:rsidRPr="00B715A3">
        <w:rPr>
          <w:rFonts w:ascii="Times New Roman" w:hAnsi="Times New Roman"/>
          <w:lang w:val="nb-NO"/>
        </w:rPr>
        <w:t>CYP3A4-substrater med smalt terapeutisk vindu (f.eks. ciklosporin</w:t>
      </w:r>
      <w:r w:rsidR="00B70FE6" w:rsidRPr="00B715A3">
        <w:rPr>
          <w:rFonts w:ascii="Times New Roman" w:hAnsi="Times New Roman"/>
          <w:lang w:val="nb-NO"/>
        </w:rPr>
        <w:t>,</w:t>
      </w:r>
      <w:r w:rsidRPr="00B715A3">
        <w:rPr>
          <w:rFonts w:ascii="Times New Roman" w:hAnsi="Times New Roman"/>
          <w:lang w:val="nb-NO"/>
        </w:rPr>
        <w:t>pimozid</w:t>
      </w:r>
      <w:r w:rsidR="00B70FE6" w:rsidRPr="00B715A3">
        <w:rPr>
          <w:rFonts w:ascii="Times New Roman" w:hAnsi="Times New Roman"/>
          <w:lang w:val="nb-NO"/>
        </w:rPr>
        <w:t>, takrolimus, sirolimus, ergotamin, diergotamin, fentanyl, alfentanil, terfenadin, bortezomib, docetaksel, kinidin</w:t>
      </w:r>
      <w:r w:rsidRPr="00B715A3">
        <w:rPr>
          <w:rFonts w:ascii="Times New Roman" w:hAnsi="Times New Roman"/>
          <w:lang w:val="nb-NO"/>
        </w:rPr>
        <w:t>) eller warfarin og andre kumarinderivater (se pkt. 4.5).</w:t>
      </w:r>
    </w:p>
    <w:p w14:paraId="52F6337A" w14:textId="77777777" w:rsidR="002F7C17" w:rsidRPr="00B715A3" w:rsidRDefault="002F7C17">
      <w:pPr>
        <w:autoSpaceDE w:val="0"/>
        <w:autoSpaceDN w:val="0"/>
        <w:adjustRightInd w:val="0"/>
        <w:spacing w:after="0" w:line="240" w:lineRule="auto"/>
        <w:rPr>
          <w:rFonts w:ascii="Times New Roman" w:hAnsi="Times New Roman"/>
          <w:lang w:val="nb-NO"/>
        </w:rPr>
      </w:pPr>
    </w:p>
    <w:p w14:paraId="4A21B81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Samtidig bruk av imatinib og legemidler som induserer CYP3A4 (f.eks. deksametason, fenytoin, karbamazepin, rifampicin, fenobarbital eller  </w:t>
      </w:r>
      <w:r w:rsidRPr="00B715A3">
        <w:rPr>
          <w:rFonts w:ascii="Times New Roman" w:hAnsi="Times New Roman"/>
          <w:i/>
          <w:iCs/>
          <w:lang w:val="nb-NO"/>
        </w:rPr>
        <w:t>Hypericum perforatum</w:t>
      </w:r>
      <w:r w:rsidRPr="00B715A3">
        <w:rPr>
          <w:rFonts w:ascii="Times New Roman" w:hAnsi="Times New Roman"/>
          <w:lang w:val="nb-NO"/>
        </w:rPr>
        <w:t>, også kjent som Johannesurt) kan redusere eksponeringen for imatinib signifikant, noe som gir en potensiell økt risiko for at behandlingen mislykkes. Samtidig bruk av imatinib og legemidler som sterkt induserer CYP3A4 bør derfor unngås (se pkt. 4.5).</w:t>
      </w:r>
    </w:p>
    <w:p w14:paraId="0A9F61D6" w14:textId="77777777" w:rsidR="002F7C17" w:rsidRPr="00B715A3" w:rsidRDefault="002F7C17">
      <w:pPr>
        <w:autoSpaceDE w:val="0"/>
        <w:autoSpaceDN w:val="0"/>
        <w:adjustRightInd w:val="0"/>
        <w:spacing w:after="0" w:line="240" w:lineRule="auto"/>
        <w:rPr>
          <w:rFonts w:ascii="Times New Roman" w:hAnsi="Times New Roman"/>
          <w:lang w:val="nb-NO"/>
        </w:rPr>
      </w:pPr>
    </w:p>
    <w:p w14:paraId="1F78F34F"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Hypotyreose</w:t>
      </w:r>
    </w:p>
    <w:p w14:paraId="7E1AE9B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rapportert om kliniske tilfeller av hypotyreose hos tyreoidektomerte pasienter som står på levotyroksin substitusjonsterapi i forbindelse med behandling med imatinib (se pkt. 4.5). Tyreoidstimulerende hormon (TSH)-nivå bør monitoreres nøye hos slike pasienter.</w:t>
      </w:r>
    </w:p>
    <w:p w14:paraId="69865299" w14:textId="77777777" w:rsidR="002F7C17" w:rsidRPr="00B715A3" w:rsidRDefault="002F7C17">
      <w:pPr>
        <w:autoSpaceDE w:val="0"/>
        <w:autoSpaceDN w:val="0"/>
        <w:adjustRightInd w:val="0"/>
        <w:spacing w:after="0" w:line="240" w:lineRule="auto"/>
        <w:rPr>
          <w:rFonts w:ascii="Times New Roman" w:hAnsi="Times New Roman"/>
          <w:lang w:val="nb-NO"/>
        </w:rPr>
      </w:pPr>
    </w:p>
    <w:p w14:paraId="611BAE7E"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Hepatotoksisitet</w:t>
      </w:r>
    </w:p>
    <w:p w14:paraId="7E01FBB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metaboliseres hovedsakelig i leveren, og kun 13 % utskilles via nyrene. Hos pasienter med nedsatt leverfunksjon (mild, moderat eller alvorlig) bør perifere blodtellinger og leverenzymer monitoreres nøye (se pkt. 4.2, 4.8 og 5.2).</w:t>
      </w:r>
      <w:r w:rsidR="009A458D" w:rsidRPr="00B715A3">
        <w:rPr>
          <w:rFonts w:ascii="Times New Roman" w:hAnsi="Times New Roman"/>
          <w:lang w:val="nb-NO"/>
        </w:rPr>
        <w:t xml:space="preserve"> Det er viktig å være klar over at GIST</w:t>
      </w:r>
      <w:r w:rsidR="009A458D" w:rsidRPr="00B715A3">
        <w:rPr>
          <w:rFonts w:ascii="Times New Roman" w:hAnsi="Times New Roman"/>
          <w:lang w:val="nb-NO"/>
        </w:rPr>
        <w:noBreakHyphen/>
        <w:t>pasienter kan ha levermetastaser som kan føre til nedsatt leverfunksjon.</w:t>
      </w:r>
    </w:p>
    <w:p w14:paraId="2D22F440" w14:textId="77777777" w:rsidR="002F7C17" w:rsidRPr="00B715A3" w:rsidRDefault="002F7C17">
      <w:pPr>
        <w:autoSpaceDE w:val="0"/>
        <w:autoSpaceDN w:val="0"/>
        <w:adjustRightInd w:val="0"/>
        <w:spacing w:after="0" w:line="240" w:lineRule="auto"/>
        <w:rPr>
          <w:rFonts w:ascii="Times New Roman" w:hAnsi="Times New Roman"/>
          <w:lang w:val="nb-NO"/>
        </w:rPr>
      </w:pPr>
    </w:p>
    <w:p w14:paraId="3101017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Tilfeller av leverskade, inkludert leversvikt og levernekrose har blitt observert med imatinib. Når imatinib kombineres med høye doser kjemoterapi, har det blitt oppdaget en økning i alvorlige leverreaksjoner. Leverfunksjon bør monitoreres nøye i tilfeller der imatinib kombineres med kjemoterapibehandlinger som også er assosiert med nedsatt leverfunksjon (se pkt. 4.5 og 4.8).</w:t>
      </w:r>
    </w:p>
    <w:p w14:paraId="0EA1C6EA" w14:textId="77777777" w:rsidR="002F7C17" w:rsidRPr="00B715A3" w:rsidRDefault="002F7C17">
      <w:pPr>
        <w:autoSpaceDE w:val="0"/>
        <w:autoSpaceDN w:val="0"/>
        <w:adjustRightInd w:val="0"/>
        <w:spacing w:after="0" w:line="240" w:lineRule="auto"/>
        <w:rPr>
          <w:rFonts w:ascii="Times New Roman" w:hAnsi="Times New Roman"/>
          <w:lang w:val="nb-NO"/>
        </w:rPr>
      </w:pPr>
    </w:p>
    <w:p w14:paraId="6F58B793"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Væskeretensjon</w:t>
      </w:r>
    </w:p>
    <w:p w14:paraId="398787E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Forekomst av alvorlig væskeretensjon (pleural effusjon, ødem, lungeødem, ascites, overfladisk ødem) er rapportert hos ca. 2,5 % av nylig KML-diagnostiserte pasienter som behandles med imatinib. Det anbefales derfor sterkt at pasientene veies regelmessig. En uventet rask vektøkning bør undersøkes nøye, og om nødvendig bør hensiktsmessig støttende omsorg og terapeutiske forholdsregler igangsettes. I kliniske studier var det en økt insidens av slike hendelser hos eldre pasienter og hos pasienter med tidligere forekomst av hjertesykdommer. Forsiktighet bør derfor utvises hos pasienter med kardial dysfunksjon.</w:t>
      </w:r>
    </w:p>
    <w:p w14:paraId="1F765CF3" w14:textId="77777777" w:rsidR="002F7C17" w:rsidRPr="00B715A3" w:rsidRDefault="002F7C17">
      <w:pPr>
        <w:autoSpaceDE w:val="0"/>
        <w:autoSpaceDN w:val="0"/>
        <w:adjustRightInd w:val="0"/>
        <w:spacing w:after="0" w:line="240" w:lineRule="auto"/>
        <w:rPr>
          <w:rFonts w:ascii="Times New Roman" w:hAnsi="Times New Roman"/>
          <w:lang w:val="nb-NO"/>
        </w:rPr>
      </w:pPr>
    </w:p>
    <w:p w14:paraId="1AD8A58E"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Pasienter med hjertesykdom</w:t>
      </w:r>
    </w:p>
    <w:p w14:paraId="0453F2C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Pasienter med hjertesykdom, risikofaktorer for utvikling av hjertesvikt eller nyresvikt i anamnesen bør monitoreres nøye. Enhver pasient som har tegn eller symptomer som tyder på hjerte- eller nyresvikt skal evalueres og behandles.</w:t>
      </w:r>
    </w:p>
    <w:p w14:paraId="2396A7D9" w14:textId="77777777" w:rsidR="002F7C17" w:rsidRPr="00B715A3" w:rsidRDefault="002F7C17">
      <w:pPr>
        <w:autoSpaceDE w:val="0"/>
        <w:autoSpaceDN w:val="0"/>
        <w:adjustRightInd w:val="0"/>
        <w:spacing w:after="0" w:line="240" w:lineRule="auto"/>
        <w:rPr>
          <w:rFonts w:ascii="Times New Roman" w:hAnsi="Times New Roman"/>
          <w:lang w:val="nb-NO"/>
        </w:rPr>
      </w:pPr>
    </w:p>
    <w:p w14:paraId="65B1EF9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pasienter med hypereosinofilt syndrom (HES)</w:t>
      </w:r>
      <w:r w:rsidR="00B70FE6" w:rsidRPr="00B715A3">
        <w:rPr>
          <w:rFonts w:ascii="Times New Roman" w:hAnsi="Times New Roman"/>
          <w:lang w:val="nb-NO"/>
        </w:rPr>
        <w:t xml:space="preserve"> med skjult infiltrasjon av HES-celler i myokardet</w:t>
      </w:r>
      <w:r w:rsidRPr="00B715A3">
        <w:rPr>
          <w:rFonts w:ascii="Times New Roman" w:hAnsi="Times New Roman"/>
          <w:lang w:val="nb-NO"/>
        </w:rPr>
        <w:t xml:space="preserve">, har isolerte tilfeller av kardiogent sjokk/venstre ventrikkelsvikt vært assosiert med </w:t>
      </w:r>
      <w:r w:rsidR="00B70FE6" w:rsidRPr="00B715A3">
        <w:rPr>
          <w:rFonts w:ascii="Times New Roman" w:hAnsi="Times New Roman"/>
          <w:lang w:val="nb-NO"/>
        </w:rPr>
        <w:t xml:space="preserve">HES-celle degranulering ved </w:t>
      </w:r>
      <w:r w:rsidRPr="00B715A3">
        <w:rPr>
          <w:rFonts w:ascii="Times New Roman" w:hAnsi="Times New Roman"/>
          <w:lang w:val="nb-NO"/>
        </w:rPr>
        <w:t>initieringen av imatinibbehandling. Tilstanden ble rapportert å være reversibel ved administrering av systemiske steroider, sirkulasjonsstøttende tiltak og ved å avbryte imatinibbehandlingen midlertidig. Siden kardiale bivirkninger er rapportert som mindre vanlig ved bruk av imatinib, bør nytte/risiko ved behandling med imatinib vurderes nøye før behandlingsstart hos pasienter med HES/KEL.</w:t>
      </w:r>
    </w:p>
    <w:p w14:paraId="76418A29" w14:textId="77777777" w:rsidR="002F7C17" w:rsidRPr="00B715A3" w:rsidRDefault="002F7C17">
      <w:pPr>
        <w:autoSpaceDE w:val="0"/>
        <w:autoSpaceDN w:val="0"/>
        <w:adjustRightInd w:val="0"/>
        <w:spacing w:after="0" w:line="240" w:lineRule="auto"/>
        <w:rPr>
          <w:rFonts w:ascii="Times New Roman" w:hAnsi="Times New Roman"/>
          <w:lang w:val="nb-NO"/>
        </w:rPr>
      </w:pPr>
    </w:p>
    <w:p w14:paraId="4B5E2EF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Myelodysplastiske/myeloproliferative sykdommer med PDGFR gen-rearrangering kan være assosiert med høye eosinofilnivåer. Vurdering utført av kardiolog, gjennomføring av ekkokardiogram og serumtroponinmålinger bør derfor vurderes før imatinib gis til pasienter med HES/KEL, og til pasienter med MDS/MPD assosiert med høye eosinofilnivåer. Hvis noen av disse er unormale, bør det vurderes oppfølging med en kardiolog og profylaktisk bruk av systemiske steroider (1–2 mg/kg) sammen med imatinib i én eller to uker ved behandlingsstart.</w:t>
      </w:r>
    </w:p>
    <w:p w14:paraId="773CC578" w14:textId="77777777" w:rsidR="002F7C17" w:rsidRPr="00B715A3" w:rsidRDefault="002F7C17">
      <w:pPr>
        <w:autoSpaceDE w:val="0"/>
        <w:autoSpaceDN w:val="0"/>
        <w:adjustRightInd w:val="0"/>
        <w:spacing w:after="0" w:line="240" w:lineRule="auto"/>
        <w:rPr>
          <w:rFonts w:ascii="Times New Roman" w:hAnsi="Times New Roman"/>
          <w:lang w:val="nb-NO"/>
        </w:rPr>
      </w:pPr>
    </w:p>
    <w:p w14:paraId="71708394"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Gastrointestinal blødning</w:t>
      </w:r>
    </w:p>
    <w:p w14:paraId="0474AFB1" w14:textId="77777777" w:rsidR="009A458D" w:rsidRPr="00B715A3" w:rsidRDefault="009A458D" w:rsidP="009A458D">
      <w:pPr>
        <w:pStyle w:val="Endnotentext"/>
        <w:tabs>
          <w:tab w:val="left" w:pos="1304"/>
        </w:tabs>
        <w:rPr>
          <w:color w:val="000000"/>
        </w:rPr>
      </w:pPr>
      <w:r w:rsidRPr="00B715A3">
        <w:rPr>
          <w:color w:val="000000"/>
        </w:rPr>
        <w:t>I en studie hos pasienter med inoperabel og/eller metastaserende GIST ble både gastrointestinale og intratumorale blødninger rapportert (se pkt. 4.8). Basert på tilgjengelige data, er ingen predisponerende faktorer (f.eks. tumorstørrelse, lokalisering av tumor, koagulasjonsforstyrrelser) blitt identifisert som tilsier at GIST</w:t>
      </w:r>
      <w:r w:rsidRPr="00B715A3">
        <w:rPr>
          <w:color w:val="000000"/>
        </w:rPr>
        <w:noBreakHyphen/>
        <w:t>pasienter har en høyere risiko for noen av blødningsformene. Da økt vaskularisering og blødningstendens er en del av sykdomsbildet og det kliniske forløpet av GIST, bør standard praksis og prosedyrer for monitorering og behandling av blødning følges for alle pasienter.</w:t>
      </w:r>
    </w:p>
    <w:p w14:paraId="0B84D493" w14:textId="77777777" w:rsidR="0012043F" w:rsidRPr="00B715A3" w:rsidRDefault="009A458D" w:rsidP="009A458D">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 xml:space="preserve">I tillegg har </w:t>
      </w:r>
      <w:r w:rsidRPr="00B715A3">
        <w:rPr>
          <w:rFonts w:ascii="Times New Roman" w:hAnsi="Times New Roman"/>
          <w:lang w:val="nb-NO"/>
        </w:rPr>
        <w:t>v</w:t>
      </w:r>
      <w:r w:rsidR="0012043F" w:rsidRPr="00B715A3">
        <w:rPr>
          <w:rFonts w:ascii="Times New Roman" w:hAnsi="Times New Roman"/>
          <w:lang w:val="nb-NO"/>
        </w:rPr>
        <w:t xml:space="preserve">askulær ektasi i antrum (GAVE), som er en sjelden årsak til gastrointestinal blødning, </w:t>
      </w:r>
      <w:r w:rsidR="00551F94" w:rsidRPr="00B715A3">
        <w:rPr>
          <w:rFonts w:ascii="Times New Roman" w:hAnsi="Times New Roman"/>
          <w:lang w:val="nb-NO"/>
        </w:rPr>
        <w:t xml:space="preserve">har </w:t>
      </w:r>
      <w:r w:rsidR="0012043F" w:rsidRPr="00B715A3">
        <w:rPr>
          <w:rFonts w:ascii="Times New Roman" w:hAnsi="Times New Roman"/>
          <w:lang w:val="nb-NO"/>
        </w:rPr>
        <w:t>blitt rapportert etter markedsføring hos pasienter med KML, ALL og andre sykdommer (se pkt. 4.8). Behandlingen med imatinib kan vurderes å avbrytes dersom det er nødvendig.</w:t>
      </w:r>
    </w:p>
    <w:p w14:paraId="01DBB285" w14:textId="77777777" w:rsidR="00955639" w:rsidRPr="00B715A3" w:rsidRDefault="00955639">
      <w:pPr>
        <w:autoSpaceDE w:val="0"/>
        <w:autoSpaceDN w:val="0"/>
        <w:adjustRightInd w:val="0"/>
        <w:spacing w:after="0" w:line="240" w:lineRule="auto"/>
        <w:rPr>
          <w:rFonts w:ascii="Times New Roman" w:hAnsi="Times New Roman"/>
          <w:u w:val="single"/>
          <w:lang w:val="nb-NO"/>
        </w:rPr>
      </w:pPr>
    </w:p>
    <w:p w14:paraId="645C44BF"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Tumorlysesyndrom</w:t>
      </w:r>
    </w:p>
    <w:p w14:paraId="42C6489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På grunn av den mulige forekomsten av tumorlysesyndrom (TLS) er korreksjon av klinisk signifikant dehydrering og behandling av høye urinsyrenivåer anbefalt før initiering av imatinib (se pkt. 4.8).</w:t>
      </w:r>
    </w:p>
    <w:p w14:paraId="4BDB238A" w14:textId="77777777" w:rsidR="00E46EE8" w:rsidRPr="00B715A3" w:rsidRDefault="00E46EE8" w:rsidP="00DC74FF">
      <w:pPr>
        <w:autoSpaceDE w:val="0"/>
        <w:autoSpaceDN w:val="0"/>
        <w:adjustRightInd w:val="0"/>
        <w:spacing w:after="0" w:line="240" w:lineRule="auto"/>
        <w:rPr>
          <w:rFonts w:ascii="Times New Roman" w:hAnsi="Times New Roman"/>
          <w:color w:val="000000"/>
          <w:lang w:val="nb-NO" w:eastAsia="sv-SE"/>
        </w:rPr>
      </w:pPr>
    </w:p>
    <w:p w14:paraId="30EF53CE" w14:textId="77777777" w:rsidR="00E46EE8" w:rsidRPr="00B715A3" w:rsidRDefault="00E46EE8" w:rsidP="00E46EE8">
      <w:pPr>
        <w:autoSpaceDE w:val="0"/>
        <w:autoSpaceDN w:val="0"/>
        <w:adjustRightInd w:val="0"/>
        <w:spacing w:after="140" w:line="240" w:lineRule="auto"/>
        <w:rPr>
          <w:rFonts w:ascii="Times New Roman" w:hAnsi="Times New Roman"/>
          <w:color w:val="000000"/>
          <w:u w:val="single"/>
          <w:lang w:val="nb-NO" w:eastAsia="sv-SE"/>
        </w:rPr>
      </w:pPr>
      <w:r w:rsidRPr="00B715A3">
        <w:rPr>
          <w:rFonts w:ascii="Times New Roman" w:hAnsi="Times New Roman"/>
          <w:color w:val="000000"/>
          <w:u w:val="single"/>
          <w:lang w:val="nb-NO" w:eastAsia="sv-SE"/>
        </w:rPr>
        <w:t xml:space="preserve">Hepatitt B-reaktivering </w:t>
      </w:r>
    </w:p>
    <w:p w14:paraId="686EC42D" w14:textId="77777777" w:rsidR="00E46EE8" w:rsidRPr="00B715A3" w:rsidRDefault="00E46EE8" w:rsidP="007802A1">
      <w:pPr>
        <w:autoSpaceDE w:val="0"/>
        <w:autoSpaceDN w:val="0"/>
        <w:adjustRightInd w:val="0"/>
        <w:spacing w:after="0" w:line="240" w:lineRule="auto"/>
        <w:rPr>
          <w:rFonts w:ascii="Times New Roman" w:hAnsi="Times New Roman"/>
          <w:color w:val="000000"/>
          <w:lang w:val="nb-NO" w:eastAsia="sv-SE"/>
        </w:rPr>
      </w:pPr>
      <w:r w:rsidRPr="00B715A3">
        <w:rPr>
          <w:rFonts w:ascii="Times New Roman" w:hAnsi="Times New Roman"/>
          <w:color w:val="000000"/>
          <w:lang w:val="nb-NO" w:eastAsia="sv-SE"/>
        </w:rPr>
        <w:t xml:space="preserve">Reaktivering av hepatitt B hos pasienter som er kroniske bærere av viruset har oppstått etter at disse pasientene har brukt BCR-ABL tyrosinkinasehemmere. Noen tilfeller resulterte i akutt leversvikt eller fulminant hepatitt, som igjen førte til levertransplantasjon eller død. </w:t>
      </w:r>
    </w:p>
    <w:p w14:paraId="7C68D0FB" w14:textId="77777777" w:rsidR="00E46EE8" w:rsidRPr="00B715A3" w:rsidRDefault="00E46EE8" w:rsidP="00E46EE8">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eastAsia="sv-SE"/>
        </w:rPr>
        <w:t xml:space="preserve">Pasienter bør testes for HBV-infeksjon før oppstart av behandling med </w:t>
      </w:r>
      <w:r w:rsidR="005F28E8" w:rsidRPr="00B715A3">
        <w:rPr>
          <w:rFonts w:ascii="Times New Roman" w:hAnsi="Times New Roman"/>
          <w:color w:val="000000"/>
          <w:lang w:val="nb-NO" w:eastAsia="sv-SE"/>
        </w:rPr>
        <w:t>Imatinib Actavis</w:t>
      </w:r>
      <w:r w:rsidRPr="00B715A3">
        <w:rPr>
          <w:rFonts w:ascii="Times New Roman" w:hAnsi="Times New Roman"/>
          <w:color w:val="000000"/>
          <w:lang w:val="nb-NO" w:eastAsia="sv-SE"/>
        </w:rPr>
        <w:t xml:space="preserve">. Ekspert på leversykdom og behandling av hepatitt B bør konsulteres før oppstart av behandling hos pasienter med positiv hepatitt B-serologi (inkludert de med aktiv sykdom) og for pasienter som tester positivt på HBV-infeksjon i løpet behandlingen. Dersom det er nødvendig å behandle med </w:t>
      </w:r>
      <w:r w:rsidR="005F28E8" w:rsidRPr="00B715A3">
        <w:rPr>
          <w:rFonts w:ascii="Times New Roman" w:hAnsi="Times New Roman"/>
          <w:color w:val="000000"/>
          <w:lang w:val="nb-NO" w:eastAsia="sv-SE"/>
        </w:rPr>
        <w:t>Imatinib Actavis</w:t>
      </w:r>
      <w:r w:rsidRPr="00B715A3">
        <w:rPr>
          <w:rFonts w:ascii="Times New Roman" w:hAnsi="Times New Roman"/>
          <w:color w:val="000000"/>
          <w:lang w:val="nb-NO" w:eastAsia="sv-SE"/>
        </w:rPr>
        <w:t xml:space="preserve"> til tross for positiv hepatitt B-serologi, bør pasienten overvåkes nøye for tegn og symptomer på aktiv HBV-infeksjon under behandling og i flere måneder etter avsluttet behandling (se pkt. 4.8).</w:t>
      </w:r>
    </w:p>
    <w:p w14:paraId="5C2616D5" w14:textId="77777777" w:rsidR="00030ECE" w:rsidRPr="00B715A3" w:rsidRDefault="00030ECE" w:rsidP="00030ECE">
      <w:pPr>
        <w:autoSpaceDE w:val="0"/>
        <w:autoSpaceDN w:val="0"/>
        <w:adjustRightInd w:val="0"/>
        <w:spacing w:after="0" w:line="240" w:lineRule="auto"/>
        <w:rPr>
          <w:rFonts w:ascii="Times New Roman" w:hAnsi="Times New Roman"/>
          <w:color w:val="000000"/>
          <w:u w:val="single"/>
          <w:lang w:val="nb-NO" w:eastAsia="sv-SE"/>
        </w:rPr>
      </w:pPr>
    </w:p>
    <w:p w14:paraId="3C46C7B7" w14:textId="77777777" w:rsidR="00030ECE" w:rsidRPr="00B715A3" w:rsidRDefault="00030ECE" w:rsidP="00030ECE">
      <w:pPr>
        <w:autoSpaceDE w:val="0"/>
        <w:autoSpaceDN w:val="0"/>
        <w:adjustRightInd w:val="0"/>
        <w:spacing w:after="0" w:line="240" w:lineRule="auto"/>
        <w:rPr>
          <w:rFonts w:ascii="Times New Roman" w:hAnsi="Times New Roman"/>
          <w:color w:val="000000"/>
          <w:u w:val="single"/>
          <w:lang w:val="nb-NO" w:eastAsia="sv-SE"/>
        </w:rPr>
      </w:pPr>
      <w:r w:rsidRPr="00B715A3">
        <w:rPr>
          <w:rFonts w:ascii="Times New Roman" w:hAnsi="Times New Roman"/>
          <w:color w:val="000000"/>
          <w:u w:val="single"/>
          <w:lang w:val="nb-NO" w:eastAsia="sv-SE"/>
        </w:rPr>
        <w:t>Fototoksisitet</w:t>
      </w:r>
    </w:p>
    <w:p w14:paraId="02688543" w14:textId="77777777" w:rsidR="002F7C17" w:rsidRPr="00B715A3" w:rsidRDefault="00030ECE" w:rsidP="00030ECE">
      <w:pPr>
        <w:autoSpaceDE w:val="0"/>
        <w:autoSpaceDN w:val="0"/>
        <w:adjustRightInd w:val="0"/>
        <w:spacing w:after="0" w:line="240" w:lineRule="auto"/>
        <w:rPr>
          <w:rFonts w:ascii="Times New Roman" w:hAnsi="Times New Roman"/>
          <w:color w:val="000000"/>
          <w:lang w:val="nb-NO" w:eastAsia="sv-SE"/>
        </w:rPr>
      </w:pPr>
      <w:r w:rsidRPr="00B715A3">
        <w:rPr>
          <w:rFonts w:ascii="Times New Roman" w:hAnsi="Times New Roman"/>
          <w:color w:val="000000"/>
          <w:lang w:val="nb-NO" w:eastAsia="sv-SE"/>
        </w:rPr>
        <w:t>Eksponering for direkte sollys bør unngås eller begrenses fordi behandling med imatinib er forbundet med risiko for fototoksisitet. Pasienter bør informeres om at de bør bruke beskyttende klær og solkrem med høy solfaktor.</w:t>
      </w:r>
    </w:p>
    <w:p w14:paraId="7ECCFD47" w14:textId="77777777" w:rsidR="00FC6130" w:rsidRPr="00B715A3" w:rsidRDefault="00FC6130" w:rsidP="00030ECE">
      <w:pPr>
        <w:autoSpaceDE w:val="0"/>
        <w:autoSpaceDN w:val="0"/>
        <w:adjustRightInd w:val="0"/>
        <w:spacing w:after="0" w:line="240" w:lineRule="auto"/>
        <w:rPr>
          <w:rFonts w:ascii="Times New Roman" w:hAnsi="Times New Roman"/>
          <w:color w:val="000000"/>
          <w:lang w:val="nb-NO" w:eastAsia="sv-SE"/>
        </w:rPr>
      </w:pPr>
    </w:p>
    <w:p w14:paraId="191D97DD" w14:textId="77777777" w:rsidR="00FC6130" w:rsidRPr="00B715A3" w:rsidRDefault="00FC6130" w:rsidP="00FC6130">
      <w:pPr>
        <w:autoSpaceDE w:val="0"/>
        <w:autoSpaceDN w:val="0"/>
        <w:adjustRightInd w:val="0"/>
        <w:spacing w:after="0" w:line="240" w:lineRule="auto"/>
        <w:rPr>
          <w:rFonts w:ascii="Times New Roman" w:hAnsi="Times New Roman"/>
          <w:color w:val="000000"/>
          <w:u w:val="single"/>
          <w:lang w:val="nb-NO" w:eastAsia="sv-SE"/>
        </w:rPr>
      </w:pPr>
      <w:r w:rsidRPr="00B715A3">
        <w:rPr>
          <w:rFonts w:ascii="Times New Roman" w:hAnsi="Times New Roman"/>
          <w:color w:val="000000"/>
          <w:u w:val="single"/>
          <w:lang w:val="nb-NO" w:eastAsia="sv-SE"/>
        </w:rPr>
        <w:t>Trombotisk mikroangiopati</w:t>
      </w:r>
    </w:p>
    <w:p w14:paraId="1F57C8A3" w14:textId="77777777" w:rsidR="00FC6130" w:rsidRPr="00B715A3" w:rsidRDefault="00FC6130" w:rsidP="00FC6130">
      <w:pPr>
        <w:autoSpaceDE w:val="0"/>
        <w:autoSpaceDN w:val="0"/>
        <w:adjustRightInd w:val="0"/>
        <w:spacing w:after="0" w:line="240" w:lineRule="auto"/>
        <w:rPr>
          <w:rFonts w:ascii="Times New Roman" w:hAnsi="Times New Roman"/>
          <w:color w:val="000000"/>
          <w:lang w:val="nb-NO" w:eastAsia="sv-SE"/>
        </w:rPr>
      </w:pPr>
      <w:r w:rsidRPr="00B715A3">
        <w:rPr>
          <w:rFonts w:ascii="Times New Roman" w:hAnsi="Times New Roman"/>
          <w:color w:val="000000"/>
          <w:lang w:val="nb-NO" w:eastAsia="sv-SE"/>
        </w:rPr>
        <w:t>BCR</w:t>
      </w:r>
      <w:r w:rsidRPr="00B715A3">
        <w:rPr>
          <w:rFonts w:ascii="Times New Roman" w:hAnsi="Times New Roman"/>
          <w:color w:val="000000"/>
          <w:lang w:val="nb-NO" w:eastAsia="sv-SE"/>
        </w:rPr>
        <w:noBreakHyphen/>
        <w:t>ABL tyrosinkinasehemmere (TKIer) har blitt assosiert med trombotisk mikroangiopati (TMA), inkludert enkeltrapporter med Imatinib Actavis (se pkt. 4.8). Dersom det forekommer laboratoriefunn eller kliniske funn assosiert med TMA hos en pasient som får Imatinib Actavis, bør behandlingen seponeres og det bør gjøres en grundig utredning for TMA, inkludert bestemmelse av ADAMTS13</w:t>
      </w:r>
      <w:r w:rsidRPr="00B715A3">
        <w:rPr>
          <w:rFonts w:ascii="Times New Roman" w:hAnsi="Times New Roman"/>
          <w:color w:val="000000"/>
          <w:lang w:val="nb-NO" w:eastAsia="sv-SE"/>
        </w:rPr>
        <w:noBreakHyphen/>
        <w:t>aktivitet og ADAMTS13</w:t>
      </w:r>
      <w:r w:rsidRPr="00B715A3">
        <w:rPr>
          <w:rFonts w:ascii="Times New Roman" w:hAnsi="Times New Roman"/>
          <w:color w:val="000000"/>
          <w:lang w:val="nb-NO" w:eastAsia="sv-SE"/>
        </w:rPr>
        <w:noBreakHyphen/>
        <w:t>antistoffer. Ved forhøyet nivå av ADAMTS13</w:t>
      </w:r>
      <w:r w:rsidRPr="00B715A3">
        <w:rPr>
          <w:rFonts w:ascii="Times New Roman" w:hAnsi="Times New Roman"/>
          <w:color w:val="000000"/>
          <w:lang w:val="nb-NO" w:eastAsia="sv-SE"/>
        </w:rPr>
        <w:noBreakHyphen/>
        <w:t>antistoffer sammen med lav ADAMTS13</w:t>
      </w:r>
      <w:r w:rsidRPr="00B715A3">
        <w:rPr>
          <w:rFonts w:ascii="Times New Roman" w:hAnsi="Times New Roman"/>
          <w:color w:val="000000"/>
          <w:lang w:val="nb-NO" w:eastAsia="sv-SE"/>
        </w:rPr>
        <w:noBreakHyphen/>
        <w:t>aktivitet, bør behandling med Imatinib Actavis ikke startes igjen.</w:t>
      </w:r>
    </w:p>
    <w:p w14:paraId="05B8D668" w14:textId="77777777" w:rsidR="00FC6130" w:rsidRPr="00B715A3" w:rsidRDefault="00FC6130" w:rsidP="00030ECE">
      <w:pPr>
        <w:autoSpaceDE w:val="0"/>
        <w:autoSpaceDN w:val="0"/>
        <w:adjustRightInd w:val="0"/>
        <w:spacing w:after="0" w:line="240" w:lineRule="auto"/>
        <w:rPr>
          <w:rFonts w:ascii="Times New Roman" w:hAnsi="Times New Roman"/>
          <w:color w:val="000000"/>
          <w:lang w:val="nb-NO" w:eastAsia="sv-SE"/>
        </w:rPr>
      </w:pPr>
    </w:p>
    <w:p w14:paraId="1F06084F" w14:textId="77777777" w:rsidR="00030ECE" w:rsidRPr="00B715A3" w:rsidRDefault="00030ECE" w:rsidP="00030ECE">
      <w:pPr>
        <w:autoSpaceDE w:val="0"/>
        <w:autoSpaceDN w:val="0"/>
        <w:adjustRightInd w:val="0"/>
        <w:spacing w:after="0" w:line="240" w:lineRule="auto"/>
        <w:rPr>
          <w:rFonts w:ascii="Times New Roman" w:hAnsi="Times New Roman"/>
          <w:lang w:val="nb-NO"/>
        </w:rPr>
      </w:pPr>
    </w:p>
    <w:p w14:paraId="45797ED6"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Laboratorieprøver</w:t>
      </w:r>
    </w:p>
    <w:p w14:paraId="6103C42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må utføres regelmessige fullstendige blodtellinger under behandlingen med imatinib. Behandling av KML-pasienter med imatinib har vært assosiert med nøytropeni eller trombocytopeni. Forekomsten av disse cytopeniene er imidlertid sannsynligvis relatert til den behandlede sykdommens stadium og opptrer oftere hos pasienter med KML i akselerert fase eller blastkrise sammenlignet med pasienter med KML i kronisk fase. Behandlingen med imatinib kan avbrytes eller dosen kan reduseres, som anbefalt i pkt. 4.2.</w:t>
      </w:r>
    </w:p>
    <w:p w14:paraId="688952BA" w14:textId="77777777" w:rsidR="002F7C17" w:rsidRPr="00B715A3" w:rsidRDefault="002F7C17">
      <w:pPr>
        <w:autoSpaceDE w:val="0"/>
        <w:autoSpaceDN w:val="0"/>
        <w:adjustRightInd w:val="0"/>
        <w:spacing w:after="0" w:line="240" w:lineRule="auto"/>
        <w:rPr>
          <w:rFonts w:ascii="Times New Roman" w:hAnsi="Times New Roman"/>
          <w:lang w:val="nb-NO"/>
        </w:rPr>
      </w:pPr>
    </w:p>
    <w:p w14:paraId="773790B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Leverfunksjonen (transaminaser, bilirubin, alkaliske fosfataser) bør kontrolleres regelmessig hos pasienter som behandles med imatinib.</w:t>
      </w:r>
    </w:p>
    <w:p w14:paraId="29B8CDCC" w14:textId="77777777" w:rsidR="002F7C17" w:rsidRPr="00B715A3" w:rsidRDefault="002F7C17">
      <w:pPr>
        <w:autoSpaceDE w:val="0"/>
        <w:autoSpaceDN w:val="0"/>
        <w:adjustRightInd w:val="0"/>
        <w:spacing w:after="0" w:line="240" w:lineRule="auto"/>
        <w:rPr>
          <w:rFonts w:ascii="Times New Roman" w:hAnsi="Times New Roman"/>
          <w:lang w:val="nb-NO"/>
        </w:rPr>
      </w:pPr>
    </w:p>
    <w:p w14:paraId="31BBDFD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Plasmaeksponering av imatinib synes å være høyere hos pasienter med nedsatt nyrefunksjon sammenlignet med pasienter med normal nyrefunksjon. Dette skyldes trolig et forhøyet plasmanivå av alfa-surt-glykoprotein (AGP), et imatinib-bindende protein, hos disse pasientene. Pasienter med nedsatt nyrefunksjon bør gis den laveste startdosen. Pasienter med alvorlig nedsatt nyrefunksjon bør behandles med forsiktighet. Dosen kan reduseres dersom den ikke tolereres (se pkt. 4.2 og 5.2).</w:t>
      </w:r>
    </w:p>
    <w:p w14:paraId="0F8798BF" w14:textId="77777777" w:rsidR="002F7C17" w:rsidRPr="00B715A3" w:rsidRDefault="002F7C17">
      <w:pPr>
        <w:autoSpaceDE w:val="0"/>
        <w:autoSpaceDN w:val="0"/>
        <w:adjustRightInd w:val="0"/>
        <w:spacing w:after="0" w:line="240" w:lineRule="auto"/>
        <w:rPr>
          <w:rFonts w:ascii="Times New Roman" w:hAnsi="Times New Roman"/>
          <w:lang w:val="nb-NO"/>
        </w:rPr>
      </w:pPr>
    </w:p>
    <w:p w14:paraId="5FFB961A" w14:textId="77777777" w:rsidR="0012043F" w:rsidRPr="00B715A3" w:rsidRDefault="0012043F" w:rsidP="0012043F">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Langtidsbehandling med imatinib kan være forbundet med en klinisk signifikant reduksjon av nyrefunksjon. Nyrefunksjonen skal derfor vurderes før oppstart av imatinibbehandling, og overvåkes nøye under behandlingen. Man skal være spesielt oppmerksom på de pasientene som har risikofaktorer for nedsatt nyrefunksjon. Dersom nedsatt nyrefunksjon er observert, bør hensiktsmessig oppfølging og behandling gis i henhold til standard behandlingsretningslinjer.</w:t>
      </w:r>
    </w:p>
    <w:p w14:paraId="51BA3E8F" w14:textId="77777777" w:rsidR="0012043F" w:rsidRPr="00B715A3" w:rsidRDefault="0012043F">
      <w:pPr>
        <w:autoSpaceDE w:val="0"/>
        <w:autoSpaceDN w:val="0"/>
        <w:adjustRightInd w:val="0"/>
        <w:spacing w:after="0" w:line="240" w:lineRule="auto"/>
        <w:rPr>
          <w:rFonts w:ascii="Times New Roman" w:hAnsi="Times New Roman"/>
          <w:lang w:val="nb-NO"/>
        </w:rPr>
      </w:pPr>
    </w:p>
    <w:p w14:paraId="70FEC8FD" w14:textId="77777777" w:rsidR="002F7C17" w:rsidRPr="00B715A3" w:rsidRDefault="00A22F38">
      <w:pPr>
        <w:widowControl w:val="0"/>
        <w:autoSpaceDE w:val="0"/>
        <w:autoSpaceDN w:val="0"/>
        <w:adjustRightInd w:val="0"/>
        <w:spacing w:after="0" w:line="240" w:lineRule="auto"/>
        <w:ind w:right="-20"/>
        <w:rPr>
          <w:rFonts w:ascii="Times New Roman" w:hAnsi="Times New Roman"/>
          <w:lang w:val="nb-NO"/>
        </w:rPr>
      </w:pPr>
      <w:r w:rsidRPr="00B715A3">
        <w:rPr>
          <w:rFonts w:ascii="Times New Roman" w:hAnsi="Times New Roman"/>
          <w:u w:val="single"/>
          <w:lang w:val="nb-NO"/>
        </w:rPr>
        <w:t>Pediatrisk populasjon</w:t>
      </w:r>
    </w:p>
    <w:p w14:paraId="7971985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 har vært rapportert tilfeller av veksthemming hos barn og prepubertale som bruker imatinib. </w:t>
      </w:r>
      <w:r w:rsidR="0053764C" w:rsidRPr="00B715A3">
        <w:rPr>
          <w:rFonts w:ascii="Times New Roman" w:hAnsi="Times New Roman"/>
          <w:color w:val="000000"/>
          <w:lang w:val="nb-NO"/>
        </w:rPr>
        <w:t>I en observasjonsstudie hos den pediatriske KML-populasjonen ble det rapportert en statistisk signifikant reduksjon (men med usikker klinisk relevans) i standardavviksscore for median høyde etter 12 og 24 måneders behandling i to små subgrupper uavhengig av pubertal status og alder.</w:t>
      </w:r>
      <w:r w:rsidRPr="00B715A3">
        <w:rPr>
          <w:rFonts w:ascii="Times New Roman" w:hAnsi="Times New Roman"/>
          <w:lang w:val="nb-NO"/>
        </w:rPr>
        <w:t xml:space="preserve"> Det anbefales en nøye monitorering av barns</w:t>
      </w:r>
      <w:r w:rsidR="0025690F" w:rsidRPr="00B715A3">
        <w:rPr>
          <w:rFonts w:ascii="Times New Roman" w:hAnsi="Times New Roman"/>
          <w:lang w:val="nb-NO"/>
        </w:rPr>
        <w:t xml:space="preserve"> </w:t>
      </w:r>
      <w:r w:rsidRPr="00B715A3">
        <w:rPr>
          <w:rFonts w:ascii="Times New Roman" w:hAnsi="Times New Roman"/>
          <w:lang w:val="nb-NO"/>
        </w:rPr>
        <w:t>vekst under behandling med imatinib (se pkt. 4.8).</w:t>
      </w:r>
    </w:p>
    <w:p w14:paraId="15EDC9A0" w14:textId="77777777" w:rsidR="002F7C17" w:rsidRPr="00B715A3" w:rsidRDefault="002F7C17">
      <w:pPr>
        <w:autoSpaceDE w:val="0"/>
        <w:autoSpaceDN w:val="0"/>
        <w:adjustRightInd w:val="0"/>
        <w:spacing w:after="0" w:line="240" w:lineRule="auto"/>
        <w:rPr>
          <w:rFonts w:ascii="Times New Roman" w:hAnsi="Times New Roman"/>
          <w:lang w:val="nb-NO"/>
        </w:rPr>
      </w:pPr>
    </w:p>
    <w:p w14:paraId="5E5CC362" w14:textId="77777777" w:rsidR="00B70FE6" w:rsidRPr="00B715A3" w:rsidRDefault="008B5F36">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Hjelpestoffer</w:t>
      </w:r>
    </w:p>
    <w:p w14:paraId="27C072A6" w14:textId="77777777" w:rsidR="00DD1E35" w:rsidRPr="00B715A3" w:rsidRDefault="00DD1E35">
      <w:pPr>
        <w:autoSpaceDE w:val="0"/>
        <w:autoSpaceDN w:val="0"/>
        <w:adjustRightInd w:val="0"/>
        <w:spacing w:after="0" w:line="240" w:lineRule="auto"/>
        <w:rPr>
          <w:rFonts w:ascii="Times New Roman" w:hAnsi="Times New Roman"/>
          <w:lang w:val="nb-NO"/>
        </w:rPr>
      </w:pPr>
    </w:p>
    <w:p w14:paraId="1CFB214D" w14:textId="77777777" w:rsidR="00DD1E35" w:rsidRPr="00B715A3" w:rsidRDefault="00DD1E35">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Lecitin (soya)</w:t>
      </w:r>
    </w:p>
    <w:p w14:paraId="6939360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Dette legemidlet inneholder lecitin</w:t>
      </w:r>
      <w:r w:rsidR="008B5F36" w:rsidRPr="00B715A3">
        <w:rPr>
          <w:rFonts w:ascii="Times New Roman" w:hAnsi="Times New Roman"/>
          <w:lang w:val="nb-NO"/>
        </w:rPr>
        <w:t xml:space="preserve"> (soya)</w:t>
      </w:r>
      <w:r w:rsidRPr="00B715A3">
        <w:rPr>
          <w:rFonts w:ascii="Times New Roman" w:hAnsi="Times New Roman"/>
          <w:lang w:val="nb-NO"/>
        </w:rPr>
        <w:t>. Pasienter som er allergiske overfor peanøtter eller soya, skal du ikke bruke dette legemidlet.</w:t>
      </w:r>
    </w:p>
    <w:p w14:paraId="52DA8714" w14:textId="77777777" w:rsidR="00DD1E35" w:rsidRPr="00B715A3" w:rsidRDefault="00DD1E35">
      <w:pPr>
        <w:autoSpaceDE w:val="0"/>
        <w:autoSpaceDN w:val="0"/>
        <w:adjustRightInd w:val="0"/>
        <w:spacing w:after="0" w:line="240" w:lineRule="auto"/>
        <w:rPr>
          <w:rFonts w:ascii="Times New Roman" w:hAnsi="Times New Roman"/>
          <w:lang w:val="nb-NO"/>
        </w:rPr>
      </w:pPr>
    </w:p>
    <w:p w14:paraId="247CF09F" w14:textId="77777777" w:rsidR="00DD1E35" w:rsidRPr="00B715A3" w:rsidRDefault="00DD1E35">
      <w:pPr>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Natrium</w:t>
      </w:r>
    </w:p>
    <w:p w14:paraId="6827BBE2" w14:textId="77777777" w:rsidR="00DD1E35" w:rsidRPr="00B715A3" w:rsidRDefault="00DD1E35" w:rsidP="00DD1E3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Dette legemidlet inneholder mindre enn 1 mmol natrium (23 mg) i hver filmdrasjerte tablett, og er så godt som </w:t>
      </w:r>
      <w:r w:rsidR="00257FE6" w:rsidRPr="00B715A3">
        <w:rPr>
          <w:rFonts w:ascii="Times New Roman" w:hAnsi="Times New Roman"/>
          <w:lang w:val="nb-NO"/>
        </w:rPr>
        <w:t>”</w:t>
      </w:r>
      <w:r w:rsidRPr="00B715A3">
        <w:rPr>
          <w:rFonts w:ascii="Times New Roman" w:hAnsi="Times New Roman"/>
          <w:lang w:val="nb-NO"/>
        </w:rPr>
        <w:t>natriumfritt</w:t>
      </w:r>
      <w:r w:rsidR="00257FE6" w:rsidRPr="00B715A3">
        <w:rPr>
          <w:rFonts w:ascii="Times New Roman" w:hAnsi="Times New Roman"/>
          <w:lang w:val="nb-NO"/>
        </w:rPr>
        <w:t>”</w:t>
      </w:r>
      <w:r w:rsidRPr="00B715A3">
        <w:rPr>
          <w:rFonts w:ascii="Times New Roman" w:hAnsi="Times New Roman"/>
          <w:lang w:val="nb-NO"/>
        </w:rPr>
        <w:t>.</w:t>
      </w:r>
    </w:p>
    <w:p w14:paraId="575FA8D0" w14:textId="77777777" w:rsidR="002F7C17" w:rsidRPr="00B715A3" w:rsidRDefault="002F7C17">
      <w:pPr>
        <w:autoSpaceDE w:val="0"/>
        <w:autoSpaceDN w:val="0"/>
        <w:adjustRightInd w:val="0"/>
        <w:spacing w:after="0" w:line="240" w:lineRule="auto"/>
        <w:rPr>
          <w:rFonts w:ascii="Times New Roman" w:hAnsi="Times New Roman"/>
          <w:lang w:val="nb-NO"/>
        </w:rPr>
      </w:pPr>
    </w:p>
    <w:p w14:paraId="0BDC19FE"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4.5</w:t>
      </w:r>
      <w:r w:rsidRPr="00B715A3">
        <w:rPr>
          <w:rFonts w:ascii="Times New Roman" w:hAnsi="Times New Roman"/>
          <w:b/>
          <w:bCs/>
          <w:lang w:val="nb-NO"/>
        </w:rPr>
        <w:tab/>
        <w:t>Interaksjon med andre legemidler og andre former for interaksjon</w:t>
      </w:r>
    </w:p>
    <w:p w14:paraId="15DDE45E" w14:textId="77777777" w:rsidR="002F7C17" w:rsidRPr="00B715A3" w:rsidRDefault="002F7C17">
      <w:pPr>
        <w:autoSpaceDE w:val="0"/>
        <w:autoSpaceDN w:val="0"/>
        <w:adjustRightInd w:val="0"/>
        <w:spacing w:after="0" w:line="240" w:lineRule="auto"/>
        <w:rPr>
          <w:rFonts w:ascii="Times New Roman" w:hAnsi="Times New Roman"/>
          <w:lang w:val="nb-NO"/>
        </w:rPr>
      </w:pPr>
    </w:p>
    <w:p w14:paraId="7C8E9B5F"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Aktive virkestoffer som kan </w:t>
      </w:r>
      <w:r w:rsidRPr="00B715A3">
        <w:rPr>
          <w:rFonts w:ascii="Times New Roman" w:hAnsi="Times New Roman"/>
          <w:b/>
          <w:bCs/>
          <w:u w:val="single"/>
          <w:lang w:val="nb-NO"/>
        </w:rPr>
        <w:t xml:space="preserve">øke </w:t>
      </w:r>
      <w:r w:rsidRPr="00B715A3">
        <w:rPr>
          <w:rFonts w:ascii="Times New Roman" w:hAnsi="Times New Roman"/>
          <w:u w:val="single"/>
          <w:lang w:val="nb-NO"/>
        </w:rPr>
        <w:t xml:space="preserve"> plasmakonsentrasjonen av imatinib:</w:t>
      </w:r>
    </w:p>
    <w:p w14:paraId="05EB98A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Legemidler som hemmer aktiviteten av cytokrom P450 isoenzym CYP3A4 (f.eks. </w:t>
      </w:r>
      <w:r w:rsidR="008B5F36" w:rsidRPr="00B715A3">
        <w:rPr>
          <w:rFonts w:ascii="Times New Roman" w:hAnsi="Times New Roman"/>
          <w:lang w:val="nb-NO"/>
        </w:rPr>
        <w:t xml:space="preserve">proteasehemmere slik som indinavir, lopinavir/ritonavir, ritonavir, sakinavir, telaprevir, nelfinavir, boceprevir; azol-antimykotika inkludert </w:t>
      </w:r>
      <w:r w:rsidRPr="00B715A3">
        <w:rPr>
          <w:rFonts w:ascii="Times New Roman" w:hAnsi="Times New Roman"/>
          <w:lang w:val="nb-NO"/>
        </w:rPr>
        <w:t xml:space="preserve">ketokonazol, itrakonazol, </w:t>
      </w:r>
      <w:r w:rsidR="008B5F36" w:rsidRPr="00B715A3">
        <w:rPr>
          <w:rFonts w:ascii="Times New Roman" w:hAnsi="Times New Roman"/>
          <w:lang w:val="nb-NO"/>
        </w:rPr>
        <w:t xml:space="preserve">posakonazol, vorikonazol; visse typer makrolider slik som </w:t>
      </w:r>
      <w:r w:rsidRPr="00B715A3">
        <w:rPr>
          <w:rFonts w:ascii="Times New Roman" w:hAnsi="Times New Roman"/>
          <w:lang w:val="nb-NO"/>
        </w:rPr>
        <w:t>erytromycin, klaritromycin</w:t>
      </w:r>
      <w:r w:rsidR="008B5F36" w:rsidRPr="00B715A3">
        <w:rPr>
          <w:rFonts w:ascii="Times New Roman" w:hAnsi="Times New Roman"/>
          <w:lang w:val="nb-NO"/>
        </w:rPr>
        <w:t xml:space="preserve"> og telitromycin</w:t>
      </w:r>
      <w:r w:rsidRPr="00B715A3">
        <w:rPr>
          <w:rFonts w:ascii="Times New Roman" w:hAnsi="Times New Roman"/>
          <w:lang w:val="nb-NO"/>
        </w:rPr>
        <w:t>), kan nedsette metabolismen og øke konsentrasjonen av imatinib. Det var en signifikant økt eksponering for imatinib (gjennomsnittlig C</w:t>
      </w:r>
      <w:r w:rsidRPr="00B715A3">
        <w:rPr>
          <w:rFonts w:ascii="Times New Roman" w:hAnsi="Times New Roman"/>
          <w:vertAlign w:val="subscript"/>
          <w:lang w:val="nb-NO"/>
        </w:rPr>
        <w:t>max</w:t>
      </w:r>
      <w:r w:rsidRPr="00B715A3">
        <w:rPr>
          <w:rFonts w:ascii="Times New Roman" w:hAnsi="Times New Roman"/>
          <w:lang w:val="nb-NO"/>
        </w:rPr>
        <w:t xml:space="preserve"> og AUC av imatinib økte med henholdsvis 26 % og 40 %) hos friske personer når det ble gitt sammen med en enkel dose ketokonazol (en CYP3A4-inhibitor). Forsiktighet bør utvises når imatinib gis sammen med hemmere i CYP3A4-familien.</w:t>
      </w:r>
    </w:p>
    <w:p w14:paraId="3A4D06C8" w14:textId="77777777" w:rsidR="002F7C17" w:rsidRPr="00B715A3" w:rsidRDefault="002F7C17">
      <w:pPr>
        <w:autoSpaceDE w:val="0"/>
        <w:autoSpaceDN w:val="0"/>
        <w:adjustRightInd w:val="0"/>
        <w:spacing w:after="0" w:line="240" w:lineRule="auto"/>
        <w:rPr>
          <w:rFonts w:ascii="Times New Roman" w:hAnsi="Times New Roman"/>
          <w:lang w:val="nb-NO"/>
        </w:rPr>
      </w:pPr>
    </w:p>
    <w:p w14:paraId="3809E9A5"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Aktive substanser som kan </w:t>
      </w:r>
      <w:r w:rsidRPr="00B715A3">
        <w:rPr>
          <w:rFonts w:ascii="Times New Roman" w:hAnsi="Times New Roman"/>
          <w:b/>
          <w:bCs/>
          <w:u w:val="single"/>
          <w:lang w:val="nb-NO"/>
        </w:rPr>
        <w:t xml:space="preserve">redusere </w:t>
      </w:r>
      <w:r w:rsidRPr="00B715A3">
        <w:rPr>
          <w:rFonts w:ascii="Times New Roman" w:hAnsi="Times New Roman"/>
          <w:u w:val="single"/>
          <w:lang w:val="nb-NO"/>
        </w:rPr>
        <w:t>plasmakonsentrasjonen av imatinib:</w:t>
      </w:r>
    </w:p>
    <w:p w14:paraId="6F55214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Legemidler som induserer CYP3A4-aktiviteten (f.eks. deksametason, fenytoin, karbamazepin, rifampicin, fenobarbital, fosfenytoin, primidon eller </w:t>
      </w:r>
      <w:r w:rsidRPr="00B715A3">
        <w:rPr>
          <w:rFonts w:ascii="Times New Roman" w:hAnsi="Times New Roman"/>
          <w:i/>
          <w:iCs/>
          <w:lang w:val="nb-NO"/>
        </w:rPr>
        <w:t>Hypericum perforatum</w:t>
      </w:r>
      <w:r w:rsidRPr="00B715A3">
        <w:rPr>
          <w:rFonts w:ascii="Times New Roman" w:hAnsi="Times New Roman"/>
          <w:lang w:val="nb-NO"/>
        </w:rPr>
        <w:t>, også kjent som Johannesurt), kan redusere eksponeringen for imatinib signifikant, og potensielt øke risikoen for at behandlingen mislykkes. Forbehandling med gjentatte doser rifampicin 600 mg etterfulgt av en enkelt imatinibdose på 400 mg ga en nedgang i C</w:t>
      </w:r>
      <w:r w:rsidRPr="00B715A3">
        <w:rPr>
          <w:rFonts w:ascii="Times New Roman" w:hAnsi="Times New Roman"/>
          <w:vertAlign w:val="subscript"/>
          <w:lang w:val="nb-NO"/>
        </w:rPr>
        <w:t>max</w:t>
      </w:r>
      <w:r w:rsidRPr="00B715A3">
        <w:rPr>
          <w:rFonts w:ascii="Times New Roman" w:hAnsi="Times New Roman"/>
          <w:lang w:val="nb-NO"/>
        </w:rPr>
        <w:t xml:space="preserve"> og AUC</w:t>
      </w:r>
      <w:r w:rsidRPr="00B715A3">
        <w:rPr>
          <w:rFonts w:ascii="Times New Roman" w:hAnsi="Times New Roman"/>
          <w:vertAlign w:val="subscript"/>
          <w:lang w:val="nb-NO"/>
        </w:rPr>
        <w:t>(0-∞)</w:t>
      </w:r>
      <w:r w:rsidRPr="00B715A3">
        <w:rPr>
          <w:rFonts w:ascii="Times New Roman" w:hAnsi="Times New Roman"/>
          <w:lang w:val="nb-NO"/>
        </w:rPr>
        <w:t xml:space="preserve"> på minst 54 % og 74 % av de respektive verdiene uten rifampicinbehandling. Liknende resultater er observert hos pasienter med maligne gliomer som er blitt behandlet med imatinib samtidig som de fikk enzyminduserende antiepileptiske legemidler (EIAED) som karbamazepin, okskarbazepin og fenytoin. Plasma AUC for imatinib ble redusert med 73 % sammenlignet med pasienter som ikke ble behandlet med enzyminduserende antiepileptiske legemidler. Samtidig bruk av rifampicin eller andre legemidler som forårsaker sterk CYP3A4-induksjon og imatinib bør unngås.</w:t>
      </w:r>
    </w:p>
    <w:p w14:paraId="2FE98AF0" w14:textId="77777777" w:rsidR="002F7C17" w:rsidRPr="00B715A3" w:rsidRDefault="002F7C17">
      <w:pPr>
        <w:autoSpaceDE w:val="0"/>
        <w:autoSpaceDN w:val="0"/>
        <w:adjustRightInd w:val="0"/>
        <w:spacing w:after="0" w:line="240" w:lineRule="auto"/>
        <w:rPr>
          <w:rFonts w:ascii="Times New Roman" w:hAnsi="Times New Roman"/>
          <w:lang w:val="nb-NO"/>
        </w:rPr>
      </w:pPr>
    </w:p>
    <w:p w14:paraId="2D83E83D"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Virkestoffer som kan få endret sine plasmakonsentrasjoner av imatinib</w:t>
      </w:r>
      <w:r w:rsidR="00653717" w:rsidRPr="00B715A3">
        <w:rPr>
          <w:rFonts w:ascii="Times New Roman" w:hAnsi="Times New Roman"/>
          <w:u w:val="single"/>
          <w:lang w:val="nb-NO"/>
        </w:rPr>
        <w:t>:</w:t>
      </w:r>
    </w:p>
    <w:p w14:paraId="387137D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øker gjennomsnittlig C</w:t>
      </w:r>
      <w:r w:rsidRPr="00B715A3">
        <w:rPr>
          <w:rFonts w:ascii="Times New Roman" w:hAnsi="Times New Roman"/>
          <w:vertAlign w:val="subscript"/>
          <w:lang w:val="nb-NO"/>
        </w:rPr>
        <w:t>max</w:t>
      </w:r>
      <w:r w:rsidRPr="00B715A3">
        <w:rPr>
          <w:rFonts w:ascii="Times New Roman" w:hAnsi="Times New Roman"/>
          <w:lang w:val="nb-NO"/>
        </w:rPr>
        <w:t xml:space="preserve"> og AUC av simvastatin (CYP3A4-substrat) henholdsvis 2 og 3,5 ganger. Dettetyder på at CYP3A4 hemmes av imatinib. Forsiktighet anbefales derfor når imatinib gis sammen med CYP3A4-substrater med et smalt terapeutisk vindu (f.eks ciklosporin</w:t>
      </w:r>
      <w:r w:rsidR="008B5F36" w:rsidRPr="00B715A3">
        <w:rPr>
          <w:rFonts w:ascii="Times New Roman" w:hAnsi="Times New Roman"/>
          <w:lang w:val="nb-NO"/>
        </w:rPr>
        <w:t>,</w:t>
      </w:r>
      <w:r w:rsidRPr="00B715A3">
        <w:rPr>
          <w:rFonts w:ascii="Times New Roman" w:hAnsi="Times New Roman"/>
          <w:lang w:val="nb-NO"/>
        </w:rPr>
        <w:t xml:space="preserve"> pimozid</w:t>
      </w:r>
      <w:r w:rsidR="008B5F36" w:rsidRPr="00B715A3">
        <w:rPr>
          <w:rFonts w:ascii="Times New Roman" w:hAnsi="Times New Roman"/>
          <w:lang w:val="nb-NO"/>
        </w:rPr>
        <w:t>, takrolimus, sirolimus, ergotamin, diergotamin, fentanyl, alfentanil, terfenadin, bortezomib, docetaksel og kinidin</w:t>
      </w:r>
      <w:r w:rsidRPr="00B715A3">
        <w:rPr>
          <w:rFonts w:ascii="Times New Roman" w:hAnsi="Times New Roman"/>
          <w:lang w:val="nb-NO"/>
        </w:rPr>
        <w:t>). Imatinib kan øke plasmakonsentrasjonene av andre legemidler som metaboliseres av CYP3A4 (f.eks. triazol-benzodiazepiner, dihydropyridin-kalsiumantagonister, visse HMG-CoA reduktase-hemmere, dvs. statiner, osv.).</w:t>
      </w:r>
    </w:p>
    <w:p w14:paraId="6A77F81D" w14:textId="77777777" w:rsidR="002F7C17" w:rsidRPr="00B715A3" w:rsidRDefault="002F7C17">
      <w:pPr>
        <w:autoSpaceDE w:val="0"/>
        <w:autoSpaceDN w:val="0"/>
        <w:adjustRightInd w:val="0"/>
        <w:spacing w:after="0" w:line="240" w:lineRule="auto"/>
        <w:rPr>
          <w:rFonts w:ascii="Times New Roman" w:hAnsi="Times New Roman"/>
          <w:lang w:val="nb-NO"/>
        </w:rPr>
      </w:pPr>
    </w:p>
    <w:p w14:paraId="1776558B" w14:textId="77777777" w:rsidR="002F7C17" w:rsidRPr="00B715A3" w:rsidRDefault="008B5F36">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På grunn av</w:t>
      </w:r>
      <w:r w:rsidR="00A22F38" w:rsidRPr="00B715A3">
        <w:rPr>
          <w:rFonts w:ascii="Times New Roman" w:hAnsi="Times New Roman"/>
          <w:lang w:val="nb-NO"/>
        </w:rPr>
        <w:t xml:space="preserve"> </w:t>
      </w:r>
      <w:r w:rsidRPr="00B715A3">
        <w:rPr>
          <w:rFonts w:ascii="Times New Roman" w:hAnsi="Times New Roman"/>
          <w:lang w:val="nb-NO"/>
        </w:rPr>
        <w:t>kjent økt risiko for blødning i sammenheng med bruk av imatinib (f.eks. hemoragi)</w:t>
      </w:r>
      <w:r w:rsidR="00A22F38" w:rsidRPr="00B715A3">
        <w:rPr>
          <w:rFonts w:ascii="Times New Roman" w:hAnsi="Times New Roman"/>
          <w:lang w:val="nb-NO"/>
        </w:rPr>
        <w:t>bør pasienter som trenger antikoagulasjonsbehandling behandles med lav-molekylærvekt eller standard heparin</w:t>
      </w:r>
      <w:r w:rsidRPr="00B715A3">
        <w:rPr>
          <w:rFonts w:ascii="Times New Roman" w:hAnsi="Times New Roman"/>
          <w:lang w:val="nb-NO"/>
        </w:rPr>
        <w:t xml:space="preserve"> istedenfor kumarinderivater slik som warfarin</w:t>
      </w:r>
      <w:r w:rsidR="00A22F38" w:rsidRPr="00B715A3">
        <w:rPr>
          <w:rFonts w:ascii="Times New Roman" w:hAnsi="Times New Roman"/>
          <w:lang w:val="nb-NO"/>
        </w:rPr>
        <w:t>.</w:t>
      </w:r>
    </w:p>
    <w:p w14:paraId="31BC6347" w14:textId="77777777" w:rsidR="002F7C17" w:rsidRPr="00B715A3" w:rsidRDefault="002F7C17">
      <w:pPr>
        <w:autoSpaceDE w:val="0"/>
        <w:autoSpaceDN w:val="0"/>
        <w:adjustRightInd w:val="0"/>
        <w:spacing w:after="0" w:line="240" w:lineRule="auto"/>
        <w:rPr>
          <w:rFonts w:ascii="Times New Roman" w:hAnsi="Times New Roman"/>
          <w:lang w:val="nb-NO"/>
        </w:rPr>
      </w:pPr>
    </w:p>
    <w:p w14:paraId="233973F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hemmer aktiviteten av cytokrom P450 isoenzym CYP2D6 </w:t>
      </w:r>
      <w:r w:rsidRPr="00B715A3">
        <w:rPr>
          <w:rFonts w:ascii="Times New Roman" w:hAnsi="Times New Roman"/>
          <w:i/>
          <w:iCs/>
          <w:lang w:val="nb-NO"/>
        </w:rPr>
        <w:t xml:space="preserve">In vitro </w:t>
      </w:r>
      <w:r w:rsidRPr="00B715A3">
        <w:rPr>
          <w:rFonts w:ascii="Times New Roman" w:hAnsi="Times New Roman"/>
          <w:lang w:val="nb-NO"/>
        </w:rPr>
        <w:t xml:space="preserve"> ved konsentrasjoner lik de som påvirker CYP3A4-aktiviteten.  Imatinib 400 mg to ganger daglig hadde en hemmende effekt på CYP2D6-mediert metabolisme av metoprolol slik at C</w:t>
      </w:r>
      <w:r w:rsidRPr="00B715A3">
        <w:rPr>
          <w:rFonts w:ascii="Times New Roman" w:hAnsi="Times New Roman"/>
          <w:vertAlign w:val="subscript"/>
          <w:lang w:val="nb-NO"/>
        </w:rPr>
        <w:t>max</w:t>
      </w:r>
      <w:r w:rsidRPr="00B715A3">
        <w:rPr>
          <w:rFonts w:ascii="Times New Roman" w:hAnsi="Times New Roman"/>
          <w:lang w:val="nb-NO"/>
        </w:rPr>
        <w:t xml:space="preserve"> og AUC for metoprolol økte med ca. 23 % (90 %KI [1,16–1,30]). Dosejustering synes ikke å være nødvendig når imatinib brukes samtidig med CYP2D6-substrater. Forsiktighet anbefales allikevel når det gjelder CYP2D6-substrater med smalt terapeutisk vindu slik som metoprolol. Klinisk monitorering bør vurderes hos pasienter som behandles med metoprolol.</w:t>
      </w:r>
    </w:p>
    <w:p w14:paraId="6E225DAF" w14:textId="77777777" w:rsidR="002F7C17" w:rsidRPr="00B715A3" w:rsidRDefault="002F7C17">
      <w:pPr>
        <w:autoSpaceDE w:val="0"/>
        <w:autoSpaceDN w:val="0"/>
        <w:adjustRightInd w:val="0"/>
        <w:spacing w:after="0" w:line="240" w:lineRule="auto"/>
        <w:rPr>
          <w:rFonts w:ascii="Times New Roman" w:hAnsi="Times New Roman"/>
          <w:lang w:val="nb-NO"/>
        </w:rPr>
      </w:pPr>
    </w:p>
    <w:p w14:paraId="3771010E" w14:textId="77777777" w:rsidR="002F7C17" w:rsidRPr="00B715A3" w:rsidRDefault="00A22F38">
      <w:pPr>
        <w:widowControl w:val="0"/>
        <w:autoSpaceDE w:val="0"/>
        <w:autoSpaceDN w:val="0"/>
        <w:adjustRightInd w:val="0"/>
        <w:spacing w:after="0" w:line="245" w:lineRule="auto"/>
        <w:ind w:right="286"/>
        <w:rPr>
          <w:rFonts w:ascii="Times New Roman" w:hAnsi="Times New Roman"/>
          <w:lang w:val="nb-NO"/>
        </w:rPr>
      </w:pPr>
      <w:r w:rsidRPr="00B715A3">
        <w:rPr>
          <w:rFonts w:ascii="Times New Roman" w:hAnsi="Times New Roman"/>
          <w:lang w:val="nb-NO"/>
        </w:rPr>
        <w:t xml:space="preserve">Imatinib hemmer O-glucuronidering av paracetamol </w:t>
      </w:r>
      <w:r w:rsidRPr="00B715A3">
        <w:rPr>
          <w:rFonts w:ascii="Times New Roman" w:hAnsi="Times New Roman"/>
          <w:i/>
          <w:iCs/>
          <w:lang w:val="nb-NO"/>
        </w:rPr>
        <w:t>In vitro</w:t>
      </w:r>
      <w:r w:rsidRPr="00B715A3">
        <w:rPr>
          <w:rFonts w:ascii="Times New Roman" w:hAnsi="Times New Roman"/>
          <w:lang w:val="nb-NO"/>
        </w:rPr>
        <w:t xml:space="preserve"> med Ki-verdi på 58,5 mikromol/l. Denne  hemmingen er ikke observert </w:t>
      </w:r>
      <w:r w:rsidRPr="00B715A3">
        <w:rPr>
          <w:rFonts w:ascii="Times New Roman" w:hAnsi="Times New Roman"/>
          <w:i/>
          <w:iCs/>
          <w:lang w:val="nb-NO"/>
        </w:rPr>
        <w:t xml:space="preserve">in vivo </w:t>
      </w:r>
      <w:r w:rsidRPr="00B715A3">
        <w:rPr>
          <w:rFonts w:ascii="Times New Roman" w:hAnsi="Times New Roman"/>
          <w:lang w:val="nb-NO"/>
        </w:rPr>
        <w:t>etter administrering av imatinib 400 mg og paracetamol 1000 mg. Høyere doser av imatinib og paracetamol er ikke studert.</w:t>
      </w:r>
    </w:p>
    <w:p w14:paraId="054240F1" w14:textId="77777777" w:rsidR="002F7C17" w:rsidRPr="00B715A3" w:rsidRDefault="002F7C17">
      <w:pPr>
        <w:autoSpaceDE w:val="0"/>
        <w:autoSpaceDN w:val="0"/>
        <w:adjustRightInd w:val="0"/>
        <w:spacing w:after="0" w:line="240" w:lineRule="auto"/>
        <w:rPr>
          <w:rFonts w:ascii="Times New Roman" w:hAnsi="Times New Roman"/>
          <w:lang w:val="nb-NO"/>
        </w:rPr>
      </w:pPr>
    </w:p>
    <w:p w14:paraId="59C222A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Forsiktighet bør derfor utvises ved samtidig bruk av høye doser imatinib og paracetamol.</w:t>
      </w:r>
    </w:p>
    <w:p w14:paraId="07B78CD4" w14:textId="77777777" w:rsidR="002F7C17" w:rsidRPr="00B715A3" w:rsidRDefault="002F7C17">
      <w:pPr>
        <w:autoSpaceDE w:val="0"/>
        <w:autoSpaceDN w:val="0"/>
        <w:adjustRightInd w:val="0"/>
        <w:spacing w:after="0" w:line="240" w:lineRule="auto"/>
        <w:rPr>
          <w:rFonts w:ascii="Times New Roman" w:hAnsi="Times New Roman"/>
          <w:lang w:val="nb-NO"/>
        </w:rPr>
      </w:pPr>
    </w:p>
    <w:p w14:paraId="27A24AA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tyreoidektomerte pasienter som behandles med levotyroksin, kan plasmaeksponeringen av levotyroksin reduseres når imatinib gis samtidig (se pkt. 4.4). Det anbefales derfor å utvise forsiktighet. Mekanismen bak den observerte interaksjonen er imidlertid foreløpig ikke kjent.</w:t>
      </w:r>
    </w:p>
    <w:p w14:paraId="1817A864" w14:textId="77777777" w:rsidR="002F7C17" w:rsidRPr="00B715A3" w:rsidRDefault="002F7C17">
      <w:pPr>
        <w:autoSpaceDE w:val="0"/>
        <w:autoSpaceDN w:val="0"/>
        <w:adjustRightInd w:val="0"/>
        <w:spacing w:after="0" w:line="240" w:lineRule="auto"/>
        <w:rPr>
          <w:rFonts w:ascii="Times New Roman" w:hAnsi="Times New Roman"/>
          <w:lang w:val="nb-NO"/>
        </w:rPr>
      </w:pPr>
    </w:p>
    <w:p w14:paraId="5EA3BA2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finnes klinisk erfaring med samtidig administrasjon av imatinib og kjemoterapi hos pasienter med Ph+ ALL (se pkt. 5.1), men legemiddelinteraksjonene mellom imatinib og kjemoterapeutiske midler er ikke grundig karakterisert. Bivirkninger av imatinib, f.eks. hepatotoksisitet, myelosuppresjon og andre, kan øke, og det er rapportert at samtidig bruk av L-asparaginase kan assosieres med økt hepatotoksisitet (se pkt. 4.8). Bruk av imatinib sammen med andre midler krever derfor spesiell forsiktighet.</w:t>
      </w:r>
    </w:p>
    <w:p w14:paraId="4A284780" w14:textId="77777777" w:rsidR="002F7C17" w:rsidRPr="00B715A3" w:rsidRDefault="002F7C17">
      <w:pPr>
        <w:autoSpaceDE w:val="0"/>
        <w:autoSpaceDN w:val="0"/>
        <w:adjustRightInd w:val="0"/>
        <w:spacing w:after="0" w:line="240" w:lineRule="auto"/>
        <w:rPr>
          <w:rFonts w:ascii="Times New Roman" w:hAnsi="Times New Roman"/>
          <w:lang w:val="nb-NO"/>
        </w:rPr>
      </w:pPr>
    </w:p>
    <w:p w14:paraId="064BC63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4.6</w:t>
      </w:r>
      <w:r w:rsidRPr="00B715A3">
        <w:rPr>
          <w:rFonts w:ascii="Times New Roman" w:hAnsi="Times New Roman"/>
          <w:b/>
          <w:bCs/>
          <w:lang w:val="nb-NO"/>
        </w:rPr>
        <w:tab/>
        <w:t>Fertilitet, graviditet og amming</w:t>
      </w:r>
    </w:p>
    <w:p w14:paraId="240078E9" w14:textId="77777777" w:rsidR="002F7C17" w:rsidRPr="00B715A3" w:rsidRDefault="002F7C17">
      <w:pPr>
        <w:autoSpaceDE w:val="0"/>
        <w:autoSpaceDN w:val="0"/>
        <w:adjustRightInd w:val="0"/>
        <w:spacing w:after="0" w:line="240" w:lineRule="auto"/>
        <w:rPr>
          <w:rFonts w:ascii="Times New Roman" w:hAnsi="Times New Roman"/>
          <w:lang w:val="nb-NO"/>
        </w:rPr>
      </w:pPr>
    </w:p>
    <w:p w14:paraId="412B5451" w14:textId="77777777" w:rsidR="007F0D99" w:rsidRPr="00B715A3" w:rsidRDefault="007F0D99" w:rsidP="007F0D9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Kvinner i fertil alder</w:t>
      </w:r>
    </w:p>
    <w:p w14:paraId="364E80D1" w14:textId="1EA3C72E" w:rsidR="007F0D99" w:rsidRPr="00B715A3" w:rsidRDefault="007F0D99" w:rsidP="00A025C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lang w:val="nb-NO"/>
        </w:rPr>
        <w:t>Kvinner i fertil alder må anmodes om å bruke effektiv prevensjon under behandlingen</w:t>
      </w:r>
      <w:r w:rsidR="00AA23D1" w:rsidRPr="00B715A3">
        <w:rPr>
          <w:color w:val="000000"/>
          <w:lang w:val="nb-NO"/>
        </w:rPr>
        <w:t xml:space="preserve"> </w:t>
      </w:r>
      <w:r w:rsidR="00AA23D1" w:rsidRPr="00C56CE6">
        <w:rPr>
          <w:rFonts w:ascii="Times New Roman" w:hAnsi="Times New Roman"/>
          <w:color w:val="000000"/>
          <w:lang w:val="nb-NO"/>
        </w:rPr>
        <w:t xml:space="preserve">og i minst 15 dager etter avsluttet behandling med Imatinib </w:t>
      </w:r>
      <w:r w:rsidR="00A025C8" w:rsidRPr="00B715A3">
        <w:rPr>
          <w:rFonts w:ascii="Times New Roman" w:hAnsi="Times New Roman"/>
          <w:lang w:val="nb-NO"/>
        </w:rPr>
        <w:t>Actavis</w:t>
      </w:r>
      <w:r w:rsidR="00AA23D1" w:rsidRPr="00C56CE6">
        <w:rPr>
          <w:rFonts w:ascii="Times New Roman" w:hAnsi="Times New Roman"/>
          <w:color w:val="000000"/>
          <w:lang w:val="nb-NO"/>
        </w:rPr>
        <w:t>.</w:t>
      </w:r>
      <w:r w:rsidRPr="00B715A3">
        <w:rPr>
          <w:rFonts w:ascii="Times New Roman" w:hAnsi="Times New Roman"/>
          <w:u w:val="single"/>
          <w:lang w:val="nb-NO"/>
        </w:rPr>
        <w:t xml:space="preserve"> </w:t>
      </w:r>
    </w:p>
    <w:p w14:paraId="7CB0A026" w14:textId="77777777" w:rsidR="007F0D99" w:rsidRPr="00B715A3" w:rsidRDefault="007F0D99" w:rsidP="007F0D99">
      <w:pPr>
        <w:autoSpaceDE w:val="0"/>
        <w:autoSpaceDN w:val="0"/>
        <w:adjustRightInd w:val="0"/>
        <w:spacing w:after="0" w:line="240" w:lineRule="auto"/>
        <w:rPr>
          <w:rFonts w:ascii="Times New Roman" w:hAnsi="Times New Roman"/>
          <w:u w:val="single"/>
          <w:lang w:val="nb-NO"/>
        </w:rPr>
      </w:pPr>
    </w:p>
    <w:p w14:paraId="1EFCC3EC" w14:textId="77777777" w:rsidR="002F7C17" w:rsidRPr="00B715A3" w:rsidRDefault="00A22F38" w:rsidP="007F0D9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Graviditet</w:t>
      </w:r>
    </w:p>
    <w:p w14:paraId="61F500C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 foreligger begrensede data på bruk av imatinib hos gravide kvinner.  </w:t>
      </w:r>
      <w:r w:rsidR="00521D18" w:rsidRPr="00B715A3">
        <w:rPr>
          <w:rFonts w:ascii="Times New Roman" w:hAnsi="Times New Roman"/>
          <w:lang w:val="nb-NO"/>
        </w:rPr>
        <w:t xml:space="preserve">Det er etter markedsføring rapportert om spontanaborter og spedbarn med medfødte misdannelser fra kvinner som har tatt imatinib. </w:t>
      </w:r>
      <w:r w:rsidRPr="00B715A3">
        <w:rPr>
          <w:rFonts w:ascii="Times New Roman" w:hAnsi="Times New Roman"/>
          <w:lang w:val="nb-NO"/>
        </w:rPr>
        <w:t xml:space="preserve">Dyrestudier har imidlertid vist reproduksjonstoksiske effekter (se pkt. 5.3), og risikoen for fosteret er ukjent. Imatinib skal ikke brukes under graviditet, hvis ikke strengt nødvendig. Dersom legemidlet brukes under graviditet, må pasienten informeres om potensiell risiko for fosteret. </w:t>
      </w:r>
    </w:p>
    <w:p w14:paraId="0F2C06E0" w14:textId="77777777" w:rsidR="002D2927" w:rsidRPr="00B715A3" w:rsidRDefault="002D2927">
      <w:pPr>
        <w:autoSpaceDE w:val="0"/>
        <w:autoSpaceDN w:val="0"/>
        <w:adjustRightInd w:val="0"/>
        <w:spacing w:after="0" w:line="240" w:lineRule="auto"/>
        <w:rPr>
          <w:rFonts w:ascii="Times New Roman" w:hAnsi="Times New Roman"/>
          <w:lang w:val="nb-NO"/>
        </w:rPr>
      </w:pPr>
    </w:p>
    <w:p w14:paraId="27106969"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Amming</w:t>
      </w:r>
    </w:p>
    <w:p w14:paraId="3BA8B72A" w14:textId="7B10C1E5" w:rsidR="002F7C17" w:rsidRPr="00B715A3" w:rsidRDefault="00A22F38" w:rsidP="00A025C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begrenset informasjon vedrørende utskillelse av imatinib i human melk. Studier med to ammende kvinner viste at både imatinib og dens aktive metabolitt kan utskilles i melk hos mennesker. Melk:plasma-forhold studert hos en enkelt pasient, ble bestemt til 0,5 for imatinib og 0,9 for metabolitten, noe som tyder på høyere utskillelse av metabolitten i melk. Tatt i betraktning den totale konsentrasjonen av imatinib og metabolitten og maksimalt daglig inntak av melk hos spedbarn, er den totale eksponeringen ventet å være lav (~10 % av terapeutisk dose). Siden effekten av eksponering overfor lavdosert imatinib hos spedbarn er ukjent, bør ikke kvinner amme</w:t>
      </w:r>
      <w:r w:rsidR="00AA23D1" w:rsidRPr="00B715A3">
        <w:rPr>
          <w:rFonts w:ascii="Times New Roman" w:hAnsi="Times New Roman"/>
          <w:color w:val="000000"/>
          <w:lang w:val="nb-NO"/>
        </w:rPr>
        <w:t xml:space="preserve"> under behandlingen og i minst 15 dager etter avsluttet behandling med Imatinib </w:t>
      </w:r>
      <w:r w:rsidR="00A025C8" w:rsidRPr="00B715A3">
        <w:rPr>
          <w:rFonts w:ascii="Times New Roman" w:hAnsi="Times New Roman"/>
          <w:lang w:val="nb-NO"/>
        </w:rPr>
        <w:t>Actavis</w:t>
      </w:r>
      <w:r w:rsidRPr="00B715A3">
        <w:rPr>
          <w:rFonts w:ascii="Times New Roman" w:hAnsi="Times New Roman"/>
          <w:lang w:val="nb-NO"/>
        </w:rPr>
        <w:t>.</w:t>
      </w:r>
    </w:p>
    <w:p w14:paraId="52878DD0" w14:textId="77777777" w:rsidR="002F7C17" w:rsidRPr="00B715A3" w:rsidRDefault="002F7C17">
      <w:pPr>
        <w:autoSpaceDE w:val="0"/>
        <w:autoSpaceDN w:val="0"/>
        <w:adjustRightInd w:val="0"/>
        <w:spacing w:after="0" w:line="240" w:lineRule="auto"/>
        <w:rPr>
          <w:rFonts w:ascii="Times New Roman" w:hAnsi="Times New Roman"/>
          <w:lang w:val="nb-NO"/>
        </w:rPr>
      </w:pPr>
    </w:p>
    <w:p w14:paraId="3558504F"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Fertilitet</w:t>
      </w:r>
    </w:p>
    <w:p w14:paraId="180DC82F" w14:textId="75A6AD51"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ikke-kliniske studier var fertiliteten til hann- og hunnrotter ikke påvirket</w:t>
      </w:r>
      <w:r w:rsidR="00AA23D1" w:rsidRPr="00B715A3">
        <w:rPr>
          <w:rFonts w:ascii="Times New Roman" w:hAnsi="Times New Roman"/>
          <w:color w:val="000000"/>
          <w:lang w:val="nb-NO"/>
        </w:rPr>
        <w:t>, selv om effekter på reproduksjonsparametre ble observert</w:t>
      </w:r>
      <w:r w:rsidRPr="00B715A3">
        <w:rPr>
          <w:rFonts w:ascii="Times New Roman" w:hAnsi="Times New Roman"/>
          <w:lang w:val="nb-NO"/>
        </w:rPr>
        <w:t xml:space="preserve"> (se pkt. 5.3). Det er ikke utført studier på pasienter som bruker imatinib for å undersøke dens effekt på fertilitet og spermatogenese. Pasienter som er bekymret for fertiliteten under imatinibbehandling bør rådføre seg med lege.</w:t>
      </w:r>
    </w:p>
    <w:p w14:paraId="63C5729D" w14:textId="77777777" w:rsidR="002F7C17" w:rsidRPr="00B715A3" w:rsidRDefault="002F7C17">
      <w:pPr>
        <w:autoSpaceDE w:val="0"/>
        <w:autoSpaceDN w:val="0"/>
        <w:adjustRightInd w:val="0"/>
        <w:spacing w:after="0" w:line="240" w:lineRule="auto"/>
        <w:rPr>
          <w:rFonts w:ascii="Times New Roman" w:hAnsi="Times New Roman"/>
          <w:lang w:val="nb-NO"/>
        </w:rPr>
      </w:pPr>
    </w:p>
    <w:p w14:paraId="28CACC1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4.7</w:t>
      </w:r>
      <w:r w:rsidRPr="00B715A3">
        <w:rPr>
          <w:rFonts w:ascii="Times New Roman" w:hAnsi="Times New Roman"/>
          <w:b/>
          <w:bCs/>
          <w:lang w:val="nb-NO"/>
        </w:rPr>
        <w:tab/>
        <w:t>Påvirkning av evnen til å kjøre bil og bruke maskiner</w:t>
      </w:r>
    </w:p>
    <w:p w14:paraId="0703C2FB" w14:textId="77777777" w:rsidR="002F7C17" w:rsidRPr="00B715A3" w:rsidRDefault="002F7C17">
      <w:pPr>
        <w:autoSpaceDE w:val="0"/>
        <w:autoSpaceDN w:val="0"/>
        <w:adjustRightInd w:val="0"/>
        <w:spacing w:after="0" w:line="240" w:lineRule="auto"/>
        <w:rPr>
          <w:rFonts w:ascii="Times New Roman" w:hAnsi="Times New Roman"/>
          <w:lang w:val="nb-NO"/>
        </w:rPr>
      </w:pPr>
    </w:p>
    <w:p w14:paraId="365BD50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Pasientene bør gjøres oppmerksomme på at de kan få bivirkninger som svimmelhet, tåkesyn eller søvnighet under behandlingen med imatinib. Forsiktighet bør derfor utvises ved bilkjøring eller bruk av maskiner.</w:t>
      </w:r>
    </w:p>
    <w:p w14:paraId="7C073537" w14:textId="77777777" w:rsidR="002F7C17" w:rsidRPr="00B715A3" w:rsidRDefault="002F7C17">
      <w:pPr>
        <w:autoSpaceDE w:val="0"/>
        <w:autoSpaceDN w:val="0"/>
        <w:adjustRightInd w:val="0"/>
        <w:spacing w:after="0" w:line="240" w:lineRule="auto"/>
        <w:rPr>
          <w:rFonts w:ascii="Times New Roman" w:hAnsi="Times New Roman"/>
          <w:lang w:val="nb-NO"/>
        </w:rPr>
      </w:pPr>
    </w:p>
    <w:p w14:paraId="3B91857A"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4.8</w:t>
      </w:r>
      <w:r w:rsidRPr="00B715A3">
        <w:rPr>
          <w:rFonts w:ascii="Times New Roman" w:hAnsi="Times New Roman"/>
          <w:b/>
          <w:bCs/>
          <w:lang w:val="nb-NO"/>
        </w:rPr>
        <w:tab/>
        <w:t>Bivirkninger</w:t>
      </w:r>
    </w:p>
    <w:p w14:paraId="58BA74F5" w14:textId="77777777" w:rsidR="002F7C17" w:rsidRPr="00B715A3" w:rsidRDefault="002F7C17">
      <w:pPr>
        <w:autoSpaceDE w:val="0"/>
        <w:autoSpaceDN w:val="0"/>
        <w:adjustRightInd w:val="0"/>
        <w:spacing w:after="0" w:line="240" w:lineRule="auto"/>
        <w:rPr>
          <w:rFonts w:ascii="Times New Roman" w:hAnsi="Times New Roman"/>
          <w:lang w:val="nb-NO"/>
        </w:rPr>
      </w:pPr>
    </w:p>
    <w:p w14:paraId="0425BA77"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u w:val="single"/>
          <w:lang w:val="nb-NO"/>
        </w:rPr>
        <w:t>Sammendrag av sikkerhetsprofilen</w:t>
      </w:r>
    </w:p>
    <w:p w14:paraId="366F2A7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Pasienter med maligniteter i fremskredne stadier kan ha en rekke ulike medisinske tilstander som gjør det vanskelig å vurdere årsaken til bivirkningene på grunn av de mangfoldige symptomene som er relatert til den underliggende sykdommen, dens progresjon og samtidig bruk av en rekke legemidler.</w:t>
      </w:r>
    </w:p>
    <w:p w14:paraId="61BC0844" w14:textId="77777777" w:rsidR="002F7C17" w:rsidRPr="00B715A3" w:rsidRDefault="002F7C17">
      <w:pPr>
        <w:autoSpaceDE w:val="0"/>
        <w:autoSpaceDN w:val="0"/>
        <w:adjustRightInd w:val="0"/>
        <w:spacing w:after="0" w:line="240" w:lineRule="auto"/>
        <w:rPr>
          <w:rFonts w:ascii="Times New Roman" w:hAnsi="Times New Roman"/>
          <w:lang w:val="nb-NO"/>
        </w:rPr>
      </w:pPr>
    </w:p>
    <w:p w14:paraId="0596030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kliniske studier med KML ble behandlingen seponert grunnet legemiddelrelaterte bivirkninger hos 2,4 % av de nydiagnostiserte pasientene, 4 % av pasientene i sen kronisk fase etter mislykket interferonbehandling, hos 4 % av pasientene i akselerert fase etter mislykket interferonbehandling og hos 5 % av pasientene med blastkrise etter mislykket interferonbehandling. Ved GIST ble studiemedisinen seponert på grunn av legemiddelrelaterte bivirkninger hos 4 % av pasientene.</w:t>
      </w:r>
    </w:p>
    <w:p w14:paraId="66FEF3B7" w14:textId="77777777" w:rsidR="002F7C17" w:rsidRPr="00B715A3" w:rsidRDefault="002F7C17">
      <w:pPr>
        <w:autoSpaceDE w:val="0"/>
        <w:autoSpaceDN w:val="0"/>
        <w:adjustRightInd w:val="0"/>
        <w:spacing w:after="0" w:line="240" w:lineRule="auto"/>
        <w:rPr>
          <w:rFonts w:ascii="Times New Roman" w:hAnsi="Times New Roman"/>
          <w:lang w:val="nb-NO"/>
        </w:rPr>
      </w:pPr>
    </w:p>
    <w:p w14:paraId="5DD89AF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Bivirkningene var de samme for alle indikasjoner, med to unntak. Flere tilfeller av myelosuppresjon ble sett hos pasienter med KML enn hos pasienter med GIST, noe som sannsynligvis skyldes den underliggende sykdommen. I studien hos pasienter med inoperabel og/eller metastaserende GIST opplevde 7 (5 %) pasienter CTC grad 3/4 gastrointestinale blødninger (3 pasienter), intratumorale blødninger (3 pasienter) eller begge deler (1 pasient). Tumorer lokalisert gastrointestinalt kan ha vært årsaken til de gastrointestinale blødningene (se pkt. 4.4). Gastrointestinale og tumorale blødninger kan være alvorlige og noen ganger fatale. De vanligst rapporterte (≥10 %) legemiddelrelaterte bivirkningene for begge gruppene var mild kvalme, oppkast, diaré, abdominal smerte, tretthet, myalgi, muskelkramper og utslett. Overflatiske ødemer var et vanlig funn i alle studiene og var først og fremst beskrevet som periorbitale ødemer eller ødemer i underekstremitetene. Disse ødemene var imidlertid sjelden alvorlige og kan behandles med diuretika, annen støttende behandling eller ved å redusere imatinibdosen.</w:t>
      </w:r>
    </w:p>
    <w:p w14:paraId="59BD7CEC" w14:textId="77777777" w:rsidR="002F7C17" w:rsidRPr="00B715A3" w:rsidRDefault="002F7C17">
      <w:pPr>
        <w:autoSpaceDE w:val="0"/>
        <w:autoSpaceDN w:val="0"/>
        <w:adjustRightInd w:val="0"/>
        <w:spacing w:after="0" w:line="240" w:lineRule="auto"/>
        <w:rPr>
          <w:rFonts w:ascii="Times New Roman" w:hAnsi="Times New Roman"/>
          <w:lang w:val="nb-NO"/>
        </w:rPr>
      </w:pPr>
    </w:p>
    <w:p w14:paraId="556E545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Forbigående levertoksisitet i form av forhøyet transaminase og hyperbilirubinemi ble observert hos Ph+ ALL-pasienter når imatinib ble kombinert med høye doser kjemoterapi.</w:t>
      </w:r>
      <w:r w:rsidR="00030ECE" w:rsidRPr="00B715A3">
        <w:rPr>
          <w:rFonts w:ascii="Times New Roman" w:hAnsi="Times New Roman"/>
          <w:lang w:val="nb-NO"/>
        </w:rPr>
        <w:t xml:space="preserve"> Tatt i betraktning en begrenset sikkerhetsdatabase var bivirkninger rapportert hos barn i samsvar med den kjente sikkerhetsprofilen hos voksne pasienter med Ph+ ALL. Selv om sikkerhetsdatabasen for barn med Ph+ ALL er svært begrenset, har ingen nye sikkerhetsfunn blitt identifisert.</w:t>
      </w:r>
    </w:p>
    <w:p w14:paraId="04A7131C" w14:textId="77777777" w:rsidR="002F7C17" w:rsidRPr="00B715A3" w:rsidRDefault="002F7C17">
      <w:pPr>
        <w:autoSpaceDE w:val="0"/>
        <w:autoSpaceDN w:val="0"/>
        <w:adjustRightInd w:val="0"/>
        <w:spacing w:after="0" w:line="240" w:lineRule="auto"/>
        <w:rPr>
          <w:rFonts w:ascii="Times New Roman" w:hAnsi="Times New Roman"/>
          <w:lang w:val="nb-NO"/>
        </w:rPr>
      </w:pPr>
    </w:p>
    <w:p w14:paraId="1894C9C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Diverse bivirkninger som pleural effusjon, ascites, lungeødem og rask vektøkning med eller uten overflatiske ødemer, kan gis fellesbetegnelsen ”væskeretensjon”. Disse bivirkningene kan vanligvis håndteres ved å avbryte behandlingen med imatinib midlertidig og med diuretika og andre hensiktsmessig støttende tiltak. Noen av disse bivirkningene kan imidlertid være alvorlige eller livstruende, og flere pasienter med blastkrise døde med en kompleks klinisk historie av pleural effusjon, kongestiv hjertesvikt og nyresvikt. Det ble ikke gjort noen spesielle funn vedrørende sikkerhet i kliniske studier med barn.</w:t>
      </w:r>
    </w:p>
    <w:p w14:paraId="1F0E92E5" w14:textId="77777777" w:rsidR="002F7C17" w:rsidRPr="00B715A3" w:rsidRDefault="002F7C17">
      <w:pPr>
        <w:autoSpaceDE w:val="0"/>
        <w:autoSpaceDN w:val="0"/>
        <w:adjustRightInd w:val="0"/>
        <w:spacing w:after="0" w:line="240" w:lineRule="auto"/>
        <w:rPr>
          <w:rFonts w:ascii="Times New Roman" w:hAnsi="Times New Roman"/>
          <w:lang w:val="nb-NO"/>
        </w:rPr>
      </w:pPr>
    </w:p>
    <w:p w14:paraId="0D26115E"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Bivirkninger</w:t>
      </w:r>
    </w:p>
    <w:p w14:paraId="0875032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Bivirkninger rapportert i mer enn ett isolert tilfelle er angitt under. Bivirkningene er angitt etter organklasse og frekvens. Følgende frekvensinndeling er brukt: svært vanlige (≥1/10), vanlige (≥1/100 til &lt;1/10), mindre vanlige (≥1/1000 til &lt;1/100), sjeldne (≥1/10 000 til &lt;1/1000), svært sjeldne (&lt;1/10 000), ikke kjent (kan ikke anslås ut fra tilgjengelige data).</w:t>
      </w:r>
    </w:p>
    <w:p w14:paraId="0C063434" w14:textId="77777777" w:rsidR="002F7C17" w:rsidRPr="00B715A3" w:rsidRDefault="002F7C17">
      <w:pPr>
        <w:autoSpaceDE w:val="0"/>
        <w:autoSpaceDN w:val="0"/>
        <w:adjustRightInd w:val="0"/>
        <w:spacing w:after="0" w:line="240" w:lineRule="auto"/>
        <w:rPr>
          <w:rFonts w:ascii="Times New Roman" w:hAnsi="Times New Roman"/>
          <w:lang w:val="nb-NO"/>
        </w:rPr>
      </w:pPr>
    </w:p>
    <w:p w14:paraId="650D643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Innenfor hver frekvensgruppering er bivirkninger presentert etter frekvens, med den hyppigste først.</w:t>
      </w:r>
    </w:p>
    <w:p w14:paraId="4DCB5E96" w14:textId="77777777" w:rsidR="002F7C17" w:rsidRPr="00B715A3" w:rsidRDefault="002F7C17">
      <w:pPr>
        <w:autoSpaceDE w:val="0"/>
        <w:autoSpaceDN w:val="0"/>
        <w:adjustRightInd w:val="0"/>
        <w:spacing w:after="0" w:line="240" w:lineRule="auto"/>
        <w:rPr>
          <w:rFonts w:ascii="Times New Roman" w:hAnsi="Times New Roman"/>
          <w:lang w:val="nb-NO"/>
        </w:rPr>
      </w:pPr>
    </w:p>
    <w:p w14:paraId="0DF885F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Bivirkninge</w:t>
      </w:r>
      <w:r w:rsidR="0012043F" w:rsidRPr="00B715A3">
        <w:rPr>
          <w:rFonts w:ascii="Times New Roman" w:hAnsi="Times New Roman"/>
          <w:lang w:val="nb-NO"/>
        </w:rPr>
        <w:t>r</w:t>
      </w:r>
      <w:r w:rsidRPr="00B715A3">
        <w:rPr>
          <w:rFonts w:ascii="Times New Roman" w:hAnsi="Times New Roman"/>
          <w:lang w:val="nb-NO"/>
        </w:rPr>
        <w:t xml:space="preserve"> </w:t>
      </w:r>
      <w:r w:rsidR="0012043F" w:rsidRPr="00B715A3">
        <w:rPr>
          <w:rFonts w:ascii="Times New Roman" w:hAnsi="Times New Roman"/>
          <w:lang w:val="nb-NO"/>
        </w:rPr>
        <w:t xml:space="preserve">med </w:t>
      </w:r>
      <w:r w:rsidRPr="00B715A3">
        <w:rPr>
          <w:rFonts w:ascii="Times New Roman" w:hAnsi="Times New Roman"/>
          <w:lang w:val="nb-NO"/>
        </w:rPr>
        <w:t>frekvense</w:t>
      </w:r>
      <w:r w:rsidR="0012043F" w:rsidRPr="00B715A3">
        <w:rPr>
          <w:rFonts w:ascii="Times New Roman" w:hAnsi="Times New Roman"/>
          <w:lang w:val="nb-NO"/>
        </w:rPr>
        <w:t>r</w:t>
      </w:r>
      <w:r w:rsidRPr="00B715A3">
        <w:rPr>
          <w:rFonts w:ascii="Times New Roman" w:hAnsi="Times New Roman"/>
          <w:lang w:val="nb-NO"/>
        </w:rPr>
        <w:t xml:space="preserve"> </w:t>
      </w:r>
      <w:r w:rsidR="0012043F" w:rsidRPr="00B715A3">
        <w:rPr>
          <w:rFonts w:ascii="Times New Roman" w:hAnsi="Times New Roman"/>
          <w:lang w:val="nb-NO"/>
        </w:rPr>
        <w:t>er</w:t>
      </w:r>
      <w:r w:rsidRPr="00B715A3">
        <w:rPr>
          <w:rFonts w:ascii="Times New Roman" w:hAnsi="Times New Roman"/>
          <w:lang w:val="nb-NO"/>
        </w:rPr>
        <w:t xml:space="preserve"> oppgi</w:t>
      </w:r>
      <w:r w:rsidR="0012043F" w:rsidRPr="00B715A3">
        <w:rPr>
          <w:rFonts w:ascii="Times New Roman" w:hAnsi="Times New Roman"/>
          <w:lang w:val="nb-NO"/>
        </w:rPr>
        <w:t>tt</w:t>
      </w:r>
      <w:r w:rsidRPr="00B715A3">
        <w:rPr>
          <w:rFonts w:ascii="Times New Roman" w:hAnsi="Times New Roman"/>
          <w:lang w:val="nb-NO"/>
        </w:rPr>
        <w:t xml:space="preserve"> i Tabell 1.</w:t>
      </w:r>
    </w:p>
    <w:p w14:paraId="12376C82" w14:textId="77777777" w:rsidR="002F7C17" w:rsidRPr="00B715A3" w:rsidRDefault="002F7C17">
      <w:pPr>
        <w:autoSpaceDE w:val="0"/>
        <w:autoSpaceDN w:val="0"/>
        <w:adjustRightInd w:val="0"/>
        <w:spacing w:after="0" w:line="240" w:lineRule="auto"/>
        <w:rPr>
          <w:rFonts w:ascii="Times New Roman" w:hAnsi="Times New Roman"/>
          <w:lang w:val="nb-NO"/>
        </w:rPr>
      </w:pPr>
    </w:p>
    <w:p w14:paraId="734A77A9"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Tabell 1</w:t>
      </w:r>
      <w:r w:rsidRPr="00B715A3">
        <w:rPr>
          <w:rFonts w:ascii="TimesNewRomanPS-BoldMT" w:hAnsi="TimesNewRomanPS-BoldMT"/>
          <w:b/>
          <w:bCs/>
          <w:lang w:val="nb-NO"/>
        </w:rPr>
        <w:tab/>
      </w:r>
      <w:r w:rsidR="0012043F" w:rsidRPr="00B715A3">
        <w:rPr>
          <w:rFonts w:ascii="Times New Roman" w:hAnsi="Times New Roman"/>
          <w:b/>
          <w:color w:val="000000"/>
          <w:lang w:val="nb-NO"/>
        </w:rPr>
        <w:t xml:space="preserve">Oppsummering av </w:t>
      </w:r>
      <w:r w:rsidR="0012043F" w:rsidRPr="00B715A3">
        <w:rPr>
          <w:rFonts w:ascii="TimesNewRomanPS-BoldMT" w:hAnsi="TimesNewRomanPS-BoldMT"/>
          <w:b/>
          <w:bCs/>
          <w:lang w:val="nb-NO"/>
        </w:rPr>
        <w:t>b</w:t>
      </w:r>
      <w:r w:rsidRPr="00B715A3">
        <w:rPr>
          <w:rFonts w:ascii="TimesNewRomanPS-BoldMT" w:hAnsi="TimesNewRomanPS-BoldMT"/>
          <w:b/>
          <w:bCs/>
          <w:lang w:val="nb-NO"/>
        </w:rPr>
        <w:t xml:space="preserve">ivirkninger </w:t>
      </w:r>
      <w:r w:rsidR="0012043F" w:rsidRPr="00B715A3">
        <w:rPr>
          <w:rFonts w:ascii="TimesNewRomanPS-BoldMT" w:hAnsi="TimesNewRomanPS-BoldMT"/>
          <w:b/>
          <w:bCs/>
          <w:lang w:val="nb-NO"/>
        </w:rPr>
        <w:t>i tabellform</w:t>
      </w:r>
    </w:p>
    <w:p w14:paraId="0ADD96B1"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2F7C17" w:rsidRPr="00B715A3" w14:paraId="56EF0410" w14:textId="77777777">
        <w:tc>
          <w:tcPr>
            <w:tcW w:w="9546" w:type="dxa"/>
            <w:gridSpan w:val="2"/>
          </w:tcPr>
          <w:p w14:paraId="71EAC75C"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Infeksiøse og parasittære sykdommer</w:t>
            </w:r>
          </w:p>
        </w:tc>
      </w:tr>
      <w:tr w:rsidR="002F7C17" w:rsidRPr="00B715A3" w14:paraId="548139B2" w14:textId="77777777">
        <w:tc>
          <w:tcPr>
            <w:tcW w:w="2235" w:type="dxa"/>
          </w:tcPr>
          <w:p w14:paraId="2A7BCC88"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6A62346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Herpes zoster, herpes simplex, nasofaryngitt, pneumoni</w:t>
            </w:r>
            <w:r w:rsidRPr="00B715A3">
              <w:rPr>
                <w:rFonts w:ascii="Times New Roman" w:hAnsi="Times New Roman"/>
                <w:vertAlign w:val="superscript"/>
                <w:lang w:val="nb-NO"/>
              </w:rPr>
              <w:t>1</w:t>
            </w:r>
            <w:r w:rsidRPr="00B715A3">
              <w:rPr>
                <w:rFonts w:ascii="Times New Roman" w:hAnsi="Times New Roman"/>
                <w:lang w:val="nb-NO"/>
              </w:rPr>
              <w:t>, sinusitt, cellulitt, øvre luftveisinfeksjoner, influensa, urinveisinfeksjon, gastroenteritt, sepsis</w:t>
            </w:r>
          </w:p>
        </w:tc>
      </w:tr>
      <w:tr w:rsidR="002F7C17" w:rsidRPr="00B715A3" w14:paraId="70F0AF9F" w14:textId="77777777">
        <w:tc>
          <w:tcPr>
            <w:tcW w:w="2235" w:type="dxa"/>
          </w:tcPr>
          <w:p w14:paraId="7C8F392D"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1D91798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Soppinfeksjon</w:t>
            </w:r>
          </w:p>
        </w:tc>
      </w:tr>
      <w:tr w:rsidR="00154144" w:rsidRPr="00B715A3" w14:paraId="4F46BD46" w14:textId="77777777" w:rsidTr="00C07085">
        <w:tc>
          <w:tcPr>
            <w:tcW w:w="2235" w:type="dxa"/>
          </w:tcPr>
          <w:p w14:paraId="5C8E56B4" w14:textId="77777777" w:rsidR="00154144" w:rsidRPr="00B715A3" w:rsidRDefault="00154144" w:rsidP="00C07085">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Ikke kjent</w:t>
            </w:r>
          </w:p>
        </w:tc>
        <w:tc>
          <w:tcPr>
            <w:tcW w:w="7311" w:type="dxa"/>
          </w:tcPr>
          <w:p w14:paraId="5BA11F9D" w14:textId="77777777" w:rsidR="00154144" w:rsidRPr="00B715A3" w:rsidRDefault="00154144" w:rsidP="00C0708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Hepatitt B sykdommer</w:t>
            </w:r>
            <w:r w:rsidR="00CB5AC8" w:rsidRPr="00B715A3">
              <w:rPr>
                <w:rFonts w:ascii="Times New Roman" w:hAnsi="Times New Roman"/>
                <w:vertAlign w:val="superscript"/>
                <w:lang w:val="nb-NO"/>
              </w:rPr>
              <w:t>*</w:t>
            </w:r>
          </w:p>
        </w:tc>
      </w:tr>
      <w:tr w:rsidR="002F7C17" w:rsidRPr="00B715A3" w14:paraId="66A5D0AE" w14:textId="77777777">
        <w:tc>
          <w:tcPr>
            <w:tcW w:w="9546" w:type="dxa"/>
            <w:gridSpan w:val="2"/>
          </w:tcPr>
          <w:p w14:paraId="67D80E3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Benign neoplasme, malign og uspesifisert (inkludert cyster og polypper)</w:t>
            </w:r>
          </w:p>
        </w:tc>
      </w:tr>
      <w:tr w:rsidR="002F7C17" w:rsidRPr="00B715A3" w14:paraId="43C4C4AA" w14:textId="77777777">
        <w:tc>
          <w:tcPr>
            <w:tcW w:w="2235" w:type="dxa"/>
          </w:tcPr>
          <w:p w14:paraId="0243A3B8"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77EC6AA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Tumorlysesyndrom</w:t>
            </w:r>
          </w:p>
        </w:tc>
      </w:tr>
      <w:tr w:rsidR="0012043F" w:rsidRPr="00B715A3" w14:paraId="7E121E58" w14:textId="77777777">
        <w:tc>
          <w:tcPr>
            <w:tcW w:w="2235" w:type="dxa"/>
          </w:tcPr>
          <w:p w14:paraId="6EB9947B" w14:textId="77777777" w:rsidR="0012043F" w:rsidRPr="00B715A3" w:rsidRDefault="0012043F">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60823402" w14:textId="77777777" w:rsidR="0012043F"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Tumorblødning/tumornekrose*</w:t>
            </w:r>
          </w:p>
        </w:tc>
      </w:tr>
      <w:tr w:rsidR="00F20A4A" w:rsidRPr="00B715A3" w14:paraId="13981902" w14:textId="77777777" w:rsidTr="00716844">
        <w:tc>
          <w:tcPr>
            <w:tcW w:w="9546" w:type="dxa"/>
            <w:gridSpan w:val="2"/>
          </w:tcPr>
          <w:p w14:paraId="18230C35"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b/>
                <w:color w:val="000000"/>
                <w:lang w:val="nb-NO"/>
              </w:rPr>
              <w:t>Forstyrrelser i immunsystemet</w:t>
            </w:r>
          </w:p>
        </w:tc>
      </w:tr>
      <w:tr w:rsidR="0012043F" w:rsidRPr="00B715A3" w14:paraId="036DD8F4" w14:textId="77777777">
        <w:tc>
          <w:tcPr>
            <w:tcW w:w="2235" w:type="dxa"/>
          </w:tcPr>
          <w:p w14:paraId="4D042DB4" w14:textId="77777777" w:rsidR="0012043F" w:rsidRPr="00B715A3" w:rsidRDefault="0012043F">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345A3346" w14:textId="77777777" w:rsidR="0012043F"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Anafylaktisk sjokk*</w:t>
            </w:r>
          </w:p>
        </w:tc>
      </w:tr>
      <w:tr w:rsidR="002F7C17" w:rsidRPr="00B715A3" w14:paraId="3D24A3D0" w14:textId="77777777">
        <w:tc>
          <w:tcPr>
            <w:tcW w:w="9546" w:type="dxa"/>
            <w:gridSpan w:val="2"/>
          </w:tcPr>
          <w:p w14:paraId="2828B7EC"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Sykdommer i blod og lymfatiske organer</w:t>
            </w:r>
          </w:p>
        </w:tc>
      </w:tr>
      <w:tr w:rsidR="002F7C17" w:rsidRPr="00B715A3" w14:paraId="3CD6D887" w14:textId="77777777">
        <w:tc>
          <w:tcPr>
            <w:tcW w:w="2235" w:type="dxa"/>
          </w:tcPr>
          <w:p w14:paraId="41AD3C8D"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Svært vanlige:</w:t>
            </w:r>
          </w:p>
        </w:tc>
        <w:tc>
          <w:tcPr>
            <w:tcW w:w="7311" w:type="dxa"/>
          </w:tcPr>
          <w:p w14:paraId="2DF8CCD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Nøytropeni, trombocytopeni, anemi</w:t>
            </w:r>
          </w:p>
        </w:tc>
      </w:tr>
      <w:tr w:rsidR="002F7C17" w:rsidRPr="00B715A3" w14:paraId="28E70A2D" w14:textId="77777777">
        <w:tc>
          <w:tcPr>
            <w:tcW w:w="2235" w:type="dxa"/>
          </w:tcPr>
          <w:p w14:paraId="193D820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67B1BE8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Pancytopeni, febril nøytropeni</w:t>
            </w:r>
          </w:p>
        </w:tc>
      </w:tr>
      <w:tr w:rsidR="002F7C17" w:rsidRPr="00B715A3" w14:paraId="107D74CD" w14:textId="77777777">
        <w:tc>
          <w:tcPr>
            <w:tcW w:w="2235" w:type="dxa"/>
          </w:tcPr>
          <w:p w14:paraId="427E1E9D"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7B6944B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Trombocytemi, lymfopeni, beinmargsdepresjon, eosinofili, lymfadenopati</w:t>
            </w:r>
          </w:p>
        </w:tc>
      </w:tr>
      <w:tr w:rsidR="002F7C17" w:rsidRPr="00B715A3" w14:paraId="36D94FC3" w14:textId="77777777">
        <w:tc>
          <w:tcPr>
            <w:tcW w:w="2235" w:type="dxa"/>
          </w:tcPr>
          <w:p w14:paraId="37F693FF"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099867F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Hemolytisk anemi</w:t>
            </w:r>
            <w:r w:rsidR="00E24E09" w:rsidRPr="00B715A3">
              <w:rPr>
                <w:rFonts w:ascii="Times New Roman" w:hAnsi="Times New Roman"/>
                <w:lang w:val="nb-NO"/>
              </w:rPr>
              <w:t>, trombotisk mikroangiopati</w:t>
            </w:r>
          </w:p>
        </w:tc>
      </w:tr>
      <w:tr w:rsidR="002F7C17" w:rsidRPr="00B715A3" w14:paraId="2A580703" w14:textId="77777777">
        <w:tc>
          <w:tcPr>
            <w:tcW w:w="9546" w:type="dxa"/>
            <w:gridSpan w:val="2"/>
          </w:tcPr>
          <w:p w14:paraId="49D5CE4C"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Stoffskifte- og ernæringsbetingede sykdommer</w:t>
            </w:r>
          </w:p>
        </w:tc>
      </w:tr>
      <w:tr w:rsidR="002F7C17" w:rsidRPr="00B715A3" w14:paraId="41647330" w14:textId="77777777">
        <w:tc>
          <w:tcPr>
            <w:tcW w:w="2235" w:type="dxa"/>
          </w:tcPr>
          <w:p w14:paraId="0E11C9EC"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5B7C0F5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Anoreksi</w:t>
            </w:r>
          </w:p>
        </w:tc>
      </w:tr>
      <w:tr w:rsidR="002F7C17" w:rsidRPr="00B715A3" w14:paraId="4D84C4D6" w14:textId="77777777">
        <w:tc>
          <w:tcPr>
            <w:tcW w:w="2235" w:type="dxa"/>
          </w:tcPr>
          <w:p w14:paraId="45A3CD5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3809080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Hypokalemi, økt appetitt, hypofosfatemi, nedsatt appetitt, dehydrering, urinsyregikt, hyperurikemi, hyperkalsemi, hyperglykemi, hyponatremi</w:t>
            </w:r>
          </w:p>
        </w:tc>
      </w:tr>
      <w:tr w:rsidR="002F7C17" w:rsidRPr="00B715A3" w14:paraId="6D5684FC" w14:textId="77777777">
        <w:tc>
          <w:tcPr>
            <w:tcW w:w="2235" w:type="dxa"/>
          </w:tcPr>
          <w:p w14:paraId="7980219A"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4396054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Hyperkalemi, hypomagnesemi</w:t>
            </w:r>
          </w:p>
        </w:tc>
      </w:tr>
      <w:tr w:rsidR="002F7C17" w:rsidRPr="00B715A3" w14:paraId="35002B32" w14:textId="77777777">
        <w:tc>
          <w:tcPr>
            <w:tcW w:w="9546" w:type="dxa"/>
            <w:gridSpan w:val="2"/>
          </w:tcPr>
          <w:p w14:paraId="2B3896DB"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Psykiatriske lidelser</w:t>
            </w:r>
          </w:p>
        </w:tc>
      </w:tr>
      <w:tr w:rsidR="002F7C17" w:rsidRPr="00B715A3" w14:paraId="35BF3F76" w14:textId="77777777">
        <w:tc>
          <w:tcPr>
            <w:tcW w:w="2235" w:type="dxa"/>
          </w:tcPr>
          <w:p w14:paraId="6285FC9F"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4939495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Insomni</w:t>
            </w:r>
          </w:p>
        </w:tc>
      </w:tr>
      <w:tr w:rsidR="002F7C17" w:rsidRPr="00B715A3" w14:paraId="4E69F6EA" w14:textId="77777777">
        <w:tc>
          <w:tcPr>
            <w:tcW w:w="2235" w:type="dxa"/>
          </w:tcPr>
          <w:p w14:paraId="04F255D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5FD3763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Depresjon, nedsatt libido, angst</w:t>
            </w:r>
          </w:p>
        </w:tc>
      </w:tr>
      <w:tr w:rsidR="002F7C17" w:rsidRPr="00B715A3" w14:paraId="0E4446E5" w14:textId="77777777">
        <w:tc>
          <w:tcPr>
            <w:tcW w:w="2235" w:type="dxa"/>
          </w:tcPr>
          <w:p w14:paraId="523242ED"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6D3E68B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Forvirring</w:t>
            </w:r>
          </w:p>
        </w:tc>
      </w:tr>
      <w:tr w:rsidR="002F7C17" w:rsidRPr="00B715A3" w14:paraId="4AB46073" w14:textId="77777777">
        <w:tc>
          <w:tcPr>
            <w:tcW w:w="9546" w:type="dxa"/>
            <w:gridSpan w:val="2"/>
          </w:tcPr>
          <w:p w14:paraId="6C606FF8"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Nevrologiske sykdommer</w:t>
            </w:r>
          </w:p>
        </w:tc>
      </w:tr>
      <w:tr w:rsidR="002F7C17" w:rsidRPr="00B715A3" w14:paraId="0A0343CE" w14:textId="77777777">
        <w:tc>
          <w:tcPr>
            <w:tcW w:w="2235" w:type="dxa"/>
          </w:tcPr>
          <w:p w14:paraId="04E4F03A"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Svært vanlige:</w:t>
            </w:r>
          </w:p>
        </w:tc>
        <w:tc>
          <w:tcPr>
            <w:tcW w:w="7311" w:type="dxa"/>
          </w:tcPr>
          <w:p w14:paraId="5DE0896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Hodepine</w:t>
            </w:r>
            <w:r w:rsidRPr="00B715A3">
              <w:rPr>
                <w:rFonts w:ascii="Times New Roman" w:hAnsi="Times New Roman"/>
                <w:vertAlign w:val="superscript"/>
                <w:lang w:val="nb-NO"/>
              </w:rPr>
              <w:t>2</w:t>
            </w:r>
          </w:p>
        </w:tc>
      </w:tr>
      <w:tr w:rsidR="002F7C17" w:rsidRPr="00B715A3" w14:paraId="3C548F04" w14:textId="77777777">
        <w:tc>
          <w:tcPr>
            <w:tcW w:w="2235" w:type="dxa"/>
          </w:tcPr>
          <w:p w14:paraId="3A4CE916"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3396D42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Svimmelhet, parestesi, smaksforstyrrelser, hypoestesi</w:t>
            </w:r>
          </w:p>
        </w:tc>
      </w:tr>
      <w:tr w:rsidR="002F7C17" w:rsidRPr="00B715A3" w14:paraId="5D13EB59" w14:textId="77777777">
        <w:tc>
          <w:tcPr>
            <w:tcW w:w="2235" w:type="dxa"/>
          </w:tcPr>
          <w:p w14:paraId="12FF598F"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691B72E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Migrene, somnolens, synkope, perifer nevropati, hukommelsessvikt, isjias, restless leg syndrom, tremor, hjerneblødning</w:t>
            </w:r>
          </w:p>
        </w:tc>
      </w:tr>
      <w:tr w:rsidR="002F7C17" w:rsidRPr="00B715A3" w14:paraId="00FE4E59" w14:textId="77777777">
        <w:tc>
          <w:tcPr>
            <w:tcW w:w="2235" w:type="dxa"/>
          </w:tcPr>
          <w:p w14:paraId="60389098"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750FFA3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 intrakranielt trykk, kramper, optikusnevritt</w:t>
            </w:r>
          </w:p>
        </w:tc>
      </w:tr>
      <w:tr w:rsidR="00F20A4A" w:rsidRPr="00B715A3" w14:paraId="565BD36D" w14:textId="77777777">
        <w:tc>
          <w:tcPr>
            <w:tcW w:w="2235" w:type="dxa"/>
          </w:tcPr>
          <w:p w14:paraId="37105B50"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098BE1A3"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Cerebralt ødem*</w:t>
            </w:r>
          </w:p>
        </w:tc>
      </w:tr>
      <w:tr w:rsidR="002F7C17" w:rsidRPr="00B715A3" w14:paraId="4F019ED3" w14:textId="77777777">
        <w:tc>
          <w:tcPr>
            <w:tcW w:w="9546" w:type="dxa"/>
            <w:gridSpan w:val="2"/>
          </w:tcPr>
          <w:p w14:paraId="1BCAD2B1"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Øyesykdommer</w:t>
            </w:r>
          </w:p>
        </w:tc>
      </w:tr>
      <w:tr w:rsidR="002F7C17" w:rsidRPr="00B715A3" w14:paraId="27CA5FB0" w14:textId="77777777">
        <w:tc>
          <w:tcPr>
            <w:tcW w:w="2235" w:type="dxa"/>
          </w:tcPr>
          <w:p w14:paraId="0C36EC48"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321341A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Ødem i øyelokk, økt tåresekresjon, konjunktival blødning, konjunktivitt, tørre øyne, uklart syn</w:t>
            </w:r>
          </w:p>
        </w:tc>
      </w:tr>
      <w:tr w:rsidR="002F7C17" w:rsidRPr="00B715A3" w14:paraId="38B08E70" w14:textId="77777777">
        <w:tc>
          <w:tcPr>
            <w:tcW w:w="2235" w:type="dxa"/>
          </w:tcPr>
          <w:p w14:paraId="19C5A95F"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4EFF717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Øyeirritasjon, smerte i øye, orbitalt ødem, skleral blødning, retinal blødning, blefaritt, makulaødem</w:t>
            </w:r>
          </w:p>
        </w:tc>
      </w:tr>
      <w:tr w:rsidR="002F7C17" w:rsidRPr="00B715A3" w14:paraId="06DA2C79" w14:textId="77777777">
        <w:tc>
          <w:tcPr>
            <w:tcW w:w="2235" w:type="dxa"/>
          </w:tcPr>
          <w:p w14:paraId="68553EF8"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295D999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Katarakt, glaukom, papillødem</w:t>
            </w:r>
          </w:p>
        </w:tc>
      </w:tr>
      <w:tr w:rsidR="00F20A4A" w:rsidRPr="00B715A3" w14:paraId="0EE0E804" w14:textId="77777777">
        <w:tc>
          <w:tcPr>
            <w:tcW w:w="2235" w:type="dxa"/>
          </w:tcPr>
          <w:p w14:paraId="7AE8BFAC"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4E0E1FA5"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Vitreusblødning*</w:t>
            </w:r>
          </w:p>
        </w:tc>
      </w:tr>
      <w:tr w:rsidR="002F7C17" w:rsidRPr="00B715A3" w14:paraId="3D69FAC2" w14:textId="77777777">
        <w:tc>
          <w:tcPr>
            <w:tcW w:w="9546" w:type="dxa"/>
            <w:gridSpan w:val="2"/>
          </w:tcPr>
          <w:p w14:paraId="6531AA95"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Sykdommer i øre og labyrint</w:t>
            </w:r>
          </w:p>
        </w:tc>
      </w:tr>
      <w:tr w:rsidR="002F7C17" w:rsidRPr="00B715A3" w14:paraId="110DC8A5" w14:textId="77777777">
        <w:tc>
          <w:tcPr>
            <w:tcW w:w="2235" w:type="dxa"/>
          </w:tcPr>
          <w:p w14:paraId="25C5BC2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2DCF9ED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Vertigo, tinnitus, tap av hørsel</w:t>
            </w:r>
          </w:p>
        </w:tc>
      </w:tr>
      <w:tr w:rsidR="002F7C17" w:rsidRPr="00B715A3" w14:paraId="50BEE020" w14:textId="77777777">
        <w:tc>
          <w:tcPr>
            <w:tcW w:w="9546" w:type="dxa"/>
            <w:gridSpan w:val="2"/>
          </w:tcPr>
          <w:p w14:paraId="58D7254D"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Hjertesykdommer</w:t>
            </w:r>
          </w:p>
        </w:tc>
      </w:tr>
      <w:tr w:rsidR="002F7C17" w:rsidRPr="00B715A3" w14:paraId="199D3248" w14:textId="77777777">
        <w:tc>
          <w:tcPr>
            <w:tcW w:w="2235" w:type="dxa"/>
          </w:tcPr>
          <w:p w14:paraId="45A90DB5"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017FA9A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Palpitasjoner, takykardi, kongestiv hjertesvikt</w:t>
            </w:r>
            <w:r w:rsidRPr="00B715A3">
              <w:rPr>
                <w:rFonts w:ascii="Times New Roman" w:hAnsi="Times New Roman"/>
                <w:vertAlign w:val="superscript"/>
                <w:lang w:val="nb-NO"/>
              </w:rPr>
              <w:t>3</w:t>
            </w:r>
            <w:r w:rsidRPr="00B715A3">
              <w:rPr>
                <w:rFonts w:ascii="Times New Roman" w:hAnsi="Times New Roman"/>
                <w:lang w:val="nb-NO"/>
              </w:rPr>
              <w:t>, lungeødem</w:t>
            </w:r>
          </w:p>
        </w:tc>
      </w:tr>
      <w:tr w:rsidR="002F7C17" w:rsidRPr="00B715A3" w14:paraId="06656412" w14:textId="77777777">
        <w:tc>
          <w:tcPr>
            <w:tcW w:w="2235" w:type="dxa"/>
          </w:tcPr>
          <w:p w14:paraId="3E9EC53B"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Sjeldne:</w:t>
            </w:r>
          </w:p>
        </w:tc>
        <w:tc>
          <w:tcPr>
            <w:tcW w:w="7311" w:type="dxa"/>
          </w:tcPr>
          <w:p w14:paraId="6C013BF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Arytmi, atriell fibrillasjon, hjertestans, hjerteinfarkt, angina pectoris, perikardial effusjon</w:t>
            </w:r>
          </w:p>
        </w:tc>
      </w:tr>
      <w:tr w:rsidR="00F20A4A" w:rsidRPr="00B715A3" w14:paraId="5C54A56A" w14:textId="77777777">
        <w:tc>
          <w:tcPr>
            <w:tcW w:w="2235" w:type="dxa"/>
          </w:tcPr>
          <w:p w14:paraId="7ABCC001"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361EF2C8"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Perikarditt*, hjertetamponade*</w:t>
            </w:r>
          </w:p>
        </w:tc>
      </w:tr>
      <w:tr w:rsidR="002F7C17" w:rsidRPr="00B715A3" w14:paraId="548FE943" w14:textId="77777777">
        <w:tc>
          <w:tcPr>
            <w:tcW w:w="9546" w:type="dxa"/>
            <w:gridSpan w:val="2"/>
          </w:tcPr>
          <w:p w14:paraId="365ACDA4"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Karsykdommer</w:t>
            </w:r>
            <w:r w:rsidRPr="00B715A3">
              <w:rPr>
                <w:rFonts w:ascii="TimesNewRomanPS-BoldMT" w:hAnsi="TimesNewRomanPS-BoldMT"/>
                <w:b/>
                <w:bCs/>
                <w:vertAlign w:val="superscript"/>
                <w:lang w:val="nb-NO"/>
              </w:rPr>
              <w:t>4</w:t>
            </w:r>
          </w:p>
        </w:tc>
      </w:tr>
      <w:tr w:rsidR="002F7C17" w:rsidRPr="00B715A3" w14:paraId="54853B65" w14:textId="77777777">
        <w:tc>
          <w:tcPr>
            <w:tcW w:w="2235" w:type="dxa"/>
          </w:tcPr>
          <w:p w14:paraId="2FF4A3A1"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57362DB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Rødme, blødning</w:t>
            </w:r>
          </w:p>
        </w:tc>
      </w:tr>
      <w:tr w:rsidR="002F7C17" w:rsidRPr="00B715A3" w14:paraId="17C2FE91" w14:textId="77777777">
        <w:tc>
          <w:tcPr>
            <w:tcW w:w="2235" w:type="dxa"/>
          </w:tcPr>
          <w:p w14:paraId="16447114"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5AB2C88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Hypertensjon, hematom, </w:t>
            </w:r>
            <w:r w:rsidR="008B5F36" w:rsidRPr="00B715A3">
              <w:rPr>
                <w:rFonts w:ascii="Times New Roman" w:hAnsi="Times New Roman"/>
                <w:lang w:val="nb-NO"/>
              </w:rPr>
              <w:t xml:space="preserve">subduralt hematom, </w:t>
            </w:r>
            <w:r w:rsidRPr="00B715A3">
              <w:rPr>
                <w:rFonts w:ascii="Times New Roman" w:hAnsi="Times New Roman"/>
                <w:lang w:val="nb-NO"/>
              </w:rPr>
              <w:t>perifer kuldefornemmelse, hypotensjon, Raynauds fenomen</w:t>
            </w:r>
          </w:p>
        </w:tc>
      </w:tr>
      <w:tr w:rsidR="00F20A4A" w:rsidRPr="00B715A3" w14:paraId="45AAB8FD" w14:textId="77777777">
        <w:tc>
          <w:tcPr>
            <w:tcW w:w="2235" w:type="dxa"/>
          </w:tcPr>
          <w:p w14:paraId="2EACC443"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34F21209"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Trombose/emboli*</w:t>
            </w:r>
          </w:p>
        </w:tc>
      </w:tr>
      <w:tr w:rsidR="002F7C17" w:rsidRPr="00B715A3" w14:paraId="0943F3E0" w14:textId="77777777">
        <w:tc>
          <w:tcPr>
            <w:tcW w:w="9546" w:type="dxa"/>
            <w:gridSpan w:val="2"/>
          </w:tcPr>
          <w:p w14:paraId="418793F5" w14:textId="77777777" w:rsidR="002F7C17" w:rsidRPr="00B715A3" w:rsidRDefault="00A22F38">
            <w:pPr>
              <w:autoSpaceDE w:val="0"/>
              <w:autoSpaceDN w:val="0"/>
              <w:adjustRightInd w:val="0"/>
              <w:spacing w:after="0" w:line="240" w:lineRule="auto"/>
              <w:rPr>
                <w:rFonts w:ascii="TimesNewRomanPS-BoldMT" w:hAnsi="TimesNewRomanPS-BoldMT"/>
                <w:sz w:val="20"/>
                <w:szCs w:val="20"/>
                <w:lang w:val="nb-NO"/>
              </w:rPr>
            </w:pPr>
            <w:r w:rsidRPr="00B715A3">
              <w:rPr>
                <w:rFonts w:ascii="TimesNewRomanPS-BoldMT" w:hAnsi="TimesNewRomanPS-BoldMT"/>
                <w:b/>
                <w:bCs/>
                <w:lang w:val="nb-NO"/>
              </w:rPr>
              <w:t>Sykdommer i respirasjonsorganer, thorax og mediastinum</w:t>
            </w:r>
          </w:p>
        </w:tc>
      </w:tr>
      <w:tr w:rsidR="002F7C17" w:rsidRPr="00B715A3" w14:paraId="565D3812" w14:textId="77777777">
        <w:tc>
          <w:tcPr>
            <w:tcW w:w="2235" w:type="dxa"/>
          </w:tcPr>
          <w:p w14:paraId="0EEF9200"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Vanlige:</w:t>
            </w:r>
          </w:p>
        </w:tc>
        <w:tc>
          <w:tcPr>
            <w:tcW w:w="7311" w:type="dxa"/>
          </w:tcPr>
          <w:p w14:paraId="17C0B14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Dyspné, epistakse, hoste</w:t>
            </w:r>
          </w:p>
        </w:tc>
      </w:tr>
      <w:tr w:rsidR="002F7C17" w:rsidRPr="00B715A3" w14:paraId="34C1F427" w14:textId="77777777">
        <w:tc>
          <w:tcPr>
            <w:tcW w:w="2235" w:type="dxa"/>
          </w:tcPr>
          <w:p w14:paraId="513CF77C" w14:textId="77777777" w:rsidR="002F7C17" w:rsidRPr="00B715A3" w:rsidRDefault="00A22F38">
            <w:pPr>
              <w:autoSpaceDE w:val="0"/>
              <w:autoSpaceDN w:val="0"/>
              <w:adjustRightInd w:val="0"/>
              <w:spacing w:after="0" w:line="240" w:lineRule="auto"/>
              <w:rPr>
                <w:rFonts w:ascii="Times New Roman" w:hAnsi="Times New Roman"/>
                <w:sz w:val="20"/>
                <w:szCs w:val="20"/>
                <w:lang w:val="nb-NO"/>
              </w:rPr>
            </w:pPr>
            <w:r w:rsidRPr="00B715A3">
              <w:rPr>
                <w:rFonts w:ascii="Times New Roman" w:hAnsi="Times New Roman"/>
                <w:i/>
                <w:iCs/>
                <w:lang w:val="nb-NO"/>
              </w:rPr>
              <w:t>Mindre vanlige</w:t>
            </w:r>
          </w:p>
        </w:tc>
        <w:tc>
          <w:tcPr>
            <w:tcW w:w="7311" w:type="dxa"/>
          </w:tcPr>
          <w:p w14:paraId="2AEF2DE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Pleural effusjon</w:t>
            </w:r>
            <w:r w:rsidRPr="00B715A3">
              <w:rPr>
                <w:rFonts w:ascii="Times New Roman" w:hAnsi="Times New Roman"/>
                <w:vertAlign w:val="superscript"/>
                <w:lang w:val="nb-NO"/>
              </w:rPr>
              <w:t>5</w:t>
            </w:r>
            <w:r w:rsidRPr="00B715A3">
              <w:rPr>
                <w:rFonts w:ascii="Times New Roman" w:hAnsi="Times New Roman"/>
                <w:lang w:val="nb-NO"/>
              </w:rPr>
              <w:t>, faryngolaryngal smerte, faryngitt</w:t>
            </w:r>
          </w:p>
        </w:tc>
      </w:tr>
      <w:tr w:rsidR="002F7C17" w:rsidRPr="00B715A3" w14:paraId="433D43F3" w14:textId="77777777">
        <w:tc>
          <w:tcPr>
            <w:tcW w:w="2235" w:type="dxa"/>
          </w:tcPr>
          <w:p w14:paraId="0FC05D34"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61C44FF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Plevrittisk smerte, pulmonal fibrose, pulmonal hypertensjon, pulmonal blødning</w:t>
            </w:r>
          </w:p>
        </w:tc>
      </w:tr>
      <w:tr w:rsidR="00F20A4A" w:rsidRPr="00B715A3" w14:paraId="4F4A23E0" w14:textId="77777777">
        <w:tc>
          <w:tcPr>
            <w:tcW w:w="2235" w:type="dxa"/>
          </w:tcPr>
          <w:p w14:paraId="20648D1B"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4C8617C1"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Akutt respirasjonssvikt</w:t>
            </w:r>
            <w:r w:rsidRPr="00B715A3">
              <w:rPr>
                <w:rFonts w:ascii="Times New Roman" w:hAnsi="Times New Roman"/>
                <w:color w:val="000000"/>
                <w:vertAlign w:val="superscript"/>
                <w:lang w:val="nb-NO"/>
              </w:rPr>
              <w:t>1</w:t>
            </w:r>
            <w:r w:rsidR="00CB5AC8" w:rsidRPr="00B715A3">
              <w:rPr>
                <w:rFonts w:ascii="Times New Roman" w:hAnsi="Times New Roman"/>
                <w:color w:val="000000"/>
                <w:vertAlign w:val="superscript"/>
                <w:lang w:val="nb-NO"/>
              </w:rPr>
              <w:t>1</w:t>
            </w:r>
            <w:r w:rsidRPr="00B715A3">
              <w:rPr>
                <w:rFonts w:ascii="Times New Roman" w:hAnsi="Times New Roman"/>
                <w:color w:val="000000"/>
                <w:lang w:val="nb-NO"/>
              </w:rPr>
              <w:t>*, interstitiell lungesykdom*</w:t>
            </w:r>
          </w:p>
        </w:tc>
      </w:tr>
      <w:tr w:rsidR="002F7C17" w:rsidRPr="00B715A3" w14:paraId="7822B22F" w14:textId="77777777">
        <w:tc>
          <w:tcPr>
            <w:tcW w:w="9546" w:type="dxa"/>
            <w:gridSpan w:val="2"/>
          </w:tcPr>
          <w:p w14:paraId="6A4F1D4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Gastrointestinale sykdommer</w:t>
            </w:r>
          </w:p>
        </w:tc>
      </w:tr>
      <w:tr w:rsidR="002F7C17" w:rsidRPr="00B715A3" w14:paraId="169EB81F" w14:textId="77777777">
        <w:tc>
          <w:tcPr>
            <w:tcW w:w="2235" w:type="dxa"/>
          </w:tcPr>
          <w:p w14:paraId="661AB846"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2A1C315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Kvalme, diaré, brekninger, dyspepsi, abdominal smerte</w:t>
            </w:r>
            <w:r w:rsidRPr="00B715A3">
              <w:rPr>
                <w:rFonts w:ascii="Times New Roman" w:hAnsi="Times New Roman"/>
                <w:vertAlign w:val="superscript"/>
                <w:lang w:val="nb-NO"/>
              </w:rPr>
              <w:t>6</w:t>
            </w:r>
          </w:p>
        </w:tc>
      </w:tr>
      <w:tr w:rsidR="002F7C17" w:rsidRPr="00B715A3" w14:paraId="1513375D" w14:textId="77777777">
        <w:tc>
          <w:tcPr>
            <w:tcW w:w="2235" w:type="dxa"/>
          </w:tcPr>
          <w:p w14:paraId="620A2FFD"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3BDFD5A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Flatulens, abdominal distensjon, gastroøsofageal refluks, obstipasjon, munntørrhet, gastritt</w:t>
            </w:r>
          </w:p>
        </w:tc>
      </w:tr>
      <w:tr w:rsidR="002F7C17" w:rsidRPr="00B715A3" w14:paraId="660D42E9" w14:textId="77777777">
        <w:tc>
          <w:tcPr>
            <w:tcW w:w="2235" w:type="dxa"/>
          </w:tcPr>
          <w:p w14:paraId="1D3FB544"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3019BA4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Stomatitt, sår i munnen, gastrointestinal blødning</w:t>
            </w:r>
            <w:r w:rsidRPr="00B715A3">
              <w:rPr>
                <w:rFonts w:ascii="Times New Roman" w:hAnsi="Times New Roman"/>
                <w:vertAlign w:val="superscript"/>
                <w:lang w:val="nb-NO"/>
              </w:rPr>
              <w:t>7</w:t>
            </w:r>
            <w:r w:rsidRPr="00B715A3">
              <w:rPr>
                <w:rFonts w:ascii="Times New Roman" w:hAnsi="Times New Roman"/>
                <w:lang w:val="nb-NO"/>
              </w:rPr>
              <w:t>, raping, melena, øsofagitt, ascites, magesår, hematemese, keilitt, dysfagi, pankreatitt</w:t>
            </w:r>
          </w:p>
        </w:tc>
      </w:tr>
      <w:tr w:rsidR="002F7C17" w:rsidRPr="00B715A3" w14:paraId="10A6E950" w14:textId="77777777">
        <w:tc>
          <w:tcPr>
            <w:tcW w:w="2235" w:type="dxa"/>
          </w:tcPr>
          <w:p w14:paraId="25CCD929"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3EB3BEA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Kolitt, ileus, inflammatorisk tarmsykdom</w:t>
            </w:r>
          </w:p>
        </w:tc>
      </w:tr>
      <w:tr w:rsidR="00F20A4A" w:rsidRPr="00B715A3" w14:paraId="5A486891" w14:textId="77777777">
        <w:tc>
          <w:tcPr>
            <w:tcW w:w="2235" w:type="dxa"/>
          </w:tcPr>
          <w:p w14:paraId="6E515C34"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424B354B"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Ileus/intestinal obstruksjon*, gastrointestinal perforasjon*, divertikulitt*, vaskulær ektasi i antrum (GAVE)*</w:t>
            </w:r>
          </w:p>
        </w:tc>
      </w:tr>
      <w:tr w:rsidR="002F7C17" w:rsidRPr="00B715A3" w14:paraId="0C96F419" w14:textId="77777777">
        <w:tc>
          <w:tcPr>
            <w:tcW w:w="9546" w:type="dxa"/>
            <w:gridSpan w:val="2"/>
          </w:tcPr>
          <w:p w14:paraId="26E0793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Sykdommer i lever og galleveier</w:t>
            </w:r>
          </w:p>
        </w:tc>
      </w:tr>
      <w:tr w:rsidR="002F7C17" w:rsidRPr="00B715A3" w14:paraId="3FDB28CA" w14:textId="77777777">
        <w:tc>
          <w:tcPr>
            <w:tcW w:w="2235" w:type="dxa"/>
          </w:tcPr>
          <w:p w14:paraId="161F10A4"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40CE27D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Økte leverenzymer</w:t>
            </w:r>
          </w:p>
        </w:tc>
      </w:tr>
      <w:tr w:rsidR="002F7C17" w:rsidRPr="00B715A3" w14:paraId="795835C8" w14:textId="77777777">
        <w:tc>
          <w:tcPr>
            <w:tcW w:w="2235" w:type="dxa"/>
          </w:tcPr>
          <w:p w14:paraId="55B8A460"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2786CC4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Hyperbilirubinemi, hepatitt, gulsott</w:t>
            </w:r>
          </w:p>
        </w:tc>
      </w:tr>
      <w:tr w:rsidR="002F7C17" w:rsidRPr="00B715A3" w14:paraId="36B27212" w14:textId="77777777">
        <w:tc>
          <w:tcPr>
            <w:tcW w:w="2235" w:type="dxa"/>
          </w:tcPr>
          <w:p w14:paraId="48142002"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471CCB5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Leversvikt</w:t>
            </w:r>
            <w:r w:rsidRPr="00B715A3">
              <w:rPr>
                <w:rFonts w:ascii="Times New Roman" w:hAnsi="Times New Roman"/>
                <w:vertAlign w:val="superscript"/>
                <w:lang w:val="nb-NO"/>
              </w:rPr>
              <w:t>8</w:t>
            </w:r>
            <w:r w:rsidRPr="00B715A3">
              <w:rPr>
                <w:rFonts w:ascii="Times New Roman" w:hAnsi="Times New Roman"/>
                <w:lang w:val="nb-NO"/>
              </w:rPr>
              <w:t>, levernekrose</w:t>
            </w:r>
          </w:p>
        </w:tc>
      </w:tr>
      <w:tr w:rsidR="002F7C17" w:rsidRPr="00B715A3" w14:paraId="7D757168" w14:textId="77777777">
        <w:tc>
          <w:tcPr>
            <w:tcW w:w="9546" w:type="dxa"/>
            <w:gridSpan w:val="2"/>
          </w:tcPr>
          <w:p w14:paraId="76CEFAB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Hud- og underhudssykdommer</w:t>
            </w:r>
          </w:p>
        </w:tc>
      </w:tr>
      <w:tr w:rsidR="002F7C17" w:rsidRPr="00B715A3" w14:paraId="79802629" w14:textId="77777777">
        <w:tc>
          <w:tcPr>
            <w:tcW w:w="2235" w:type="dxa"/>
          </w:tcPr>
          <w:p w14:paraId="1D8C99B2"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35F0FF5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Periorbitalt ødem, dermatitt/eksem/utslett</w:t>
            </w:r>
          </w:p>
        </w:tc>
      </w:tr>
      <w:tr w:rsidR="002F7C17" w:rsidRPr="00B715A3" w14:paraId="38A33725" w14:textId="77777777">
        <w:tc>
          <w:tcPr>
            <w:tcW w:w="2235" w:type="dxa"/>
          </w:tcPr>
          <w:p w14:paraId="4444DB45"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209CC0F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Pruritt, ødem i ansiktet, tørr hud, erytem, alopesi, nattlig svette, fotosensitivitetsreaksjoner</w:t>
            </w:r>
          </w:p>
        </w:tc>
      </w:tr>
      <w:tr w:rsidR="002F7C17" w:rsidRPr="00B715A3" w14:paraId="5F4F1A45" w14:textId="77777777">
        <w:tc>
          <w:tcPr>
            <w:tcW w:w="2235" w:type="dxa"/>
          </w:tcPr>
          <w:p w14:paraId="68874C7F"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298E9DF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Utslett med pustel, kontusjon, økt svetting, urticaria, ekkymose, økt tendens til blåmerker, hypotrikose, hypopigmentering i hud, eksfoliativ dermatitt, onychoclasis, follikulitt, petekkier, psoriasis, purpura, hyperpigmentering i hud, bulløs erupsjon</w:t>
            </w:r>
          </w:p>
        </w:tc>
      </w:tr>
      <w:tr w:rsidR="002F7C17" w:rsidRPr="00B715A3" w14:paraId="1CDFF870" w14:textId="77777777">
        <w:tc>
          <w:tcPr>
            <w:tcW w:w="2235" w:type="dxa"/>
          </w:tcPr>
          <w:p w14:paraId="78AFA779"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05B8C81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Akutt febril nøytrofil dermatose (Sweets syndrom), misfarging av negler, angioødem, vesikulært utslett, erythema multiforme, leukocytoklastisk vaskulitt, Stevens-Johnsons syndrom, akutt generalisert eksantematisk pustulose (AGEP)</w:t>
            </w:r>
          </w:p>
        </w:tc>
      </w:tr>
      <w:tr w:rsidR="00F20A4A" w:rsidRPr="00B715A3" w14:paraId="78F26747" w14:textId="77777777">
        <w:tc>
          <w:tcPr>
            <w:tcW w:w="2235" w:type="dxa"/>
          </w:tcPr>
          <w:p w14:paraId="574AA65F"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65DD6180"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Palmar-plantar erytrodysestesi syndrom*, lichenoid keratose*, lichen planus*, toksisk epidermal nekrolyse*, legemiddelutslett med eosinofili og systemiske symptomer (DRESS)*</w:t>
            </w:r>
            <w:r w:rsidR="00030ECE" w:rsidRPr="00B715A3">
              <w:rPr>
                <w:rFonts w:ascii="Times New Roman" w:hAnsi="Times New Roman"/>
                <w:lang w:val="nb-NO"/>
              </w:rPr>
              <w:t>,</w:t>
            </w:r>
            <w:r w:rsidR="00030ECE" w:rsidRPr="00B715A3">
              <w:rPr>
                <w:rFonts w:ascii="Times New Roman" w:eastAsia="Times New Roman" w:hAnsi="Times New Roman"/>
                <w:color w:val="000000"/>
                <w:lang w:val="nb-NO"/>
              </w:rPr>
              <w:t xml:space="preserve"> </w:t>
            </w:r>
            <w:r w:rsidR="00030ECE" w:rsidRPr="00B715A3">
              <w:rPr>
                <w:rFonts w:ascii="Times New Roman" w:hAnsi="Times New Roman"/>
                <w:lang w:val="nb-NO"/>
              </w:rPr>
              <w:t>pseudoporfyri*</w:t>
            </w:r>
          </w:p>
        </w:tc>
      </w:tr>
      <w:tr w:rsidR="002F7C17" w:rsidRPr="00B715A3" w14:paraId="3AC099BA" w14:textId="77777777">
        <w:tc>
          <w:tcPr>
            <w:tcW w:w="9546" w:type="dxa"/>
            <w:gridSpan w:val="2"/>
          </w:tcPr>
          <w:p w14:paraId="067111B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Sykdommer i muskler, bindevev og skjelett</w:t>
            </w:r>
          </w:p>
        </w:tc>
      </w:tr>
      <w:tr w:rsidR="002F7C17" w:rsidRPr="00B715A3" w14:paraId="18F4BF5F" w14:textId="77777777">
        <w:tc>
          <w:tcPr>
            <w:tcW w:w="2235" w:type="dxa"/>
          </w:tcPr>
          <w:p w14:paraId="09D65A07"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7F486FC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Muskelspasmer og kramper, smerter i muskel-skjelett inkludert myalgi</w:t>
            </w:r>
            <w:r w:rsidR="00CB5AC8" w:rsidRPr="00B715A3">
              <w:rPr>
                <w:rFonts w:ascii="Times New Roman" w:hAnsi="Times New Roman"/>
                <w:vertAlign w:val="superscript"/>
                <w:lang w:val="nb-NO"/>
              </w:rPr>
              <w:t>9</w:t>
            </w:r>
            <w:r w:rsidRPr="00B715A3">
              <w:rPr>
                <w:rFonts w:ascii="Times New Roman" w:hAnsi="Times New Roman"/>
                <w:lang w:val="nb-NO"/>
              </w:rPr>
              <w:t>, artralgi, skjelettsmerter</w:t>
            </w:r>
            <w:r w:rsidR="00CB5AC8" w:rsidRPr="00B715A3">
              <w:rPr>
                <w:rFonts w:ascii="Times New Roman" w:hAnsi="Times New Roman"/>
                <w:vertAlign w:val="superscript"/>
                <w:lang w:val="nb-NO"/>
              </w:rPr>
              <w:t>10</w:t>
            </w:r>
          </w:p>
        </w:tc>
      </w:tr>
      <w:tr w:rsidR="002F7C17" w:rsidRPr="00B715A3" w14:paraId="24A02AB7" w14:textId="77777777">
        <w:tc>
          <w:tcPr>
            <w:tcW w:w="2235" w:type="dxa"/>
          </w:tcPr>
          <w:p w14:paraId="005E5B15"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3ED8F79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Hovne ledd</w:t>
            </w:r>
          </w:p>
        </w:tc>
      </w:tr>
      <w:tr w:rsidR="002F7C17" w:rsidRPr="00B715A3" w14:paraId="5E8A3A21" w14:textId="77777777">
        <w:tc>
          <w:tcPr>
            <w:tcW w:w="2235" w:type="dxa"/>
          </w:tcPr>
          <w:p w14:paraId="2F9366D4"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44DC9D4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Ledd- og muskelstivhet</w:t>
            </w:r>
          </w:p>
        </w:tc>
      </w:tr>
      <w:tr w:rsidR="002F7C17" w:rsidRPr="00B715A3" w14:paraId="503A8DBD" w14:textId="77777777">
        <w:tc>
          <w:tcPr>
            <w:tcW w:w="2235" w:type="dxa"/>
          </w:tcPr>
          <w:p w14:paraId="77E4EA90"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240789B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Muskelsvakhet, artritt, rabdomylose/myopati</w:t>
            </w:r>
          </w:p>
        </w:tc>
      </w:tr>
      <w:tr w:rsidR="00F20A4A" w:rsidRPr="00B715A3" w14:paraId="1D257071" w14:textId="77777777">
        <w:tc>
          <w:tcPr>
            <w:tcW w:w="2235" w:type="dxa"/>
          </w:tcPr>
          <w:p w14:paraId="715C7335"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02BCB982"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Avaskulær nekrose/nekrose i hofte*, veksthemming hos barn*</w:t>
            </w:r>
          </w:p>
        </w:tc>
      </w:tr>
      <w:tr w:rsidR="002F7C17" w:rsidRPr="00B715A3" w14:paraId="74DA219D" w14:textId="77777777">
        <w:tc>
          <w:tcPr>
            <w:tcW w:w="9546" w:type="dxa"/>
            <w:gridSpan w:val="2"/>
          </w:tcPr>
          <w:p w14:paraId="40576C1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Sykdommer i nyre og urinveier</w:t>
            </w:r>
          </w:p>
        </w:tc>
      </w:tr>
      <w:tr w:rsidR="002F7C17" w:rsidRPr="00B715A3" w14:paraId="4EF8EEEF" w14:textId="77777777">
        <w:tc>
          <w:tcPr>
            <w:tcW w:w="2235" w:type="dxa"/>
          </w:tcPr>
          <w:p w14:paraId="6F4888E1"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4CB821E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Nyresmerter, hematuri, akutt nyresvikt, økt vannlatingsfrekvens</w:t>
            </w:r>
          </w:p>
        </w:tc>
      </w:tr>
      <w:tr w:rsidR="00F20A4A" w:rsidRPr="00B715A3" w14:paraId="15C28940" w14:textId="77777777">
        <w:tc>
          <w:tcPr>
            <w:tcW w:w="2235" w:type="dxa"/>
          </w:tcPr>
          <w:p w14:paraId="3EF32F20" w14:textId="77777777" w:rsidR="00F20A4A" w:rsidRPr="00B715A3" w:rsidRDefault="00F20A4A">
            <w:pPr>
              <w:autoSpaceDE w:val="0"/>
              <w:autoSpaceDN w:val="0"/>
              <w:adjustRightInd w:val="0"/>
              <w:spacing w:after="0" w:line="240" w:lineRule="auto"/>
              <w:rPr>
                <w:rFonts w:ascii="Times New Roman" w:hAnsi="Times New Roman"/>
                <w:i/>
                <w:iCs/>
                <w:lang w:val="nb-NO"/>
              </w:rPr>
            </w:pPr>
            <w:r w:rsidRPr="00B715A3">
              <w:rPr>
                <w:rFonts w:ascii="Times New Roman" w:hAnsi="Times New Roman"/>
                <w:i/>
                <w:color w:val="000000"/>
                <w:lang w:val="nb-NO"/>
              </w:rPr>
              <w:t>Ikke kjent</w:t>
            </w:r>
          </w:p>
        </w:tc>
        <w:tc>
          <w:tcPr>
            <w:tcW w:w="7311" w:type="dxa"/>
          </w:tcPr>
          <w:p w14:paraId="1263B279" w14:textId="77777777" w:rsidR="00F20A4A" w:rsidRPr="00B715A3" w:rsidRDefault="00F20A4A">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Kronisk nyresvikt</w:t>
            </w:r>
          </w:p>
        </w:tc>
      </w:tr>
      <w:tr w:rsidR="002F7C17" w:rsidRPr="00B715A3" w14:paraId="3078BDB4" w14:textId="77777777">
        <w:tc>
          <w:tcPr>
            <w:tcW w:w="9546" w:type="dxa"/>
            <w:gridSpan w:val="2"/>
          </w:tcPr>
          <w:p w14:paraId="6318260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Lidelser i kjønnsorganer og brystsykdommer</w:t>
            </w:r>
          </w:p>
        </w:tc>
      </w:tr>
      <w:tr w:rsidR="002F7C17" w:rsidRPr="00B715A3" w14:paraId="30C7AF83" w14:textId="77777777">
        <w:tc>
          <w:tcPr>
            <w:tcW w:w="2235" w:type="dxa"/>
          </w:tcPr>
          <w:p w14:paraId="23127B55"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171236A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Gynekomasti, erektil dysfunksjon, menoragi, uregelmessig menstruasjon, seksuell dysfunksjon, smerter i brystvortene, forstørrete bryster, ødem i scrotum</w:t>
            </w:r>
          </w:p>
        </w:tc>
      </w:tr>
      <w:tr w:rsidR="002F7C17" w:rsidRPr="00B715A3" w14:paraId="6F0328D2" w14:textId="77777777">
        <w:tc>
          <w:tcPr>
            <w:tcW w:w="2235" w:type="dxa"/>
          </w:tcPr>
          <w:p w14:paraId="77A4FE51"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0FBD5F7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Blødende corpus luteum/blødende ovariecyste</w:t>
            </w:r>
          </w:p>
        </w:tc>
      </w:tr>
      <w:tr w:rsidR="002F7C17" w:rsidRPr="00B715A3" w14:paraId="68D4E235" w14:textId="77777777">
        <w:tc>
          <w:tcPr>
            <w:tcW w:w="9546" w:type="dxa"/>
            <w:gridSpan w:val="2"/>
          </w:tcPr>
          <w:p w14:paraId="6741F80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Generelle lidelser og reaksjoner på administrasjonsstedet</w:t>
            </w:r>
          </w:p>
        </w:tc>
      </w:tr>
      <w:tr w:rsidR="002F7C17" w:rsidRPr="00B715A3" w14:paraId="33C2F746" w14:textId="77777777">
        <w:tc>
          <w:tcPr>
            <w:tcW w:w="2235" w:type="dxa"/>
          </w:tcPr>
          <w:p w14:paraId="49F6F7E6"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22911AE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Væskeretensjon og ødem, tretthet</w:t>
            </w:r>
          </w:p>
        </w:tc>
      </w:tr>
      <w:tr w:rsidR="002F7C17" w:rsidRPr="00B715A3" w14:paraId="71BF45BD" w14:textId="77777777">
        <w:tc>
          <w:tcPr>
            <w:tcW w:w="2235" w:type="dxa"/>
          </w:tcPr>
          <w:p w14:paraId="599517F6"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47C528E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Svakhet, pyreksi, anasarca, frysninger, stivhet</w:t>
            </w:r>
          </w:p>
        </w:tc>
      </w:tr>
      <w:tr w:rsidR="002F7C17" w:rsidRPr="00B715A3" w14:paraId="340A67C6" w14:textId="77777777">
        <w:tc>
          <w:tcPr>
            <w:tcW w:w="2235" w:type="dxa"/>
          </w:tcPr>
          <w:p w14:paraId="51E34E5B"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1841EC1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Brystsmerte, utilpasshet</w:t>
            </w:r>
          </w:p>
        </w:tc>
      </w:tr>
      <w:tr w:rsidR="002F7C17" w:rsidRPr="00B715A3" w14:paraId="2BF54E39" w14:textId="77777777">
        <w:tc>
          <w:tcPr>
            <w:tcW w:w="9546" w:type="dxa"/>
            <w:gridSpan w:val="2"/>
          </w:tcPr>
          <w:p w14:paraId="0E3BECB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Undersøkelser</w:t>
            </w:r>
          </w:p>
        </w:tc>
      </w:tr>
      <w:tr w:rsidR="002F7C17" w:rsidRPr="00B715A3" w14:paraId="6A55B4C0" w14:textId="77777777">
        <w:tc>
          <w:tcPr>
            <w:tcW w:w="2235" w:type="dxa"/>
          </w:tcPr>
          <w:p w14:paraId="7CC6B273"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Svært vanlige:</w:t>
            </w:r>
          </w:p>
        </w:tc>
        <w:tc>
          <w:tcPr>
            <w:tcW w:w="7311" w:type="dxa"/>
          </w:tcPr>
          <w:p w14:paraId="6DB8EC7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Vektøkning</w:t>
            </w:r>
          </w:p>
        </w:tc>
      </w:tr>
      <w:tr w:rsidR="002F7C17" w:rsidRPr="00B715A3" w14:paraId="1338492B" w14:textId="77777777">
        <w:tc>
          <w:tcPr>
            <w:tcW w:w="2235" w:type="dxa"/>
          </w:tcPr>
          <w:p w14:paraId="75042A40"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Vanlige:</w:t>
            </w:r>
          </w:p>
        </w:tc>
        <w:tc>
          <w:tcPr>
            <w:tcW w:w="7311" w:type="dxa"/>
          </w:tcPr>
          <w:p w14:paraId="3BD5C6C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Vektreduksjon</w:t>
            </w:r>
          </w:p>
        </w:tc>
      </w:tr>
      <w:tr w:rsidR="002F7C17" w:rsidRPr="00B715A3" w14:paraId="610FA800" w14:textId="77777777">
        <w:tc>
          <w:tcPr>
            <w:tcW w:w="2235" w:type="dxa"/>
          </w:tcPr>
          <w:p w14:paraId="715BADEA"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Mindre vanlige</w:t>
            </w:r>
          </w:p>
        </w:tc>
        <w:tc>
          <w:tcPr>
            <w:tcW w:w="7311" w:type="dxa"/>
          </w:tcPr>
          <w:p w14:paraId="652BEC2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 kreatinin i blod, økt kreatinfosfokinase i blod, økt laktatdehydrogenase i blod, økt alkalisk fosfatase i blod</w:t>
            </w:r>
          </w:p>
        </w:tc>
      </w:tr>
      <w:tr w:rsidR="002F7C17" w:rsidRPr="00B715A3" w14:paraId="05CC6E96" w14:textId="77777777">
        <w:tc>
          <w:tcPr>
            <w:tcW w:w="2235" w:type="dxa"/>
          </w:tcPr>
          <w:p w14:paraId="30ACF04D"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Sjeldne:</w:t>
            </w:r>
          </w:p>
        </w:tc>
        <w:tc>
          <w:tcPr>
            <w:tcW w:w="7311" w:type="dxa"/>
          </w:tcPr>
          <w:p w14:paraId="758B8DD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Økt amylase i blod</w:t>
            </w:r>
          </w:p>
        </w:tc>
      </w:tr>
    </w:tbl>
    <w:p w14:paraId="0EBB1416" w14:textId="77777777" w:rsidR="002F7C17" w:rsidRPr="00B715A3" w:rsidRDefault="002F7C17">
      <w:pPr>
        <w:autoSpaceDE w:val="0"/>
        <w:autoSpaceDN w:val="0"/>
        <w:adjustRightInd w:val="0"/>
        <w:spacing w:after="0" w:line="240" w:lineRule="auto"/>
        <w:rPr>
          <w:rFonts w:ascii="Times New Roman" w:hAnsi="Times New Roman"/>
          <w:lang w:val="nb-NO"/>
        </w:rPr>
      </w:pPr>
    </w:p>
    <w:p w14:paraId="39FE4E2F" w14:textId="77777777" w:rsidR="00F20A4A" w:rsidRPr="00B715A3" w:rsidRDefault="00F20A4A" w:rsidP="002C450E">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Disse reaksjonene er hovedsakelig rapportert etter markedsføring av imatinib. Dette inkluderer spontane kasusrapporter samt alvorlige bivirkninger fra pågående studier, utvidede tilgangsprogrammer, studier av klinisk farmakologi og undersøkende studier for indikasjoner som ikke er godkjent. Ettersom disse reaksjonene er rapportert hos en populasjon av ukjent størrelse, er det ikke alltid mulig å lage et sikkert estimat av frekvens eller fastslå en årsakssammenheng med eksponeringen av imatinib.</w:t>
      </w:r>
    </w:p>
    <w:p w14:paraId="6C0A31C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Pneumoni er rapportert hyppigst hos pasienter med transformert KML og hos pasienter med GIST.</w:t>
      </w:r>
    </w:p>
    <w:p w14:paraId="5E24447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Hodepine var mest vanlig hos pasienter med GIST.</w:t>
      </w:r>
    </w:p>
    <w:p w14:paraId="306319F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På grunnlag av pasientår er kardiale hendelser, inkludert kongestiv hjertesvikt, observert hyppigere hos pasienter med transformert KML enn hos pasienter med kronisk KML.</w:t>
      </w:r>
    </w:p>
    <w:p w14:paraId="64E6F96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Rødming er mest vanlig hos pasienter med GIST og blødning (hematom, blødning) er mest vanlig hos pasienter med GIST og pasienter med transformert KML (KML-AF og KML-BK).</w:t>
      </w:r>
    </w:p>
    <w:p w14:paraId="0BFBEAB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5</w:t>
      </w:r>
      <w:r w:rsidRPr="00B715A3">
        <w:rPr>
          <w:rFonts w:ascii="Times New Roman" w:hAnsi="Times New Roman"/>
          <w:lang w:val="nb-NO"/>
        </w:rPr>
        <w:tab/>
        <w:t>Pleural effusjon er rapportert hyppigere hos pasienter med GIST og hos pasienter med transformert KML (KML-AF og KML-BK) enn hos pasienter med kronisk KML.</w:t>
      </w:r>
    </w:p>
    <w:p w14:paraId="5A68750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6+7</w:t>
      </w:r>
      <w:r w:rsidRPr="00B715A3">
        <w:rPr>
          <w:rFonts w:ascii="Times New Roman" w:hAnsi="Times New Roman"/>
          <w:lang w:val="nb-NO"/>
        </w:rPr>
        <w:tab/>
        <w:t>Abdominal smerte og gastrointestinal blødning er observert hyppigere hos pasienter med GIST.</w:t>
      </w:r>
    </w:p>
    <w:p w14:paraId="745F564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8</w:t>
      </w:r>
      <w:r w:rsidRPr="00B715A3">
        <w:rPr>
          <w:rFonts w:ascii="Times New Roman" w:hAnsi="Times New Roman"/>
          <w:lang w:val="nb-NO"/>
        </w:rPr>
        <w:tab/>
        <w:t>Enkelte fatale tilfeller av leversvikt og levernekrose er rapportert.</w:t>
      </w:r>
    </w:p>
    <w:p w14:paraId="087CCFFC" w14:textId="77777777" w:rsidR="00CB5AC8" w:rsidRPr="00B715A3" w:rsidRDefault="00CB5AC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9</w:t>
      </w:r>
      <w:r w:rsidRPr="00B715A3">
        <w:rPr>
          <w:rFonts w:ascii="Times New Roman" w:hAnsi="Times New Roman"/>
          <w:lang w:val="nb-NO"/>
        </w:rPr>
        <w:tab/>
      </w:r>
      <w:r w:rsidR="00487653" w:rsidRPr="00B715A3">
        <w:rPr>
          <w:rFonts w:ascii="Times New Roman" w:hAnsi="Times New Roman"/>
          <w:lang w:val="nb-NO"/>
        </w:rPr>
        <w:t>Smerter i muskel-skjelett under behandling med imatinib eller etter avsluttet behandling er observert etter markedsføring.</w:t>
      </w:r>
    </w:p>
    <w:p w14:paraId="3743BE67" w14:textId="77777777" w:rsidR="002F7C17" w:rsidRPr="00B715A3" w:rsidRDefault="00CB5AC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10</w:t>
      </w:r>
      <w:r w:rsidR="00A22F38" w:rsidRPr="00B715A3">
        <w:rPr>
          <w:rFonts w:ascii="Times New Roman" w:hAnsi="Times New Roman"/>
          <w:lang w:val="nb-NO"/>
        </w:rPr>
        <w:tab/>
        <w:t>Smerter i muskel-skjelett og relaterte hendelser er observert hyppigere hos pasienter med KML enn hos pasienter med GIST.</w:t>
      </w:r>
    </w:p>
    <w:p w14:paraId="3CEC56AD" w14:textId="77777777" w:rsidR="002F7C17" w:rsidRPr="00B715A3" w:rsidRDefault="00F20A4A" w:rsidP="002C450E">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1</w:t>
      </w:r>
      <w:r w:rsidR="00CB5AC8" w:rsidRPr="00B715A3">
        <w:rPr>
          <w:rFonts w:ascii="Times New Roman" w:hAnsi="Times New Roman"/>
          <w:lang w:val="nb-NO"/>
        </w:rPr>
        <w:t>1</w:t>
      </w:r>
      <w:r w:rsidRPr="00B715A3">
        <w:rPr>
          <w:rFonts w:ascii="Times New Roman" w:hAnsi="Times New Roman"/>
          <w:lang w:val="nb-NO"/>
        </w:rPr>
        <w:tab/>
        <w:t>Fatale tilfeller er rapportert hos pasienter med avansert sykdom, alvorlige infeksjoner, alvorlig nøytropeni og andre samtidige, alvorlige tilstander</w:t>
      </w:r>
    </w:p>
    <w:p w14:paraId="51C5FBD8" w14:textId="77777777" w:rsidR="002F7C17" w:rsidRPr="00B715A3" w:rsidRDefault="002F7C17">
      <w:pPr>
        <w:autoSpaceDE w:val="0"/>
        <w:autoSpaceDN w:val="0"/>
        <w:adjustRightInd w:val="0"/>
        <w:spacing w:after="0" w:line="240" w:lineRule="auto"/>
        <w:rPr>
          <w:rFonts w:ascii="Times New Roman" w:hAnsi="Times New Roman"/>
          <w:lang w:val="nb-NO"/>
        </w:rPr>
      </w:pPr>
    </w:p>
    <w:p w14:paraId="335B74DF" w14:textId="77777777" w:rsidR="002F7C17" w:rsidRPr="00B715A3" w:rsidRDefault="00A22F38">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Unormale laboratorieprøver</w:t>
      </w:r>
    </w:p>
    <w:p w14:paraId="569F5BF6"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Hematologi</w:t>
      </w:r>
    </w:p>
    <w:p w14:paraId="3A97DB1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Cytopenier ved KML, spesielt nøytropeni og trombocytopeni har vært et ensartet funn i alle studier, og det ser ut til at forekomsten øker ved høye doser ≥750 mg (fase I studie). Forekomsten av cytopeni var imidlertid også klart avhengig av sykdommens stadium, frekvensen av grad 3 eller 4 nøytropenier (ANC &lt;1,0 x 10</w:t>
      </w:r>
      <w:r w:rsidRPr="00B715A3">
        <w:rPr>
          <w:rFonts w:ascii="Times New Roman" w:hAnsi="Times New Roman"/>
          <w:vertAlign w:val="superscript"/>
          <w:lang w:val="nb-NO"/>
        </w:rPr>
        <w:t>9</w:t>
      </w:r>
      <w:r w:rsidRPr="00B715A3">
        <w:rPr>
          <w:rFonts w:ascii="Times New Roman" w:hAnsi="Times New Roman"/>
          <w:lang w:val="nb-NO"/>
        </w:rPr>
        <w:t>/l) og trombocytopenier (trombocytter &lt;50 x 10</w:t>
      </w:r>
      <w:r w:rsidRPr="00B715A3">
        <w:rPr>
          <w:rFonts w:ascii="Times New Roman" w:hAnsi="Times New Roman"/>
          <w:vertAlign w:val="superscript"/>
          <w:lang w:val="nb-NO"/>
        </w:rPr>
        <w:t>9</w:t>
      </w:r>
      <w:r w:rsidRPr="00B715A3">
        <w:rPr>
          <w:rFonts w:ascii="Times New Roman" w:hAnsi="Times New Roman"/>
          <w:lang w:val="nb-NO"/>
        </w:rPr>
        <w:t>/l) som var mellom 4 og 6 ganger høyere ved blastkrise og akselerert fase (59–64 % og 44–63 % ved henholdsvis nøytropeni og trombocytopeni) sammenlignet med KML i kronisk fase hos nylig diagnostiserte pasienter (16,7 % nøytropeni og 8,9 % trombocytopeni). Ved nylig diagnostisert KML i kronisk fase ble grad 4 nøytropeni (ANC &lt;0,5 x 10</w:t>
      </w:r>
      <w:r w:rsidRPr="00B715A3">
        <w:rPr>
          <w:rFonts w:ascii="Times New Roman" w:hAnsi="Times New Roman"/>
          <w:vertAlign w:val="superscript"/>
          <w:lang w:val="nb-NO"/>
        </w:rPr>
        <w:t>9</w:t>
      </w:r>
      <w:r w:rsidRPr="00B715A3">
        <w:rPr>
          <w:rFonts w:ascii="Times New Roman" w:hAnsi="Times New Roman"/>
          <w:lang w:val="nb-NO"/>
        </w:rPr>
        <w:t>/l) og trombocytopeni (trombocytter &lt;10 x 10</w:t>
      </w:r>
      <w:r w:rsidRPr="00B715A3">
        <w:rPr>
          <w:rFonts w:ascii="Times New Roman" w:hAnsi="Times New Roman"/>
          <w:vertAlign w:val="superscript"/>
          <w:lang w:val="nb-NO"/>
        </w:rPr>
        <w:t>9</w:t>
      </w:r>
      <w:r w:rsidRPr="00B715A3">
        <w:rPr>
          <w:rFonts w:ascii="Times New Roman" w:hAnsi="Times New Roman"/>
          <w:lang w:val="nb-NO"/>
        </w:rPr>
        <w:t>/l) observert hos henholdsvis 3,6 % og &lt;1 % av pasientene. Median varighet av nøytropeni- og trombocytopeniepisodene varierte vanligvis fra henholdsvis 2 til 3 uker og 3 til 4 uker. Disse bivirkningene kan vanligvis håndteres med enten en dosereduksjon eller et opphold i behandlingen med imatinib, men kan i sjeldne tilfeller føre til permanent seponering av behandlingen. De vanligste toksiske effektene hos barn med KML var grad 3 eller grad 4 cytopenier som omfattet nøytropeni, trombocytopeni og anemi.  Slike hendelser forekommer vanligvis i løpet av de første behandlingsmånedene.</w:t>
      </w:r>
    </w:p>
    <w:p w14:paraId="6EBDACD7" w14:textId="77777777" w:rsidR="002F7C17" w:rsidRPr="00B715A3" w:rsidRDefault="002F7C17">
      <w:pPr>
        <w:autoSpaceDE w:val="0"/>
        <w:autoSpaceDN w:val="0"/>
        <w:adjustRightInd w:val="0"/>
        <w:spacing w:after="0" w:line="240" w:lineRule="auto"/>
        <w:rPr>
          <w:rFonts w:ascii="Times New Roman" w:hAnsi="Times New Roman"/>
          <w:lang w:val="nb-NO"/>
        </w:rPr>
      </w:pPr>
    </w:p>
    <w:p w14:paraId="7D9CB4F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studien med pasienter med inoperabel og/eller metastaserende GIST ble grad 3 og grad 4 anemi rapportert hos henholdsvis 5,4 % og 0,7 % av pasientene. Dette kan ha vært relatert til gastrointestinale eller intratumorale blødninger, i det minste hos noen av disse pasientene. Grad 3 og grad 4 nøytropeni ble sett hos henholdsvis 7,5 % og 2,7 % av pasientene, og grad 3 trombocytopeni hos 0,7 % av pasientene.  Ingen pasienter utviklet grad 4 trombocytopeni. Reduksjon i antall leukocytter (WBC) og nøytrofile granulocytter forekom hovedsakelig i løpet av de 6 første ukene av behandlingen, deretter var verdiene relativt stabile.</w:t>
      </w:r>
    </w:p>
    <w:p w14:paraId="7FD7EB34" w14:textId="77777777" w:rsidR="002F7C17" w:rsidRPr="00B715A3" w:rsidRDefault="002F7C17">
      <w:pPr>
        <w:autoSpaceDE w:val="0"/>
        <w:autoSpaceDN w:val="0"/>
        <w:adjustRightInd w:val="0"/>
        <w:spacing w:after="0" w:line="240" w:lineRule="auto"/>
        <w:rPr>
          <w:rFonts w:ascii="Times New Roman" w:hAnsi="Times New Roman"/>
          <w:lang w:val="nb-NO"/>
        </w:rPr>
      </w:pPr>
    </w:p>
    <w:p w14:paraId="19672AFF"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Biokjemi</w:t>
      </w:r>
    </w:p>
    <w:p w14:paraId="25E92AE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pasienter med KML ble det sett en alvorlig økning i transaminaser (&lt;5 %) eller bilirubin (&lt;1 %). Dette kunne vanligvis håndteres med en dosereduksjon eller et opphold i behandlingen (median varighet av disse episodene var ca. én uke). Mindre enn 1 % av pasientene med KML måtte seponere behandlingen permanent på grunn av unormale leverprøver. Hos pasienter med GIST (studie B2222) ble det observert en økning i grad 3 og grad 4 ALAT (alaninaminotransferase) på 6,8 %, og i grad 3 og grad 4 ASAT (aspartataminotranferase) på 4,8 %.  Økningen i bilirubin var under 3 %.</w:t>
      </w:r>
    </w:p>
    <w:p w14:paraId="7D202846" w14:textId="77777777" w:rsidR="002F7C17" w:rsidRPr="00B715A3" w:rsidRDefault="002F7C17">
      <w:pPr>
        <w:autoSpaceDE w:val="0"/>
        <w:autoSpaceDN w:val="0"/>
        <w:adjustRightInd w:val="0"/>
        <w:spacing w:after="0" w:line="240" w:lineRule="auto"/>
        <w:rPr>
          <w:rFonts w:ascii="Times New Roman" w:hAnsi="Times New Roman"/>
          <w:lang w:val="nb-NO"/>
        </w:rPr>
      </w:pPr>
    </w:p>
    <w:p w14:paraId="55B5FA6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har vært tilfeller av cytolytisk og kolestatisk hepatitt og leversvikt; enkelte med dødelig utgang, inkludert en pasient på høy dose paracetamol.</w:t>
      </w:r>
    </w:p>
    <w:p w14:paraId="4153BCFF" w14:textId="77777777" w:rsidR="002F7C17" w:rsidRPr="00B715A3" w:rsidRDefault="002F7C17">
      <w:pPr>
        <w:autoSpaceDE w:val="0"/>
        <w:autoSpaceDN w:val="0"/>
        <w:adjustRightInd w:val="0"/>
        <w:spacing w:after="0" w:line="240" w:lineRule="auto"/>
        <w:rPr>
          <w:rFonts w:ascii="Times New Roman" w:hAnsi="Times New Roman"/>
          <w:lang w:val="nb-NO"/>
        </w:rPr>
      </w:pPr>
    </w:p>
    <w:p w14:paraId="44866757" w14:textId="77777777" w:rsidR="00487653" w:rsidRPr="00B715A3" w:rsidRDefault="00487653" w:rsidP="00487653">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Beskrivelse av utvalgte bivirkninger</w:t>
      </w:r>
    </w:p>
    <w:p w14:paraId="7337533D" w14:textId="77777777" w:rsidR="00487653" w:rsidRPr="00B715A3" w:rsidRDefault="00487653" w:rsidP="00487653">
      <w:pPr>
        <w:autoSpaceDE w:val="0"/>
        <w:autoSpaceDN w:val="0"/>
        <w:adjustRightInd w:val="0"/>
        <w:spacing w:after="0" w:line="240" w:lineRule="auto"/>
        <w:rPr>
          <w:rFonts w:ascii="Times New Roman" w:hAnsi="Times New Roman"/>
          <w:i/>
          <w:u w:val="single"/>
          <w:lang w:val="nb-NO"/>
        </w:rPr>
      </w:pPr>
      <w:r w:rsidRPr="00B715A3">
        <w:rPr>
          <w:rFonts w:ascii="Times New Roman" w:hAnsi="Times New Roman"/>
          <w:i/>
          <w:u w:val="single"/>
          <w:lang w:val="nb-NO"/>
        </w:rPr>
        <w:t>Hepatitt B-reaktivering</w:t>
      </w:r>
    </w:p>
    <w:p w14:paraId="2C8134D0" w14:textId="77777777" w:rsidR="00487653" w:rsidRPr="00B715A3" w:rsidRDefault="00487653" w:rsidP="0048765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Hepatitt B-reaktivering er rapportert i forbindelse med behandling med BCR-ABL TKIs. Noen tilfeller resulterte i akutt leversvikt eller fulminant hepatitt, som igjen førte til levertransplantasjon eller død (se pkt. 4.4).</w:t>
      </w:r>
    </w:p>
    <w:p w14:paraId="73D3C788" w14:textId="77777777" w:rsidR="00487653" w:rsidRPr="00B715A3" w:rsidRDefault="00487653">
      <w:pPr>
        <w:autoSpaceDE w:val="0"/>
        <w:autoSpaceDN w:val="0"/>
        <w:adjustRightInd w:val="0"/>
        <w:spacing w:after="0" w:line="240" w:lineRule="auto"/>
        <w:rPr>
          <w:rFonts w:ascii="Times New Roman" w:hAnsi="Times New Roman"/>
          <w:lang w:val="nb-NO"/>
        </w:rPr>
      </w:pPr>
    </w:p>
    <w:p w14:paraId="1E9AA08C" w14:textId="77777777" w:rsidR="00E43E09" w:rsidRPr="00B715A3" w:rsidRDefault="00E43E09" w:rsidP="00405B03">
      <w:pPr>
        <w:keepNext/>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Melding av mistenkte bivirkninger</w:t>
      </w:r>
    </w:p>
    <w:p w14:paraId="2D0DE351" w14:textId="77777777" w:rsidR="00E43E09" w:rsidRPr="00B715A3" w:rsidRDefault="00E43E09" w:rsidP="00405B03">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Melding av mistenkte bivirkninger etter godkjenning av legemidlet er viktig. Det gjør det mulig å overvåke forholdet mellom nytte og risiko for legemidlet kontinuerlig. Helsepersonell oppfordres til å melde enhver mistenkt bivirkning. Dette gjøres via </w:t>
      </w:r>
      <w:r w:rsidR="009A776F" w:rsidRPr="00B715A3">
        <w:rPr>
          <w:rFonts w:ascii="Times New Roman" w:hAnsi="Times New Roman"/>
          <w:noProof/>
          <w:highlight w:val="lightGray"/>
          <w:lang w:val="nb-NO"/>
        </w:rPr>
        <w:t xml:space="preserve">det nasjonale meldesystemet som beskrevet i </w:t>
      </w:r>
      <w:hyperlink r:id="rId14" w:history="1">
        <w:r w:rsidR="009A776F" w:rsidRPr="00B715A3">
          <w:rPr>
            <w:rStyle w:val="Hyperlink"/>
            <w:rFonts w:ascii="Times New Roman" w:hAnsi="Times New Roman"/>
            <w:highlight w:val="lightGray"/>
            <w:lang w:val="nb-NO"/>
          </w:rPr>
          <w:t>Appendix V</w:t>
        </w:r>
      </w:hyperlink>
      <w:r w:rsidRPr="00B715A3">
        <w:rPr>
          <w:rFonts w:ascii="Times New Roman" w:hAnsi="Times New Roman"/>
          <w:lang w:val="nb-NO"/>
        </w:rPr>
        <w:t>.</w:t>
      </w:r>
    </w:p>
    <w:p w14:paraId="08D666B5" w14:textId="77777777" w:rsidR="00E43E09" w:rsidRPr="00B715A3" w:rsidRDefault="00E43E09">
      <w:pPr>
        <w:autoSpaceDE w:val="0"/>
        <w:autoSpaceDN w:val="0"/>
        <w:adjustRightInd w:val="0"/>
        <w:spacing w:after="0" w:line="240" w:lineRule="auto"/>
        <w:rPr>
          <w:rFonts w:ascii="Times New Roman" w:hAnsi="Times New Roman"/>
          <w:lang w:val="nb-NO"/>
        </w:rPr>
      </w:pPr>
    </w:p>
    <w:p w14:paraId="242EDDC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4.9</w:t>
      </w:r>
      <w:r w:rsidRPr="00B715A3">
        <w:rPr>
          <w:rFonts w:ascii="Times New Roman" w:hAnsi="Times New Roman"/>
          <w:b/>
          <w:bCs/>
          <w:lang w:val="nb-NO"/>
        </w:rPr>
        <w:tab/>
        <w:t>Overdosering</w:t>
      </w:r>
    </w:p>
    <w:p w14:paraId="34FF2C0E" w14:textId="77777777" w:rsidR="002F7C17" w:rsidRPr="00B715A3" w:rsidRDefault="002F7C17">
      <w:pPr>
        <w:autoSpaceDE w:val="0"/>
        <w:autoSpaceDN w:val="0"/>
        <w:adjustRightInd w:val="0"/>
        <w:spacing w:after="0" w:line="240" w:lineRule="auto"/>
        <w:rPr>
          <w:rFonts w:ascii="Times New Roman" w:hAnsi="Times New Roman"/>
          <w:lang w:val="nb-NO"/>
        </w:rPr>
      </w:pPr>
    </w:p>
    <w:p w14:paraId="3C49EC3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begrenset erfaring med høyere doser enn anbefalt terapeutisk dose. Isolerte tilfeller av overdosering med imatinib har blitt rapportert som spontanrapporter og i litteraturen. Ved en overdosering skal pasienten observeres og gis egnet symptomatisk behandling. Generelt var rapportert utfall av disse hendelsene ”bedret” eller ”restituert”. Hendelser som har blitt rapportert ved ulike doseintervaller, er følgende:</w:t>
      </w:r>
    </w:p>
    <w:p w14:paraId="7AF8506C" w14:textId="77777777" w:rsidR="002F7C17" w:rsidRPr="00B715A3" w:rsidRDefault="002F7C17">
      <w:pPr>
        <w:autoSpaceDE w:val="0"/>
        <w:autoSpaceDN w:val="0"/>
        <w:adjustRightInd w:val="0"/>
        <w:spacing w:after="0" w:line="240" w:lineRule="auto"/>
        <w:rPr>
          <w:rFonts w:ascii="Times New Roman" w:hAnsi="Times New Roman"/>
          <w:lang w:val="nb-NO"/>
        </w:rPr>
      </w:pPr>
    </w:p>
    <w:p w14:paraId="233239E5"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Voksen populasjon</w:t>
      </w:r>
    </w:p>
    <w:p w14:paraId="58E3C70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1200 til 1600 mg (varighet varierte mellom 1 og 10 dager): Kvalme, oppkast, diaré, utslett, erytem, ødem, hevelse, </w:t>
      </w:r>
      <w:r w:rsidR="00776E3E" w:rsidRPr="00B715A3">
        <w:rPr>
          <w:rFonts w:ascii="Times New Roman" w:hAnsi="Times New Roman"/>
          <w:lang w:val="nb-NO"/>
        </w:rPr>
        <w:t>utmattethet (fatigue)</w:t>
      </w:r>
      <w:r w:rsidRPr="00B715A3">
        <w:rPr>
          <w:rFonts w:ascii="Times New Roman" w:hAnsi="Times New Roman"/>
          <w:lang w:val="nb-NO"/>
        </w:rPr>
        <w:t>, muskelspasmer, trombocytopeni, pancytopeni, abdominal smerte, hodepine, nedsatt appetitt.</w:t>
      </w:r>
    </w:p>
    <w:p w14:paraId="35564FC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1800 til 3200 mg (opptil 3200 mg daglig i 6 dager): Svakhet, myalgi, økt kreatininfosfokinase, økt bilirubin, gastrointestinal smerte.</w:t>
      </w:r>
    </w:p>
    <w:p w14:paraId="4B3F33A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6400 mg (enkeltdose): </w:t>
      </w:r>
      <w:r w:rsidR="00776E3E" w:rsidRPr="00B715A3">
        <w:rPr>
          <w:rFonts w:ascii="Times New Roman" w:hAnsi="Times New Roman"/>
          <w:lang w:val="nb-NO"/>
        </w:rPr>
        <w:t xml:space="preserve">I </w:t>
      </w:r>
      <w:r w:rsidRPr="00B715A3">
        <w:rPr>
          <w:rFonts w:ascii="Times New Roman" w:hAnsi="Times New Roman"/>
          <w:lang w:val="nb-NO"/>
        </w:rPr>
        <w:t>litteraturen er det rapportert ett tilfelle med en pasient som opplevde kvalme, oppkast, abdominal smerte, pyreksi, hevelse i ansiktet, redusert antall nøytrofiler, økning i transaminaser.</w:t>
      </w:r>
    </w:p>
    <w:p w14:paraId="52AE380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8 til 10 g (enkeltdose): Oppkast og gastrointestinal smerte er rapportert.</w:t>
      </w:r>
    </w:p>
    <w:p w14:paraId="00A86FFD" w14:textId="77777777" w:rsidR="002F7C17" w:rsidRPr="00B715A3" w:rsidRDefault="002F7C17">
      <w:pPr>
        <w:autoSpaceDE w:val="0"/>
        <w:autoSpaceDN w:val="0"/>
        <w:adjustRightInd w:val="0"/>
        <w:spacing w:after="0" w:line="240" w:lineRule="auto"/>
        <w:rPr>
          <w:rFonts w:ascii="Times New Roman" w:hAnsi="Times New Roman"/>
          <w:lang w:val="nb-NO"/>
        </w:rPr>
      </w:pPr>
    </w:p>
    <w:p w14:paraId="58DCF1A9"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Pediatrisk populasjon</w:t>
      </w:r>
    </w:p>
    <w:p w14:paraId="2F2FB57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 3 år gammel gutt eksponert for en enkeltdose på 400 mg opplevde oppkast, diaré og anoreksi, og en annen 3 år gammel gutt eksponert for en enkeltdose på 980 mg, opplevde redusert antall hvite blodceller og diaré.</w:t>
      </w:r>
    </w:p>
    <w:p w14:paraId="54507535" w14:textId="77777777" w:rsidR="002F7C17" w:rsidRPr="00B715A3" w:rsidRDefault="002F7C17">
      <w:pPr>
        <w:autoSpaceDE w:val="0"/>
        <w:autoSpaceDN w:val="0"/>
        <w:adjustRightInd w:val="0"/>
        <w:spacing w:after="0" w:line="240" w:lineRule="auto"/>
        <w:rPr>
          <w:rFonts w:ascii="Times New Roman" w:hAnsi="Times New Roman"/>
          <w:lang w:val="nb-NO"/>
        </w:rPr>
      </w:pPr>
    </w:p>
    <w:p w14:paraId="2DAD653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Ved overdosering bør pasienten overvåkes og få egnet støttebehandling.</w:t>
      </w:r>
    </w:p>
    <w:p w14:paraId="700FFB10" w14:textId="77777777" w:rsidR="002F7C17" w:rsidRPr="00B715A3" w:rsidRDefault="002F7C17">
      <w:pPr>
        <w:autoSpaceDE w:val="0"/>
        <w:autoSpaceDN w:val="0"/>
        <w:adjustRightInd w:val="0"/>
        <w:spacing w:after="0" w:line="240" w:lineRule="auto"/>
        <w:rPr>
          <w:rFonts w:ascii="Times New Roman" w:hAnsi="Times New Roman"/>
          <w:lang w:val="nb-NO"/>
        </w:rPr>
      </w:pPr>
    </w:p>
    <w:p w14:paraId="301F9517" w14:textId="77777777" w:rsidR="002F7C17" w:rsidRPr="00B715A3" w:rsidRDefault="002F7C17">
      <w:pPr>
        <w:autoSpaceDE w:val="0"/>
        <w:autoSpaceDN w:val="0"/>
        <w:adjustRightInd w:val="0"/>
        <w:spacing w:after="0" w:line="240" w:lineRule="auto"/>
        <w:rPr>
          <w:rFonts w:ascii="Times New Roman" w:hAnsi="Times New Roman"/>
          <w:lang w:val="nb-NO"/>
        </w:rPr>
      </w:pPr>
    </w:p>
    <w:p w14:paraId="46A76BFF"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w:t>
      </w:r>
      <w:r w:rsidRPr="00B715A3">
        <w:rPr>
          <w:rFonts w:ascii="Times New Roman" w:hAnsi="Times New Roman"/>
          <w:b/>
          <w:bCs/>
          <w:lang w:val="nb-NO"/>
        </w:rPr>
        <w:tab/>
        <w:t>FARMAKOLOGISKE EGENSKAPER</w:t>
      </w:r>
    </w:p>
    <w:p w14:paraId="1FE6EAE8" w14:textId="77777777" w:rsidR="002F7C17" w:rsidRPr="00B715A3" w:rsidRDefault="002F7C17">
      <w:pPr>
        <w:autoSpaceDE w:val="0"/>
        <w:autoSpaceDN w:val="0"/>
        <w:adjustRightInd w:val="0"/>
        <w:spacing w:after="0" w:line="240" w:lineRule="auto"/>
        <w:rPr>
          <w:rFonts w:ascii="Times New Roman" w:hAnsi="Times New Roman"/>
          <w:lang w:val="nb-NO"/>
        </w:rPr>
      </w:pPr>
    </w:p>
    <w:p w14:paraId="78CE94E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5.1</w:t>
      </w:r>
      <w:r w:rsidRPr="00B715A3">
        <w:rPr>
          <w:rFonts w:ascii="Times New Roman" w:hAnsi="Times New Roman"/>
          <w:b/>
          <w:bCs/>
          <w:lang w:val="nb-NO"/>
        </w:rPr>
        <w:tab/>
        <w:t>Farmakodynamiske egenskaper</w:t>
      </w:r>
    </w:p>
    <w:p w14:paraId="28326A56" w14:textId="77777777" w:rsidR="002F7C17" w:rsidRPr="00B715A3" w:rsidRDefault="002F7C17">
      <w:pPr>
        <w:autoSpaceDE w:val="0"/>
        <w:autoSpaceDN w:val="0"/>
        <w:adjustRightInd w:val="0"/>
        <w:spacing w:after="0" w:line="240" w:lineRule="auto"/>
        <w:rPr>
          <w:rFonts w:ascii="Times New Roman" w:hAnsi="Times New Roman"/>
          <w:lang w:val="nb-NO"/>
        </w:rPr>
      </w:pPr>
    </w:p>
    <w:p w14:paraId="31261C9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Farmakoterapeutisk gruppe: antineoplastiske </w:t>
      </w:r>
      <w:r w:rsidR="002855FD" w:rsidRPr="00B715A3">
        <w:rPr>
          <w:rFonts w:ascii="Times New Roman" w:hAnsi="Times New Roman"/>
          <w:lang w:val="nb-NO"/>
        </w:rPr>
        <w:t>midler</w:t>
      </w:r>
      <w:r w:rsidRPr="00B715A3">
        <w:rPr>
          <w:rFonts w:ascii="Times New Roman" w:hAnsi="Times New Roman"/>
          <w:lang w:val="nb-NO"/>
        </w:rPr>
        <w:t>, proteinkinase</w:t>
      </w:r>
      <w:r w:rsidR="002855FD" w:rsidRPr="00B715A3">
        <w:rPr>
          <w:rFonts w:ascii="Times New Roman" w:hAnsi="Times New Roman"/>
          <w:lang w:val="nb-NO"/>
        </w:rPr>
        <w:t>hemmer</w:t>
      </w:r>
      <w:r w:rsidRPr="00B715A3">
        <w:rPr>
          <w:rFonts w:ascii="Times New Roman" w:hAnsi="Times New Roman"/>
          <w:lang w:val="nb-NO"/>
        </w:rPr>
        <w:t>, ATC-kode: L01XE01</w:t>
      </w:r>
    </w:p>
    <w:p w14:paraId="1E2495CB" w14:textId="77777777" w:rsidR="002F7C17" w:rsidRPr="00B715A3" w:rsidRDefault="002F7C17">
      <w:pPr>
        <w:autoSpaceDE w:val="0"/>
        <w:autoSpaceDN w:val="0"/>
        <w:adjustRightInd w:val="0"/>
        <w:spacing w:after="0" w:line="240" w:lineRule="auto"/>
        <w:rPr>
          <w:rFonts w:ascii="Times New Roman" w:hAnsi="Times New Roman"/>
          <w:lang w:val="nb-NO"/>
        </w:rPr>
      </w:pPr>
    </w:p>
    <w:p w14:paraId="7C934FA7"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Virkningsmekanisme</w:t>
      </w:r>
    </w:p>
    <w:p w14:paraId="3A63C1B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er en lavmolekylær protein-tyrosinkinaseinhibitor som er en potent hemmer av aktiviteten til Bcr</w:t>
      </w:r>
      <w:r w:rsidR="006A6F91" w:rsidRPr="00B715A3">
        <w:rPr>
          <w:rFonts w:ascii="Times New Roman" w:hAnsi="Times New Roman"/>
          <w:lang w:val="nb-NO"/>
        </w:rPr>
        <w:noBreakHyphen/>
      </w:r>
      <w:r w:rsidRPr="00B715A3">
        <w:rPr>
          <w:rFonts w:ascii="Times New Roman" w:hAnsi="Times New Roman"/>
          <w:lang w:val="nb-NO"/>
        </w:rPr>
        <w:t>Abl tyrosinkinase (TK), samt flere TK-reseptorer: Kit, reseptoren for stamcellefaktor (SCF) kodet for av c-Kit proto-onkogen, discoidindomenereseptorene (DDR1 og DDR2), kolonistimulerende faktor-reseptoren (CSF-1R) og platederivert vekstfaktor-reseptorene alfa og beta (PDGFR-alfa og PDGFR-beta).  Imatinib kan også hemme effekter på cellenivå som er aktivert av disse reseptorkinasene.</w:t>
      </w:r>
    </w:p>
    <w:p w14:paraId="200C441B" w14:textId="77777777" w:rsidR="002F7C17" w:rsidRPr="00B715A3" w:rsidRDefault="002F7C17">
      <w:pPr>
        <w:autoSpaceDE w:val="0"/>
        <w:autoSpaceDN w:val="0"/>
        <w:adjustRightInd w:val="0"/>
        <w:spacing w:after="0" w:line="240" w:lineRule="auto"/>
        <w:rPr>
          <w:rFonts w:ascii="Times New Roman" w:hAnsi="Times New Roman"/>
          <w:lang w:val="nb-NO"/>
        </w:rPr>
      </w:pPr>
    </w:p>
    <w:p w14:paraId="119D8E7D"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Farmakodynamiske effekter</w:t>
      </w:r>
    </w:p>
    <w:p w14:paraId="646FFA3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er en protein-tyrosinkinase inhibitor som hemmer Bcr</w:t>
      </w:r>
      <w:r w:rsidR="00653717" w:rsidRPr="00B715A3">
        <w:rPr>
          <w:rFonts w:ascii="Times New Roman" w:hAnsi="Times New Roman"/>
          <w:lang w:val="nb-NO"/>
        </w:rPr>
        <w:noBreakHyphen/>
      </w:r>
      <w:r w:rsidRPr="00B715A3">
        <w:rPr>
          <w:rFonts w:ascii="Times New Roman" w:hAnsi="Times New Roman"/>
          <w:lang w:val="nb-NO"/>
        </w:rPr>
        <w:t xml:space="preserve">Abl tyrosinkinase ved </w:t>
      </w:r>
      <w:r w:rsidRPr="00B715A3">
        <w:rPr>
          <w:rFonts w:ascii="Times New Roman" w:hAnsi="Times New Roman"/>
          <w:i/>
          <w:iCs/>
          <w:lang w:val="nb-NO"/>
        </w:rPr>
        <w:t>in</w:t>
      </w:r>
      <w:r w:rsidR="00653717" w:rsidRPr="00B715A3">
        <w:rPr>
          <w:rFonts w:ascii="Times New Roman" w:hAnsi="Times New Roman"/>
          <w:i/>
          <w:iCs/>
          <w:lang w:val="nb-NO"/>
        </w:rPr>
        <w:t> </w:t>
      </w:r>
      <w:r w:rsidRPr="00B715A3">
        <w:rPr>
          <w:rFonts w:ascii="Times New Roman" w:hAnsi="Times New Roman"/>
          <w:i/>
          <w:iCs/>
          <w:lang w:val="nb-NO"/>
        </w:rPr>
        <w:t>vitro</w:t>
      </w:r>
      <w:r w:rsidRPr="00B715A3">
        <w:rPr>
          <w:rFonts w:ascii="Times New Roman" w:hAnsi="Times New Roman"/>
          <w:lang w:val="nb-NO"/>
        </w:rPr>
        <w:t xml:space="preserve">, cellulære og </w:t>
      </w:r>
      <w:r w:rsidRPr="00B715A3">
        <w:rPr>
          <w:rFonts w:ascii="Times New Roman" w:hAnsi="Times New Roman"/>
          <w:i/>
          <w:iCs/>
          <w:lang w:val="nb-NO"/>
        </w:rPr>
        <w:t>in</w:t>
      </w:r>
      <w:r w:rsidR="00653717" w:rsidRPr="00B715A3">
        <w:rPr>
          <w:rFonts w:ascii="Times New Roman" w:hAnsi="Times New Roman"/>
          <w:i/>
          <w:iCs/>
          <w:lang w:val="nb-NO"/>
        </w:rPr>
        <w:t> </w:t>
      </w:r>
      <w:r w:rsidRPr="00B715A3">
        <w:rPr>
          <w:rFonts w:ascii="Times New Roman" w:hAnsi="Times New Roman"/>
          <w:i/>
          <w:iCs/>
          <w:lang w:val="nb-NO"/>
        </w:rPr>
        <w:t xml:space="preserve">vivo </w:t>
      </w:r>
      <w:r w:rsidRPr="00B715A3">
        <w:rPr>
          <w:rFonts w:ascii="Times New Roman" w:hAnsi="Times New Roman"/>
          <w:lang w:val="nb-NO"/>
        </w:rPr>
        <w:t>nivåer. Legemidlet hemmer proliferasjonen selektivt og induserer apoptose i Bcr-Abl positive cellelinjer så vel som i ferske leukemiceller fra pasienter med Philadelphiakromosom positiv KML</w:t>
      </w:r>
      <w:r w:rsidR="007F0D99" w:rsidRPr="00B715A3">
        <w:rPr>
          <w:rFonts w:ascii="Times New Roman" w:hAnsi="Times New Roman"/>
          <w:lang w:val="nb-NO"/>
        </w:rPr>
        <w:t xml:space="preserve"> og akutt lymfoblastisk leukemi (ALL).</w:t>
      </w:r>
      <w:r w:rsidRPr="00B715A3">
        <w:rPr>
          <w:rFonts w:ascii="Times New Roman" w:hAnsi="Times New Roman"/>
          <w:lang w:val="nb-NO"/>
        </w:rPr>
        <w:t>.</w:t>
      </w:r>
    </w:p>
    <w:p w14:paraId="36E01C80" w14:textId="77777777" w:rsidR="002F7C17" w:rsidRPr="00B715A3" w:rsidRDefault="002F7C17">
      <w:pPr>
        <w:autoSpaceDE w:val="0"/>
        <w:autoSpaceDN w:val="0"/>
        <w:adjustRightInd w:val="0"/>
        <w:spacing w:after="0" w:line="240" w:lineRule="auto"/>
        <w:rPr>
          <w:rFonts w:ascii="Times New Roman" w:hAnsi="Times New Roman"/>
          <w:lang w:val="nb-NO"/>
        </w:rPr>
      </w:pPr>
    </w:p>
    <w:p w14:paraId="4EB23DA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In vivo </w:t>
      </w:r>
      <w:r w:rsidRPr="00B715A3">
        <w:rPr>
          <w:rFonts w:ascii="Times New Roman" w:hAnsi="Times New Roman"/>
          <w:lang w:val="nb-NO"/>
        </w:rPr>
        <w:t>viser legemidlet anti-tumor aktivitet som eneste middel i dyremodeller med Bcr-Abl positive tumorceller.</w:t>
      </w:r>
    </w:p>
    <w:p w14:paraId="26F32F3E" w14:textId="77777777" w:rsidR="002F7C17" w:rsidRPr="00B715A3" w:rsidRDefault="002F7C17">
      <w:pPr>
        <w:autoSpaceDE w:val="0"/>
        <w:autoSpaceDN w:val="0"/>
        <w:adjustRightInd w:val="0"/>
        <w:spacing w:after="0" w:line="240" w:lineRule="auto"/>
        <w:rPr>
          <w:rFonts w:ascii="Times New Roman" w:hAnsi="Times New Roman"/>
          <w:lang w:val="nb-NO"/>
        </w:rPr>
      </w:pPr>
    </w:p>
    <w:p w14:paraId="5A682AA0" w14:textId="77777777" w:rsidR="007F0D99" w:rsidRPr="00B715A3" w:rsidRDefault="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er også en inhibitor av tyrosinkinasereseptor på blodplatederivert vekstfaktor (PDGF), PDGF-R, og hemmer PDGF-medierte cellulære hendelser. Konstitutiv aktivering av PDGF-reseptoren eller Abl protein-tyrosinkinaser, som en følge av fusjon til ulike partnerproteiner eller konstitutiv produksjon av PDGF, har vært implisert i patogenesen av MDS/MPD, HES/KEL og DFSP. Imatinib hemmer signalisering og proliferasjon av celler som styres av feilregulert PDGFR og Abl-kinaseaktivitet.</w:t>
      </w:r>
    </w:p>
    <w:p w14:paraId="69381271" w14:textId="77777777" w:rsidR="007F0D99" w:rsidRPr="00B715A3" w:rsidRDefault="007F0D99">
      <w:pPr>
        <w:autoSpaceDE w:val="0"/>
        <w:autoSpaceDN w:val="0"/>
        <w:adjustRightInd w:val="0"/>
        <w:spacing w:after="0" w:line="240" w:lineRule="auto"/>
        <w:rPr>
          <w:rFonts w:ascii="Times New Roman" w:hAnsi="Times New Roman"/>
          <w:lang w:val="nb-NO"/>
        </w:rPr>
      </w:pPr>
    </w:p>
    <w:p w14:paraId="27285C7C"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Kliniske studier på kronisk myelogen leukemi</w:t>
      </w:r>
    </w:p>
    <w:p w14:paraId="5270B5F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Effekten til imatinib er basert på generelle hematologiske og cytogenetiske responsrater og progresjonsfri overlevelse. </w:t>
      </w:r>
      <w:r w:rsidR="00C2077F" w:rsidRPr="00B715A3">
        <w:rPr>
          <w:rFonts w:ascii="Times New Roman" w:hAnsi="Times New Roman"/>
          <w:lang w:val="nb-NO"/>
        </w:rPr>
        <w:t>Det</w:t>
      </w:r>
      <w:r w:rsidRPr="00B715A3">
        <w:rPr>
          <w:rFonts w:ascii="Times New Roman" w:hAnsi="Times New Roman"/>
          <w:lang w:val="nb-NO"/>
        </w:rPr>
        <w:t xml:space="preserve"> foreligger ingen kontrollerte studier som viser et klinisk fortrinn, som forbedring av sykdomsrelaterte symptomer eller økt overlevelse.</w:t>
      </w:r>
    </w:p>
    <w:p w14:paraId="4900E7E5" w14:textId="77777777" w:rsidR="002F7C17" w:rsidRPr="00B715A3" w:rsidRDefault="002F7C17">
      <w:pPr>
        <w:autoSpaceDE w:val="0"/>
        <w:autoSpaceDN w:val="0"/>
        <w:adjustRightInd w:val="0"/>
        <w:spacing w:after="0" w:line="240" w:lineRule="auto"/>
        <w:rPr>
          <w:rFonts w:ascii="Times New Roman" w:hAnsi="Times New Roman"/>
          <w:lang w:val="nb-NO"/>
        </w:rPr>
      </w:pPr>
    </w:p>
    <w:p w14:paraId="42CD1402" w14:textId="77777777" w:rsidR="002F7C17" w:rsidRPr="00B715A3" w:rsidRDefault="00C2077F">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w:t>
      </w:r>
      <w:r w:rsidR="00E04663" w:rsidRPr="00B715A3">
        <w:rPr>
          <w:rFonts w:ascii="Times New Roman" w:hAnsi="Times New Roman"/>
          <w:lang w:val="nb-NO"/>
        </w:rPr>
        <w:t xml:space="preserve"> </w:t>
      </w:r>
      <w:r w:rsidR="00A22F38" w:rsidRPr="00B715A3">
        <w:rPr>
          <w:rFonts w:ascii="Times New Roman" w:hAnsi="Times New Roman"/>
          <w:lang w:val="nb-NO"/>
        </w:rPr>
        <w:t>stor, internasjonal, åp</w:t>
      </w:r>
      <w:r w:rsidRPr="00B715A3">
        <w:rPr>
          <w:rFonts w:ascii="Times New Roman" w:hAnsi="Times New Roman"/>
          <w:lang w:val="nb-NO"/>
        </w:rPr>
        <w:t>en</w:t>
      </w:r>
      <w:r w:rsidR="00A22F38" w:rsidRPr="00B715A3">
        <w:rPr>
          <w:rFonts w:ascii="Times New Roman" w:hAnsi="Times New Roman"/>
          <w:lang w:val="nb-NO"/>
        </w:rPr>
        <w:t xml:space="preserve">, ikke-kontrollerte fase II studie ble utført hos pasienter med Philadelphiakromosom positiv (Ph+)  med KML i </w:t>
      </w:r>
      <w:r w:rsidRPr="00B715A3">
        <w:rPr>
          <w:rFonts w:ascii="Times New Roman" w:hAnsi="Times New Roman"/>
          <w:lang w:val="nb-NO"/>
        </w:rPr>
        <w:t xml:space="preserve"> blastkrise fase av sykdommen</w:t>
      </w:r>
      <w:r w:rsidR="00A22F38" w:rsidRPr="00B715A3">
        <w:rPr>
          <w:rFonts w:ascii="Times New Roman" w:hAnsi="Times New Roman"/>
          <w:lang w:val="nb-NO"/>
        </w:rPr>
        <w:t>. I tillegg er barn</w:t>
      </w:r>
      <w:r w:rsidR="0025690F" w:rsidRPr="00B715A3">
        <w:rPr>
          <w:rFonts w:ascii="Times New Roman" w:hAnsi="Times New Roman"/>
          <w:lang w:val="nb-NO"/>
        </w:rPr>
        <w:t xml:space="preserve"> </w:t>
      </w:r>
      <w:r w:rsidR="00A22F38" w:rsidRPr="00B715A3">
        <w:rPr>
          <w:rFonts w:ascii="Times New Roman" w:hAnsi="Times New Roman"/>
          <w:lang w:val="nb-NO"/>
        </w:rPr>
        <w:t xml:space="preserve">behandlet i to fase I </w:t>
      </w:r>
      <w:r w:rsidRPr="00B715A3">
        <w:rPr>
          <w:rFonts w:ascii="Times New Roman" w:hAnsi="Times New Roman"/>
          <w:lang w:val="nb-NO"/>
        </w:rPr>
        <w:t>(hos pasienter med KLM eller Ph+ akute leukemier)</w:t>
      </w:r>
      <w:r w:rsidR="00A22F38" w:rsidRPr="00B715A3">
        <w:rPr>
          <w:rFonts w:ascii="Times New Roman" w:hAnsi="Times New Roman"/>
          <w:lang w:val="nb-NO"/>
        </w:rPr>
        <w:t>studier og en fase II studie.</w:t>
      </w:r>
    </w:p>
    <w:p w14:paraId="50856612" w14:textId="77777777" w:rsidR="002F7C17" w:rsidRPr="00B715A3" w:rsidRDefault="002F7C17">
      <w:pPr>
        <w:autoSpaceDE w:val="0"/>
        <w:autoSpaceDN w:val="0"/>
        <w:adjustRightInd w:val="0"/>
        <w:spacing w:after="0" w:line="240" w:lineRule="auto"/>
        <w:rPr>
          <w:rFonts w:ascii="Times New Roman" w:hAnsi="Times New Roman"/>
          <w:lang w:val="nb-NO"/>
        </w:rPr>
      </w:pPr>
    </w:p>
    <w:p w14:paraId="28A9961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 </w:t>
      </w:r>
      <w:r w:rsidR="00332A32" w:rsidRPr="00B715A3">
        <w:rPr>
          <w:rFonts w:ascii="Times New Roman" w:hAnsi="Times New Roman"/>
          <w:lang w:val="nb-NO"/>
        </w:rPr>
        <w:t xml:space="preserve">den </w:t>
      </w:r>
      <w:r w:rsidRPr="00B715A3">
        <w:rPr>
          <w:rFonts w:ascii="Times New Roman" w:hAnsi="Times New Roman"/>
          <w:lang w:val="nb-NO"/>
        </w:rPr>
        <w:t>kliniske studie</w:t>
      </w:r>
      <w:r w:rsidR="00332A32" w:rsidRPr="00B715A3">
        <w:rPr>
          <w:rFonts w:ascii="Times New Roman" w:hAnsi="Times New Roman"/>
          <w:lang w:val="nb-NO"/>
        </w:rPr>
        <w:t>n</w:t>
      </w:r>
      <w:r w:rsidRPr="00B715A3">
        <w:rPr>
          <w:rFonts w:ascii="Times New Roman" w:hAnsi="Times New Roman"/>
          <w:lang w:val="nb-NO"/>
        </w:rPr>
        <w:t xml:space="preserve"> var 38 % av pasientene ≥60 år og 12 % av pasientene ≥70 år.</w:t>
      </w:r>
    </w:p>
    <w:p w14:paraId="0CF07449" w14:textId="77777777" w:rsidR="002F7C17" w:rsidRPr="00B715A3" w:rsidRDefault="002F7C17">
      <w:pPr>
        <w:autoSpaceDE w:val="0"/>
        <w:autoSpaceDN w:val="0"/>
        <w:adjustRightInd w:val="0"/>
        <w:spacing w:after="0" w:line="240" w:lineRule="auto"/>
        <w:rPr>
          <w:rFonts w:ascii="Times New Roman" w:hAnsi="Times New Roman"/>
          <w:lang w:val="nb-NO"/>
        </w:rPr>
      </w:pPr>
    </w:p>
    <w:p w14:paraId="7FA9CC43" w14:textId="77777777" w:rsidR="002F7C17" w:rsidRPr="00B715A3" w:rsidRDefault="00A22F38" w:rsidP="00D953F2">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Myelogen blastkrise: </w:t>
      </w:r>
      <w:r w:rsidRPr="00B715A3">
        <w:rPr>
          <w:rFonts w:ascii="Times New Roman" w:hAnsi="Times New Roman"/>
          <w:lang w:val="nb-NO"/>
        </w:rPr>
        <w:t>260 pasienter med myelogen blastkrise ble inkludert. 95 (37 %) var tidligere behandlet med kjemoterapi på grunn av enten akselerert fase eller blastkrise (”tidligere behandlede pasienter”), mens 165 (63 %) ikke var behandlet tidligere (”ubehandlede pasienter”). De første 37 pasientene fikk initialdoser på 400 mg. Protokollen ble senere endret til å tillate høyere dosering, og de resterende 223 pasientene fikk en initialdose på 600 mg.</w:t>
      </w:r>
    </w:p>
    <w:p w14:paraId="300E2BF0" w14:textId="77777777" w:rsidR="002F7C17" w:rsidRPr="00B715A3" w:rsidRDefault="002F7C17">
      <w:pPr>
        <w:autoSpaceDE w:val="0"/>
        <w:autoSpaceDN w:val="0"/>
        <w:adjustRightInd w:val="0"/>
        <w:spacing w:after="0" w:line="240" w:lineRule="auto"/>
        <w:rPr>
          <w:rFonts w:ascii="Times New Roman" w:hAnsi="Times New Roman"/>
          <w:lang w:val="nb-NO"/>
        </w:rPr>
      </w:pPr>
    </w:p>
    <w:p w14:paraId="2AB86AE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primære effektvariabelen var graden av hematologisk respons, rapportert som enten komplett hematologisk respons, ingen tegn på leukemi</w:t>
      </w:r>
      <w:r w:rsidR="00E04663" w:rsidRPr="00B715A3">
        <w:rPr>
          <w:rFonts w:ascii="Times New Roman" w:hAnsi="Times New Roman"/>
          <w:lang w:val="nb-NO"/>
        </w:rPr>
        <w:t xml:space="preserve"> </w:t>
      </w:r>
      <w:r w:rsidR="00332A32" w:rsidRPr="00B715A3">
        <w:rPr>
          <w:rFonts w:ascii="Times New Roman" w:hAnsi="Times New Roman"/>
          <w:lang w:val="nb-NO"/>
        </w:rPr>
        <w:t>(dvs. fravær av blastceller i marg og blod, men uten en normalisering av perifere blodverdier som ved en komplett respons) eller retur til KLM i kronisk fase</w:t>
      </w:r>
      <w:r w:rsidRPr="00B715A3">
        <w:rPr>
          <w:rFonts w:ascii="Times New Roman" w:hAnsi="Times New Roman"/>
          <w:lang w:val="nb-NO"/>
        </w:rPr>
        <w:t>. I denne studien oppnådde 31 % av pasientene en hematologisk respons (36 % hos tidligere ubehandlede pasienter og 22 % hos tidligere behandlede pasienter</w:t>
      </w:r>
      <w:r w:rsidR="00332A32" w:rsidRPr="00B715A3">
        <w:rPr>
          <w:rFonts w:ascii="Times New Roman" w:hAnsi="Times New Roman"/>
          <w:lang w:val="nb-NO"/>
        </w:rPr>
        <w:t>) (Tabell</w:t>
      </w:r>
      <w:r w:rsidR="004D5AAA" w:rsidRPr="00B715A3">
        <w:rPr>
          <w:rFonts w:ascii="Times New Roman" w:hAnsi="Times New Roman"/>
          <w:lang w:val="nb-NO"/>
        </w:rPr>
        <w:t> 2</w:t>
      </w:r>
      <w:r w:rsidRPr="00B715A3">
        <w:rPr>
          <w:rFonts w:ascii="Times New Roman" w:hAnsi="Times New Roman"/>
          <w:lang w:val="nb-NO"/>
        </w:rPr>
        <w:t>). Responsraten var også høyere hos pasientene som ble behandlet med 600 mg (33 %) sammenlignet med pasienter behandlet med 400 mg (16 %, p=0,0220). Aktuelt estimat av median overlevelse hos tidligere ubehandlede og behandlede pasienter var henholdsvis 7,7 og 4,7 måneder.</w:t>
      </w:r>
    </w:p>
    <w:p w14:paraId="7FEB1701" w14:textId="77777777" w:rsidR="002F7C17" w:rsidRPr="00B715A3" w:rsidRDefault="002F7C17">
      <w:pPr>
        <w:autoSpaceDE w:val="0"/>
        <w:autoSpaceDN w:val="0"/>
        <w:adjustRightInd w:val="0"/>
        <w:spacing w:after="0" w:line="240" w:lineRule="auto"/>
        <w:rPr>
          <w:rFonts w:ascii="Times New Roman" w:hAnsi="Times New Roman"/>
          <w:lang w:val="nb-NO"/>
        </w:rPr>
      </w:pPr>
    </w:p>
    <w:p w14:paraId="78DE8CC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Lymfoid blastkrise</w:t>
      </w:r>
      <w:r w:rsidRPr="00B715A3">
        <w:rPr>
          <w:rFonts w:ascii="Times New Roman" w:hAnsi="Times New Roman"/>
          <w:lang w:val="nb-NO"/>
        </w:rPr>
        <w:t>: Et begrenset antall pasienter ble inkludert i fase I studier (n=10). Graden av hematologisk respons var 70 % med en varighet på 2</w:t>
      </w:r>
      <w:r w:rsidRPr="00B715A3">
        <w:rPr>
          <w:rFonts w:ascii="Times New Roman" w:hAnsi="Times New Roman"/>
          <w:b/>
          <w:bCs/>
          <w:i/>
          <w:iCs/>
          <w:lang w:val="nb-NO"/>
        </w:rPr>
        <w:t>–</w:t>
      </w:r>
      <w:r w:rsidRPr="00B715A3">
        <w:rPr>
          <w:rFonts w:ascii="Times New Roman" w:hAnsi="Times New Roman"/>
          <w:lang w:val="nb-NO"/>
        </w:rPr>
        <w:t>3 måneder.</w:t>
      </w:r>
    </w:p>
    <w:p w14:paraId="0CCC9607" w14:textId="77777777" w:rsidR="002F7C17" w:rsidRPr="00B715A3" w:rsidRDefault="002F7C17">
      <w:pPr>
        <w:autoSpaceDE w:val="0"/>
        <w:autoSpaceDN w:val="0"/>
        <w:adjustRightInd w:val="0"/>
        <w:spacing w:after="0" w:line="240" w:lineRule="auto"/>
        <w:rPr>
          <w:rFonts w:ascii="Times New Roman" w:hAnsi="Times New Roman"/>
          <w:lang w:val="nb-NO"/>
        </w:rPr>
      </w:pPr>
    </w:p>
    <w:p w14:paraId="1FA44045" w14:textId="77777777" w:rsidR="00845EBC"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 xml:space="preserve">Tabell </w:t>
      </w:r>
      <w:r w:rsidR="00F20A4A" w:rsidRPr="00B715A3">
        <w:rPr>
          <w:rFonts w:ascii="Times New Roman" w:hAnsi="Times New Roman"/>
          <w:b/>
          <w:bCs/>
          <w:lang w:val="nb-NO"/>
        </w:rPr>
        <w:t>2</w:t>
      </w:r>
      <w:r w:rsidRPr="00B715A3">
        <w:rPr>
          <w:rFonts w:ascii="Times New Roman" w:hAnsi="Times New Roman"/>
          <w:b/>
          <w:bCs/>
          <w:lang w:val="nb-NO"/>
        </w:rPr>
        <w:t xml:space="preserve"> Respons i KML studie hos voksne pasienter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462"/>
      </w:tblGrid>
      <w:tr w:rsidR="00AA6EB2" w:rsidRPr="00B715A3" w14:paraId="46F60633" w14:textId="77777777" w:rsidTr="000625D0">
        <w:tc>
          <w:tcPr>
            <w:tcW w:w="3085" w:type="dxa"/>
          </w:tcPr>
          <w:p w14:paraId="7B42539B" w14:textId="77777777" w:rsidR="00AA6EB2" w:rsidRPr="00B715A3" w:rsidRDefault="00AA6EB2">
            <w:pPr>
              <w:autoSpaceDE w:val="0"/>
              <w:autoSpaceDN w:val="0"/>
              <w:adjustRightInd w:val="0"/>
              <w:spacing w:after="0" w:line="240" w:lineRule="auto"/>
              <w:rPr>
                <w:rFonts w:ascii="Times New Roman" w:hAnsi="Times New Roman"/>
                <w:lang w:val="nb-NO"/>
              </w:rPr>
            </w:pPr>
          </w:p>
        </w:tc>
        <w:tc>
          <w:tcPr>
            <w:tcW w:w="6462" w:type="dxa"/>
          </w:tcPr>
          <w:p w14:paraId="3A8E5885"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Studie 0102</w:t>
            </w:r>
          </w:p>
          <w:p w14:paraId="01E6BFDC"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38 måneders data</w:t>
            </w:r>
          </w:p>
          <w:p w14:paraId="0C5B10B9"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Myeloid blast/</w:t>
            </w:r>
          </w:p>
          <w:p w14:paraId="1C9D4CB9"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krise</w:t>
            </w:r>
          </w:p>
          <w:p w14:paraId="59951290"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(n=260)</w:t>
            </w:r>
          </w:p>
        </w:tc>
      </w:tr>
      <w:tr w:rsidR="002F7C17" w:rsidRPr="00B715A3" w14:paraId="51D62CEE" w14:textId="77777777" w:rsidTr="000625D0">
        <w:tc>
          <w:tcPr>
            <w:tcW w:w="9547" w:type="dxa"/>
            <w:gridSpan w:val="2"/>
          </w:tcPr>
          <w:p w14:paraId="6758B9A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r>
            <w:r w:rsidRPr="00B715A3">
              <w:rPr>
                <w:rFonts w:ascii="Times New Roman" w:hAnsi="Times New Roman"/>
                <w:lang w:val="nb-NO"/>
              </w:rPr>
              <w:tab/>
              <w:t>% pasienter (KI</w:t>
            </w:r>
            <w:r w:rsidRPr="00B715A3">
              <w:rPr>
                <w:rFonts w:ascii="Times New Roman" w:hAnsi="Times New Roman"/>
                <w:vertAlign w:val="subscript"/>
                <w:lang w:val="nb-NO"/>
              </w:rPr>
              <w:t>95 %</w:t>
            </w:r>
            <w:r w:rsidRPr="00B715A3">
              <w:rPr>
                <w:rFonts w:ascii="Times New Roman" w:hAnsi="Times New Roman"/>
                <w:lang w:val="nb-NO"/>
              </w:rPr>
              <w:t>)</w:t>
            </w:r>
          </w:p>
        </w:tc>
      </w:tr>
      <w:tr w:rsidR="00AA6EB2" w:rsidRPr="00B715A3" w14:paraId="1AB37C57" w14:textId="77777777" w:rsidTr="000625D0">
        <w:tc>
          <w:tcPr>
            <w:tcW w:w="3085" w:type="dxa"/>
          </w:tcPr>
          <w:p w14:paraId="20867F54"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Hematologisk respons</w:t>
            </w:r>
            <w:r w:rsidRPr="00B715A3">
              <w:rPr>
                <w:rFonts w:ascii="Times New Roman" w:hAnsi="Times New Roman"/>
                <w:vertAlign w:val="superscript"/>
                <w:lang w:val="nb-NO"/>
              </w:rPr>
              <w:t>1</w:t>
            </w:r>
          </w:p>
          <w:p w14:paraId="62CF7D53" w14:textId="77777777" w:rsidR="00AA6EB2" w:rsidRPr="00B715A3" w:rsidRDefault="00AA6EB2">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ab/>
              <w:t>Komplett hemologisk respons (CHR)</w:t>
            </w:r>
          </w:p>
          <w:p w14:paraId="4D07C1C0" w14:textId="77777777" w:rsidR="00AA6EB2" w:rsidRPr="00B715A3" w:rsidRDefault="00AA6EB2">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ab/>
              <w:t>Ingen tegn på leukemi (NEL)</w:t>
            </w:r>
          </w:p>
          <w:p w14:paraId="3DA0D278" w14:textId="77777777" w:rsidR="00AA6EB2" w:rsidRPr="00B715A3" w:rsidRDefault="00AA6EB2">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ab/>
              <w:t>Retur til kronisk fase (RTC)</w:t>
            </w:r>
          </w:p>
        </w:tc>
        <w:tc>
          <w:tcPr>
            <w:tcW w:w="6462" w:type="dxa"/>
          </w:tcPr>
          <w:p w14:paraId="5DB718C3"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31 % (25,2–36,8)</w:t>
            </w:r>
          </w:p>
          <w:p w14:paraId="543DE281"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8 %</w:t>
            </w:r>
          </w:p>
          <w:p w14:paraId="65275DC1" w14:textId="77777777" w:rsidR="00AA6EB2" w:rsidRPr="00B715A3" w:rsidRDefault="00AA6EB2">
            <w:pPr>
              <w:autoSpaceDE w:val="0"/>
              <w:autoSpaceDN w:val="0"/>
              <w:adjustRightInd w:val="0"/>
              <w:spacing w:after="0" w:line="240" w:lineRule="auto"/>
              <w:rPr>
                <w:rFonts w:ascii="Times New Roman" w:hAnsi="Times New Roman"/>
                <w:lang w:val="nb-NO"/>
              </w:rPr>
            </w:pPr>
          </w:p>
          <w:p w14:paraId="3244AEB9"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5 %</w:t>
            </w:r>
          </w:p>
          <w:p w14:paraId="0FEFC17B" w14:textId="77777777" w:rsidR="00AA6EB2" w:rsidRPr="00B715A3" w:rsidRDefault="00AA6EB2">
            <w:pPr>
              <w:autoSpaceDE w:val="0"/>
              <w:autoSpaceDN w:val="0"/>
              <w:adjustRightInd w:val="0"/>
              <w:spacing w:after="0" w:line="240" w:lineRule="auto"/>
              <w:rPr>
                <w:rFonts w:ascii="Times New Roman" w:hAnsi="Times New Roman"/>
                <w:lang w:val="nb-NO"/>
              </w:rPr>
            </w:pPr>
          </w:p>
          <w:p w14:paraId="7BDE5017"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18 %</w:t>
            </w:r>
          </w:p>
        </w:tc>
      </w:tr>
      <w:tr w:rsidR="00AA6EB2" w:rsidRPr="00B715A3" w14:paraId="69AA7A9E" w14:textId="77777777" w:rsidTr="000625D0">
        <w:tc>
          <w:tcPr>
            <w:tcW w:w="3085" w:type="dxa"/>
          </w:tcPr>
          <w:p w14:paraId="72B5E45A"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Major cytogenetisk respons</w:t>
            </w:r>
            <w:r w:rsidRPr="00B715A3">
              <w:rPr>
                <w:rFonts w:ascii="Times New Roman" w:hAnsi="Times New Roman"/>
                <w:vertAlign w:val="superscript"/>
                <w:lang w:val="nb-NO"/>
              </w:rPr>
              <w:t>2</w:t>
            </w:r>
          </w:p>
          <w:p w14:paraId="47064D3A"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Komplett</w:t>
            </w:r>
          </w:p>
          <w:p w14:paraId="57CD7FB6"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(Bekreftet3) [95 % KI]</w:t>
            </w:r>
          </w:p>
          <w:p w14:paraId="01A95A90"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Partiell</w:t>
            </w:r>
          </w:p>
        </w:tc>
        <w:tc>
          <w:tcPr>
            <w:tcW w:w="6462" w:type="dxa"/>
          </w:tcPr>
          <w:p w14:paraId="5903F9F0"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15 % (11,2–20,4)</w:t>
            </w:r>
          </w:p>
          <w:p w14:paraId="08984BCD"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7 %</w:t>
            </w:r>
          </w:p>
          <w:p w14:paraId="55A0ADB8"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(2 %) [0,6–4,4]</w:t>
            </w:r>
          </w:p>
          <w:p w14:paraId="1035592B" w14:textId="77777777" w:rsidR="00AA6EB2" w:rsidRPr="00B715A3" w:rsidRDefault="00AA6EB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b/>
              <w:t>8 %</w:t>
            </w:r>
          </w:p>
        </w:tc>
      </w:tr>
      <w:tr w:rsidR="002F7C17" w:rsidRPr="00B715A3" w14:paraId="20273D7F" w14:textId="77777777" w:rsidTr="000625D0">
        <w:tc>
          <w:tcPr>
            <w:tcW w:w="9547" w:type="dxa"/>
            <w:gridSpan w:val="2"/>
          </w:tcPr>
          <w:p w14:paraId="4C2F01D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vertAlign w:val="superscript"/>
                <w:lang w:val="nb-NO"/>
              </w:rPr>
              <w:t>1</w:t>
            </w:r>
            <w:r w:rsidRPr="00B715A3">
              <w:rPr>
                <w:rFonts w:ascii="Times New Roman" w:hAnsi="Times New Roman"/>
                <w:b/>
                <w:bCs/>
                <w:lang w:val="nb-NO"/>
              </w:rPr>
              <w:t xml:space="preserve"> Kriterier for hematologisk respons (all respons skal bekreftes etter </w:t>
            </w:r>
            <w:r w:rsidRPr="00B715A3">
              <w:rPr>
                <w:rFonts w:ascii="Times New Roman" w:hAnsi="Times New Roman"/>
                <w:lang w:val="nb-NO"/>
              </w:rPr>
              <w:t xml:space="preserve">≥ </w:t>
            </w:r>
            <w:r w:rsidRPr="00B715A3">
              <w:rPr>
                <w:rFonts w:ascii="Times New Roman" w:hAnsi="Times New Roman"/>
                <w:b/>
                <w:bCs/>
                <w:lang w:val="nb-NO"/>
              </w:rPr>
              <w:t>4 uker):</w:t>
            </w:r>
          </w:p>
          <w:p w14:paraId="4266C4B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CHR:</w:t>
            </w:r>
            <w:r w:rsidRPr="00B715A3">
              <w:rPr>
                <w:rFonts w:ascii="Times New Roman" w:hAnsi="Times New Roman"/>
                <w:lang w:val="nb-NO"/>
              </w:rPr>
              <w:tab/>
            </w:r>
            <w:r w:rsidR="005A23BB" w:rsidRPr="00B715A3">
              <w:rPr>
                <w:rFonts w:ascii="Times New Roman" w:hAnsi="Times New Roman"/>
                <w:lang w:val="nb-NO"/>
              </w:rPr>
              <w:t>I s</w:t>
            </w:r>
            <w:r w:rsidRPr="00B715A3">
              <w:rPr>
                <w:rFonts w:ascii="Times New Roman" w:hAnsi="Times New Roman"/>
                <w:lang w:val="nb-NO"/>
              </w:rPr>
              <w:t>tudie 010</w:t>
            </w:r>
            <w:r w:rsidR="005A23BB" w:rsidRPr="00B715A3">
              <w:rPr>
                <w:rFonts w:ascii="Times New Roman" w:hAnsi="Times New Roman"/>
                <w:lang w:val="nb-NO"/>
              </w:rPr>
              <w:t>2</w:t>
            </w:r>
            <w:r w:rsidRPr="00B715A3">
              <w:rPr>
                <w:rFonts w:ascii="Times New Roman" w:hAnsi="Times New Roman"/>
                <w:lang w:val="nb-NO"/>
              </w:rPr>
              <w:t xml:space="preserve"> [ [ANC ≥1,5 x 10</w:t>
            </w:r>
            <w:r w:rsidRPr="00B715A3">
              <w:rPr>
                <w:rFonts w:ascii="Times New Roman" w:hAnsi="Times New Roman"/>
                <w:vertAlign w:val="superscript"/>
                <w:lang w:val="nb-NO"/>
              </w:rPr>
              <w:t>9</w:t>
            </w:r>
            <w:r w:rsidRPr="00B715A3">
              <w:rPr>
                <w:rFonts w:ascii="Times New Roman" w:hAnsi="Times New Roman"/>
                <w:lang w:val="nb-NO"/>
              </w:rPr>
              <w:t>/l, trombocytter ≥100 x 10</w:t>
            </w:r>
            <w:r w:rsidRPr="00B715A3">
              <w:rPr>
                <w:rFonts w:ascii="Times New Roman" w:hAnsi="Times New Roman"/>
                <w:vertAlign w:val="superscript"/>
                <w:lang w:val="nb-NO"/>
              </w:rPr>
              <w:t>9</w:t>
            </w:r>
            <w:r w:rsidRPr="00B715A3">
              <w:rPr>
                <w:rFonts w:ascii="Times New Roman" w:hAnsi="Times New Roman"/>
                <w:lang w:val="nb-NO"/>
              </w:rPr>
              <w:t>/l, ingen blastceller i blod, blastceller i BM &lt;5 % og ingen ekstramedullær sykdom]</w:t>
            </w:r>
          </w:p>
          <w:p w14:paraId="7B96578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NEL</w:t>
            </w:r>
            <w:r w:rsidRPr="00B715A3">
              <w:rPr>
                <w:rFonts w:ascii="Times New Roman" w:hAnsi="Times New Roman"/>
                <w:lang w:val="nb-NO"/>
              </w:rPr>
              <w:tab/>
              <w:t>Samme kriterier som for CHR, men ANC ≥1 x 10</w:t>
            </w:r>
            <w:r w:rsidRPr="00B715A3">
              <w:rPr>
                <w:rFonts w:ascii="Times New Roman" w:hAnsi="Times New Roman"/>
                <w:vertAlign w:val="superscript"/>
                <w:lang w:val="nb-NO"/>
              </w:rPr>
              <w:t>9</w:t>
            </w:r>
            <w:r w:rsidRPr="00B715A3">
              <w:rPr>
                <w:rFonts w:ascii="Times New Roman" w:hAnsi="Times New Roman"/>
                <w:lang w:val="nb-NO"/>
              </w:rPr>
              <w:t>/l og trombocytter ≥20 x 10</w:t>
            </w:r>
            <w:r w:rsidRPr="00B715A3">
              <w:rPr>
                <w:rFonts w:ascii="Times New Roman" w:hAnsi="Times New Roman"/>
                <w:vertAlign w:val="superscript"/>
                <w:lang w:val="nb-NO"/>
              </w:rPr>
              <w:t>9</w:t>
            </w:r>
            <w:r w:rsidRPr="00B715A3">
              <w:rPr>
                <w:rFonts w:ascii="Times New Roman" w:hAnsi="Times New Roman"/>
                <w:lang w:val="nb-NO"/>
              </w:rPr>
              <w:t xml:space="preserve">/l </w:t>
            </w:r>
          </w:p>
          <w:p w14:paraId="51A7EFB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&lt;15 % blastceller i BM og PB, &lt;30 % blastceller + promyelocytter i BM og PB, &lt;20 % basofile i PB, ingen ekstramedullær sykdom annet enn i milt og lever.</w:t>
            </w:r>
          </w:p>
          <w:p w14:paraId="32A32EA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BM = beinmarg, PB = perifert blod</w:t>
            </w:r>
          </w:p>
          <w:p w14:paraId="3941458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vertAlign w:val="superscript"/>
                <w:lang w:val="nb-NO"/>
              </w:rPr>
              <w:t>2</w:t>
            </w:r>
            <w:r w:rsidRPr="00B715A3">
              <w:rPr>
                <w:rFonts w:ascii="Times New Roman" w:hAnsi="Times New Roman"/>
                <w:b/>
                <w:bCs/>
                <w:lang w:val="nb-NO"/>
              </w:rPr>
              <w:t xml:space="preserve"> Kriterier for cytogenetisk respons</w:t>
            </w:r>
          </w:p>
          <w:p w14:paraId="181476B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 major respons omfatter både komplett og partiell respons: Komplett (0 % Ph+ metafaser),</w:t>
            </w:r>
          </w:p>
          <w:p w14:paraId="641A8F2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partiell (1–35 %).</w:t>
            </w:r>
          </w:p>
          <w:p w14:paraId="69F210F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vertAlign w:val="superscript"/>
                <w:lang w:val="nb-NO"/>
              </w:rPr>
              <w:t>3</w:t>
            </w:r>
            <w:r w:rsidRPr="00B715A3">
              <w:rPr>
                <w:rFonts w:ascii="Times New Roman" w:hAnsi="Times New Roman"/>
                <w:lang w:val="nb-NO"/>
              </w:rPr>
              <w:t xml:space="preserve"> Komplett cytogenetisk respons bekreftet ved en ny cytogenetisk evaluering</w:t>
            </w:r>
          </w:p>
          <w:p w14:paraId="06810EF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av beinmarg utført minst en måned etter den første beinmargsstudien.</w:t>
            </w:r>
          </w:p>
        </w:tc>
      </w:tr>
    </w:tbl>
    <w:p w14:paraId="1C6EF3FA" w14:textId="77777777" w:rsidR="002F7C17" w:rsidRPr="00B715A3" w:rsidRDefault="002F7C17">
      <w:pPr>
        <w:autoSpaceDE w:val="0"/>
        <w:autoSpaceDN w:val="0"/>
        <w:adjustRightInd w:val="0"/>
        <w:spacing w:after="0" w:line="240" w:lineRule="auto"/>
        <w:rPr>
          <w:rFonts w:ascii="Times New Roman" w:hAnsi="Times New Roman"/>
          <w:lang w:val="nb-NO"/>
        </w:rPr>
      </w:pPr>
    </w:p>
    <w:p w14:paraId="6792723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Pediatriske pasienter</w:t>
      </w:r>
      <w:r w:rsidRPr="00B715A3">
        <w:rPr>
          <w:rFonts w:ascii="Times New Roman" w:hAnsi="Times New Roman"/>
          <w:lang w:val="nb-NO"/>
        </w:rPr>
        <w:t>: Totalt 26 pediatriske pasienter under 18 år, med enten KML i kronisk fase (n=11) eller KML i blastkrise eller Ph+ akutt leukemi (n=15), ble inkludert i en doseeskalerende fase I studie. Dette var en gruppe pasienter som allerede hadde fått omfattende behandling, 46 % hadde gjennomgått beinmargstransplantasjon og 73 % var behandlet med flere typer kjemoterapi. Pasientene ble behandlet med imatinibdoser på 260 mg/m</w:t>
      </w:r>
      <w:r w:rsidRPr="00B715A3">
        <w:rPr>
          <w:rFonts w:ascii="Times New Roman" w:hAnsi="Times New Roman"/>
          <w:vertAlign w:val="superscript"/>
          <w:lang w:val="nb-NO"/>
        </w:rPr>
        <w:t>2</w:t>
      </w:r>
      <w:r w:rsidRPr="00B715A3">
        <w:rPr>
          <w:rFonts w:ascii="Times New Roman" w:hAnsi="Times New Roman"/>
          <w:lang w:val="nb-NO"/>
        </w:rPr>
        <w:t>/dag (n=5), 340 mg/m</w:t>
      </w:r>
      <w:r w:rsidRPr="00B715A3">
        <w:rPr>
          <w:rFonts w:ascii="Times New Roman" w:hAnsi="Times New Roman"/>
          <w:vertAlign w:val="superscript"/>
          <w:lang w:val="nb-NO"/>
        </w:rPr>
        <w:t>2</w:t>
      </w:r>
      <w:r w:rsidRPr="00B715A3">
        <w:rPr>
          <w:rFonts w:ascii="Times New Roman" w:hAnsi="Times New Roman"/>
          <w:lang w:val="nb-NO"/>
        </w:rPr>
        <w:t>/dag (n=9), 440 mg/m</w:t>
      </w:r>
      <w:r w:rsidRPr="00B715A3">
        <w:rPr>
          <w:rFonts w:ascii="Times New Roman" w:hAnsi="Times New Roman"/>
          <w:vertAlign w:val="superscript"/>
          <w:lang w:val="nb-NO"/>
        </w:rPr>
        <w:t>2</w:t>
      </w:r>
      <w:r w:rsidRPr="00B715A3">
        <w:rPr>
          <w:rFonts w:ascii="Times New Roman" w:hAnsi="Times New Roman"/>
          <w:lang w:val="nb-NO"/>
        </w:rPr>
        <w:t>/dag (n=7) og 570 mg/m</w:t>
      </w:r>
      <w:r w:rsidRPr="00B715A3">
        <w:rPr>
          <w:rFonts w:ascii="Times New Roman" w:hAnsi="Times New Roman"/>
          <w:vertAlign w:val="superscript"/>
          <w:lang w:val="nb-NO"/>
        </w:rPr>
        <w:t>2</w:t>
      </w:r>
      <w:r w:rsidRPr="00B715A3">
        <w:rPr>
          <w:rFonts w:ascii="Times New Roman" w:hAnsi="Times New Roman"/>
          <w:lang w:val="nb-NO"/>
        </w:rPr>
        <w:t>/dag (n=5). Av 9 pasienter med KML i kronisk fase og tilgjengelige cytogenetiske data oppnådde henholdsvis 4 (44 %) og 3 (33 %) fullstendig og partiell cytogenetisk respons; MCyR rate på 77 %.</w:t>
      </w:r>
    </w:p>
    <w:p w14:paraId="7833C0BA" w14:textId="77777777" w:rsidR="002F7C17" w:rsidRPr="00B715A3" w:rsidRDefault="002F7C17">
      <w:pPr>
        <w:autoSpaceDE w:val="0"/>
        <w:autoSpaceDN w:val="0"/>
        <w:adjustRightInd w:val="0"/>
        <w:spacing w:after="0" w:line="240" w:lineRule="auto"/>
        <w:rPr>
          <w:rFonts w:ascii="Times New Roman" w:hAnsi="Times New Roman"/>
          <w:lang w:val="nb-NO"/>
        </w:rPr>
      </w:pPr>
    </w:p>
    <w:p w14:paraId="7475943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Totalt 51</w:t>
      </w:r>
      <w:r w:rsidR="008127AD" w:rsidRPr="00B715A3">
        <w:rPr>
          <w:rFonts w:ascii="Times New Roman" w:hAnsi="Times New Roman"/>
          <w:lang w:val="nb-NO"/>
        </w:rPr>
        <w:t> </w:t>
      </w:r>
      <w:r w:rsidRPr="00B715A3">
        <w:rPr>
          <w:rFonts w:ascii="Times New Roman" w:hAnsi="Times New Roman"/>
          <w:lang w:val="nb-NO"/>
        </w:rPr>
        <w:t>pediatriske pasienter med nylig diagnostisert og ubehandlet KML i kronisk fase ble inkludert i en åpen, multisenter, enarmet, fase II studie. Pasientene ble behandlet med imatinib 340</w:t>
      </w:r>
      <w:r w:rsidR="008127AD" w:rsidRPr="00B715A3">
        <w:rPr>
          <w:rFonts w:ascii="Times New Roman" w:hAnsi="Times New Roman"/>
          <w:lang w:val="nb-NO"/>
        </w:rPr>
        <w:t> </w:t>
      </w:r>
      <w:r w:rsidRPr="00B715A3">
        <w:rPr>
          <w:rFonts w:ascii="Times New Roman" w:hAnsi="Times New Roman"/>
          <w:lang w:val="nb-NO"/>
        </w:rPr>
        <w:t>mg/m</w:t>
      </w:r>
      <w:r w:rsidRPr="00B715A3">
        <w:rPr>
          <w:rFonts w:ascii="Times New Roman" w:hAnsi="Times New Roman"/>
          <w:vertAlign w:val="superscript"/>
          <w:lang w:val="nb-NO"/>
        </w:rPr>
        <w:t>2</w:t>
      </w:r>
      <w:r w:rsidRPr="00B715A3">
        <w:rPr>
          <w:rFonts w:ascii="Times New Roman" w:hAnsi="Times New Roman"/>
          <w:lang w:val="nb-NO"/>
        </w:rPr>
        <w:t>/dag uten opphold dersom dosebegrensende toksisitet ikke forekom. Behandling med imatinib induserer en rask respons hos nylig diagnostiserte pediatriske pasienter med KML med komplett hematologisk respons hos 78</w:t>
      </w:r>
      <w:r w:rsidR="008127AD" w:rsidRPr="00B715A3">
        <w:rPr>
          <w:rFonts w:ascii="Times New Roman" w:hAnsi="Times New Roman"/>
          <w:lang w:val="nb-NO"/>
        </w:rPr>
        <w:t> </w:t>
      </w:r>
      <w:r w:rsidRPr="00B715A3">
        <w:rPr>
          <w:rFonts w:ascii="Times New Roman" w:hAnsi="Times New Roman"/>
          <w:lang w:val="nb-NO"/>
        </w:rPr>
        <w:t>% etter 8</w:t>
      </w:r>
      <w:r w:rsidR="008127AD" w:rsidRPr="00B715A3">
        <w:rPr>
          <w:rFonts w:ascii="Times New Roman" w:hAnsi="Times New Roman"/>
          <w:lang w:val="nb-NO"/>
        </w:rPr>
        <w:t> </w:t>
      </w:r>
      <w:r w:rsidRPr="00B715A3">
        <w:rPr>
          <w:rFonts w:ascii="Times New Roman" w:hAnsi="Times New Roman"/>
          <w:lang w:val="nb-NO"/>
        </w:rPr>
        <w:t>ukers behandling. Den høye forekomsten av komplett hematologisk respons følges av utvikling av komplett cytogenetisk respons (CCyR) på 65</w:t>
      </w:r>
      <w:r w:rsidR="008127AD" w:rsidRPr="00B715A3">
        <w:rPr>
          <w:rFonts w:ascii="Times New Roman" w:hAnsi="Times New Roman"/>
          <w:lang w:val="nb-NO"/>
        </w:rPr>
        <w:t> </w:t>
      </w:r>
      <w:r w:rsidRPr="00B715A3">
        <w:rPr>
          <w:rFonts w:ascii="Times New Roman" w:hAnsi="Times New Roman"/>
          <w:lang w:val="nb-NO"/>
        </w:rPr>
        <w:t>%, hvilket er sammenlignbart med resultater observert hos voksne. Partiell cytogenetisk respons (PCyR) ble videre observert hos 16</w:t>
      </w:r>
      <w:r w:rsidR="008127AD" w:rsidRPr="00B715A3">
        <w:rPr>
          <w:rFonts w:ascii="Times New Roman" w:hAnsi="Times New Roman"/>
          <w:lang w:val="nb-NO"/>
        </w:rPr>
        <w:t> </w:t>
      </w:r>
      <w:r w:rsidRPr="00B715A3">
        <w:rPr>
          <w:rFonts w:ascii="Times New Roman" w:hAnsi="Times New Roman"/>
          <w:lang w:val="nb-NO"/>
        </w:rPr>
        <w:t>% av 81</w:t>
      </w:r>
      <w:r w:rsidR="008127AD" w:rsidRPr="00B715A3">
        <w:rPr>
          <w:rFonts w:ascii="Times New Roman" w:hAnsi="Times New Roman"/>
          <w:lang w:val="nb-NO"/>
        </w:rPr>
        <w:t> </w:t>
      </w:r>
      <w:r w:rsidRPr="00B715A3">
        <w:rPr>
          <w:rFonts w:ascii="Times New Roman" w:hAnsi="Times New Roman"/>
          <w:lang w:val="nb-NO"/>
        </w:rPr>
        <w:t>% med major cytogenetisk respons. De fleste pasientene som oppnådde CCyR utviklet CCyR mellom måned 3</w:t>
      </w:r>
      <w:r w:rsidR="008127AD" w:rsidRPr="00B715A3">
        <w:rPr>
          <w:rFonts w:ascii="Times New Roman" w:hAnsi="Times New Roman"/>
          <w:lang w:val="nb-NO"/>
        </w:rPr>
        <w:t> </w:t>
      </w:r>
      <w:r w:rsidRPr="00B715A3">
        <w:rPr>
          <w:rFonts w:ascii="Times New Roman" w:hAnsi="Times New Roman"/>
          <w:lang w:val="nb-NO"/>
        </w:rPr>
        <w:t>og måned 10</w:t>
      </w:r>
      <w:r w:rsidR="008127AD" w:rsidRPr="00B715A3">
        <w:rPr>
          <w:rFonts w:ascii="Times New Roman" w:hAnsi="Times New Roman"/>
          <w:lang w:val="nb-NO"/>
        </w:rPr>
        <w:t> </w:t>
      </w:r>
      <w:r w:rsidRPr="00B715A3">
        <w:rPr>
          <w:rFonts w:ascii="Times New Roman" w:hAnsi="Times New Roman"/>
          <w:lang w:val="nb-NO"/>
        </w:rPr>
        <w:t>med median tid til respons basert på Kaplan</w:t>
      </w:r>
      <w:r w:rsidR="008127AD" w:rsidRPr="00B715A3">
        <w:rPr>
          <w:rFonts w:ascii="Times New Roman" w:hAnsi="Times New Roman"/>
          <w:lang w:val="nb-NO"/>
        </w:rPr>
        <w:noBreakHyphen/>
      </w:r>
      <w:r w:rsidRPr="00B715A3">
        <w:rPr>
          <w:rFonts w:ascii="Times New Roman" w:hAnsi="Times New Roman"/>
          <w:lang w:val="nb-NO"/>
        </w:rPr>
        <w:t>Meier-estimat på 5,6</w:t>
      </w:r>
      <w:r w:rsidR="008127AD" w:rsidRPr="00B715A3">
        <w:rPr>
          <w:rFonts w:ascii="Times New Roman" w:hAnsi="Times New Roman"/>
          <w:lang w:val="nb-NO"/>
        </w:rPr>
        <w:t> </w:t>
      </w:r>
      <w:r w:rsidRPr="00B715A3">
        <w:rPr>
          <w:rFonts w:ascii="Times New Roman" w:hAnsi="Times New Roman"/>
          <w:lang w:val="nb-NO"/>
        </w:rPr>
        <w:t>måneder.</w:t>
      </w:r>
    </w:p>
    <w:p w14:paraId="5DC49497" w14:textId="77777777" w:rsidR="005A23BB" w:rsidRPr="00B715A3" w:rsidRDefault="005A23BB" w:rsidP="005A23BB">
      <w:pPr>
        <w:pStyle w:val="Endnotentext"/>
        <w:widowControl w:val="0"/>
        <w:tabs>
          <w:tab w:val="clear" w:pos="567"/>
        </w:tabs>
        <w:rPr>
          <w:rFonts w:eastAsia="SimSun"/>
          <w:color w:val="000000"/>
          <w:szCs w:val="22"/>
          <w:lang w:eastAsia="zh-CN"/>
        </w:rPr>
      </w:pPr>
    </w:p>
    <w:p w14:paraId="59855A1E" w14:textId="4CEB6D0B" w:rsidR="005A23BB" w:rsidRPr="00B715A3" w:rsidRDefault="005A23BB" w:rsidP="005A23BB">
      <w:pPr>
        <w:pStyle w:val="Endnotentext"/>
        <w:widowControl w:val="0"/>
        <w:tabs>
          <w:tab w:val="clear" w:pos="567"/>
        </w:tabs>
        <w:rPr>
          <w:rFonts w:eastAsia="SimSun"/>
          <w:color w:val="000000"/>
          <w:szCs w:val="22"/>
          <w:lang w:eastAsia="zh-CN"/>
        </w:rPr>
      </w:pPr>
      <w:r w:rsidRPr="00B715A3">
        <w:rPr>
          <w:rFonts w:eastAsia="SimSun"/>
          <w:color w:val="000000"/>
          <w:szCs w:val="22"/>
          <w:lang w:eastAsia="zh-CN"/>
        </w:rPr>
        <w:t>Det europeiske legemiddelkontoret (</w:t>
      </w:r>
      <w:r w:rsidR="00072C3D" w:rsidRPr="00B715A3">
        <w:rPr>
          <w:rFonts w:eastAsia="SimSun"/>
          <w:color w:val="000000"/>
          <w:szCs w:val="22"/>
          <w:lang w:eastAsia="zh-CN"/>
        </w:rPr>
        <w:t>t</w:t>
      </w:r>
      <w:r w:rsidRPr="00B715A3">
        <w:rPr>
          <w:rFonts w:eastAsia="SimSun"/>
          <w:color w:val="000000"/>
          <w:szCs w:val="22"/>
          <w:lang w:eastAsia="zh-CN"/>
        </w:rPr>
        <w:t xml:space="preserve">he European Medicines Agency) har gitt unntak fra forpliktelsen til å presentere resultater fra studier med </w:t>
      </w:r>
      <w:r w:rsidR="007F0D99" w:rsidRPr="00B715A3">
        <w:rPr>
          <w:rFonts w:eastAsia="SimSun"/>
          <w:color w:val="000000"/>
          <w:szCs w:val="22"/>
          <w:lang w:eastAsia="zh-CN"/>
        </w:rPr>
        <w:t>imatinib</w:t>
      </w:r>
      <w:r w:rsidRPr="00B715A3">
        <w:rPr>
          <w:rFonts w:eastAsia="SimSun"/>
          <w:color w:val="000000"/>
          <w:szCs w:val="22"/>
          <w:lang w:eastAsia="zh-CN"/>
        </w:rPr>
        <w:t xml:space="preserve"> i alle undergrupper av den pediatriske populasjonen med </w:t>
      </w:r>
      <w:r w:rsidRPr="00B715A3">
        <w:rPr>
          <w:color w:val="000000"/>
          <w:szCs w:val="22"/>
        </w:rPr>
        <w:t>Philadelphiakromosom (bcr-abl translokasjon) positiv kronisk myelogen leukemi</w:t>
      </w:r>
      <w:r w:rsidRPr="00B715A3">
        <w:rPr>
          <w:rFonts w:eastAsia="SimSun"/>
          <w:color w:val="000000"/>
          <w:szCs w:val="22"/>
          <w:lang w:eastAsia="zh-CN"/>
        </w:rPr>
        <w:t xml:space="preserve"> (se punkt 4.2 for informasjon vedrørende pediatrisk bruk).</w:t>
      </w:r>
    </w:p>
    <w:p w14:paraId="6BDF1500" w14:textId="77777777" w:rsidR="002F7C17" w:rsidRPr="00B715A3" w:rsidRDefault="002F7C17">
      <w:pPr>
        <w:autoSpaceDE w:val="0"/>
        <w:autoSpaceDN w:val="0"/>
        <w:adjustRightInd w:val="0"/>
        <w:spacing w:after="0" w:line="240" w:lineRule="auto"/>
        <w:rPr>
          <w:rFonts w:ascii="Times New Roman" w:hAnsi="Times New Roman"/>
          <w:lang w:val="nb-NO"/>
        </w:rPr>
      </w:pPr>
    </w:p>
    <w:p w14:paraId="6835949D" w14:textId="77777777" w:rsidR="007F0D99" w:rsidRPr="00B715A3" w:rsidRDefault="007F0D99" w:rsidP="007F0D9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Ph+ ALL </w:t>
      </w:r>
    </w:p>
    <w:p w14:paraId="6A932F5D"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Nylig diagnostisert Ph+ ALL: </w:t>
      </w:r>
      <w:r w:rsidRPr="00B715A3">
        <w:rPr>
          <w:rFonts w:ascii="Times New Roman" w:hAnsi="Times New Roman"/>
          <w:lang w:val="nb-NO"/>
        </w:rPr>
        <w:t xml:space="preserve">I en kontrollert studie (ADE10) på imatinib versus induksjonskjemoterapi hos 55 nylig diagnostiserte pasienter i alderen 55 år og oppover, induserte imatinib, gitt som eneste behandling, en signifikant høyere komplett hematologisk responsrate sammenlignet med kjemoterapi (96,3 % vs. 50 %; p=0,0001). Når imatinib ble gitt som behandling til pasienter som ikke responderte, eller responderte dårlig på kjemoterapi, førte det til at 9 av 11 pasienter (81,8 %) fikk en komplett hematologisk respons. Denne kliniske effekten var assosiert med en større reduksjon i bcr-abl-transkriptene etter 2 ukers behandling hos pasienter som fikk imatinib sammenlignet med gruppen som fikk kjemoterapi (p=0,02). Alle pasientene fikk imatinib og konsoliderende kjemoterapi (se Tabell 4) etter induksjon, og nivåene av bcl-abl-transkriptene var identiske i de to gruppene etter 8 uker. Som forventet på grunnlag av studiens design, ble det ikke observert forskjeller i remisjonsvarighet, sykdomsfri overlevelse eller total overlevelse, selv om pasienter med komplett molekylær respons og vedvarende minimal residual sykdom hadde bedre utfall med hensyn på både remisjonsvarighet (p=0,01) og sykdomsfri overlevelse (p=0,02). </w:t>
      </w:r>
    </w:p>
    <w:p w14:paraId="2B8CE4F1"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5737C971" w14:textId="77777777" w:rsidR="00787C48"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Resultatene som ble observert hos en populasjon med 211 nylig diagnostiserte Ph+ ALL-pasienter i fire ukontrollerte kliniske studier (AAU02, ADE04, AJP01 og AUS01) stemmer overens med resultatene som er beskrevet over. </w:t>
      </w:r>
    </w:p>
    <w:p w14:paraId="1237D05E"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gitt sammen med induksjonskjemoterapi (se Tabell 4) ga en komplett hematologisk responsrate på 93 % (147 av 158 evaluerbare pasienter), og en major cytogenetisk responsrate på 90 % (19 av 21 evaluerbare pasienter). Komplett molekylær responsrate var 48 % (49 av 102 evaluerbare pasienter). Sykdomsfri overlevelse (DFS) og total overlevelse (OS) var konstant over ett år og bedre enn historiske kontroller (DFS p&lt;0,001; OS p&lt;0,0001) i to studier (AJP01 og AUS01).</w:t>
      </w:r>
    </w:p>
    <w:p w14:paraId="0241513C"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1ED62F49" w14:textId="77777777" w:rsidR="007F0D99" w:rsidRPr="00B715A3" w:rsidRDefault="007F0D99" w:rsidP="007F0D99">
      <w:pPr>
        <w:keepNext/>
        <w:autoSpaceDE w:val="0"/>
        <w:autoSpaceDN w:val="0"/>
        <w:adjustRightInd w:val="0"/>
        <w:spacing w:after="0" w:line="240" w:lineRule="auto"/>
        <w:rPr>
          <w:rFonts w:ascii="Times New Roman" w:eastAsia="Times New Roman" w:hAnsi="Times New Roman"/>
          <w:lang w:val="nb-NO"/>
        </w:rPr>
      </w:pPr>
      <w:r w:rsidRPr="00B715A3">
        <w:rPr>
          <w:rFonts w:ascii="Times New Roman" w:eastAsia="Times New Roman" w:hAnsi="Times New Roman"/>
          <w:b/>
          <w:bCs/>
          <w:lang w:val="nb-NO"/>
        </w:rPr>
        <w:t>Tabell </w:t>
      </w:r>
      <w:r w:rsidR="00F20A4A" w:rsidRPr="00B715A3">
        <w:rPr>
          <w:rFonts w:ascii="Times New Roman" w:eastAsia="Times New Roman" w:hAnsi="Times New Roman"/>
          <w:b/>
          <w:bCs/>
          <w:lang w:val="nb-NO"/>
        </w:rPr>
        <w:t>3</w:t>
      </w:r>
      <w:r w:rsidRPr="00B715A3">
        <w:rPr>
          <w:rFonts w:ascii="Times New Roman" w:eastAsia="Times New Roman" w:hAnsi="Times New Roman"/>
          <w:b/>
          <w:bCs/>
          <w:lang w:val="nb-NO"/>
        </w:rPr>
        <w:tab/>
        <w:t>Kjemoterapi brukt i kombinasjon med imatinib</w:t>
      </w:r>
    </w:p>
    <w:p w14:paraId="19E0B7C0" w14:textId="77777777" w:rsidR="007F0D99" w:rsidRPr="00B715A3" w:rsidRDefault="007F0D99" w:rsidP="007F0D99">
      <w:pPr>
        <w:keepNext/>
        <w:autoSpaceDE w:val="0"/>
        <w:autoSpaceDN w:val="0"/>
        <w:adjustRightInd w:val="0"/>
        <w:spacing w:after="0" w:line="240" w:lineRule="auto"/>
        <w:rPr>
          <w:rFonts w:ascii="Times New Roman" w:hAnsi="Times New Roman"/>
          <w:lang w:val="nb-NO"/>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7F0D99" w:rsidRPr="00B715A3" w14:paraId="63D2194A" w14:textId="77777777" w:rsidTr="002C07AD">
        <w:trPr>
          <w:trHeight w:hRule="exact" w:val="329"/>
        </w:trPr>
        <w:tc>
          <w:tcPr>
            <w:tcW w:w="8931" w:type="dxa"/>
            <w:gridSpan w:val="2"/>
            <w:shd w:val="clear" w:color="auto" w:fill="auto"/>
            <w:tcMar>
              <w:top w:w="57" w:type="dxa"/>
              <w:bottom w:w="57" w:type="dxa"/>
            </w:tcMar>
          </w:tcPr>
          <w:p w14:paraId="5CF5FC04" w14:textId="77777777" w:rsidR="007F0D99" w:rsidRPr="00B715A3" w:rsidRDefault="007F0D99" w:rsidP="002C07AD">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Studie ADE10</w:t>
            </w:r>
          </w:p>
        </w:tc>
      </w:tr>
      <w:tr w:rsidR="007F0D99" w:rsidRPr="00B715A3" w14:paraId="3FFB866D" w14:textId="77777777" w:rsidTr="002C07AD">
        <w:trPr>
          <w:trHeight w:hRule="exact" w:val="567"/>
        </w:trPr>
        <w:tc>
          <w:tcPr>
            <w:tcW w:w="2133" w:type="dxa"/>
            <w:tcBorders>
              <w:right w:val="nil"/>
            </w:tcBorders>
            <w:shd w:val="clear" w:color="auto" w:fill="auto"/>
            <w:tcMar>
              <w:top w:w="57" w:type="dxa"/>
              <w:bottom w:w="57" w:type="dxa"/>
            </w:tcMar>
          </w:tcPr>
          <w:p w14:paraId="0E21250C"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Pre-fase</w:t>
            </w:r>
          </w:p>
        </w:tc>
        <w:tc>
          <w:tcPr>
            <w:tcW w:w="6798" w:type="dxa"/>
            <w:tcBorders>
              <w:left w:val="nil"/>
            </w:tcBorders>
            <w:shd w:val="clear" w:color="auto" w:fill="auto"/>
            <w:tcMar>
              <w:top w:w="57" w:type="dxa"/>
              <w:bottom w:w="57" w:type="dxa"/>
            </w:tcMar>
          </w:tcPr>
          <w:p w14:paraId="2896E5D3"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1-5; CP 200 mg/m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 xml:space="preserve"> i.v., dag 3, 4, 5; MTX 12 mg intratekalt, dag 1</w:t>
            </w:r>
          </w:p>
        </w:tc>
      </w:tr>
      <w:tr w:rsidR="007F0D99" w:rsidRPr="00B715A3" w14:paraId="45D95C2B" w14:textId="77777777" w:rsidTr="002C07AD">
        <w:trPr>
          <w:trHeight w:hRule="exact" w:val="850"/>
        </w:trPr>
        <w:tc>
          <w:tcPr>
            <w:tcW w:w="2133" w:type="dxa"/>
            <w:tcBorders>
              <w:right w:val="nil"/>
            </w:tcBorders>
            <w:shd w:val="clear" w:color="auto" w:fill="auto"/>
            <w:tcMar>
              <w:top w:w="57" w:type="dxa"/>
              <w:bottom w:w="57" w:type="dxa"/>
            </w:tcMar>
          </w:tcPr>
          <w:p w14:paraId="2F60D4F9"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Remisjonsinduksjon</w:t>
            </w:r>
          </w:p>
        </w:tc>
        <w:tc>
          <w:tcPr>
            <w:tcW w:w="6798" w:type="dxa"/>
            <w:tcBorders>
              <w:left w:val="nil"/>
            </w:tcBorders>
            <w:shd w:val="clear" w:color="auto" w:fill="auto"/>
            <w:tcMar>
              <w:top w:w="57" w:type="dxa"/>
              <w:bottom w:w="57" w:type="dxa"/>
            </w:tcMar>
          </w:tcPr>
          <w:p w14:paraId="30D711F9"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6-7, 13-16; VCR 1 mg i.v., dag 7, 14; IDA 8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(0.5 time), dag 7, 8, 14, 15; CP 500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i.v.(1 time) dag 1; Ara- C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22-25, 29-32</w:t>
            </w:r>
          </w:p>
        </w:tc>
      </w:tr>
      <w:tr w:rsidR="007F0D99" w:rsidRPr="00B715A3" w14:paraId="59A3AD43" w14:textId="77777777" w:rsidTr="002C07AD">
        <w:trPr>
          <w:trHeight w:hRule="exact" w:val="567"/>
        </w:trPr>
        <w:tc>
          <w:tcPr>
            <w:tcW w:w="2133" w:type="dxa"/>
            <w:tcBorders>
              <w:right w:val="nil"/>
            </w:tcBorders>
            <w:shd w:val="clear" w:color="auto" w:fill="auto"/>
            <w:tcMar>
              <w:top w:w="57" w:type="dxa"/>
              <w:bottom w:w="57" w:type="dxa"/>
            </w:tcMar>
          </w:tcPr>
          <w:p w14:paraId="3EB1A7E0" w14:textId="77777777" w:rsidR="007F0D99" w:rsidRPr="00B715A3" w:rsidRDefault="007F0D99" w:rsidP="002C07AD">
            <w:pPr>
              <w:spacing w:after="0" w:line="240" w:lineRule="auto"/>
              <w:rPr>
                <w:rFonts w:ascii="Times New Roman" w:eastAsia="Times New Roman" w:hAnsi="Times New Roman"/>
                <w:lang w:val="nb-NO"/>
              </w:rPr>
            </w:pPr>
            <w:r w:rsidRPr="00B715A3">
              <w:rPr>
                <w:rFonts w:ascii="Times New Roman" w:eastAsia="Times New Roman" w:hAnsi="Times New Roman"/>
                <w:lang w:val="nb-NO"/>
              </w:rPr>
              <w:t>Konsolideringsbehandling I, III, V</w:t>
            </w:r>
          </w:p>
        </w:tc>
        <w:tc>
          <w:tcPr>
            <w:tcW w:w="6798" w:type="dxa"/>
            <w:tcBorders>
              <w:left w:val="nil"/>
            </w:tcBorders>
            <w:shd w:val="clear" w:color="auto" w:fill="auto"/>
            <w:tcMar>
              <w:top w:w="57" w:type="dxa"/>
              <w:bottom w:w="57" w:type="dxa"/>
            </w:tcMar>
          </w:tcPr>
          <w:p w14:paraId="40821670"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MTX 500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(24 timer), dag 1, 15; 6-MP 25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1-20</w:t>
            </w:r>
          </w:p>
        </w:tc>
      </w:tr>
      <w:tr w:rsidR="007F0D99" w:rsidRPr="00B715A3" w14:paraId="3FBB18C8" w14:textId="77777777" w:rsidTr="002C07AD">
        <w:trPr>
          <w:trHeight w:hRule="exact" w:val="567"/>
        </w:trPr>
        <w:tc>
          <w:tcPr>
            <w:tcW w:w="2133" w:type="dxa"/>
            <w:tcBorders>
              <w:right w:val="nil"/>
            </w:tcBorders>
            <w:shd w:val="clear" w:color="auto" w:fill="auto"/>
            <w:tcMar>
              <w:top w:w="57" w:type="dxa"/>
              <w:bottom w:w="57" w:type="dxa"/>
            </w:tcMar>
          </w:tcPr>
          <w:p w14:paraId="773AD6BA" w14:textId="77777777" w:rsidR="007F0D99" w:rsidRPr="00B715A3" w:rsidRDefault="007F0D99" w:rsidP="002C07AD">
            <w:pPr>
              <w:spacing w:after="0" w:line="240" w:lineRule="auto"/>
              <w:rPr>
                <w:rFonts w:ascii="Times New Roman" w:eastAsia="Times New Roman" w:hAnsi="Times New Roman"/>
                <w:lang w:val="nb-NO"/>
              </w:rPr>
            </w:pPr>
            <w:r w:rsidRPr="00B715A3">
              <w:rPr>
                <w:rFonts w:ascii="Times New Roman" w:eastAsia="Times New Roman" w:hAnsi="Times New Roman"/>
                <w:lang w:val="nb-NO"/>
              </w:rPr>
              <w:t>Konsolideringsbehandling II, IV</w:t>
            </w:r>
          </w:p>
        </w:tc>
        <w:tc>
          <w:tcPr>
            <w:tcW w:w="6798" w:type="dxa"/>
            <w:tcBorders>
              <w:left w:val="nil"/>
            </w:tcBorders>
            <w:shd w:val="clear" w:color="auto" w:fill="auto"/>
            <w:tcMar>
              <w:top w:w="57" w:type="dxa"/>
              <w:bottom w:w="57" w:type="dxa"/>
            </w:tcMar>
          </w:tcPr>
          <w:p w14:paraId="274C9349"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Ara-C 75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time), dag 1-5; VM26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time), dag 1-5</w:t>
            </w:r>
          </w:p>
        </w:tc>
      </w:tr>
      <w:tr w:rsidR="007F0D99" w:rsidRPr="00B715A3" w14:paraId="68AB8DF8" w14:textId="77777777" w:rsidTr="002C07AD">
        <w:trPr>
          <w:trHeight w:hRule="exact" w:val="329"/>
        </w:trPr>
        <w:tc>
          <w:tcPr>
            <w:tcW w:w="8931" w:type="dxa"/>
            <w:gridSpan w:val="2"/>
            <w:shd w:val="clear" w:color="auto" w:fill="auto"/>
            <w:tcMar>
              <w:top w:w="57" w:type="dxa"/>
              <w:bottom w:w="57" w:type="dxa"/>
            </w:tcMar>
          </w:tcPr>
          <w:p w14:paraId="07B29284" w14:textId="77777777" w:rsidR="007F0D99" w:rsidRPr="00B715A3" w:rsidRDefault="007F0D99" w:rsidP="002C07AD">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Studie AAU02</w:t>
            </w:r>
          </w:p>
        </w:tc>
      </w:tr>
      <w:tr w:rsidR="007F0D99" w:rsidRPr="00B715A3" w14:paraId="7B6A7DDC" w14:textId="77777777" w:rsidTr="002C07AD">
        <w:trPr>
          <w:trHeight w:hRule="exact" w:val="1304"/>
        </w:trPr>
        <w:tc>
          <w:tcPr>
            <w:tcW w:w="2133" w:type="dxa"/>
            <w:tcBorders>
              <w:right w:val="nil"/>
            </w:tcBorders>
            <w:shd w:val="clear" w:color="auto" w:fill="auto"/>
            <w:tcMar>
              <w:top w:w="57" w:type="dxa"/>
              <w:bottom w:w="57" w:type="dxa"/>
            </w:tcMar>
          </w:tcPr>
          <w:p w14:paraId="18724FE4" w14:textId="77777777" w:rsidR="007F0D99" w:rsidRPr="00B715A3" w:rsidRDefault="007F0D99" w:rsidP="002C07AD">
            <w:pPr>
              <w:spacing w:after="0" w:line="240" w:lineRule="auto"/>
              <w:ind w:right="66"/>
              <w:rPr>
                <w:rFonts w:ascii="Times New Roman" w:eastAsia="Times New Roman" w:hAnsi="Times New Roman"/>
                <w:lang w:val="nb-NO"/>
              </w:rPr>
            </w:pPr>
            <w:r w:rsidRPr="00B715A3">
              <w:rPr>
                <w:rFonts w:ascii="Times New Roman" w:eastAsia="Times New Roman" w:hAnsi="Times New Roman"/>
                <w:lang w:val="nb-NO"/>
              </w:rPr>
              <w:t>Induksjons-behandling (</w:t>
            </w:r>
            <w:r w:rsidRPr="00B715A3">
              <w:rPr>
                <w:rFonts w:ascii="Times New Roman" w:eastAsia="Times New Roman" w:hAnsi="Times New Roman"/>
                <w:i/>
                <w:lang w:val="nb-NO"/>
              </w:rPr>
              <w:t xml:space="preserve">de novo </w:t>
            </w:r>
            <w:r w:rsidRPr="00B715A3">
              <w:rPr>
                <w:rFonts w:ascii="Times New Roman" w:eastAsia="Times New Roman" w:hAnsi="Times New Roman"/>
                <w:lang w:val="nb-NO"/>
              </w:rPr>
              <w:t>Ph+ ALL)</w:t>
            </w:r>
          </w:p>
        </w:tc>
        <w:tc>
          <w:tcPr>
            <w:tcW w:w="6798" w:type="dxa"/>
            <w:tcBorders>
              <w:left w:val="nil"/>
            </w:tcBorders>
            <w:shd w:val="clear" w:color="auto" w:fill="auto"/>
            <w:tcMar>
              <w:top w:w="57" w:type="dxa"/>
              <w:bottom w:w="57" w:type="dxa"/>
            </w:tcMar>
          </w:tcPr>
          <w:p w14:paraId="746FADC6" w14:textId="77777777" w:rsidR="007F0D99" w:rsidRPr="00B715A3" w:rsidRDefault="007F0D99" w:rsidP="002C07AD">
            <w:pPr>
              <w:spacing w:after="0" w:line="240" w:lineRule="auto"/>
              <w:ind w:right="173"/>
              <w:rPr>
                <w:rFonts w:ascii="Times New Roman" w:eastAsia="Times New Roman" w:hAnsi="Times New Roman"/>
                <w:lang w:val="nb-NO"/>
              </w:rPr>
            </w:pPr>
            <w:r w:rsidRPr="00B715A3">
              <w:rPr>
                <w:rFonts w:ascii="Times New Roman" w:eastAsia="Times New Roman" w:hAnsi="Times New Roman"/>
                <w:lang w:val="nb-NO"/>
              </w:rPr>
              <w:t>Daunorubicin 30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1-3, 15-16; VCR 2 mg total dose i.v., dag 1, 8, 15, 22; CP 750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1, 8; prednisone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1-7, 15-21; IDA 9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1-28; MTX 15 mg intratekalt, dag 1, 8, 15, 22; Ara-C 40 mg intratekalt, dag 1, 8, 15, 22; metylprednisolon 40 mg intratekalt, days 1, 8, 15, 22</w:t>
            </w:r>
          </w:p>
        </w:tc>
      </w:tr>
      <w:tr w:rsidR="007F0D99" w:rsidRPr="00B715A3" w14:paraId="66EFB53F" w14:textId="77777777" w:rsidTr="002C07AD">
        <w:trPr>
          <w:trHeight w:hRule="exact" w:val="850"/>
        </w:trPr>
        <w:tc>
          <w:tcPr>
            <w:tcW w:w="2133" w:type="dxa"/>
            <w:tcBorders>
              <w:right w:val="nil"/>
            </w:tcBorders>
            <w:shd w:val="clear" w:color="auto" w:fill="auto"/>
            <w:tcMar>
              <w:top w:w="57" w:type="dxa"/>
              <w:bottom w:w="57" w:type="dxa"/>
            </w:tcMar>
          </w:tcPr>
          <w:p w14:paraId="3F6B67B8" w14:textId="77777777" w:rsidR="007F0D99" w:rsidRPr="00B715A3" w:rsidRDefault="007F0D99" w:rsidP="002C07AD">
            <w:pPr>
              <w:spacing w:after="0" w:line="240" w:lineRule="auto"/>
              <w:ind w:right="-68"/>
              <w:rPr>
                <w:rFonts w:ascii="Times New Roman" w:eastAsia="Times New Roman" w:hAnsi="Times New Roman"/>
                <w:lang w:val="nb-NO"/>
              </w:rPr>
            </w:pPr>
            <w:r w:rsidRPr="00B715A3">
              <w:rPr>
                <w:rFonts w:ascii="Times New Roman" w:eastAsia="Times New Roman" w:hAnsi="Times New Roman"/>
                <w:lang w:val="nb-NO"/>
              </w:rPr>
              <w:t>Konsolidering (</w:t>
            </w:r>
            <w:r w:rsidRPr="00B715A3">
              <w:rPr>
                <w:rFonts w:ascii="Times New Roman" w:eastAsia="Times New Roman" w:hAnsi="Times New Roman"/>
                <w:i/>
                <w:lang w:val="nb-NO"/>
              </w:rPr>
              <w:t xml:space="preserve">de novo </w:t>
            </w:r>
            <w:r w:rsidRPr="00B715A3">
              <w:rPr>
                <w:rFonts w:ascii="Times New Roman" w:eastAsia="Times New Roman" w:hAnsi="Times New Roman"/>
                <w:lang w:val="nb-NO"/>
              </w:rPr>
              <w:t>Ph+ ALL)</w:t>
            </w:r>
          </w:p>
        </w:tc>
        <w:tc>
          <w:tcPr>
            <w:tcW w:w="6798" w:type="dxa"/>
            <w:tcBorders>
              <w:left w:val="nil"/>
            </w:tcBorders>
            <w:shd w:val="clear" w:color="auto" w:fill="auto"/>
            <w:tcMar>
              <w:top w:w="57" w:type="dxa"/>
              <w:bottom w:w="57" w:type="dxa"/>
            </w:tcMar>
          </w:tcPr>
          <w:p w14:paraId="1676CEFE" w14:textId="77777777" w:rsidR="007F0D99" w:rsidRPr="00B715A3" w:rsidRDefault="007F0D99" w:rsidP="002C07AD">
            <w:pPr>
              <w:spacing w:after="0" w:line="240" w:lineRule="auto"/>
              <w:ind w:right="227"/>
              <w:rPr>
                <w:rFonts w:ascii="Times New Roman" w:eastAsia="Times New Roman" w:hAnsi="Times New Roman"/>
                <w:lang w:val="nb-NO"/>
              </w:rPr>
            </w:pPr>
            <w:r w:rsidRPr="00B715A3">
              <w:rPr>
                <w:rFonts w:ascii="Times New Roman" w:eastAsia="Times New Roman" w:hAnsi="Times New Roman"/>
                <w:lang w:val="nb-NO"/>
              </w:rPr>
              <w:t>Ara-C 1,000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hver12. time i.v.(3 time), dag 1-4; mitoxantrone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3-5; MTX 15 mg intratekalt, dag 1; methylprednisolone 40 mg intratekalt, dag 1</w:t>
            </w:r>
          </w:p>
        </w:tc>
      </w:tr>
      <w:tr w:rsidR="007F0D99" w:rsidRPr="00B715A3" w14:paraId="19A8D280" w14:textId="77777777" w:rsidTr="002C07AD">
        <w:trPr>
          <w:trHeight w:hRule="exact" w:val="329"/>
        </w:trPr>
        <w:tc>
          <w:tcPr>
            <w:tcW w:w="8931" w:type="dxa"/>
            <w:gridSpan w:val="2"/>
            <w:tcBorders>
              <w:bottom w:val="single" w:sz="4" w:space="0" w:color="auto"/>
            </w:tcBorders>
            <w:shd w:val="clear" w:color="auto" w:fill="auto"/>
            <w:tcMar>
              <w:top w:w="57" w:type="dxa"/>
              <w:bottom w:w="57" w:type="dxa"/>
            </w:tcMar>
          </w:tcPr>
          <w:p w14:paraId="15091CF6" w14:textId="77777777" w:rsidR="007F0D99" w:rsidRPr="00B715A3" w:rsidRDefault="007F0D99" w:rsidP="002C07AD">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Studie ADE04</w:t>
            </w:r>
          </w:p>
        </w:tc>
      </w:tr>
      <w:tr w:rsidR="007F0D99" w:rsidRPr="00B715A3" w14:paraId="29303692" w14:textId="77777777" w:rsidTr="002C07AD">
        <w:trPr>
          <w:trHeight w:hRule="exact" w:val="567"/>
        </w:trPr>
        <w:tc>
          <w:tcPr>
            <w:tcW w:w="2133" w:type="dxa"/>
            <w:tcBorders>
              <w:right w:val="nil"/>
            </w:tcBorders>
            <w:shd w:val="clear" w:color="auto" w:fill="auto"/>
            <w:tcMar>
              <w:top w:w="57" w:type="dxa"/>
              <w:bottom w:w="57" w:type="dxa"/>
            </w:tcMar>
          </w:tcPr>
          <w:p w14:paraId="7CA036C3"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Prefase</w:t>
            </w:r>
          </w:p>
        </w:tc>
        <w:tc>
          <w:tcPr>
            <w:tcW w:w="6798" w:type="dxa"/>
            <w:tcBorders>
              <w:left w:val="nil"/>
            </w:tcBorders>
            <w:shd w:val="clear" w:color="auto" w:fill="auto"/>
            <w:tcMar>
              <w:top w:w="57" w:type="dxa"/>
              <w:bottom w:w="57" w:type="dxa"/>
            </w:tcMar>
          </w:tcPr>
          <w:p w14:paraId="2961D4DF" w14:textId="77777777" w:rsidR="007F0D99" w:rsidRPr="00B715A3" w:rsidRDefault="007F0D99" w:rsidP="002C07AD">
            <w:pPr>
              <w:spacing w:after="0" w:line="240" w:lineRule="auto"/>
              <w:ind w:right="124"/>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1-5; CP 200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3-5; MTX 15 mg intratekalt, dag 1</w:t>
            </w:r>
          </w:p>
        </w:tc>
      </w:tr>
      <w:tr w:rsidR="007F0D99" w:rsidRPr="00B715A3" w14:paraId="7BFA8661" w14:textId="77777777" w:rsidTr="002C07AD">
        <w:trPr>
          <w:trHeight w:hRule="exact" w:val="624"/>
        </w:trPr>
        <w:tc>
          <w:tcPr>
            <w:tcW w:w="2133" w:type="dxa"/>
            <w:tcBorders>
              <w:right w:val="nil"/>
            </w:tcBorders>
            <w:shd w:val="clear" w:color="auto" w:fill="auto"/>
            <w:tcMar>
              <w:top w:w="57" w:type="dxa"/>
              <w:bottom w:w="57" w:type="dxa"/>
            </w:tcMar>
          </w:tcPr>
          <w:p w14:paraId="39AA446C"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Induksjons-behandling I</w:t>
            </w:r>
          </w:p>
        </w:tc>
        <w:tc>
          <w:tcPr>
            <w:tcW w:w="6798" w:type="dxa"/>
            <w:tcBorders>
              <w:left w:val="nil"/>
            </w:tcBorders>
            <w:shd w:val="clear" w:color="auto" w:fill="auto"/>
            <w:tcMar>
              <w:top w:w="57" w:type="dxa"/>
              <w:bottom w:w="57" w:type="dxa"/>
            </w:tcMar>
          </w:tcPr>
          <w:p w14:paraId="540FC4B7"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1-5; VCR 2 mg i.v., dag 6, 13, 20; daunorubicin 45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6-7, 13-14</w:t>
            </w:r>
          </w:p>
        </w:tc>
      </w:tr>
      <w:tr w:rsidR="007F0D99" w:rsidRPr="00B715A3" w14:paraId="2E38FFB8" w14:textId="77777777" w:rsidTr="002C07AD">
        <w:trPr>
          <w:trHeight w:hRule="exact" w:val="567"/>
        </w:trPr>
        <w:tc>
          <w:tcPr>
            <w:tcW w:w="2133" w:type="dxa"/>
            <w:tcBorders>
              <w:right w:val="nil"/>
            </w:tcBorders>
            <w:shd w:val="clear" w:color="auto" w:fill="auto"/>
            <w:tcMar>
              <w:top w:w="57" w:type="dxa"/>
              <w:bottom w:w="57" w:type="dxa"/>
            </w:tcMar>
          </w:tcPr>
          <w:p w14:paraId="550238A3"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Induksjons-behandling II</w:t>
            </w:r>
          </w:p>
        </w:tc>
        <w:tc>
          <w:tcPr>
            <w:tcW w:w="6798" w:type="dxa"/>
            <w:tcBorders>
              <w:left w:val="nil"/>
            </w:tcBorders>
            <w:shd w:val="clear" w:color="auto" w:fill="auto"/>
            <w:tcMar>
              <w:top w:w="57" w:type="dxa"/>
              <w:bottom w:w="57" w:type="dxa"/>
            </w:tcMar>
          </w:tcPr>
          <w:p w14:paraId="5143B9BA"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CP 1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time), dag 26, 46; Ara-C 75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time), dag 28-31, 35-38, 42-45; 6-MP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26-46</w:t>
            </w:r>
          </w:p>
        </w:tc>
      </w:tr>
      <w:tr w:rsidR="007F0D99" w:rsidRPr="00B715A3" w14:paraId="1DF34A7E" w14:textId="77777777" w:rsidTr="002C07AD">
        <w:trPr>
          <w:trHeight w:hRule="exact" w:val="850"/>
        </w:trPr>
        <w:tc>
          <w:tcPr>
            <w:tcW w:w="2133" w:type="dxa"/>
            <w:tcBorders>
              <w:right w:val="nil"/>
            </w:tcBorders>
            <w:shd w:val="clear" w:color="auto" w:fill="auto"/>
            <w:tcMar>
              <w:top w:w="57" w:type="dxa"/>
              <w:bottom w:w="57" w:type="dxa"/>
            </w:tcMar>
          </w:tcPr>
          <w:p w14:paraId="5BB705F1" w14:textId="77777777" w:rsidR="007F0D99" w:rsidRPr="00B715A3" w:rsidRDefault="007F0D99" w:rsidP="002C07AD">
            <w:pPr>
              <w:spacing w:after="0" w:line="240" w:lineRule="auto"/>
              <w:rPr>
                <w:rFonts w:ascii="Times New Roman" w:eastAsia="Times New Roman" w:hAnsi="Times New Roman"/>
                <w:lang w:val="nb-NO"/>
              </w:rPr>
            </w:pPr>
            <w:r w:rsidRPr="00B715A3">
              <w:rPr>
                <w:rFonts w:ascii="Times New Roman" w:eastAsia="Times New Roman" w:hAnsi="Times New Roman"/>
                <w:lang w:val="nb-NO"/>
              </w:rPr>
              <w:t>Konsoliderings-behandling</w:t>
            </w:r>
          </w:p>
        </w:tc>
        <w:tc>
          <w:tcPr>
            <w:tcW w:w="6798" w:type="dxa"/>
            <w:tcBorders>
              <w:left w:val="nil"/>
            </w:tcBorders>
            <w:shd w:val="clear" w:color="auto" w:fill="auto"/>
            <w:tcMar>
              <w:top w:w="57" w:type="dxa"/>
              <w:bottom w:w="57" w:type="dxa"/>
            </w:tcMar>
          </w:tcPr>
          <w:p w14:paraId="176BCF10"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DEX 10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1-5; vindesine 3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1; MTX 1.5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(24 time), dag 1; etoposide 250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time) dag 4-5; Ara- C 2x 2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(3 timer, hver 12. time), dag 5</w:t>
            </w:r>
          </w:p>
        </w:tc>
      </w:tr>
      <w:tr w:rsidR="007F0D99" w:rsidRPr="00B715A3" w14:paraId="7FCA2799" w14:textId="77777777" w:rsidTr="002C07AD">
        <w:trPr>
          <w:trHeight w:hRule="exact" w:val="329"/>
        </w:trPr>
        <w:tc>
          <w:tcPr>
            <w:tcW w:w="8931" w:type="dxa"/>
            <w:gridSpan w:val="2"/>
            <w:shd w:val="clear" w:color="auto" w:fill="auto"/>
            <w:tcMar>
              <w:top w:w="57" w:type="dxa"/>
              <w:bottom w:w="57" w:type="dxa"/>
            </w:tcMar>
          </w:tcPr>
          <w:p w14:paraId="197D87A9" w14:textId="77777777" w:rsidR="007F0D99" w:rsidRPr="00B715A3" w:rsidRDefault="007F0D99" w:rsidP="002C07AD">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Studie AJP01</w:t>
            </w:r>
          </w:p>
        </w:tc>
      </w:tr>
      <w:tr w:rsidR="007F0D99" w:rsidRPr="00B715A3" w14:paraId="1E55A7C3" w14:textId="77777777" w:rsidTr="002C07AD">
        <w:trPr>
          <w:trHeight w:hRule="exact" w:val="794"/>
        </w:trPr>
        <w:tc>
          <w:tcPr>
            <w:tcW w:w="2133" w:type="dxa"/>
            <w:tcBorders>
              <w:right w:val="nil"/>
            </w:tcBorders>
            <w:shd w:val="clear" w:color="auto" w:fill="auto"/>
            <w:tcMar>
              <w:top w:w="57" w:type="dxa"/>
              <w:bottom w:w="57" w:type="dxa"/>
            </w:tcMar>
          </w:tcPr>
          <w:p w14:paraId="095E042F"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Induksjons-behandling</w:t>
            </w:r>
          </w:p>
        </w:tc>
        <w:tc>
          <w:tcPr>
            <w:tcW w:w="6798" w:type="dxa"/>
            <w:tcBorders>
              <w:left w:val="nil"/>
            </w:tcBorders>
            <w:shd w:val="clear" w:color="auto" w:fill="auto"/>
            <w:tcMar>
              <w:top w:w="57" w:type="dxa"/>
              <w:bottom w:w="57" w:type="dxa"/>
            </w:tcMar>
          </w:tcPr>
          <w:p w14:paraId="76D32C41" w14:textId="77777777" w:rsidR="007F0D99" w:rsidRPr="00B715A3" w:rsidRDefault="007F0D99" w:rsidP="002C07AD">
            <w:pPr>
              <w:spacing w:after="0" w:line="240" w:lineRule="auto"/>
              <w:ind w:right="160"/>
              <w:jc w:val="both"/>
              <w:rPr>
                <w:rFonts w:ascii="Times New Roman" w:eastAsia="Times New Roman" w:hAnsi="Times New Roman"/>
                <w:lang w:val="nb-NO"/>
              </w:rPr>
            </w:pPr>
            <w:r w:rsidRPr="00B715A3">
              <w:rPr>
                <w:rFonts w:ascii="Times New Roman" w:eastAsia="Times New Roman" w:hAnsi="Times New Roman"/>
                <w:lang w:val="nb-NO"/>
              </w:rPr>
              <w:t>CP 1.2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(3 timer), dag 1; daunorubicin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(1 time), dag 1-3; vincristine 1.3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1, 8, 15, 21; prednisolone 60 mg/m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/dag oral</w:t>
            </w:r>
          </w:p>
        </w:tc>
      </w:tr>
      <w:tr w:rsidR="007F0D99" w:rsidRPr="00B715A3" w14:paraId="1BFD7799" w14:textId="77777777" w:rsidTr="002C07AD">
        <w:trPr>
          <w:trHeight w:hRule="exact" w:val="850"/>
        </w:trPr>
        <w:tc>
          <w:tcPr>
            <w:tcW w:w="2133" w:type="dxa"/>
            <w:tcBorders>
              <w:right w:val="nil"/>
            </w:tcBorders>
            <w:shd w:val="clear" w:color="auto" w:fill="auto"/>
            <w:tcMar>
              <w:top w:w="57" w:type="dxa"/>
              <w:bottom w:w="57" w:type="dxa"/>
            </w:tcMar>
          </w:tcPr>
          <w:p w14:paraId="571197EA" w14:textId="77777777" w:rsidR="007F0D99" w:rsidRPr="00B715A3" w:rsidRDefault="007F0D99" w:rsidP="002C07AD">
            <w:pPr>
              <w:spacing w:after="0" w:line="240" w:lineRule="auto"/>
              <w:rPr>
                <w:rFonts w:ascii="Times New Roman" w:eastAsia="Times New Roman" w:hAnsi="Times New Roman"/>
                <w:lang w:val="nb-NO"/>
              </w:rPr>
            </w:pPr>
            <w:r w:rsidRPr="00B715A3">
              <w:rPr>
                <w:rFonts w:ascii="Times New Roman" w:eastAsia="Times New Roman" w:hAnsi="Times New Roman"/>
                <w:lang w:val="nb-NO"/>
              </w:rPr>
              <w:t>Konsoliderings-behandling</w:t>
            </w:r>
          </w:p>
        </w:tc>
        <w:tc>
          <w:tcPr>
            <w:tcW w:w="6798" w:type="dxa"/>
            <w:tcBorders>
              <w:left w:val="nil"/>
            </w:tcBorders>
            <w:shd w:val="clear" w:color="auto" w:fill="auto"/>
            <w:tcMar>
              <w:top w:w="57" w:type="dxa"/>
              <w:bottom w:w="57" w:type="dxa"/>
            </w:tcMar>
          </w:tcPr>
          <w:p w14:paraId="58FDCF10"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Vekslende kjemoterapibehandling: høydose kjemoterapi med MTX 1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(24 timer), dag 1, and Ara-C 2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(hver 12. time), dag 2-3, i 4 sykluser</w:t>
            </w:r>
          </w:p>
        </w:tc>
      </w:tr>
      <w:tr w:rsidR="007F0D99" w:rsidRPr="00B715A3" w14:paraId="11049E3F" w14:textId="77777777" w:rsidTr="002C07AD">
        <w:trPr>
          <w:trHeight w:hRule="exact" w:val="340"/>
        </w:trPr>
        <w:tc>
          <w:tcPr>
            <w:tcW w:w="2133" w:type="dxa"/>
            <w:tcBorders>
              <w:right w:val="nil"/>
            </w:tcBorders>
            <w:shd w:val="clear" w:color="auto" w:fill="auto"/>
            <w:tcMar>
              <w:top w:w="57" w:type="dxa"/>
              <w:bottom w:w="57" w:type="dxa"/>
            </w:tcMar>
          </w:tcPr>
          <w:p w14:paraId="65E1F9CD"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Maintenance</w:t>
            </w:r>
          </w:p>
        </w:tc>
        <w:tc>
          <w:tcPr>
            <w:tcW w:w="6798" w:type="dxa"/>
            <w:tcBorders>
              <w:left w:val="nil"/>
            </w:tcBorders>
            <w:shd w:val="clear" w:color="auto" w:fill="auto"/>
            <w:tcMar>
              <w:top w:w="57" w:type="dxa"/>
              <w:bottom w:w="57" w:type="dxa"/>
            </w:tcMar>
          </w:tcPr>
          <w:p w14:paraId="293929C8"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VCR 1.3 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dag 1; prednisolon 60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oral, dag 1-5</w:t>
            </w:r>
          </w:p>
        </w:tc>
      </w:tr>
      <w:tr w:rsidR="007F0D99" w:rsidRPr="00B715A3" w14:paraId="6610FD6F" w14:textId="77777777" w:rsidTr="002C07AD">
        <w:trPr>
          <w:trHeight w:hRule="exact" w:val="340"/>
        </w:trPr>
        <w:tc>
          <w:tcPr>
            <w:tcW w:w="8931" w:type="dxa"/>
            <w:gridSpan w:val="2"/>
            <w:shd w:val="clear" w:color="auto" w:fill="auto"/>
            <w:tcMar>
              <w:top w:w="57" w:type="dxa"/>
              <w:bottom w:w="57" w:type="dxa"/>
            </w:tcMar>
          </w:tcPr>
          <w:p w14:paraId="7937A063" w14:textId="77777777" w:rsidR="007F0D99" w:rsidRPr="00B715A3" w:rsidRDefault="007F0D99" w:rsidP="002C07AD">
            <w:pPr>
              <w:keepNext/>
              <w:spacing w:after="0" w:line="240" w:lineRule="auto"/>
              <w:ind w:right="-23"/>
              <w:rPr>
                <w:rFonts w:ascii="Times New Roman" w:eastAsia="Times New Roman" w:hAnsi="Times New Roman"/>
                <w:lang w:val="nb-NO"/>
              </w:rPr>
            </w:pPr>
            <w:r w:rsidRPr="00B715A3">
              <w:rPr>
                <w:rFonts w:ascii="Times New Roman" w:eastAsia="Times New Roman" w:hAnsi="Times New Roman"/>
                <w:b/>
                <w:bCs/>
                <w:lang w:val="nb-NO"/>
              </w:rPr>
              <w:t>Studie AUS01</w:t>
            </w:r>
          </w:p>
        </w:tc>
      </w:tr>
      <w:tr w:rsidR="007F0D99" w:rsidRPr="00B715A3" w14:paraId="3E2F061C" w14:textId="77777777" w:rsidTr="002C07AD">
        <w:trPr>
          <w:trHeight w:hRule="exact" w:val="1423"/>
        </w:trPr>
        <w:tc>
          <w:tcPr>
            <w:tcW w:w="2133" w:type="dxa"/>
            <w:tcBorders>
              <w:right w:val="nil"/>
            </w:tcBorders>
            <w:shd w:val="clear" w:color="auto" w:fill="auto"/>
            <w:tcMar>
              <w:top w:w="57" w:type="dxa"/>
              <w:bottom w:w="57" w:type="dxa"/>
            </w:tcMar>
          </w:tcPr>
          <w:p w14:paraId="34D774C0"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Induksjons- konsoliderings-behandling</w:t>
            </w:r>
          </w:p>
        </w:tc>
        <w:tc>
          <w:tcPr>
            <w:tcW w:w="6798" w:type="dxa"/>
            <w:tcBorders>
              <w:left w:val="nil"/>
            </w:tcBorders>
            <w:shd w:val="clear" w:color="auto" w:fill="auto"/>
            <w:tcMar>
              <w:top w:w="57" w:type="dxa"/>
              <w:bottom w:w="57" w:type="dxa"/>
            </w:tcMar>
          </w:tcPr>
          <w:p w14:paraId="48A6B308" w14:textId="77777777" w:rsidR="007F0D99" w:rsidRPr="00B715A3" w:rsidRDefault="007F0D99" w:rsidP="002C07AD">
            <w:pPr>
              <w:spacing w:after="0" w:line="240" w:lineRule="auto"/>
              <w:ind w:left="49" w:hanging="49"/>
              <w:rPr>
                <w:rFonts w:ascii="Times New Roman" w:eastAsia="Times New Roman" w:hAnsi="Times New Roman"/>
                <w:lang w:val="nb-NO"/>
              </w:rPr>
            </w:pPr>
            <w:r w:rsidRPr="00B715A3">
              <w:rPr>
                <w:rFonts w:ascii="Times New Roman" w:eastAsia="Times New Roman" w:hAnsi="Times New Roman"/>
                <w:lang w:val="nb-NO"/>
              </w:rPr>
              <w:t>Hyper-CVAD regime: CP 300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(3 timer, hver 12. time), dag 1-3; vincristine 2 mg i.v., dag 4, 11; doxorubicine 50 mg/m</w:t>
            </w:r>
            <w:r w:rsidRPr="00B715A3">
              <w:rPr>
                <w:rFonts w:ascii="Times New Roman" w:eastAsia="Times New Roman" w:hAnsi="Times New Roman"/>
                <w:vertAlign w:val="superscript"/>
                <w:lang w:val="nb-NO"/>
              </w:rPr>
              <w:t>2 </w:t>
            </w:r>
            <w:r w:rsidRPr="00B715A3">
              <w:rPr>
                <w:rFonts w:ascii="Times New Roman" w:eastAsia="Times New Roman" w:hAnsi="Times New Roman"/>
                <w:lang w:val="nb-NO"/>
              </w:rPr>
              <w:t>i.v. (24 timer), dag 4; DEX 40 mg/dag på dag 1-4 og 11-14, vekslende med MTX 1 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 xml:space="preserve"> i.v. (24 timer), dag 1, Ara-C 1 g/m</w:t>
            </w:r>
            <w:r w:rsidRPr="00B715A3">
              <w:rPr>
                <w:rFonts w:ascii="Times New Roman" w:eastAsia="Times New Roman" w:hAnsi="Times New Roman"/>
                <w:vertAlign w:val="superscript"/>
                <w:lang w:val="nb-NO"/>
              </w:rPr>
              <w:t>2</w:t>
            </w:r>
            <w:r w:rsidRPr="00B715A3">
              <w:rPr>
                <w:rFonts w:ascii="Times New Roman" w:eastAsia="Times New Roman" w:hAnsi="Times New Roman"/>
                <w:lang w:val="nb-NO"/>
              </w:rPr>
              <w:t xml:space="preserve"> i.v. (2 timer, hver 12. time), dag 2-3 (totalt 8 behandlingsrunder)</w:t>
            </w:r>
          </w:p>
        </w:tc>
      </w:tr>
      <w:tr w:rsidR="007F0D99" w:rsidRPr="00B715A3" w14:paraId="36B1D16E" w14:textId="77777777" w:rsidTr="002C07AD">
        <w:trPr>
          <w:trHeight w:hRule="exact" w:val="624"/>
        </w:trPr>
        <w:tc>
          <w:tcPr>
            <w:tcW w:w="2133" w:type="dxa"/>
            <w:tcBorders>
              <w:right w:val="nil"/>
            </w:tcBorders>
            <w:shd w:val="clear" w:color="auto" w:fill="auto"/>
            <w:tcMar>
              <w:top w:w="57" w:type="dxa"/>
              <w:bottom w:w="57" w:type="dxa"/>
            </w:tcMar>
          </w:tcPr>
          <w:p w14:paraId="2D0A2F99"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Vedlikehold</w:t>
            </w:r>
          </w:p>
        </w:tc>
        <w:tc>
          <w:tcPr>
            <w:tcW w:w="6798" w:type="dxa"/>
            <w:tcBorders>
              <w:left w:val="nil"/>
            </w:tcBorders>
            <w:shd w:val="clear" w:color="auto" w:fill="auto"/>
            <w:tcMar>
              <w:top w:w="57" w:type="dxa"/>
              <w:bottom w:w="57" w:type="dxa"/>
            </w:tcMar>
          </w:tcPr>
          <w:p w14:paraId="7AD0C8BC"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VCR 2 mg i.v. hver måned i 13 måneder; prednisolone 200 mg oral, 5 dager per måned i 13 måneder</w:t>
            </w:r>
          </w:p>
        </w:tc>
      </w:tr>
      <w:tr w:rsidR="007F0D99" w:rsidRPr="00B715A3" w14:paraId="1AD86D8D" w14:textId="77777777" w:rsidTr="002C07AD">
        <w:trPr>
          <w:trHeight w:hRule="exact" w:val="525"/>
        </w:trPr>
        <w:tc>
          <w:tcPr>
            <w:tcW w:w="8931" w:type="dxa"/>
            <w:gridSpan w:val="2"/>
            <w:shd w:val="clear" w:color="auto" w:fill="auto"/>
            <w:tcMar>
              <w:top w:w="57" w:type="dxa"/>
              <w:bottom w:w="57" w:type="dxa"/>
            </w:tcMar>
          </w:tcPr>
          <w:tbl>
            <w:tblPr>
              <w:tblW w:w="0" w:type="auto"/>
              <w:tblBorders>
                <w:top w:val="nil"/>
                <w:left w:val="nil"/>
                <w:bottom w:val="nil"/>
                <w:right w:val="nil"/>
              </w:tblBorders>
              <w:tblLayout w:type="fixed"/>
              <w:tblLook w:val="0000" w:firstRow="0" w:lastRow="0" w:firstColumn="0" w:lastColumn="0" w:noHBand="0" w:noVBand="0"/>
            </w:tblPr>
            <w:tblGrid>
              <w:gridCol w:w="7386"/>
            </w:tblGrid>
            <w:tr w:rsidR="007F0D99" w:rsidRPr="00B715A3" w14:paraId="7395AF98" w14:textId="77777777" w:rsidTr="002C07AD">
              <w:trPr>
                <w:trHeight w:val="100"/>
              </w:trPr>
              <w:tc>
                <w:tcPr>
                  <w:tcW w:w="7386" w:type="dxa"/>
                </w:tcPr>
                <w:p w14:paraId="5EBC299F"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 xml:space="preserve">Alle behandlingsregimer inkluderer administrasjon av steroider for CNS profylakse. </w:t>
                  </w:r>
                </w:p>
              </w:tc>
            </w:tr>
          </w:tbl>
          <w:p w14:paraId="507E5D91" w14:textId="77777777" w:rsidR="007F0D99" w:rsidRPr="00B715A3" w:rsidRDefault="007F0D99" w:rsidP="002C07AD">
            <w:pPr>
              <w:spacing w:after="0" w:line="240" w:lineRule="auto"/>
              <w:ind w:right="-20"/>
              <w:rPr>
                <w:rFonts w:ascii="Times New Roman" w:eastAsia="Times New Roman" w:hAnsi="Times New Roman"/>
                <w:lang w:val="nb-NO"/>
              </w:rPr>
            </w:pPr>
            <w:r w:rsidRPr="00B715A3">
              <w:rPr>
                <w:rFonts w:ascii="Times New Roman" w:eastAsia="Times New Roman" w:hAnsi="Times New Roman"/>
                <w:lang w:val="nb-NO"/>
              </w:rPr>
              <w:t>.</w:t>
            </w:r>
          </w:p>
        </w:tc>
      </w:tr>
      <w:tr w:rsidR="007F0D99" w:rsidRPr="00B715A3" w14:paraId="6B0D3AA5" w14:textId="77777777" w:rsidTr="002C07AD">
        <w:trPr>
          <w:trHeight w:hRule="exact" w:val="885"/>
        </w:trPr>
        <w:tc>
          <w:tcPr>
            <w:tcW w:w="8931" w:type="dxa"/>
            <w:gridSpan w:val="2"/>
            <w:shd w:val="clear" w:color="auto" w:fill="auto"/>
            <w:tcMar>
              <w:top w:w="57" w:type="dxa"/>
              <w:bottom w:w="57" w:type="dxa"/>
            </w:tcMar>
          </w:tcPr>
          <w:p w14:paraId="7BEF86F2" w14:textId="77777777" w:rsidR="007F0D99" w:rsidRPr="00B715A3" w:rsidRDefault="007F0D99" w:rsidP="002C07AD">
            <w:pPr>
              <w:pStyle w:val="Default"/>
              <w:rPr>
                <w:sz w:val="22"/>
                <w:szCs w:val="22"/>
                <w:lang w:val="nb-NO"/>
              </w:rPr>
            </w:pPr>
            <w:r w:rsidRPr="00B715A3">
              <w:rPr>
                <w:sz w:val="22"/>
                <w:szCs w:val="22"/>
                <w:lang w:val="nb-NO"/>
              </w:rPr>
              <w:t xml:space="preserve">Ara-C: cytosin arabinosid; CP: cyklofosfamid; DEX: deksametason; MTX: metotreksat; 6-MP: 6-merkaptopurin; VM26: teniposid; VCR: vinkristin; IDA: idarubicin; i.v.: intravenøs </w:t>
            </w:r>
          </w:p>
          <w:p w14:paraId="2F18F21E" w14:textId="77777777" w:rsidR="007F0D99" w:rsidRPr="00B715A3" w:rsidRDefault="007F0D99" w:rsidP="002C07AD">
            <w:pPr>
              <w:spacing w:after="0" w:line="240" w:lineRule="auto"/>
              <w:ind w:left="49" w:right="-20" w:hanging="49"/>
              <w:rPr>
                <w:rFonts w:ascii="Times New Roman" w:eastAsia="Times New Roman" w:hAnsi="Times New Roman"/>
                <w:lang w:val="nb-NO"/>
              </w:rPr>
            </w:pPr>
          </w:p>
        </w:tc>
      </w:tr>
    </w:tbl>
    <w:p w14:paraId="758FAC4C"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23D1D03B" w14:textId="77777777" w:rsidR="008127AD" w:rsidRPr="00B715A3" w:rsidRDefault="008127AD" w:rsidP="008127AD">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i/>
          <w:color w:val="000000"/>
          <w:szCs w:val="20"/>
          <w:lang w:val="nb-NO"/>
        </w:rPr>
        <w:t>Pediatriske pasienter</w:t>
      </w:r>
      <w:r w:rsidRPr="00B715A3">
        <w:rPr>
          <w:rFonts w:ascii="Times New Roman" w:eastAsia="Times New Roman" w:hAnsi="Times New Roman"/>
          <w:color w:val="000000"/>
          <w:szCs w:val="20"/>
          <w:lang w:val="nb-NO"/>
        </w:rPr>
        <w:t>:</w:t>
      </w:r>
      <w:r w:rsidRPr="00B715A3">
        <w:rPr>
          <w:rFonts w:ascii="Times New Roman" w:eastAsia="Times New Roman" w:hAnsi="Times New Roman"/>
          <w:szCs w:val="20"/>
          <w:lang w:val="nb-NO"/>
        </w:rPr>
        <w:t xml:space="preserve"> </w:t>
      </w:r>
      <w:r w:rsidRPr="00B715A3">
        <w:rPr>
          <w:rFonts w:ascii="Times New Roman" w:eastAsia="Times New Roman" w:hAnsi="Times New Roman"/>
          <w:color w:val="000000"/>
          <w:szCs w:val="20"/>
          <w:lang w:val="nb-NO"/>
        </w:rPr>
        <w:t>I studie I2301 ble totalt 93 barn, ungdom og unge voksne pasienter (i alderen 1 til 22 år) med Ph+ ALL inkludert i en åpen, multisenter, kohort</w:t>
      </w:r>
      <w:r w:rsidRPr="00B715A3">
        <w:rPr>
          <w:rFonts w:ascii="Times New Roman" w:eastAsia="Times New Roman" w:hAnsi="Times New Roman"/>
          <w:color w:val="000000"/>
          <w:szCs w:val="20"/>
          <w:lang w:val="nb-NO"/>
        </w:rPr>
        <w:noBreakHyphen/>
        <w:t>sekvensiell, ikke-randomisert fase III studie. Disse ble behandlet med imatinib (340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 kombinasjon med intensiv kjemoterapi etter induksjonsbehandling. Imatinib ble gitt periodevis i kohorter 1</w:t>
      </w:r>
      <w:r w:rsidRPr="00B715A3">
        <w:rPr>
          <w:rFonts w:ascii="Times New Roman" w:eastAsia="Times New Roman" w:hAnsi="Times New Roman"/>
          <w:color w:val="000000"/>
          <w:szCs w:val="20"/>
          <w:lang w:val="nb-NO"/>
        </w:rPr>
        <w:noBreakHyphen/>
        <w:t>5, med økende varighet og tidligere start av imatinib fra kohort til kohort; kohort 1 fikk den laveste intensiteten og kohort 5 fikk den høyeste intensiteten av imatinib (lengst varighet i dager med kontinuerlig daglig imatinib</w:t>
      </w:r>
      <w:r w:rsidRPr="00B715A3">
        <w:rPr>
          <w:rFonts w:ascii="Times New Roman" w:eastAsia="Times New Roman" w:hAnsi="Times New Roman"/>
          <w:color w:val="000000"/>
          <w:szCs w:val="20"/>
          <w:lang w:val="nb-NO"/>
        </w:rPr>
        <w:noBreakHyphen/>
        <w:t>dosering i løpet av behandlingsrunden med kjemoterapi). Kontinuerlig daglig eksponering for imatinib tidlig i behandlingsrunden i kombinasjon med kjemoterapi blant kohort 5</w:t>
      </w:r>
      <w:r w:rsidRPr="00B715A3">
        <w:rPr>
          <w:rFonts w:ascii="Times New Roman" w:eastAsia="Times New Roman" w:hAnsi="Times New Roman"/>
          <w:color w:val="000000"/>
          <w:szCs w:val="20"/>
          <w:lang w:val="nb-NO"/>
        </w:rPr>
        <w:noBreakHyphen/>
        <w:t>pasienter (n=50) bedret 4</w:t>
      </w:r>
      <w:r w:rsidRPr="00B715A3">
        <w:rPr>
          <w:rFonts w:ascii="Times New Roman" w:eastAsia="Times New Roman" w:hAnsi="Times New Roman"/>
          <w:color w:val="000000"/>
          <w:szCs w:val="20"/>
          <w:lang w:val="nb-NO"/>
        </w:rPr>
        <w:noBreakHyphen/>
        <w:t>årig hendelsesfri overlevelse (</w:t>
      </w:r>
      <w:r w:rsidRPr="00B715A3">
        <w:rPr>
          <w:rFonts w:ascii="Times New Roman" w:eastAsia="Times New Roman" w:hAnsi="Times New Roman"/>
          <w:color w:val="000000"/>
          <w:lang w:val="nb-NO"/>
        </w:rPr>
        <w:t>”</w:t>
      </w:r>
      <w:r w:rsidRPr="00B715A3">
        <w:rPr>
          <w:rFonts w:ascii="Times New Roman" w:eastAsia="Times New Roman" w:hAnsi="Times New Roman"/>
          <w:color w:val="000000"/>
          <w:szCs w:val="20"/>
          <w:lang w:val="nb-NO"/>
        </w:rPr>
        <w:t>event-free survival</w:t>
      </w:r>
      <w:r w:rsidRPr="00B715A3">
        <w:rPr>
          <w:rFonts w:ascii="Times New Roman" w:eastAsia="Times New Roman" w:hAnsi="Times New Roman"/>
          <w:color w:val="000000"/>
          <w:lang w:val="nb-NO"/>
        </w:rPr>
        <w:t xml:space="preserve">” (EFS)) sammenlignet med historiske kontroller </w:t>
      </w:r>
      <w:r w:rsidRPr="00B715A3">
        <w:rPr>
          <w:rFonts w:ascii="Times New Roman" w:eastAsia="Times New Roman" w:hAnsi="Times New Roman"/>
          <w:color w:val="000000"/>
          <w:szCs w:val="20"/>
          <w:lang w:val="nb-NO"/>
        </w:rPr>
        <w:t>(n=120), som fikk standard kjemoterapi uten imatinib (henholdsvis 69,6 % vs. 31,6 %). Estimert 4</w:t>
      </w:r>
      <w:r w:rsidRPr="00B715A3">
        <w:rPr>
          <w:rFonts w:ascii="Times New Roman" w:eastAsia="Times New Roman" w:hAnsi="Times New Roman"/>
          <w:color w:val="000000"/>
          <w:szCs w:val="20"/>
          <w:lang w:val="nb-NO"/>
        </w:rPr>
        <w:noBreakHyphen/>
        <w:t>årig OS blant kohort 5</w:t>
      </w:r>
      <w:r w:rsidRPr="00B715A3">
        <w:rPr>
          <w:rFonts w:ascii="Times New Roman" w:eastAsia="Times New Roman" w:hAnsi="Times New Roman"/>
          <w:color w:val="000000"/>
          <w:szCs w:val="20"/>
          <w:lang w:val="nb-NO"/>
        </w:rPr>
        <w:noBreakHyphen/>
        <w:t>pasienter var 83,6 % sammenlignet med 44,8 % hos de historiske kontrollene. Totalt 20 av 50 (40 %) pasienter i kohort 5 fikk hematopoetisk stamcelletransplantasjon.</w:t>
      </w:r>
    </w:p>
    <w:p w14:paraId="432E1B36" w14:textId="77777777" w:rsidR="008127AD" w:rsidRPr="00B715A3" w:rsidRDefault="008127AD" w:rsidP="008127AD">
      <w:pPr>
        <w:widowControl w:val="0"/>
        <w:tabs>
          <w:tab w:val="left" w:pos="567"/>
        </w:tabs>
        <w:spacing w:after="0" w:line="240" w:lineRule="auto"/>
        <w:rPr>
          <w:rFonts w:ascii="Times New Roman" w:eastAsia="Times New Roman" w:hAnsi="Times New Roman"/>
          <w:color w:val="000000"/>
          <w:szCs w:val="20"/>
          <w:lang w:val="nb-NO"/>
        </w:rPr>
      </w:pPr>
    </w:p>
    <w:p w14:paraId="5AD6ADCC" w14:textId="77777777" w:rsidR="008127AD" w:rsidRPr="00B715A3" w:rsidRDefault="008127AD" w:rsidP="008127AD">
      <w:pPr>
        <w:keepNext/>
        <w:keepLines/>
        <w:widowControl w:val="0"/>
        <w:tabs>
          <w:tab w:val="left" w:pos="567"/>
        </w:tabs>
        <w:spacing w:after="0" w:line="240" w:lineRule="auto"/>
        <w:ind w:left="1134" w:hanging="1134"/>
        <w:rPr>
          <w:rFonts w:ascii="Times New Roman" w:eastAsia="Times New Roman" w:hAnsi="Times New Roman"/>
          <w:b/>
          <w:color w:val="000000"/>
          <w:szCs w:val="20"/>
          <w:lang w:val="nb-NO"/>
        </w:rPr>
      </w:pPr>
      <w:r w:rsidRPr="00B715A3">
        <w:rPr>
          <w:rFonts w:ascii="Times New Roman" w:eastAsia="Times New Roman" w:hAnsi="Times New Roman"/>
          <w:b/>
          <w:color w:val="000000"/>
          <w:szCs w:val="20"/>
          <w:lang w:val="nb-NO"/>
        </w:rPr>
        <w:t>Tabell </w:t>
      </w:r>
      <w:r w:rsidR="00E04663" w:rsidRPr="00B715A3">
        <w:rPr>
          <w:rFonts w:ascii="Times New Roman" w:eastAsia="Times New Roman" w:hAnsi="Times New Roman"/>
          <w:b/>
          <w:color w:val="000000"/>
          <w:szCs w:val="20"/>
          <w:lang w:val="nb-NO"/>
        </w:rPr>
        <w:t>4</w:t>
      </w:r>
      <w:r w:rsidRPr="00B715A3">
        <w:rPr>
          <w:rFonts w:ascii="Times New Roman" w:eastAsia="Times New Roman" w:hAnsi="Times New Roman"/>
          <w:b/>
          <w:color w:val="000000"/>
          <w:szCs w:val="20"/>
          <w:lang w:val="nb-NO"/>
        </w:rPr>
        <w:tab/>
        <w:t>Kjemoterapi brukt i kombinasjon med imatinib i studie I2301</w:t>
      </w:r>
    </w:p>
    <w:p w14:paraId="78D65A60" w14:textId="77777777" w:rsidR="008127AD" w:rsidRPr="00B715A3" w:rsidRDefault="008127AD" w:rsidP="008127AD">
      <w:pPr>
        <w:keepNext/>
        <w:keepLines/>
        <w:widowControl w:val="0"/>
        <w:tabs>
          <w:tab w:val="left" w:pos="567"/>
        </w:tabs>
        <w:spacing w:after="0" w:line="240" w:lineRule="auto"/>
        <w:rPr>
          <w:rFonts w:ascii="Times New Roman" w:eastAsia="Times New Roman" w:hAnsi="Times New Roman"/>
          <w:color w:val="000000"/>
          <w:szCs w:val="20"/>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8127AD" w:rsidRPr="00B715A3" w14:paraId="458E8EAA" w14:textId="77777777" w:rsidTr="00485210">
        <w:trPr>
          <w:cantSplit/>
        </w:trPr>
        <w:tc>
          <w:tcPr>
            <w:tcW w:w="2358" w:type="dxa"/>
            <w:shd w:val="clear" w:color="auto" w:fill="auto"/>
          </w:tcPr>
          <w:p w14:paraId="52560AF6"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Konsolideringsblokk 1</w:t>
            </w:r>
          </w:p>
          <w:p w14:paraId="49EF6365"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7FC50655"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VP-16 (100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w:t>
            </w:r>
            <w:r w:rsidRPr="00B715A3">
              <w:rPr>
                <w:rFonts w:ascii="Times New Roman" w:eastAsia="Times New Roman" w:hAnsi="Times New Roman"/>
                <w:color w:val="000000"/>
                <w:szCs w:val="20"/>
                <w:lang w:val="nb-NO"/>
              </w:rPr>
              <w:noBreakHyphen/>
              <w:t>5</w:t>
            </w:r>
          </w:p>
          <w:p w14:paraId="4490F99E"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Ifosfamid (1,8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w:t>
            </w:r>
            <w:r w:rsidRPr="00B715A3">
              <w:rPr>
                <w:rFonts w:ascii="Times New Roman" w:eastAsia="Times New Roman" w:hAnsi="Times New Roman"/>
                <w:color w:val="000000"/>
                <w:szCs w:val="20"/>
                <w:lang w:val="nb-NO"/>
              </w:rPr>
              <w:noBreakHyphen/>
              <w:t>5</w:t>
            </w:r>
          </w:p>
          <w:p w14:paraId="08C4FD4A"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(360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/dose q3t, x 8 doser/dag, IV): dag 1</w:t>
            </w:r>
            <w:r w:rsidRPr="00B715A3">
              <w:rPr>
                <w:rFonts w:ascii="Times New Roman" w:eastAsia="Times New Roman" w:hAnsi="Times New Roman"/>
                <w:color w:val="000000"/>
                <w:szCs w:val="20"/>
                <w:lang w:val="nb-NO"/>
              </w:rPr>
              <w:noBreakHyphen/>
              <w:t>5</w:t>
            </w:r>
          </w:p>
          <w:p w14:paraId="0835C006"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G-CSF (5 μg/kg, SC): dag 6</w:t>
            </w:r>
            <w:r w:rsidRPr="00B715A3">
              <w:rPr>
                <w:rFonts w:ascii="Times New Roman" w:eastAsia="Times New Roman" w:hAnsi="Times New Roman"/>
                <w:color w:val="000000"/>
                <w:szCs w:val="20"/>
                <w:lang w:val="nb-NO"/>
              </w:rPr>
              <w:noBreakHyphen/>
              <w:t>15 eller inntil ANC &gt;1500 post nadir</w:t>
            </w:r>
          </w:p>
          <w:p w14:paraId="11146C3E"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IT Metotreksat (aldersjustert): KUN dag 1</w:t>
            </w:r>
          </w:p>
          <w:p w14:paraId="578933A1" w14:textId="77777777" w:rsidR="008127AD" w:rsidRPr="00B715A3" w:rsidRDefault="008127AD" w:rsidP="00485210">
            <w:pPr>
              <w:keepNext/>
              <w:keepLines/>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t>behandling (aldersjustert): dag 8, 15</w:t>
            </w:r>
          </w:p>
        </w:tc>
      </w:tr>
      <w:tr w:rsidR="008127AD" w:rsidRPr="00B715A3" w14:paraId="09D950E1" w14:textId="77777777" w:rsidTr="00485210">
        <w:trPr>
          <w:cantSplit/>
        </w:trPr>
        <w:tc>
          <w:tcPr>
            <w:tcW w:w="2358" w:type="dxa"/>
            <w:shd w:val="clear" w:color="auto" w:fill="auto"/>
          </w:tcPr>
          <w:p w14:paraId="0903EE2C"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Konsolideringsblokk 2</w:t>
            </w:r>
          </w:p>
          <w:p w14:paraId="76D4BC5D"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5A4B2655"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w:t>
            </w:r>
          </w:p>
          <w:p w14:paraId="100A701C"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 x 6 doser)iii: Dag 2 og 3</w:t>
            </w:r>
          </w:p>
          <w:p w14:paraId="7B7BA4DB"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t>behandling (aldersjustert): dag 1</w:t>
            </w:r>
          </w:p>
          <w:p w14:paraId="517058B9"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ARA-C (3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/dose q12t x 4, IV): dag 2 og 3</w:t>
            </w:r>
          </w:p>
          <w:p w14:paraId="5E089216"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t>CSF (5 μg/kg, SC): dag 4</w:t>
            </w:r>
            <w:r w:rsidRPr="00B715A3">
              <w:rPr>
                <w:rFonts w:ascii="Times New Roman" w:eastAsia="Times New Roman" w:hAnsi="Times New Roman"/>
                <w:color w:val="000000"/>
                <w:szCs w:val="20"/>
                <w:lang w:val="nb-NO"/>
              </w:rPr>
              <w:noBreakHyphen/>
              <w:t>13 eller inntil ANC &gt;1500 post nadir</w:t>
            </w:r>
          </w:p>
        </w:tc>
      </w:tr>
      <w:tr w:rsidR="008127AD" w:rsidRPr="00B715A3" w14:paraId="562AC5C1" w14:textId="77777777" w:rsidTr="00485210">
        <w:trPr>
          <w:cantSplit/>
        </w:trPr>
        <w:tc>
          <w:tcPr>
            <w:tcW w:w="2358" w:type="dxa"/>
            <w:shd w:val="clear" w:color="auto" w:fill="auto"/>
          </w:tcPr>
          <w:p w14:paraId="71007704"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Re</w:t>
            </w:r>
            <w:r w:rsidRPr="00B715A3">
              <w:rPr>
                <w:rFonts w:ascii="Times New Roman" w:eastAsia="Times New Roman" w:hAnsi="Times New Roman"/>
                <w:color w:val="000000"/>
                <w:szCs w:val="20"/>
                <w:lang w:val="nb-NO"/>
              </w:rPr>
              <w:noBreakHyphen/>
              <w:t>induksjonsblokk 1</w:t>
            </w:r>
          </w:p>
          <w:p w14:paraId="39E2C5E5"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4BCEBC54"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 8, og 15</w:t>
            </w:r>
          </w:p>
          <w:p w14:paraId="551BD00F"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DAUN (45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bolus, IV): dag 1 og 2</w:t>
            </w:r>
          </w:p>
          <w:p w14:paraId="2709BEB8"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(250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/dose q12t x 4 doser, IV): dag 3 og 4</w:t>
            </w:r>
          </w:p>
          <w:p w14:paraId="3BE66891"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PEG-ASP (2500 IE/m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w:t>
            </w:r>
          </w:p>
          <w:p w14:paraId="114666B5"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t>CSF (5 μg/kg, SC): dag 5</w:t>
            </w:r>
            <w:r w:rsidRPr="00B715A3">
              <w:rPr>
                <w:rFonts w:ascii="Times New Roman" w:eastAsia="Times New Roman" w:hAnsi="Times New Roman"/>
                <w:color w:val="000000"/>
                <w:szCs w:val="20"/>
                <w:lang w:val="nb-NO"/>
              </w:rPr>
              <w:noBreakHyphen/>
              <w:t>14 eller inntil ANC &gt;1500 post nadir</w:t>
            </w:r>
          </w:p>
          <w:p w14:paraId="54DEF409"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t>behandling (aldersjustert): dag 1 og 15</w:t>
            </w:r>
          </w:p>
          <w:p w14:paraId="0844E5A6"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Pr="00B715A3">
              <w:rPr>
                <w:rFonts w:ascii="Times New Roman" w:eastAsia="Times New Roman" w:hAnsi="Times New Roman"/>
                <w:color w:val="000000"/>
                <w:szCs w:val="20"/>
                <w:lang w:val="nb-NO"/>
              </w:rPr>
              <w:noBreakHyphen/>
              <w:t>7 og 15</w:t>
            </w:r>
            <w:r w:rsidRPr="00B715A3">
              <w:rPr>
                <w:rFonts w:ascii="Times New Roman" w:eastAsia="Times New Roman" w:hAnsi="Times New Roman"/>
                <w:color w:val="000000"/>
                <w:szCs w:val="20"/>
                <w:lang w:val="nb-NO"/>
              </w:rPr>
              <w:noBreakHyphen/>
              <w:t>21</w:t>
            </w:r>
          </w:p>
        </w:tc>
      </w:tr>
      <w:tr w:rsidR="008127AD" w:rsidRPr="00B715A3" w14:paraId="1AD064BB" w14:textId="77777777" w:rsidTr="00485210">
        <w:trPr>
          <w:cantSplit/>
        </w:trPr>
        <w:tc>
          <w:tcPr>
            <w:tcW w:w="2358" w:type="dxa"/>
            <w:shd w:val="clear" w:color="auto" w:fill="auto"/>
          </w:tcPr>
          <w:p w14:paraId="41F15CA6"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Intensiveringsblokk 1</w:t>
            </w:r>
          </w:p>
          <w:p w14:paraId="637C167B"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(9 uker)</w:t>
            </w:r>
          </w:p>
        </w:tc>
        <w:tc>
          <w:tcPr>
            <w:tcW w:w="6929" w:type="dxa"/>
            <w:shd w:val="clear" w:color="auto" w:fill="auto"/>
          </w:tcPr>
          <w:p w14:paraId="2A776625"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 og 15</w:t>
            </w:r>
          </w:p>
          <w:p w14:paraId="41965DC7"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 x 6 doser)iii: Dag 2, 3, 16 og 17</w:t>
            </w:r>
          </w:p>
          <w:p w14:paraId="409867F2"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IT-behandling (aldersjustert): dag 1 og 22</w:t>
            </w:r>
          </w:p>
          <w:p w14:paraId="31D881C9"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w:t>
            </w:r>
            <w:r w:rsidRPr="00B715A3">
              <w:rPr>
                <w:rFonts w:ascii="Times New Roman" w:eastAsia="Times New Roman" w:hAnsi="Times New Roman"/>
                <w:color w:val="000000"/>
                <w:szCs w:val="20"/>
                <w:lang w:val="nb-NO"/>
              </w:rPr>
              <w:noBreakHyphen/>
              <w:t>16 (100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Pr="00B715A3">
              <w:rPr>
                <w:rFonts w:ascii="Times New Roman" w:eastAsia="Times New Roman" w:hAnsi="Times New Roman"/>
                <w:color w:val="000000"/>
                <w:szCs w:val="20"/>
                <w:lang w:val="nb-NO"/>
              </w:rPr>
              <w:noBreakHyphen/>
              <w:t>26</w:t>
            </w:r>
          </w:p>
          <w:p w14:paraId="59F7D1D0"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(300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Pr="00B715A3">
              <w:rPr>
                <w:rFonts w:ascii="Times New Roman" w:eastAsia="Times New Roman" w:hAnsi="Times New Roman"/>
                <w:color w:val="000000"/>
                <w:szCs w:val="20"/>
                <w:lang w:val="nb-NO"/>
              </w:rPr>
              <w:noBreakHyphen/>
              <w:t>26</w:t>
            </w:r>
          </w:p>
          <w:p w14:paraId="1338F195"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(150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Pr="00B715A3">
              <w:rPr>
                <w:rFonts w:ascii="Times New Roman" w:eastAsia="Times New Roman" w:hAnsi="Times New Roman"/>
                <w:color w:val="000000"/>
                <w:szCs w:val="20"/>
                <w:lang w:val="nb-NO"/>
              </w:rPr>
              <w:noBreakHyphen/>
              <w:t>26</w:t>
            </w:r>
          </w:p>
          <w:p w14:paraId="0A988C84"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t>CSF (5 μg/kg, SC): dag 27</w:t>
            </w:r>
            <w:r w:rsidRPr="00B715A3">
              <w:rPr>
                <w:rFonts w:ascii="Times New Roman" w:eastAsia="Times New Roman" w:hAnsi="Times New Roman"/>
                <w:color w:val="000000"/>
                <w:szCs w:val="20"/>
                <w:lang w:val="nb-NO"/>
              </w:rPr>
              <w:noBreakHyphen/>
              <w:t>36 eller inntil ANC &gt;1500 post nadir</w:t>
            </w:r>
          </w:p>
          <w:p w14:paraId="19535DF3"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ARA</w:t>
            </w:r>
            <w:r w:rsidRPr="00B715A3">
              <w:rPr>
                <w:rFonts w:ascii="Times New Roman" w:eastAsia="Times New Roman" w:hAnsi="Times New Roman"/>
                <w:color w:val="000000"/>
                <w:szCs w:val="20"/>
                <w:lang w:val="nb-NO"/>
              </w:rPr>
              <w:noBreakHyphen/>
              <w:t>C (3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q12t, IV): dag 43, 44</w:t>
            </w:r>
          </w:p>
          <w:p w14:paraId="2E47FD62"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w:t>
            </w:r>
            <w:r w:rsidRPr="00B715A3">
              <w:rPr>
                <w:rFonts w:ascii="Times New Roman" w:eastAsia="Times New Roman" w:hAnsi="Times New Roman"/>
                <w:color w:val="000000"/>
                <w:szCs w:val="20"/>
                <w:lang w:val="nb-NO"/>
              </w:rPr>
              <w:noBreakHyphen/>
              <w:t>ASP (6000 IU/m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44</w:t>
            </w:r>
          </w:p>
        </w:tc>
      </w:tr>
      <w:tr w:rsidR="008127AD" w:rsidRPr="00B715A3" w14:paraId="73BF7E77" w14:textId="77777777" w:rsidTr="00485210">
        <w:trPr>
          <w:cantSplit/>
        </w:trPr>
        <w:tc>
          <w:tcPr>
            <w:tcW w:w="2358" w:type="dxa"/>
            <w:shd w:val="clear" w:color="auto" w:fill="auto"/>
          </w:tcPr>
          <w:p w14:paraId="47B52264"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Re</w:t>
            </w:r>
            <w:r w:rsidRPr="00B715A3">
              <w:rPr>
                <w:rFonts w:ascii="Times New Roman" w:eastAsia="Times New Roman" w:hAnsi="Times New Roman"/>
                <w:color w:val="000000"/>
                <w:szCs w:val="20"/>
                <w:lang w:val="nb-NO"/>
              </w:rPr>
              <w:noBreakHyphen/>
              <w:t>induksjonsblokk 2</w:t>
            </w:r>
          </w:p>
          <w:p w14:paraId="0AF5229C"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(3 uker)</w:t>
            </w:r>
          </w:p>
        </w:tc>
        <w:tc>
          <w:tcPr>
            <w:tcW w:w="6929" w:type="dxa"/>
            <w:shd w:val="clear" w:color="auto" w:fill="auto"/>
          </w:tcPr>
          <w:p w14:paraId="793D6AB3"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 8 og 15</w:t>
            </w:r>
          </w:p>
          <w:p w14:paraId="44333F6D"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DAUN (45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bolus, IV): dag 1 og 2</w:t>
            </w:r>
          </w:p>
          <w:p w14:paraId="7D150FBC"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(250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/dose q12t x 4 doser, iv): Dag 3 og 4</w:t>
            </w:r>
          </w:p>
          <w:p w14:paraId="2C09A904"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PEG</w:t>
            </w:r>
            <w:r w:rsidRPr="00B715A3">
              <w:rPr>
                <w:rFonts w:ascii="Times New Roman" w:eastAsia="Times New Roman" w:hAnsi="Times New Roman"/>
                <w:color w:val="000000"/>
                <w:szCs w:val="20"/>
                <w:lang w:val="nb-NO"/>
              </w:rPr>
              <w:noBreakHyphen/>
              <w:t>ASP (2500 IE/m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w:t>
            </w:r>
          </w:p>
          <w:p w14:paraId="09A5D2E7"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t>CSF (5 μg/kg, SC): dag 5</w:t>
            </w:r>
            <w:r w:rsidRPr="00B715A3">
              <w:rPr>
                <w:rFonts w:ascii="Times New Roman" w:eastAsia="Times New Roman" w:hAnsi="Times New Roman"/>
                <w:color w:val="000000"/>
                <w:szCs w:val="20"/>
                <w:lang w:val="nb-NO"/>
              </w:rPr>
              <w:noBreakHyphen/>
              <w:t>14 eller inntil ANC &gt;1500 post nadir</w:t>
            </w:r>
          </w:p>
          <w:p w14:paraId="3998903B"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t>behandling (aldersjustert): dag 1 og 15</w:t>
            </w:r>
          </w:p>
          <w:p w14:paraId="2CE1F6A2"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Pr="00B715A3">
              <w:rPr>
                <w:rFonts w:ascii="Times New Roman" w:eastAsia="Times New Roman" w:hAnsi="Times New Roman"/>
                <w:color w:val="000000"/>
                <w:szCs w:val="20"/>
                <w:lang w:val="nb-NO"/>
              </w:rPr>
              <w:noBreakHyphen/>
              <w:t>7 og 15</w:t>
            </w:r>
            <w:r w:rsidRPr="00B715A3">
              <w:rPr>
                <w:rFonts w:ascii="Times New Roman" w:eastAsia="Times New Roman" w:hAnsi="Times New Roman"/>
                <w:color w:val="000000"/>
                <w:szCs w:val="20"/>
                <w:lang w:val="nb-NO"/>
              </w:rPr>
              <w:noBreakHyphen/>
              <w:t>21</w:t>
            </w:r>
          </w:p>
        </w:tc>
      </w:tr>
      <w:tr w:rsidR="008127AD" w:rsidRPr="00B715A3" w14:paraId="5143B173" w14:textId="77777777" w:rsidTr="00485210">
        <w:trPr>
          <w:cantSplit/>
        </w:trPr>
        <w:tc>
          <w:tcPr>
            <w:tcW w:w="2358" w:type="dxa"/>
            <w:shd w:val="clear" w:color="auto" w:fill="auto"/>
          </w:tcPr>
          <w:p w14:paraId="14637E5D"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Intensiveringsblokk 2</w:t>
            </w:r>
          </w:p>
          <w:p w14:paraId="47F37540"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(9 uker)</w:t>
            </w:r>
          </w:p>
        </w:tc>
        <w:tc>
          <w:tcPr>
            <w:tcW w:w="6929" w:type="dxa"/>
            <w:shd w:val="clear" w:color="auto" w:fill="auto"/>
          </w:tcPr>
          <w:p w14:paraId="61E5EC51"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 og 15</w:t>
            </w:r>
          </w:p>
          <w:p w14:paraId="4CA7D7FC"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 x 6 doser)iii: dag 2, 3, 16 og 17</w:t>
            </w:r>
          </w:p>
          <w:p w14:paraId="5E15C25A"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t>behandling (aldersjustert): dag 1 og 22</w:t>
            </w:r>
          </w:p>
          <w:p w14:paraId="03CDCE71"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w:t>
            </w:r>
            <w:r w:rsidRPr="00B715A3">
              <w:rPr>
                <w:rFonts w:ascii="Times New Roman" w:eastAsia="Times New Roman" w:hAnsi="Times New Roman"/>
                <w:color w:val="000000"/>
                <w:szCs w:val="20"/>
                <w:lang w:val="nb-NO"/>
              </w:rPr>
              <w:noBreakHyphen/>
              <w:t>16 (100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Pr="00B715A3">
              <w:rPr>
                <w:rFonts w:ascii="Times New Roman" w:eastAsia="Times New Roman" w:hAnsi="Times New Roman"/>
                <w:color w:val="000000"/>
                <w:szCs w:val="20"/>
                <w:lang w:val="nb-NO"/>
              </w:rPr>
              <w:noBreakHyphen/>
              <w:t>26</w:t>
            </w:r>
          </w:p>
          <w:p w14:paraId="09756D11"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(300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Pr="00B715A3">
              <w:rPr>
                <w:rFonts w:ascii="Times New Roman" w:eastAsia="Times New Roman" w:hAnsi="Times New Roman"/>
                <w:color w:val="000000"/>
                <w:szCs w:val="20"/>
                <w:lang w:val="nb-NO"/>
              </w:rPr>
              <w:noBreakHyphen/>
              <w:t>26</w:t>
            </w:r>
          </w:p>
          <w:p w14:paraId="78E5D880"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(150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22</w:t>
            </w:r>
            <w:r w:rsidRPr="00B715A3">
              <w:rPr>
                <w:rFonts w:ascii="Times New Roman" w:eastAsia="Times New Roman" w:hAnsi="Times New Roman"/>
                <w:color w:val="000000"/>
                <w:szCs w:val="20"/>
                <w:lang w:val="nb-NO"/>
              </w:rPr>
              <w:noBreakHyphen/>
              <w:t>26</w:t>
            </w:r>
          </w:p>
          <w:p w14:paraId="24AF909A"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t>CSF (5 μg/kg, SC): dag 27</w:t>
            </w:r>
            <w:r w:rsidRPr="00B715A3">
              <w:rPr>
                <w:rFonts w:ascii="Times New Roman" w:eastAsia="Times New Roman" w:hAnsi="Times New Roman"/>
                <w:color w:val="000000"/>
                <w:szCs w:val="20"/>
                <w:lang w:val="nb-NO"/>
              </w:rPr>
              <w:noBreakHyphen/>
              <w:t>36 eller inntil ANC &gt;1500 post nadir</w:t>
            </w:r>
          </w:p>
          <w:p w14:paraId="7E4B1F36"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ARA</w:t>
            </w:r>
            <w:r w:rsidRPr="00B715A3">
              <w:rPr>
                <w:rFonts w:ascii="Times New Roman" w:eastAsia="Times New Roman" w:hAnsi="Times New Roman"/>
                <w:color w:val="000000"/>
                <w:szCs w:val="20"/>
                <w:lang w:val="nb-NO"/>
              </w:rPr>
              <w:noBreakHyphen/>
              <w:t>C (3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q12t, IV): dag 43, 44</w:t>
            </w:r>
          </w:p>
          <w:p w14:paraId="22F94E75"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w:t>
            </w:r>
            <w:r w:rsidRPr="00B715A3">
              <w:rPr>
                <w:rFonts w:ascii="Times New Roman" w:eastAsia="Times New Roman" w:hAnsi="Times New Roman"/>
                <w:color w:val="000000"/>
                <w:szCs w:val="20"/>
                <w:lang w:val="nb-NO"/>
              </w:rPr>
              <w:noBreakHyphen/>
              <w:t>ASP (6000 IE/m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IM): dag 44</w:t>
            </w:r>
          </w:p>
        </w:tc>
      </w:tr>
      <w:tr w:rsidR="008127AD" w:rsidRPr="00B715A3" w14:paraId="51006EC2" w14:textId="77777777" w:rsidTr="00485210">
        <w:trPr>
          <w:cantSplit/>
        </w:trPr>
        <w:tc>
          <w:tcPr>
            <w:tcW w:w="2358" w:type="dxa"/>
            <w:shd w:val="clear" w:color="auto" w:fill="auto"/>
          </w:tcPr>
          <w:p w14:paraId="2CFB658A"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Vedlikehold (8</w:t>
            </w:r>
            <w:r w:rsidRPr="00B715A3">
              <w:rPr>
                <w:rFonts w:ascii="Times New Roman" w:eastAsia="Times New Roman" w:hAnsi="Times New Roman"/>
                <w:color w:val="000000"/>
                <w:szCs w:val="20"/>
                <w:lang w:val="nb-NO"/>
              </w:rPr>
              <w:noBreakHyphen/>
              <w:t>ukers syklus)</w:t>
            </w:r>
          </w:p>
          <w:p w14:paraId="43733407"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Syklus 1–4</w:t>
            </w:r>
          </w:p>
        </w:tc>
        <w:tc>
          <w:tcPr>
            <w:tcW w:w="6929" w:type="dxa"/>
            <w:shd w:val="clear" w:color="auto" w:fill="auto"/>
          </w:tcPr>
          <w:p w14:paraId="359FC2AA"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MTX (5 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over 24 timer, IV): dag 1</w:t>
            </w:r>
          </w:p>
          <w:p w14:paraId="4CFBD098"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Leukovorin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ved time 36, IV;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xml:space="preserve"> IV eller PO q6t x 6 doser)iii: dag 2 og 3</w:t>
            </w:r>
          </w:p>
          <w:p w14:paraId="737E3314"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Trippel IT</w:t>
            </w:r>
            <w:r w:rsidRPr="00B715A3">
              <w:rPr>
                <w:rFonts w:ascii="Times New Roman" w:eastAsia="Times New Roman" w:hAnsi="Times New Roman"/>
                <w:color w:val="000000"/>
                <w:szCs w:val="20"/>
                <w:lang w:val="nb-NO"/>
              </w:rPr>
              <w:noBreakHyphen/>
              <w:t>behandling (aldersjustert): dag 1, 29</w:t>
            </w:r>
          </w:p>
          <w:p w14:paraId="4B7A7AA1"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IV): dag 1, 29</w:t>
            </w:r>
          </w:p>
          <w:p w14:paraId="34BF4FC6"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Pr="00B715A3">
              <w:rPr>
                <w:rFonts w:ascii="Times New Roman" w:eastAsia="Times New Roman" w:hAnsi="Times New Roman"/>
                <w:color w:val="000000"/>
                <w:szCs w:val="20"/>
                <w:lang w:val="nb-NO"/>
              </w:rPr>
              <w:noBreakHyphen/>
              <w:t>5; 29</w:t>
            </w:r>
            <w:r w:rsidRPr="00B715A3">
              <w:rPr>
                <w:rFonts w:ascii="Times New Roman" w:eastAsia="Times New Roman" w:hAnsi="Times New Roman"/>
                <w:color w:val="000000"/>
                <w:szCs w:val="20"/>
                <w:lang w:val="nb-NO"/>
              </w:rPr>
              <w:noBreakHyphen/>
              <w:t>33</w:t>
            </w:r>
          </w:p>
          <w:p w14:paraId="2A643E3D"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6</w:t>
            </w:r>
            <w:r w:rsidRPr="00B715A3">
              <w:rPr>
                <w:rFonts w:ascii="Times New Roman" w:eastAsia="Times New Roman" w:hAnsi="Times New Roman"/>
                <w:color w:val="000000"/>
                <w:szCs w:val="20"/>
                <w:lang w:val="nb-NO"/>
              </w:rPr>
              <w:noBreakHyphen/>
              <w:t>MP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8-28</w:t>
            </w:r>
          </w:p>
          <w:p w14:paraId="62B485CC"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(20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/uke, PO): dag 8, 15, 22</w:t>
            </w:r>
          </w:p>
          <w:p w14:paraId="427DC291"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VP</w:t>
            </w:r>
            <w:r w:rsidRPr="00B715A3">
              <w:rPr>
                <w:rFonts w:ascii="Times New Roman" w:eastAsia="Times New Roman" w:hAnsi="Times New Roman"/>
                <w:color w:val="000000"/>
                <w:szCs w:val="20"/>
                <w:lang w:val="nb-NO"/>
              </w:rPr>
              <w:noBreakHyphen/>
              <w:t>16 (100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IV): dag 29</w:t>
            </w:r>
            <w:r w:rsidRPr="00B715A3">
              <w:rPr>
                <w:rFonts w:ascii="Times New Roman" w:eastAsia="Times New Roman" w:hAnsi="Times New Roman"/>
                <w:color w:val="000000"/>
                <w:szCs w:val="20"/>
                <w:lang w:val="nb-NO"/>
              </w:rPr>
              <w:noBreakHyphen/>
              <w:t>33</w:t>
            </w:r>
          </w:p>
          <w:p w14:paraId="6D9E1E3F"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CPM (300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 IV): dag 29</w:t>
            </w:r>
            <w:r w:rsidRPr="00B715A3">
              <w:rPr>
                <w:rFonts w:ascii="Times New Roman" w:eastAsia="Times New Roman" w:hAnsi="Times New Roman"/>
                <w:color w:val="000000"/>
                <w:szCs w:val="20"/>
                <w:lang w:val="nb-NO"/>
              </w:rPr>
              <w:noBreakHyphen/>
              <w:t>33</w:t>
            </w:r>
          </w:p>
          <w:p w14:paraId="65FB5477"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MESNA IV dag 29</w:t>
            </w:r>
            <w:r w:rsidRPr="00B715A3">
              <w:rPr>
                <w:rFonts w:ascii="Times New Roman" w:eastAsia="Times New Roman" w:hAnsi="Times New Roman"/>
                <w:color w:val="000000"/>
                <w:szCs w:val="20"/>
                <w:lang w:val="nb-NO"/>
              </w:rPr>
              <w:noBreakHyphen/>
              <w:t>33</w:t>
            </w:r>
          </w:p>
          <w:p w14:paraId="75E4438D"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t>CSF (5 μg/kg, SC): dag 34</w:t>
            </w:r>
            <w:r w:rsidRPr="00B715A3">
              <w:rPr>
                <w:rFonts w:ascii="Times New Roman" w:eastAsia="Times New Roman" w:hAnsi="Times New Roman"/>
                <w:color w:val="000000"/>
                <w:szCs w:val="20"/>
                <w:lang w:val="nb-NO"/>
              </w:rPr>
              <w:noBreakHyphen/>
              <w:t>43</w:t>
            </w:r>
          </w:p>
        </w:tc>
      </w:tr>
      <w:tr w:rsidR="008127AD" w:rsidRPr="00B715A3" w14:paraId="5412B448" w14:textId="77777777" w:rsidTr="00485210">
        <w:trPr>
          <w:cantSplit/>
        </w:trPr>
        <w:tc>
          <w:tcPr>
            <w:tcW w:w="2358" w:type="dxa"/>
            <w:shd w:val="clear" w:color="auto" w:fill="auto"/>
          </w:tcPr>
          <w:p w14:paraId="18A5F01B"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Vedlikehold</w:t>
            </w:r>
          </w:p>
          <w:p w14:paraId="30F8F74E"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(8</w:t>
            </w:r>
            <w:r w:rsidRPr="00B715A3">
              <w:rPr>
                <w:rFonts w:ascii="Times New Roman" w:eastAsia="Times New Roman" w:hAnsi="Times New Roman"/>
                <w:color w:val="000000"/>
                <w:szCs w:val="20"/>
                <w:lang w:val="nb-NO"/>
              </w:rPr>
              <w:noBreakHyphen/>
              <w:t>ukers syklus)</w:t>
            </w:r>
          </w:p>
          <w:p w14:paraId="5A34275A"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Syklus 5</w:t>
            </w:r>
          </w:p>
        </w:tc>
        <w:tc>
          <w:tcPr>
            <w:tcW w:w="6929" w:type="dxa"/>
            <w:shd w:val="clear" w:color="auto" w:fill="auto"/>
          </w:tcPr>
          <w:p w14:paraId="1DD6947E"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Kranial bestråling (kun blokk 5)</w:t>
            </w:r>
          </w:p>
          <w:p w14:paraId="4C0B75B9"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12 Gy i 8 fraksjoner for alle pasienter som er CNS1 og CNS2 ved diagnose</w:t>
            </w:r>
          </w:p>
          <w:p w14:paraId="6EB00CC7"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18 Gy i 10 fraksjoner for pasienter som er CNS3 ved diagnose</w:t>
            </w:r>
          </w:p>
          <w:p w14:paraId="72E70E93"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 29</w:t>
            </w:r>
          </w:p>
          <w:p w14:paraId="252706FA"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Pr="00B715A3">
              <w:rPr>
                <w:rFonts w:ascii="Times New Roman" w:eastAsia="Times New Roman" w:hAnsi="Times New Roman"/>
                <w:color w:val="000000"/>
                <w:szCs w:val="20"/>
                <w:lang w:val="nb-NO"/>
              </w:rPr>
              <w:noBreakHyphen/>
              <w:t>5; 29</w:t>
            </w:r>
            <w:r w:rsidRPr="00B715A3">
              <w:rPr>
                <w:rFonts w:ascii="Times New Roman" w:eastAsia="Times New Roman" w:hAnsi="Times New Roman"/>
                <w:color w:val="000000"/>
                <w:szCs w:val="20"/>
                <w:lang w:val="nb-NO"/>
              </w:rPr>
              <w:noBreakHyphen/>
              <w:t>33</w:t>
            </w:r>
          </w:p>
          <w:p w14:paraId="65437C1C"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6-MP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11</w:t>
            </w:r>
            <w:r w:rsidRPr="00B715A3">
              <w:rPr>
                <w:rFonts w:ascii="Times New Roman" w:eastAsia="Times New Roman" w:hAnsi="Times New Roman"/>
                <w:color w:val="000000"/>
                <w:szCs w:val="20"/>
                <w:lang w:val="nb-NO"/>
              </w:rPr>
              <w:noBreakHyphen/>
              <w:t>56 (Tilbakehold av 6-MP i løpet av de  6</w:t>
            </w:r>
            <w:r w:rsidRPr="00B715A3">
              <w:rPr>
                <w:rFonts w:ascii="Times New Roman" w:eastAsia="Times New Roman" w:hAnsi="Times New Roman"/>
                <w:color w:val="000000"/>
                <w:szCs w:val="20"/>
                <w:lang w:val="nb-NO"/>
              </w:rPr>
              <w:noBreakHyphen/>
              <w:t>10 dagene med kranial bestråling fra dag 1 av Syklus 5. Oppstart av 6-MP 1. dag etter kranial bestråling var avsluttet.)</w:t>
            </w:r>
          </w:p>
          <w:p w14:paraId="68FD2F76" w14:textId="77777777" w:rsidR="008127AD" w:rsidRPr="00B715A3" w:rsidRDefault="008127AD" w:rsidP="00485210">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(20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/uke, PO): dag 8, 15, 22, 29, 36, 43, 50</w:t>
            </w:r>
          </w:p>
        </w:tc>
      </w:tr>
      <w:tr w:rsidR="008127AD" w:rsidRPr="00B715A3" w14:paraId="0D7919DB" w14:textId="77777777" w:rsidTr="00485210">
        <w:trPr>
          <w:cantSplit/>
        </w:trPr>
        <w:tc>
          <w:tcPr>
            <w:tcW w:w="2358" w:type="dxa"/>
            <w:shd w:val="clear" w:color="auto" w:fill="auto"/>
          </w:tcPr>
          <w:p w14:paraId="6C9B1601" w14:textId="77777777" w:rsidR="008127AD" w:rsidRPr="00B715A3" w:rsidRDefault="008127AD" w:rsidP="00485210">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Vedlikehold</w:t>
            </w:r>
          </w:p>
          <w:p w14:paraId="14A81B21" w14:textId="77777777" w:rsidR="008127AD" w:rsidRPr="00B715A3" w:rsidRDefault="008127AD" w:rsidP="00485210">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(8-ukers syklus)</w:t>
            </w:r>
          </w:p>
          <w:p w14:paraId="102570B9" w14:textId="77777777" w:rsidR="008127AD" w:rsidRPr="00B715A3" w:rsidRDefault="008127AD" w:rsidP="00485210">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Syklus 6</w:t>
            </w:r>
            <w:r w:rsidRPr="00B715A3">
              <w:rPr>
                <w:rFonts w:ascii="Times New Roman" w:eastAsia="Times New Roman" w:hAnsi="Times New Roman"/>
                <w:color w:val="000000"/>
                <w:szCs w:val="20"/>
                <w:lang w:val="nb-NO"/>
              </w:rPr>
              <w:noBreakHyphen/>
              <w:t>12</w:t>
            </w:r>
          </w:p>
        </w:tc>
        <w:tc>
          <w:tcPr>
            <w:tcW w:w="6929" w:type="dxa"/>
            <w:shd w:val="clear" w:color="auto" w:fill="auto"/>
          </w:tcPr>
          <w:p w14:paraId="0762115F" w14:textId="77777777" w:rsidR="008127AD" w:rsidRPr="00B715A3" w:rsidRDefault="008127AD" w:rsidP="00485210">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VCR (1,5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IV): dag 1, 29</w:t>
            </w:r>
          </w:p>
          <w:p w14:paraId="58412AC6" w14:textId="77777777" w:rsidR="008127AD" w:rsidRPr="00B715A3" w:rsidRDefault="008127AD" w:rsidP="00485210">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DEX (6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Pr="00B715A3">
              <w:rPr>
                <w:rFonts w:ascii="Times New Roman" w:eastAsia="Times New Roman" w:hAnsi="Times New Roman"/>
                <w:color w:val="000000"/>
                <w:szCs w:val="20"/>
                <w:lang w:val="nb-NO"/>
              </w:rPr>
              <w:noBreakHyphen/>
              <w:t>5; 29</w:t>
            </w:r>
            <w:r w:rsidRPr="00B715A3">
              <w:rPr>
                <w:rFonts w:ascii="Times New Roman" w:eastAsia="Times New Roman" w:hAnsi="Times New Roman"/>
                <w:color w:val="000000"/>
                <w:szCs w:val="20"/>
                <w:lang w:val="nb-NO"/>
              </w:rPr>
              <w:noBreakHyphen/>
              <w:t>33</w:t>
            </w:r>
          </w:p>
          <w:p w14:paraId="5712CFC9" w14:textId="77777777" w:rsidR="008127AD" w:rsidRPr="00B715A3" w:rsidRDefault="008127AD" w:rsidP="00485210">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6</w:t>
            </w:r>
            <w:r w:rsidRPr="00B715A3">
              <w:rPr>
                <w:rFonts w:ascii="Times New Roman" w:eastAsia="Times New Roman" w:hAnsi="Times New Roman"/>
                <w:color w:val="000000"/>
                <w:szCs w:val="20"/>
                <w:lang w:val="nb-NO"/>
              </w:rPr>
              <w:noBreakHyphen/>
              <w:t>MP (75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/dag, PO): dag 1</w:t>
            </w:r>
            <w:r w:rsidRPr="00B715A3">
              <w:rPr>
                <w:rFonts w:ascii="Times New Roman" w:eastAsia="Times New Roman" w:hAnsi="Times New Roman"/>
                <w:color w:val="000000"/>
                <w:szCs w:val="20"/>
                <w:lang w:val="nb-NO"/>
              </w:rPr>
              <w:noBreakHyphen/>
              <w:t>56</w:t>
            </w:r>
          </w:p>
          <w:p w14:paraId="07BA3467" w14:textId="77777777" w:rsidR="008127AD" w:rsidRPr="00B715A3" w:rsidRDefault="008127AD" w:rsidP="00485210">
            <w:pPr>
              <w:keepNext/>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Metotreksat (20 mg/m</w:t>
            </w:r>
            <w:r w:rsidRPr="00B715A3">
              <w:rPr>
                <w:rFonts w:ascii="Times New Roman" w:eastAsia="Times New Roman" w:hAnsi="Times New Roman"/>
                <w:color w:val="000000"/>
                <w:szCs w:val="20"/>
                <w:vertAlign w:val="superscript"/>
                <w:lang w:val="nb-NO"/>
              </w:rPr>
              <w:t>2</w:t>
            </w:r>
            <w:r w:rsidRPr="00B715A3">
              <w:rPr>
                <w:rFonts w:ascii="Times New Roman" w:eastAsia="Times New Roman" w:hAnsi="Times New Roman"/>
                <w:color w:val="000000"/>
                <w:szCs w:val="20"/>
                <w:lang w:val="nb-NO"/>
              </w:rPr>
              <w:t>/uke, PO): dag 1, 8, 15, 22, 29, 36, 43, 50</w:t>
            </w:r>
          </w:p>
        </w:tc>
      </w:tr>
    </w:tbl>
    <w:p w14:paraId="79E19024" w14:textId="77777777" w:rsidR="008127AD" w:rsidRPr="00B715A3" w:rsidRDefault="008127AD" w:rsidP="008127AD">
      <w:pPr>
        <w:widowControl w:val="0"/>
        <w:tabs>
          <w:tab w:val="left" w:pos="567"/>
        </w:tabs>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G</w:t>
      </w:r>
      <w:r w:rsidRPr="00B715A3">
        <w:rPr>
          <w:rFonts w:ascii="Times New Roman" w:eastAsia="Times New Roman" w:hAnsi="Times New Roman"/>
          <w:color w:val="000000"/>
          <w:szCs w:val="20"/>
          <w:lang w:val="nb-NO"/>
        </w:rPr>
        <w:noBreakHyphen/>
        <w:t>CSF = granulocytt kolonistimulerende faktor, VP-16 = etoposid, MTX = metotreksat, IV = intravenøs, SC = subkutan, IT = intratekal, PO = peroral, IM = intramuskulær, ARA</w:t>
      </w:r>
      <w:r w:rsidRPr="00B715A3">
        <w:rPr>
          <w:rFonts w:ascii="Times New Roman" w:eastAsia="Times New Roman" w:hAnsi="Times New Roman"/>
          <w:color w:val="000000"/>
          <w:szCs w:val="20"/>
          <w:lang w:val="nb-NO"/>
        </w:rPr>
        <w:noBreakHyphen/>
        <w:t>C = cytarabin, CPM = cyklofosfamid, VCR = vinkristin, DEX = deksametason, DAUN = daunorubicin, 6-MP = 6-merkaptopurin, E.Coli L</w:t>
      </w:r>
      <w:r w:rsidRPr="00B715A3">
        <w:rPr>
          <w:rFonts w:ascii="Times New Roman" w:eastAsia="Times New Roman" w:hAnsi="Times New Roman"/>
          <w:color w:val="000000"/>
          <w:szCs w:val="20"/>
          <w:lang w:val="nb-NO"/>
        </w:rPr>
        <w:noBreakHyphen/>
        <w:t>ASP = L</w:t>
      </w:r>
      <w:r w:rsidRPr="00B715A3">
        <w:rPr>
          <w:rFonts w:ascii="Times New Roman" w:eastAsia="Times New Roman" w:hAnsi="Times New Roman"/>
          <w:color w:val="000000"/>
          <w:szCs w:val="20"/>
          <w:lang w:val="nb-NO"/>
        </w:rPr>
        <w:noBreakHyphen/>
        <w:t>asparaginase, PEG-ASP = PEG asparaginase, MESNA= 2-merkaptoetansulfonatnatrium iii= eller inntil MTX-nivå er &lt;0,1 µM, q6t = hver 6. time, Gy= Gray</w:t>
      </w:r>
    </w:p>
    <w:p w14:paraId="5D63AE03" w14:textId="77777777" w:rsidR="008127AD" w:rsidRPr="00B715A3" w:rsidRDefault="008127AD" w:rsidP="008127AD">
      <w:pPr>
        <w:widowControl w:val="0"/>
        <w:tabs>
          <w:tab w:val="left" w:pos="567"/>
        </w:tabs>
        <w:spacing w:after="0" w:line="240" w:lineRule="auto"/>
        <w:jc w:val="both"/>
        <w:rPr>
          <w:rFonts w:ascii="Times New Roman" w:eastAsia="Times New Roman" w:hAnsi="Times New Roman"/>
          <w:color w:val="000000"/>
          <w:sz w:val="20"/>
          <w:szCs w:val="20"/>
          <w:lang w:val="nb-NO"/>
        </w:rPr>
      </w:pPr>
    </w:p>
    <w:p w14:paraId="54178986" w14:textId="77777777" w:rsidR="008127AD" w:rsidRPr="00B715A3" w:rsidRDefault="008127AD" w:rsidP="008127AD">
      <w:pPr>
        <w:autoSpaceDE w:val="0"/>
        <w:autoSpaceDN w:val="0"/>
        <w:adjustRightInd w:val="0"/>
        <w:spacing w:after="0" w:line="240" w:lineRule="auto"/>
        <w:rPr>
          <w:rFonts w:ascii="Times New Roman" w:eastAsia="Times New Roman" w:hAnsi="Times New Roman"/>
          <w:color w:val="000000"/>
          <w:szCs w:val="20"/>
          <w:lang w:val="nb-NO"/>
        </w:rPr>
      </w:pPr>
      <w:r w:rsidRPr="00B715A3">
        <w:rPr>
          <w:rFonts w:ascii="Times New Roman" w:eastAsia="Times New Roman" w:hAnsi="Times New Roman"/>
          <w:color w:val="000000"/>
          <w:szCs w:val="20"/>
          <w:lang w:val="nb-NO"/>
        </w:rPr>
        <w:t>Study AIT07 var en multisenter, åpen, randomisert fase II/III studie som inkluderte 128 pasienter (1 til &lt;18 år) behandlet med imatinib i kombinasjon med kjemoterapi. Sikkerhetsdata fra denne studien ser ut til å være tilsvarende imatinibs sikkerhetsprofil hos pasienter med Ph+ ALL.</w:t>
      </w:r>
    </w:p>
    <w:p w14:paraId="2603AAC1" w14:textId="77777777" w:rsidR="008127AD" w:rsidRPr="00B715A3" w:rsidRDefault="008127AD" w:rsidP="008127AD">
      <w:pPr>
        <w:autoSpaceDE w:val="0"/>
        <w:autoSpaceDN w:val="0"/>
        <w:adjustRightInd w:val="0"/>
        <w:spacing w:after="0" w:line="240" w:lineRule="auto"/>
        <w:rPr>
          <w:rFonts w:ascii="Times New Roman" w:eastAsia="Times New Roman" w:hAnsi="Times New Roman"/>
          <w:color w:val="000000"/>
          <w:szCs w:val="20"/>
          <w:lang w:val="nb-NO"/>
        </w:rPr>
      </w:pPr>
    </w:p>
    <w:p w14:paraId="75BA761E" w14:textId="77777777" w:rsidR="007F0D99" w:rsidRPr="00B715A3" w:rsidRDefault="007F0D99" w:rsidP="008127AD">
      <w:pPr>
        <w:autoSpaceDE w:val="0"/>
        <w:autoSpaceDN w:val="0"/>
        <w:adjustRightInd w:val="0"/>
        <w:spacing w:after="0" w:line="240" w:lineRule="auto"/>
        <w:rPr>
          <w:rFonts w:ascii="Times New Roman" w:hAnsi="Times New Roman"/>
          <w:lang w:val="nb-NO"/>
        </w:rPr>
      </w:pPr>
      <w:r w:rsidRPr="00B715A3">
        <w:rPr>
          <w:rFonts w:ascii="Times New Roman" w:hAnsi="Times New Roman"/>
          <w:i/>
          <w:lang w:val="nb-NO"/>
        </w:rPr>
        <w:t>Tilbakevendende/refraktær Ph+ ALL</w:t>
      </w:r>
      <w:r w:rsidRPr="00B715A3">
        <w:rPr>
          <w:rFonts w:ascii="Times New Roman" w:hAnsi="Times New Roman"/>
          <w:lang w:val="nb-NO"/>
        </w:rPr>
        <w:t>: Imatinib brukt som eneste behandling hos pasienter med tilbakevendende/refraktær Ph+ ALL ga en hematologisk responsrate på 30 % (9 % komplett) og en major cytogenetisk responsrate på 23 % hos 53 av 411 pasienter hvor responsen kunne evalueres. (Merk at 353 av de 411 pasientene ble behandlet i et ”extended access program” uten innsamling av primære responsdata). Median tid til progresjon hos den totale populasjonen på 411 pasienter med tilbakevendende/refraktær Ph+ ALL varierte fra 2,6 til 3,1 måneder, og median overlevelse hos de 401 evaluerbare pasientene varierte fra 4,9 til 9 måneder. En re-analyse hvor kun pasienter fra 55 år og eldre ble inkludert viste tilsvarende resultat.</w:t>
      </w:r>
    </w:p>
    <w:p w14:paraId="0D524C18"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293DFD7A" w14:textId="77777777" w:rsidR="007F0D99" w:rsidRPr="00B715A3" w:rsidRDefault="007F0D99" w:rsidP="007F0D9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MDS/MPD </w:t>
      </w:r>
    </w:p>
    <w:p w14:paraId="4A31F31B" w14:textId="77777777" w:rsidR="00521D18"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Erfaring med imatinib ved denne indikasjonen er svært begrenset og er basert på hematologiske og cytogenetiske responsrater. Det foreligger ingen kontrollerte kliniske studier som viser et klinisk fortrinn eller økt overlevelse. En åpen, multisenter, fase II klinisk studie (studie B2225) ble utført for å undersøke imatinib hos ulike pasientpopulasjoner med livstruende sykdommer assosiert med Abl, Kit eller PDGFR protein tyrosinkinaser. Denne studien inkluderte sju pasienter med MDS/MPD som ble behandlet med imatinib 400 mg daglig. Tre pasienter oppnådde en komplett hematologisk respons (CHR) og en pasient oppnådde en partiell hematologisk respons (PHR). Ved tidspunktet for opprinnelig analyse utviklet tre, av de fire pasientene som hadde påvist PDGFR gen-rearrangering, hematologisk respons (to CHR og en PHR). Disse pasientenes alder varierte fra 20 til 72 år. </w:t>
      </w:r>
    </w:p>
    <w:p w14:paraId="79483F14" w14:textId="77777777" w:rsidR="00521D18" w:rsidRPr="00B715A3" w:rsidRDefault="00521D18" w:rsidP="007F0D99">
      <w:pPr>
        <w:autoSpaceDE w:val="0"/>
        <w:autoSpaceDN w:val="0"/>
        <w:adjustRightInd w:val="0"/>
        <w:spacing w:after="0" w:line="240" w:lineRule="auto"/>
        <w:rPr>
          <w:rFonts w:ascii="Times New Roman" w:hAnsi="Times New Roman"/>
          <w:lang w:val="nb-NO"/>
        </w:rPr>
      </w:pPr>
    </w:p>
    <w:p w14:paraId="63A8CE29" w14:textId="77777777" w:rsidR="00521D18" w:rsidRPr="00B715A3" w:rsidRDefault="00521D18"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Et observasjonsregister (studie L2401) ble utført for å samle inn langtids sikkerhet- og effektdata hos pasienter som lider av myeloproliferative neoplasmer med PDGFR-β rearrangering og som ble behandlet med imatinib. De 23 pasientene som ble inkludert i dette registeret fikk en median daglig dose med imatinib på 264 mg (100 til 400 mg) i en median varighet på 7,2 år (0,1 til 12,7 år). Siden dette er et observasjonsregister var hematologiske, cytogenetiske og molekylære data tilgjengelige for vurdering for henholdsvis 22, 9 og 17 av de 23 inkluderte pasientene. Ved bruk av en konservativ tilnærming hvor det antas at pasienter med manglende data er non-respondere, var CHR observert hos 20/23 (87 %) pasienter, CCyR hos 9/23 (39,1 %) pasienter og MR hos 11/23 (47,8 %) pasienter. Når responsraten kalkuleres ut i fra pasienter med minst en gyldig vurdering var responsraten for CHR, CCyR og MR henholdsvis 20/22 (90,9 %), 9/9 (100 %) og 11/17 (64,7 %).</w:t>
      </w:r>
    </w:p>
    <w:p w14:paraId="5DF9EA50" w14:textId="77777777" w:rsidR="00521D18" w:rsidRPr="00B715A3" w:rsidRDefault="00521D18" w:rsidP="007F0D99">
      <w:pPr>
        <w:autoSpaceDE w:val="0"/>
        <w:autoSpaceDN w:val="0"/>
        <w:adjustRightInd w:val="0"/>
        <w:spacing w:after="0" w:line="240" w:lineRule="auto"/>
        <w:rPr>
          <w:rFonts w:ascii="Times New Roman" w:hAnsi="Times New Roman"/>
          <w:lang w:val="nb-NO"/>
        </w:rPr>
      </w:pPr>
    </w:p>
    <w:p w14:paraId="579EDCB9"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tillegg ble det rapportert om 24 pasienter med MDS/MPD i 13 publikasjoner. 21 pasienter ble behandlet med imatinib 400 mg daglig, mens de andre tre pasientene fikk lavere doser. Hos 11 pasienter ble PDGFR gen-rearrangering oppdaget. Av disse oppnådde ni CHR og en PHR. Pasientenes alder varierte fra 2 til 79 år. I en nylig publikasjon forelå det oppdatert informasjon om at 6 av de 11 pasientene fortsatt var i cytogenetisk remisjon (32-38 måneder). Den samme publikasjonen rapporterte om langtids oppfølgingsdata fra 12 MDS/MPD pasienter med PDGFR gen-rearrangering (fem pasienter fra studie B2225). Disse pasientene fikk imatinib i median 47 måneder (24 dager – 60 måneder). For seks av pasientene har oppfølgingen nå pågått i over 4 år. 11 pasienter oppnådde rask CHR; 10 hadde</w:t>
      </w:r>
      <w:r w:rsidRPr="00B715A3">
        <w:rPr>
          <w:rFonts w:ascii="Times New Roman" w:hAnsi="Times New Roman"/>
          <w:color w:val="000000"/>
          <w:lang w:val="nb-NO" w:eastAsia="sv-SE"/>
        </w:rPr>
        <w:t xml:space="preserve"> </w:t>
      </w:r>
      <w:r w:rsidRPr="00B715A3">
        <w:rPr>
          <w:rFonts w:ascii="Times New Roman" w:hAnsi="Times New Roman"/>
          <w:lang w:val="nb-NO"/>
        </w:rPr>
        <w:t>fullstendig fravær av cytogenetiske abnormaliteter og en reduksjon eller fullstendig fravær av fusjontranskripter målt med RT-PCR. Hematologisk og cytogenetisk respons har vært opprettholdt for henholdsvis median 49 måneder (19-60) og 47 måneder (16-59). Total overlevelse er 65 måneder etter diagnose (25-234). Generelt sett forårsaker imatinib ingen forbedring hos pasienter uten den genetiske translokasjonen.</w:t>
      </w:r>
    </w:p>
    <w:p w14:paraId="04868100"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370F7DAB"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ingen kontrollerte studier hos pediatriske pasienter med MDS/MPD. Fem (5) pasienter med MDS/MPD assosiert med PDGFR gen-rearrangering ble rapportert i 4 publikasjoner. Alderen på disse pasientene varierte fra 3 måneder til 4 år, og imatinib ble gitt i en dose på 50 mg daglig eller i doser som varierte fra 92,5 til 340 mg/m</w:t>
      </w:r>
      <w:r w:rsidRPr="00B715A3">
        <w:rPr>
          <w:rFonts w:ascii="Times New Roman" w:hAnsi="Times New Roman"/>
          <w:vertAlign w:val="superscript"/>
          <w:lang w:val="nb-NO"/>
        </w:rPr>
        <w:t xml:space="preserve">2 </w:t>
      </w:r>
      <w:r w:rsidRPr="00B715A3">
        <w:rPr>
          <w:rFonts w:ascii="Times New Roman" w:hAnsi="Times New Roman"/>
          <w:lang w:val="nb-NO"/>
        </w:rPr>
        <w:t>daglig. Alle pasientene oppnådde komplett hematologisk respons, cytogenetisk respons og/eller klinisk respons.</w:t>
      </w:r>
    </w:p>
    <w:p w14:paraId="6854EA73"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1CB33C1C" w14:textId="77777777" w:rsidR="007F0D99" w:rsidRPr="00B715A3" w:rsidRDefault="007F0D99" w:rsidP="007F0D9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HES/KEL </w:t>
      </w:r>
    </w:p>
    <w:p w14:paraId="2315BB17"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 åpen, multisenter, fase II-klinisk studie (studie B2225) ble gjennomført med imatinib hos ulike pasientgrupper med livstruende sykdommer assosiert med Abl, Kit eller PDGFR protein tyrosinkinaser. I denne studien ble 14 pasienter med HES/KEL behandlet med 100 mg til 1000 mg imatinib daglig. Ytterligere 162 pasienter med HES/KEL, rapportert i 35 publiserte kasusrapporter og kasusrekker, fikk imatinib i doser på 75 mg til 800 mg daglig. Cytogenetiske abnormaliter ble evaluert hos 117 av de totalt 176 pasientene. FIP1L1-PDGFRα fusjonskinase ble identifisert hos 61 av disse 117 pasientene. I tillegg ble ytterligere 4 pasienter med HES funnet å være FIP1L1-PDGFRα fusjonskinase positive i tre andre publiserte rapporter. Alle de 65 pasientene som var FIP1L1-PDGFRα fusjonskinase positive oppnådde komplett hematologisk respons som varte i flere måneder (fra 1+ til 44+ måneder korrigert på rapporteringstidspunktet). Slik nylig rapportert i en publikasjon, oppnådde 21 av disse 65 pasientene komplett molekylær remisjon med median oppfølging på 28 måneder (13-67 måneder). Pasientenes alder varierte fra 25 til 72 år. I tillegg rapporterte utprøverne i sine kasusrapporter om forbedring av symptomer og andre abnormaliteter i organfunksjoner. Det ble rapportert om forbedringer i kardialt vev, nervevev og hud/underhudsvev, det respiratoriske systemet/thorax/mediastinum, muskel-skjelett/bindevev/vaskulært system og gastrointestinale organsystemer.</w:t>
      </w:r>
    </w:p>
    <w:p w14:paraId="13B72EAF"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7586B46E"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ingen kontrollerte studier hos pediatriske pasienter med HES/KEL. Tre (3) pasienter med HES og KEL assosiert med PDGFR gen-rearrangering ble rapportert i 3 publikasjoner. Alderen på disse pasientene varierte fra 2 til 16 år, og imatinib ble gitt i en dose på 300 mg/m</w:t>
      </w:r>
      <w:r w:rsidRPr="00B715A3">
        <w:rPr>
          <w:rFonts w:ascii="Times New Roman" w:hAnsi="Times New Roman"/>
          <w:vertAlign w:val="superscript"/>
          <w:lang w:val="nb-NO"/>
        </w:rPr>
        <w:t>2</w:t>
      </w:r>
      <w:r w:rsidRPr="00B715A3">
        <w:rPr>
          <w:rFonts w:ascii="Times New Roman" w:hAnsi="Times New Roman"/>
          <w:lang w:val="nb-NO"/>
        </w:rPr>
        <w:t xml:space="preserve"> eller i doser som varierte fra 200 til 400 mg daglig. Alle pasientene oppnådde komplett hematologisk respons, komplett cytogenetisk respons og/eller komplett molekylær respons. </w:t>
      </w:r>
    </w:p>
    <w:p w14:paraId="4BC4DD64"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5A6E21DD" w14:textId="77777777" w:rsidR="007F0D99" w:rsidRPr="00B715A3" w:rsidRDefault="007F0D99" w:rsidP="007F0D9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Kliniske studier på DFSP </w:t>
      </w:r>
    </w:p>
    <w:p w14:paraId="4E1601A3"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En fase II, åpen, multisenter klinisk studie (studie B2225) ble utført med 12 pasienter med DFSP som ble behandlet med imatinib 800 mg daglig. Alderen på DFSP-pasientene varierte fra 23 til 75 år. DFSP var metastatisk, lokalt tilbakevendende etter initial kirurgisk reseksjon og ikke vurdert som mottakelig for ytterligere kirurgisk reseksjon ved studiestart. Primært effektmål var basert på objektive responsrater. Av de 12 inkluderte pasientene oppnådde 9 respons, én komplett og 8 partielt. Tre av de som responderte partielt ble deretter sykdomsfrie ved hjelp av kirurgi. Median behandlingsvarighet i studie B2225 var 6,2 måneder, med en maksimal varighet på 24,3 måneder. Det er publisert 5 kasuistikker hvor ytterligere 6 DFSP-pasienter i alderen 18 måneder til 49 år ble behandlet med imatinib. De voksne pasientene i publikasjonene ble behandlet med enten 400 mg (4 tilfeller) eller 800 mg (1 tilfelle) imatinib daglig. Fem (5) pasienter responderte, 3 komplett og 2 partielt. Median behandlingsvarighet i publikasjonene varierte fra 4 uker til mer enn 20 måneder. Translokasjonen t(17:22)(q22:q13) eller dennes genprodukter fantes hos nesten alle som responderte på behandling med imatinib. </w:t>
      </w:r>
    </w:p>
    <w:p w14:paraId="3D49A8B3" w14:textId="77777777" w:rsidR="007F0D99" w:rsidRPr="00B715A3" w:rsidRDefault="007F0D99" w:rsidP="007F0D99">
      <w:pPr>
        <w:autoSpaceDE w:val="0"/>
        <w:autoSpaceDN w:val="0"/>
        <w:adjustRightInd w:val="0"/>
        <w:spacing w:after="0" w:line="240" w:lineRule="auto"/>
        <w:rPr>
          <w:rFonts w:ascii="Times New Roman" w:hAnsi="Times New Roman"/>
          <w:lang w:val="nb-NO"/>
        </w:rPr>
      </w:pPr>
    </w:p>
    <w:p w14:paraId="4DD9B6BD"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er ingen kontrollerte studier hos pediatriske pasienter med DFSP. Fem (5) pasienter med DFSP og PDGFR gen-rearrangering ble rapportert i 3 publikasjoner. Alderen på disse pasientene varierte fra nyfødt til 14 år, og imatinib ble gitt i en dose på 50 mg daglig eller i doser som varierte fra 400 til 520 mg/m</w:t>
      </w:r>
      <w:r w:rsidRPr="00B715A3">
        <w:rPr>
          <w:rFonts w:ascii="Times New Roman" w:hAnsi="Times New Roman"/>
          <w:vertAlign w:val="superscript"/>
          <w:lang w:val="nb-NO"/>
        </w:rPr>
        <w:t xml:space="preserve">2 </w:t>
      </w:r>
      <w:r w:rsidRPr="00B715A3">
        <w:rPr>
          <w:rFonts w:ascii="Times New Roman" w:hAnsi="Times New Roman"/>
          <w:lang w:val="nb-NO"/>
        </w:rPr>
        <w:t>daglig. Alle pasientene oppnådde partiell og/eller komplett respons.</w:t>
      </w:r>
    </w:p>
    <w:p w14:paraId="34445717" w14:textId="77777777" w:rsidR="007F0D99" w:rsidRPr="00B715A3" w:rsidRDefault="007F0D99">
      <w:pPr>
        <w:autoSpaceDE w:val="0"/>
        <w:autoSpaceDN w:val="0"/>
        <w:adjustRightInd w:val="0"/>
        <w:spacing w:after="0" w:line="240" w:lineRule="auto"/>
        <w:rPr>
          <w:rFonts w:ascii="Times New Roman" w:hAnsi="Times New Roman"/>
          <w:lang w:val="nb-NO"/>
        </w:rPr>
      </w:pPr>
    </w:p>
    <w:p w14:paraId="3CCDCC72"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5.2</w:t>
      </w:r>
      <w:r w:rsidRPr="00B715A3">
        <w:rPr>
          <w:rFonts w:ascii="Times New Roman" w:hAnsi="Times New Roman"/>
          <w:b/>
          <w:bCs/>
          <w:lang w:val="nb-NO"/>
        </w:rPr>
        <w:tab/>
        <w:t>Farmakokinetiske egenskaper</w:t>
      </w:r>
    </w:p>
    <w:p w14:paraId="3E290901" w14:textId="77777777" w:rsidR="002F7C17" w:rsidRPr="00B715A3" w:rsidRDefault="002F7C17">
      <w:pPr>
        <w:autoSpaceDE w:val="0"/>
        <w:autoSpaceDN w:val="0"/>
        <w:adjustRightInd w:val="0"/>
        <w:spacing w:after="0" w:line="240" w:lineRule="auto"/>
        <w:rPr>
          <w:rFonts w:ascii="Times New Roman" w:hAnsi="Times New Roman"/>
          <w:lang w:val="nb-NO"/>
        </w:rPr>
      </w:pPr>
    </w:p>
    <w:p w14:paraId="474B522A"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Farmakokinetikk til imatinib</w:t>
      </w:r>
    </w:p>
    <w:p w14:paraId="2F9BF73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Farmakokinetikken til imatinib er undersøkt i et doseområde fra 25 til 1000 mg. Den farmakokinetiske plasmaprofilen ble analysert ved dag 1 og enten ved dag 7 eller dag 28, når plasmakonsentrasjonene hadde nådd ”steady-state”.</w:t>
      </w:r>
    </w:p>
    <w:p w14:paraId="0D66D5CA" w14:textId="77777777" w:rsidR="002F7C17" w:rsidRPr="00B715A3" w:rsidRDefault="002F7C17">
      <w:pPr>
        <w:autoSpaceDE w:val="0"/>
        <w:autoSpaceDN w:val="0"/>
        <w:adjustRightInd w:val="0"/>
        <w:spacing w:after="0" w:line="240" w:lineRule="auto"/>
        <w:rPr>
          <w:rFonts w:ascii="Times New Roman" w:hAnsi="Times New Roman"/>
          <w:lang w:val="nb-NO"/>
        </w:rPr>
      </w:pPr>
    </w:p>
    <w:p w14:paraId="3D2468B2"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Absorpsjon</w:t>
      </w:r>
    </w:p>
    <w:p w14:paraId="38D144F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Gjennomsnittlig absolutt biotilgjengelighet for imatinib er 98 %. Det var stor variasjon i plasma imatinib AUC-nivåer mellom pasientene etter en oral dose. Absorpsjonen av imatinib reduseres minimalt når legemidlet gis sammen med et fettrikt måltid (11 % nedgang i C</w:t>
      </w:r>
      <w:r w:rsidRPr="00B715A3">
        <w:rPr>
          <w:rFonts w:ascii="Times New Roman" w:hAnsi="Times New Roman"/>
          <w:vertAlign w:val="subscript"/>
          <w:lang w:val="nb-NO"/>
        </w:rPr>
        <w:t>maks</w:t>
      </w:r>
      <w:r w:rsidRPr="00B715A3">
        <w:rPr>
          <w:rFonts w:ascii="Times New Roman" w:hAnsi="Times New Roman"/>
          <w:lang w:val="nb-NO"/>
        </w:rPr>
        <w:t xml:space="preserve"> og en 1,5 timer forlenget t</w:t>
      </w:r>
      <w:r w:rsidRPr="00B715A3">
        <w:rPr>
          <w:rFonts w:ascii="Times New Roman" w:hAnsi="Times New Roman"/>
          <w:vertAlign w:val="subscript"/>
          <w:lang w:val="nb-NO"/>
        </w:rPr>
        <w:t>maks</w:t>
      </w:r>
      <w:r w:rsidRPr="00B715A3">
        <w:rPr>
          <w:rFonts w:ascii="Times New Roman" w:hAnsi="Times New Roman"/>
          <w:lang w:val="nb-NO"/>
        </w:rPr>
        <w:t>), samt en liten reduksjon i AUC (7,4 %) sammenlignet med fastende betingelser. Effekten av tidligere gastrointestinal kirurgi på legemiddelabsorpsjonen er ikke undersøkt.</w:t>
      </w:r>
    </w:p>
    <w:p w14:paraId="4F506CF5" w14:textId="77777777" w:rsidR="002F7C17" w:rsidRPr="00B715A3" w:rsidRDefault="002F7C17">
      <w:pPr>
        <w:autoSpaceDE w:val="0"/>
        <w:autoSpaceDN w:val="0"/>
        <w:adjustRightInd w:val="0"/>
        <w:spacing w:after="0" w:line="240" w:lineRule="auto"/>
        <w:rPr>
          <w:rFonts w:ascii="Times New Roman" w:hAnsi="Times New Roman"/>
          <w:lang w:val="nb-NO"/>
        </w:rPr>
      </w:pPr>
    </w:p>
    <w:p w14:paraId="5B70E50B"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Distribusjon</w:t>
      </w:r>
    </w:p>
    <w:p w14:paraId="150FC25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Basert på  </w:t>
      </w:r>
      <w:r w:rsidRPr="00B715A3">
        <w:rPr>
          <w:rFonts w:ascii="Times New Roman" w:hAnsi="Times New Roman"/>
          <w:i/>
          <w:iCs/>
          <w:lang w:val="nb-NO"/>
        </w:rPr>
        <w:t xml:space="preserve">in vitro </w:t>
      </w:r>
      <w:r w:rsidRPr="00B715A3">
        <w:rPr>
          <w:rFonts w:ascii="Times New Roman" w:hAnsi="Times New Roman"/>
          <w:lang w:val="nb-NO"/>
        </w:rPr>
        <w:t>-studier er ca. 95 % av legemidlet bundet til plasmaproteiner ved klinisk relevante konsentrasjoner av imatinib, hovedsakelig til albumin og alfa-surt-glykoprotein, med lav binding til lipoprotein.</w:t>
      </w:r>
    </w:p>
    <w:p w14:paraId="18A07528" w14:textId="77777777" w:rsidR="002F7C17" w:rsidRPr="00B715A3" w:rsidRDefault="002F7C17">
      <w:pPr>
        <w:autoSpaceDE w:val="0"/>
        <w:autoSpaceDN w:val="0"/>
        <w:adjustRightInd w:val="0"/>
        <w:spacing w:after="0" w:line="240" w:lineRule="auto"/>
        <w:rPr>
          <w:rFonts w:ascii="Times New Roman" w:hAnsi="Times New Roman"/>
          <w:lang w:val="nb-NO"/>
        </w:rPr>
      </w:pPr>
    </w:p>
    <w:p w14:paraId="5EBB2D50"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Biotransformasjon</w:t>
      </w:r>
    </w:p>
    <w:p w14:paraId="4DC62F3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Den viktigste sirkulerende metabolitten hos mennesker er det N-demetylerte piperazin-derivatet. Metabolitten er tilsvarende potent som morsubstansen </w:t>
      </w:r>
      <w:r w:rsidRPr="00B715A3">
        <w:rPr>
          <w:rFonts w:ascii="Times New Roman" w:hAnsi="Times New Roman"/>
          <w:i/>
          <w:iCs/>
          <w:lang w:val="nb-NO"/>
        </w:rPr>
        <w:t xml:space="preserve">in vitro </w:t>
      </w:r>
      <w:r w:rsidRPr="00B715A3">
        <w:rPr>
          <w:rFonts w:ascii="Times New Roman" w:hAnsi="Times New Roman"/>
          <w:lang w:val="nb-NO"/>
        </w:rPr>
        <w:t>. Plasma AUC for denne metabolitten er vist å være kun 16 % av AUC til imatinib. Binding til plasmaproteiner er tilsvarende for den N-demetylerte metabolitten som for morsubstansen.</w:t>
      </w:r>
    </w:p>
    <w:p w14:paraId="470EA3C1" w14:textId="77777777" w:rsidR="002F7C17" w:rsidRPr="00B715A3" w:rsidRDefault="002F7C17">
      <w:pPr>
        <w:autoSpaceDE w:val="0"/>
        <w:autoSpaceDN w:val="0"/>
        <w:adjustRightInd w:val="0"/>
        <w:spacing w:after="0" w:line="240" w:lineRule="auto"/>
        <w:rPr>
          <w:rFonts w:ascii="Times New Roman" w:hAnsi="Times New Roman"/>
          <w:lang w:val="nb-NO"/>
        </w:rPr>
      </w:pPr>
    </w:p>
    <w:p w14:paraId="17ACFB3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undersøkelse med radioaktivt merket substans utgjorde imatinib og N-demetyl-metabolitten til sammen ca. 65 % av den sirkulerende radioaktiviteten (AUC</w:t>
      </w:r>
      <w:r w:rsidRPr="00B715A3">
        <w:rPr>
          <w:rFonts w:ascii="Times New Roman" w:hAnsi="Times New Roman"/>
          <w:vertAlign w:val="subscript"/>
          <w:lang w:val="nb-NO"/>
        </w:rPr>
        <w:t>(0-48 timer)</w:t>
      </w:r>
      <w:r w:rsidRPr="00B715A3">
        <w:rPr>
          <w:rFonts w:ascii="Times New Roman" w:hAnsi="Times New Roman"/>
          <w:lang w:val="nb-NO"/>
        </w:rPr>
        <w:t>). Den resterende sirkulerende radioaktiviteten bestod av mange små metabolitter.</w:t>
      </w:r>
    </w:p>
    <w:p w14:paraId="622ED149" w14:textId="77777777" w:rsidR="002F7C17" w:rsidRPr="00B715A3" w:rsidRDefault="002F7C17">
      <w:pPr>
        <w:autoSpaceDE w:val="0"/>
        <w:autoSpaceDN w:val="0"/>
        <w:adjustRightInd w:val="0"/>
        <w:spacing w:after="0" w:line="240" w:lineRule="auto"/>
        <w:rPr>
          <w:rFonts w:ascii="Times New Roman" w:hAnsi="Times New Roman"/>
          <w:lang w:val="nb-NO"/>
        </w:rPr>
      </w:pPr>
    </w:p>
    <w:p w14:paraId="391FC8F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in vitro </w:t>
      </w:r>
      <w:r w:rsidRPr="00B715A3">
        <w:rPr>
          <w:rFonts w:ascii="Times New Roman" w:hAnsi="Times New Roman"/>
          <w:lang w:val="nb-NO"/>
        </w:rPr>
        <w:t>-studier viste at CYP3A4 var det viktigste humane P450-enzymet som katalyserer biotransformasjonen av imatinib. Av flere ulike legemidler som kan tenkes brukt sammen med Imatinib Actavis (paracetamol, aciklovir, allopurinol, amfotericin, cytarabin, erytromycin, flukonazol, hydroksyurea, norfloksacin, penicillin V), viste kun erytromycin (IC</w:t>
      </w:r>
      <w:r w:rsidRPr="00B715A3">
        <w:rPr>
          <w:rFonts w:ascii="Times New Roman" w:hAnsi="Times New Roman"/>
          <w:vertAlign w:val="subscript"/>
          <w:lang w:val="nb-NO"/>
        </w:rPr>
        <w:t>50</w:t>
      </w:r>
      <w:r w:rsidRPr="00B715A3">
        <w:rPr>
          <w:rFonts w:ascii="Times New Roman" w:hAnsi="Times New Roman"/>
          <w:lang w:val="nb-NO"/>
        </w:rPr>
        <w:t> 50 μM) og flukonazol (IC</w:t>
      </w:r>
      <w:r w:rsidRPr="00B715A3">
        <w:rPr>
          <w:rFonts w:ascii="Times New Roman" w:hAnsi="Times New Roman"/>
          <w:vertAlign w:val="subscript"/>
          <w:lang w:val="nb-NO"/>
        </w:rPr>
        <w:t>50</w:t>
      </w:r>
      <w:r w:rsidRPr="00B715A3">
        <w:rPr>
          <w:rFonts w:ascii="Times New Roman" w:hAnsi="Times New Roman"/>
          <w:lang w:val="nb-NO"/>
        </w:rPr>
        <w:t> 118 μM) en hemming av imatinib-metabolismen som kan være av klinisk betydning.</w:t>
      </w:r>
    </w:p>
    <w:p w14:paraId="136D97B5" w14:textId="77777777" w:rsidR="002F7C17" w:rsidRPr="00B715A3" w:rsidRDefault="002F7C17">
      <w:pPr>
        <w:autoSpaceDE w:val="0"/>
        <w:autoSpaceDN w:val="0"/>
        <w:adjustRightInd w:val="0"/>
        <w:spacing w:after="0" w:line="240" w:lineRule="auto"/>
        <w:rPr>
          <w:rFonts w:ascii="Times New Roman" w:hAnsi="Times New Roman"/>
          <w:lang w:val="nb-NO"/>
        </w:rPr>
      </w:pPr>
    </w:p>
    <w:p w14:paraId="6E61A46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i/>
          <w:iCs/>
          <w:lang w:val="nb-NO"/>
        </w:rPr>
        <w:t xml:space="preserve">in vitro </w:t>
      </w:r>
      <w:r w:rsidRPr="00B715A3">
        <w:rPr>
          <w:rFonts w:ascii="Times New Roman" w:hAnsi="Times New Roman"/>
          <w:lang w:val="nb-NO"/>
        </w:rPr>
        <w:t>-studier har vist at imatinib er en kompetitiv hemmer av markørsubstratene for CYP2C9, CYP2D6 og CYP3A4/5. K</w:t>
      </w:r>
      <w:r w:rsidRPr="00B715A3">
        <w:rPr>
          <w:rFonts w:ascii="Times New Roman" w:hAnsi="Times New Roman"/>
          <w:vertAlign w:val="subscript"/>
          <w:lang w:val="nb-NO"/>
        </w:rPr>
        <w:t>i</w:t>
      </w:r>
      <w:r w:rsidRPr="00B715A3">
        <w:rPr>
          <w:rFonts w:ascii="Times New Roman" w:hAnsi="Times New Roman"/>
          <w:lang w:val="nb-NO"/>
        </w:rPr>
        <w:t>-verdiene i humane levermikrosomer var henholdsvis 27, 7,5 og 7,9 μmol/l. Maksimal plasmakonsentrasjon av imatinib hos pasientene er 2–4 μmol/l, og følgelig kan hemming av CYP2D6 og/eller CYP3A4/5- mediert metabolisme være mulig ved samtidig administrering av andre legemidler. Imatinib interfererte ikke med biotransformasjonen av 5-fluorouracil, men hemmet paklitaxel-metabolismen som et resultat av kompetitiv hemming av CYP2C8 (K</w:t>
      </w:r>
      <w:r w:rsidRPr="00B715A3">
        <w:rPr>
          <w:rFonts w:ascii="Times New Roman" w:hAnsi="Times New Roman"/>
          <w:vertAlign w:val="subscript"/>
          <w:lang w:val="nb-NO"/>
        </w:rPr>
        <w:t>i</w:t>
      </w:r>
      <w:r w:rsidRPr="00B715A3">
        <w:rPr>
          <w:rFonts w:ascii="Times New Roman" w:hAnsi="Times New Roman"/>
          <w:lang w:val="nb-NO"/>
        </w:rPr>
        <w:t xml:space="preserve"> = 34,7 μM). Denne K</w:t>
      </w:r>
      <w:r w:rsidRPr="00B715A3">
        <w:rPr>
          <w:rFonts w:ascii="Times New Roman" w:hAnsi="Times New Roman"/>
          <w:vertAlign w:val="subscript"/>
          <w:lang w:val="nb-NO"/>
        </w:rPr>
        <w:t>i</w:t>
      </w:r>
      <w:r w:rsidRPr="00B715A3">
        <w:rPr>
          <w:rFonts w:ascii="Times New Roman" w:hAnsi="Times New Roman"/>
          <w:lang w:val="nb-NO"/>
        </w:rPr>
        <w:t>-verdien er mye høyere enn forventet plasmanivå av imatinib hos pasientene, følgelig er ingen interaksjoner forventet ved samtidig bruk av enten 5-fluorouracil eller paklitaxel og imatinib.</w:t>
      </w:r>
    </w:p>
    <w:p w14:paraId="32ED500C" w14:textId="77777777" w:rsidR="002F7C17" w:rsidRPr="00B715A3" w:rsidRDefault="002F7C17">
      <w:pPr>
        <w:autoSpaceDE w:val="0"/>
        <w:autoSpaceDN w:val="0"/>
        <w:adjustRightInd w:val="0"/>
        <w:spacing w:after="0" w:line="240" w:lineRule="auto"/>
        <w:rPr>
          <w:rFonts w:ascii="Times New Roman" w:hAnsi="Times New Roman"/>
          <w:lang w:val="nb-NO"/>
        </w:rPr>
      </w:pPr>
    </w:p>
    <w:p w14:paraId="5524B898" w14:textId="77777777" w:rsidR="002F7C17" w:rsidRPr="00B715A3" w:rsidRDefault="00A22F38">
      <w:pPr>
        <w:keepNext/>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Eliminasjon</w:t>
      </w:r>
    </w:p>
    <w:p w14:paraId="7CCA900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Basert på gjenvinning av forbindelsen(e) etter en oral  </w:t>
      </w:r>
      <w:r w:rsidRPr="00B715A3">
        <w:rPr>
          <w:rFonts w:ascii="Times New Roman" w:hAnsi="Times New Roman"/>
          <w:vertAlign w:val="superscript"/>
          <w:lang w:val="nb-NO"/>
        </w:rPr>
        <w:t>14</w:t>
      </w:r>
      <w:r w:rsidRPr="00B715A3">
        <w:rPr>
          <w:rFonts w:ascii="Times New Roman" w:hAnsi="Times New Roman"/>
          <w:lang w:val="nb-NO"/>
        </w:rPr>
        <w:t>C-merket dose av imatinib, ble ca. 81 % av dosen gjenfunnet i fæces (68 % av dosen) og urinen (13 % av dosen) innen 7 dager. Uendret imatinib utgjorde 25 % av dosen (5 % i urinen, 20 % i fæces), mens resten var metabolitter.</w:t>
      </w:r>
    </w:p>
    <w:p w14:paraId="02057E6C" w14:textId="77777777" w:rsidR="002F7C17" w:rsidRPr="00B715A3" w:rsidRDefault="002F7C17">
      <w:pPr>
        <w:autoSpaceDE w:val="0"/>
        <w:autoSpaceDN w:val="0"/>
        <w:adjustRightInd w:val="0"/>
        <w:spacing w:after="0" w:line="240" w:lineRule="auto"/>
        <w:rPr>
          <w:rFonts w:ascii="Times New Roman" w:hAnsi="Times New Roman"/>
          <w:lang w:val="nb-NO"/>
        </w:rPr>
      </w:pPr>
    </w:p>
    <w:p w14:paraId="27CFA929"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Farmakokinetiske forhold i plasma</w:t>
      </w:r>
    </w:p>
    <w:p w14:paraId="64995F0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Etter oral administrasjon til friske frivillige var t</w:t>
      </w:r>
      <w:r w:rsidRPr="00B715A3">
        <w:rPr>
          <w:rFonts w:ascii="Times New Roman" w:hAnsi="Times New Roman"/>
          <w:vertAlign w:val="subscript"/>
          <w:lang w:val="nb-NO"/>
        </w:rPr>
        <w:t xml:space="preserve">½ </w:t>
      </w:r>
      <w:r w:rsidRPr="00B715A3">
        <w:rPr>
          <w:rFonts w:ascii="Times New Roman" w:hAnsi="Times New Roman"/>
          <w:lang w:val="nb-NO"/>
        </w:rPr>
        <w:t xml:space="preserve"> på ca. 18 timer. Dette tyder på at egnet dosering er én gang daglig. Etter peroralt inntak var økningen i gjennomsnittlig AUC lineær med økende doser og doseproporsjonal i området 25–1000 mg imatinib.  Det var ingen endring i kinetikken til imatinib ved gjentatt dosering. Legemidlet ble akkumulert 1,5–2,5 ganger ved ”steady-state” når det doseres en gang daglig.</w:t>
      </w:r>
    </w:p>
    <w:p w14:paraId="6ADEF41E" w14:textId="77777777" w:rsidR="002F7C17" w:rsidRPr="00B715A3" w:rsidRDefault="002F7C17">
      <w:pPr>
        <w:autoSpaceDE w:val="0"/>
        <w:autoSpaceDN w:val="0"/>
        <w:adjustRightInd w:val="0"/>
        <w:spacing w:after="0" w:line="240" w:lineRule="auto"/>
        <w:rPr>
          <w:rFonts w:ascii="Times New Roman" w:hAnsi="Times New Roman"/>
          <w:lang w:val="nb-NO"/>
        </w:rPr>
      </w:pPr>
    </w:p>
    <w:p w14:paraId="064810AC"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Populasjonsfarmakokinetikk</w:t>
      </w:r>
    </w:p>
    <w:p w14:paraId="15B44E0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Basert på populasjonsfarmakokinetiske analyser hos pasienter med KML, hadde alder en liten effekt på distribusjonsvolumet (12 % økning hos pasienter &gt;65 år). Denne forandringen er trolig ikke av klinisk relevans. Kroppsvekten påvirker clearance av imatinib på følgende måte: Hos en pasient som veier 50 kg forventes gjennomsnittlig clearance å være 8,5 l/time, mens for en pasient som veier 100 kg vil clearance øke til 11,8 l/time.  Disse forandringene er ikke ansett å være tilstrekkelige til å berettige dosejustering basert på kg kroppsvekt. Kjønn påvirket ikke kinetikken til imatinib.</w:t>
      </w:r>
    </w:p>
    <w:p w14:paraId="41216D0E" w14:textId="77777777" w:rsidR="002F7C17" w:rsidRPr="00B715A3" w:rsidRDefault="002F7C17">
      <w:pPr>
        <w:autoSpaceDE w:val="0"/>
        <w:autoSpaceDN w:val="0"/>
        <w:adjustRightInd w:val="0"/>
        <w:spacing w:after="0" w:line="240" w:lineRule="auto"/>
        <w:rPr>
          <w:rFonts w:ascii="Times New Roman" w:hAnsi="Times New Roman"/>
          <w:lang w:val="nb-NO"/>
        </w:rPr>
      </w:pPr>
    </w:p>
    <w:p w14:paraId="3A61931E"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 xml:space="preserve">Farmakokinetiske forhold hos </w:t>
      </w:r>
      <w:r w:rsidR="00A234A0" w:rsidRPr="00B715A3">
        <w:rPr>
          <w:rFonts w:ascii="Times New Roman" w:hAnsi="Times New Roman"/>
          <w:u w:val="single"/>
          <w:lang w:val="nb-NO"/>
        </w:rPr>
        <w:t>pediatrisk populasjon</w:t>
      </w:r>
    </w:p>
    <w:p w14:paraId="4C55C85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Som hos voksne, ble imatinib raskt absorbert etter oral administrasjon hos pediatriske pasienter i både fase I og fase II studier. Doser hos barn</w:t>
      </w:r>
      <w:r w:rsidR="0025690F" w:rsidRPr="00B715A3">
        <w:rPr>
          <w:rFonts w:ascii="Times New Roman" w:hAnsi="Times New Roman"/>
          <w:lang w:val="nb-NO"/>
        </w:rPr>
        <w:t xml:space="preserve"> </w:t>
      </w:r>
      <w:r w:rsidRPr="00B715A3">
        <w:rPr>
          <w:rFonts w:ascii="Times New Roman" w:hAnsi="Times New Roman"/>
          <w:lang w:val="nb-NO"/>
        </w:rPr>
        <w:t>på 260 og 340 mg/m</w:t>
      </w:r>
      <w:r w:rsidRPr="00B715A3">
        <w:rPr>
          <w:rFonts w:ascii="Times New Roman" w:hAnsi="Times New Roman"/>
          <w:vertAlign w:val="superscript"/>
          <w:lang w:val="nb-NO"/>
        </w:rPr>
        <w:t>2</w:t>
      </w:r>
      <w:r w:rsidRPr="00B715A3">
        <w:rPr>
          <w:rFonts w:ascii="Times New Roman" w:hAnsi="Times New Roman"/>
          <w:lang w:val="nb-NO"/>
        </w:rPr>
        <w:t>/dag ga tilsvarende eksponering som doser på henholdsvis 400 mg og 600 mg hos voksne. En sammenligning av AUC</w:t>
      </w:r>
      <w:r w:rsidRPr="00B715A3">
        <w:rPr>
          <w:rFonts w:ascii="Times New Roman" w:hAnsi="Times New Roman"/>
          <w:vertAlign w:val="subscript"/>
          <w:lang w:val="nb-NO"/>
        </w:rPr>
        <w:t>(0–24)</w:t>
      </w:r>
      <w:r w:rsidRPr="00B715A3">
        <w:rPr>
          <w:rFonts w:ascii="Times New Roman" w:hAnsi="Times New Roman"/>
          <w:lang w:val="nb-NO"/>
        </w:rPr>
        <w:t xml:space="preserve"> på dag 8 og dag 1 ved en dose på 340 mg/m</w:t>
      </w:r>
      <w:r w:rsidRPr="00B715A3">
        <w:rPr>
          <w:rFonts w:ascii="Times New Roman" w:hAnsi="Times New Roman"/>
          <w:vertAlign w:val="superscript"/>
          <w:lang w:val="nb-NO"/>
        </w:rPr>
        <w:t>2</w:t>
      </w:r>
      <w:r w:rsidRPr="00B715A3">
        <w:rPr>
          <w:rFonts w:ascii="Times New Roman" w:hAnsi="Times New Roman"/>
          <w:lang w:val="nb-NO"/>
        </w:rPr>
        <w:t>/dag, viste en 1,7 ganger akkumulering av legemidlet etter gjentatt dosering én gang daglig.</w:t>
      </w:r>
    </w:p>
    <w:p w14:paraId="11F41876" w14:textId="77777777" w:rsidR="002F7C17" w:rsidRPr="00B715A3" w:rsidRDefault="002F7C17">
      <w:pPr>
        <w:autoSpaceDE w:val="0"/>
        <w:autoSpaceDN w:val="0"/>
        <w:adjustRightInd w:val="0"/>
        <w:spacing w:after="0" w:line="240" w:lineRule="auto"/>
        <w:rPr>
          <w:rFonts w:ascii="Times New Roman" w:hAnsi="Times New Roman"/>
          <w:lang w:val="nb-NO"/>
        </w:rPr>
      </w:pPr>
    </w:p>
    <w:p w14:paraId="5C5B32B1" w14:textId="77777777" w:rsidR="00B71BF1" w:rsidRPr="00B715A3" w:rsidRDefault="00B71BF1">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Basert på samlet farmakokinetisk populasjonsanalyse hos pediatriske pasienter med hematologiske sykdommer (KML, Ph+ALL eller andre hematologiske lidelser behandlet med imatinib), økte clearance av imatinib med økende kroppsoverflate (”body surface area”, BSA). Etter å ha korrigert for BSA-effekten, hadde annen demografi som alder, kroppsvekt og kroppsmasseindeks ingen klinisk signifikant effekt på eksponeringen for imatinib. Analysen bekreftet at imatinibeksponeringen hos pediatriske pasienter som fikk 260 mg/m</w:t>
      </w:r>
      <w:r w:rsidRPr="00B715A3">
        <w:rPr>
          <w:rFonts w:ascii="Times New Roman" w:hAnsi="Times New Roman"/>
          <w:vertAlign w:val="superscript"/>
          <w:lang w:val="nb-NO"/>
        </w:rPr>
        <w:t>2</w:t>
      </w:r>
      <w:r w:rsidRPr="00B715A3">
        <w:rPr>
          <w:rFonts w:ascii="Times New Roman" w:hAnsi="Times New Roman"/>
          <w:lang w:val="nb-NO"/>
        </w:rPr>
        <w:t xml:space="preserve"> én gang daglig (ikke over 400 mg én gang daglig) eller 340 mg/m</w:t>
      </w:r>
      <w:r w:rsidRPr="00B715A3">
        <w:rPr>
          <w:rFonts w:ascii="Times New Roman" w:hAnsi="Times New Roman"/>
          <w:vertAlign w:val="superscript"/>
          <w:lang w:val="nb-NO"/>
        </w:rPr>
        <w:t>2</w:t>
      </w:r>
      <w:r w:rsidRPr="00B715A3">
        <w:rPr>
          <w:rFonts w:ascii="Times New Roman" w:hAnsi="Times New Roman"/>
          <w:lang w:val="nb-NO"/>
        </w:rPr>
        <w:t xml:space="preserve"> én gang daglig (ikke over 600 mg én gang daglig) var tilsvarende som hos voksne pasienter som fikk imatinib 400 mg eller 600 mg én gang daglig.</w:t>
      </w:r>
    </w:p>
    <w:p w14:paraId="31B4A99C" w14:textId="77777777" w:rsidR="00B71BF1" w:rsidRPr="00B715A3" w:rsidRDefault="00B71BF1">
      <w:pPr>
        <w:autoSpaceDE w:val="0"/>
        <w:autoSpaceDN w:val="0"/>
        <w:adjustRightInd w:val="0"/>
        <w:spacing w:after="0" w:line="240" w:lineRule="auto"/>
        <w:rPr>
          <w:rFonts w:ascii="Times New Roman" w:hAnsi="Times New Roman"/>
          <w:lang w:val="nb-NO"/>
        </w:rPr>
      </w:pPr>
    </w:p>
    <w:p w14:paraId="7ADBA26E" w14:textId="77777777" w:rsidR="002F7C17" w:rsidRPr="00B715A3" w:rsidRDefault="00A22F38" w:rsidP="00405B03">
      <w:pPr>
        <w:keepNext/>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Nedsatt organfunksjon</w:t>
      </w:r>
    </w:p>
    <w:p w14:paraId="56F3513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og dets metabolitter utskilles ikke i betydelig grad via nyrene. Plasmaeksponering synes å være høyere for pasienter med mild til moderat nedsatt nyrefunksjon sammenlignet med pasienter med normal nyrefunksjon. Forskjellen er ca. 1,5–2 ganger, noe som tilsvarer 1,5 ganger høyere nivå av plasma alfa-surt-glykoprotein, som imatinib bindes sterkt til. Ettersom renal utskillelse kun representerer en mindre viktig eliminasjonsvei for imatinib, er clearance av fritt imatinib hos pasienter med nedsatt nyrefunksjon trolig den samme som for pasienter med normal nyrefunksjon (se pkt. 4.2 og 4.4).</w:t>
      </w:r>
    </w:p>
    <w:p w14:paraId="4F7FA38A" w14:textId="77777777" w:rsidR="002F7C17" w:rsidRPr="00B715A3" w:rsidRDefault="002F7C17">
      <w:pPr>
        <w:autoSpaceDE w:val="0"/>
        <w:autoSpaceDN w:val="0"/>
        <w:adjustRightInd w:val="0"/>
        <w:spacing w:after="0" w:line="240" w:lineRule="auto"/>
        <w:rPr>
          <w:rFonts w:ascii="Times New Roman" w:hAnsi="Times New Roman"/>
          <w:lang w:val="nb-NO"/>
        </w:rPr>
      </w:pPr>
    </w:p>
    <w:p w14:paraId="6EB1C8E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Gjennomsnittlig eksponering for imatinib økte ikke hos pasienter med nedsatt leverfunksjon av varierende grad sammenlignet med pasienter med normal leverfunksjon, til tross for at resultater fra farmakokinetiske analyser viste at det er betydelig individuell variasjon (se pkt. 4.2, 4.4 og 4.8).</w:t>
      </w:r>
    </w:p>
    <w:p w14:paraId="357676EE" w14:textId="77777777" w:rsidR="002F7C17" w:rsidRPr="00B715A3" w:rsidRDefault="002F7C17">
      <w:pPr>
        <w:autoSpaceDE w:val="0"/>
        <w:autoSpaceDN w:val="0"/>
        <w:adjustRightInd w:val="0"/>
        <w:spacing w:after="0" w:line="240" w:lineRule="auto"/>
        <w:rPr>
          <w:rFonts w:ascii="Times New Roman" w:hAnsi="Times New Roman"/>
          <w:lang w:val="nb-NO"/>
        </w:rPr>
      </w:pPr>
    </w:p>
    <w:p w14:paraId="1CBD56EA"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5.3</w:t>
      </w:r>
      <w:r w:rsidRPr="00B715A3">
        <w:rPr>
          <w:rFonts w:ascii="Times New Roman" w:hAnsi="Times New Roman"/>
          <w:b/>
          <w:bCs/>
          <w:lang w:val="nb-NO"/>
        </w:rPr>
        <w:tab/>
        <w:t>Prekliniske sikkerhetsdata</w:t>
      </w:r>
    </w:p>
    <w:p w14:paraId="26BC094E" w14:textId="77777777" w:rsidR="002F7C17" w:rsidRPr="00B715A3" w:rsidRDefault="002F7C17">
      <w:pPr>
        <w:autoSpaceDE w:val="0"/>
        <w:autoSpaceDN w:val="0"/>
        <w:adjustRightInd w:val="0"/>
        <w:spacing w:after="0" w:line="240" w:lineRule="auto"/>
        <w:rPr>
          <w:rFonts w:ascii="Times New Roman" w:hAnsi="Times New Roman"/>
          <w:lang w:val="nb-NO"/>
        </w:rPr>
      </w:pPr>
    </w:p>
    <w:p w14:paraId="16BDB4F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prekliniske sikkerhetsprofilen til imatinib ble undersøkt hos rotter, hunder, aper og kaniner.</w:t>
      </w:r>
    </w:p>
    <w:p w14:paraId="06D3B04A" w14:textId="77777777" w:rsidR="002F7C17" w:rsidRPr="00B715A3" w:rsidRDefault="002F7C17">
      <w:pPr>
        <w:autoSpaceDE w:val="0"/>
        <w:autoSpaceDN w:val="0"/>
        <w:adjustRightInd w:val="0"/>
        <w:spacing w:after="0" w:line="240" w:lineRule="auto"/>
        <w:rPr>
          <w:rFonts w:ascii="Times New Roman" w:hAnsi="Times New Roman"/>
          <w:lang w:val="nb-NO"/>
        </w:rPr>
      </w:pPr>
    </w:p>
    <w:p w14:paraId="021EAA7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Flerdosetoksisitetsstudier viste milde til moderate hematologiske forandringer hos rotter, hunder og aper, samt beinmargsforandringer hos rotter og hunder.</w:t>
      </w:r>
    </w:p>
    <w:p w14:paraId="6D7EC882" w14:textId="77777777" w:rsidR="002F7C17" w:rsidRPr="00B715A3" w:rsidRDefault="002F7C17">
      <w:pPr>
        <w:autoSpaceDE w:val="0"/>
        <w:autoSpaceDN w:val="0"/>
        <w:adjustRightInd w:val="0"/>
        <w:spacing w:after="0" w:line="240" w:lineRule="auto"/>
        <w:rPr>
          <w:rFonts w:ascii="Times New Roman" w:hAnsi="Times New Roman"/>
          <w:lang w:val="nb-NO"/>
        </w:rPr>
      </w:pPr>
    </w:p>
    <w:p w14:paraId="33DF1A4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rotter og hunder var leveren et målorgan. Mild til moderat økning av transaminaser og svak reduksjon i kolesterol, triglyserider, total protein og albuminnivåer ble observert hos begge artene. I rottelever ble ingen histopatologiske forandringer sett. Alvorlig levertoksisitet ble observert hos hunder behandlet i 2 uker, med forhøyete leverenzymer, hepatocellulær nekrose, nekrose av gallegangene, og galleganghyperplasi.</w:t>
      </w:r>
    </w:p>
    <w:p w14:paraId="11006B6B" w14:textId="77777777" w:rsidR="002F7C17" w:rsidRPr="00B715A3" w:rsidRDefault="002F7C17">
      <w:pPr>
        <w:autoSpaceDE w:val="0"/>
        <w:autoSpaceDN w:val="0"/>
        <w:adjustRightInd w:val="0"/>
        <w:spacing w:after="0" w:line="240" w:lineRule="auto"/>
        <w:rPr>
          <w:rFonts w:ascii="Times New Roman" w:hAnsi="Times New Roman"/>
          <w:lang w:val="nb-NO"/>
        </w:rPr>
      </w:pPr>
    </w:p>
    <w:p w14:paraId="582595E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Nyretoksisitet ble observert hos aper behandlet i 2 uker, med fokal mineralisering og utvidelse av de renale tubuli samt tubulær nefrose. Økt ”blood urea nitrogen” (BUN) og kreatinin ble observert hos flere av disse dyrene. Hos rotter ble det observert hyperplasi av overgangsepitelet i nyrepapillene samt i urinblæren ved doser ≥6 mg/kg i en 13-ukers studie, uten forandringer i serum eller urin-parametrene. En økt forekomst av opportunistiske infeksjoner ble observert ved kronisk behandling med imatinib.</w:t>
      </w:r>
    </w:p>
    <w:p w14:paraId="34F3A072" w14:textId="77777777" w:rsidR="002F7C17" w:rsidRPr="00B715A3" w:rsidRDefault="002F7C17">
      <w:pPr>
        <w:autoSpaceDE w:val="0"/>
        <w:autoSpaceDN w:val="0"/>
        <w:adjustRightInd w:val="0"/>
        <w:spacing w:after="0" w:line="240" w:lineRule="auto"/>
        <w:rPr>
          <w:rFonts w:ascii="Times New Roman" w:hAnsi="Times New Roman"/>
          <w:lang w:val="nb-NO"/>
        </w:rPr>
      </w:pPr>
    </w:p>
    <w:p w14:paraId="015F08B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39 uker lang studie med aper, ble ingen NOAEL (”no observed adverse effect level”) fastslått ved den laveste dosen på 15 mg/kg. Dette utgjør omtrent en tredjedel av den maksimale humane dosen på 800 mg basert på kroppsoverflate. Hos disse dyrene førte behandlingen til en forverring av vanligvis supprimerte malariainfeksjoner.</w:t>
      </w:r>
    </w:p>
    <w:p w14:paraId="35DEED8A" w14:textId="77777777" w:rsidR="002F7C17" w:rsidRPr="00B715A3" w:rsidRDefault="002F7C17">
      <w:pPr>
        <w:autoSpaceDE w:val="0"/>
        <w:autoSpaceDN w:val="0"/>
        <w:adjustRightInd w:val="0"/>
        <w:spacing w:after="0" w:line="240" w:lineRule="auto"/>
        <w:rPr>
          <w:rFonts w:ascii="Times New Roman" w:hAnsi="Times New Roman"/>
          <w:lang w:val="nb-NO"/>
        </w:rPr>
      </w:pPr>
    </w:p>
    <w:p w14:paraId="444B876C"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lang w:val="nb-NO"/>
        </w:rPr>
        <w:t xml:space="preserve">Imatinib ble ikke vurdert som gentoksisk etter undersøkelser i et </w:t>
      </w:r>
      <w:r w:rsidRPr="00B715A3">
        <w:rPr>
          <w:rFonts w:ascii="Times New Roman" w:hAnsi="Times New Roman"/>
          <w:i/>
          <w:iCs/>
          <w:lang w:val="nb-NO"/>
        </w:rPr>
        <w:t xml:space="preserve">in vitro </w:t>
      </w:r>
      <w:r w:rsidRPr="00B715A3">
        <w:rPr>
          <w:rFonts w:ascii="Times New Roman" w:hAnsi="Times New Roman"/>
          <w:lang w:val="nb-NO"/>
        </w:rPr>
        <w:t xml:space="preserve"> bakterielt celleforsøk (Ames test), et </w:t>
      </w:r>
      <w:r w:rsidRPr="00B715A3">
        <w:rPr>
          <w:rFonts w:ascii="Times New Roman" w:hAnsi="Times New Roman"/>
          <w:i/>
          <w:iCs/>
          <w:lang w:val="nb-NO"/>
        </w:rPr>
        <w:t xml:space="preserve">in vitro </w:t>
      </w:r>
      <w:r w:rsidRPr="00B715A3">
        <w:rPr>
          <w:rFonts w:ascii="Times New Roman" w:hAnsi="Times New Roman"/>
          <w:lang w:val="nb-NO"/>
        </w:rPr>
        <w:t xml:space="preserve"> forsøk på mammalske celler (muselymfom) og en </w:t>
      </w:r>
      <w:r w:rsidRPr="00B715A3">
        <w:rPr>
          <w:rFonts w:ascii="Times New Roman" w:hAnsi="Times New Roman"/>
          <w:i/>
          <w:iCs/>
          <w:lang w:val="nb-NO"/>
        </w:rPr>
        <w:t xml:space="preserve">in vivo </w:t>
      </w:r>
      <w:r w:rsidRPr="00B715A3">
        <w:rPr>
          <w:rFonts w:ascii="Times New Roman" w:hAnsi="Times New Roman"/>
          <w:lang w:val="nb-NO"/>
        </w:rPr>
        <w:t xml:space="preserve"> mikrokjernetest hos rotter. Positive</w:t>
      </w:r>
      <w:r w:rsidRPr="00B715A3">
        <w:rPr>
          <w:rFonts w:ascii="Times New Roman" w:hAnsi="Times New Roman"/>
          <w:i/>
          <w:iCs/>
          <w:lang w:val="nb-NO"/>
        </w:rPr>
        <w:t xml:space="preserve"> </w:t>
      </w:r>
      <w:r w:rsidRPr="00B715A3">
        <w:rPr>
          <w:rFonts w:ascii="Times New Roman" w:hAnsi="Times New Roman"/>
          <w:lang w:val="nb-NO"/>
        </w:rPr>
        <w:t xml:space="preserve">genotoksiske effekter ble observert for imatinib i et </w:t>
      </w:r>
      <w:r w:rsidRPr="00B715A3">
        <w:rPr>
          <w:rFonts w:ascii="Times New Roman" w:hAnsi="Times New Roman"/>
          <w:i/>
          <w:iCs/>
          <w:lang w:val="nb-NO"/>
        </w:rPr>
        <w:t xml:space="preserve">in vitro </w:t>
      </w:r>
      <w:r w:rsidRPr="00B715A3">
        <w:rPr>
          <w:rFonts w:ascii="Times New Roman" w:hAnsi="Times New Roman"/>
          <w:lang w:val="nb-NO"/>
        </w:rPr>
        <w:t xml:space="preserve"> forsøk på mammalske celler (ovarier fra kinesiske hamstre</w:t>
      </w:r>
      <w:r w:rsidRPr="00B715A3">
        <w:rPr>
          <w:rFonts w:ascii="Times New Roman" w:hAnsi="Times New Roman"/>
          <w:i/>
          <w:iCs/>
          <w:lang w:val="nb-NO"/>
        </w:rPr>
        <w:t xml:space="preserve"> </w:t>
      </w:r>
      <w:r w:rsidRPr="00B715A3">
        <w:rPr>
          <w:rFonts w:ascii="Times New Roman" w:hAnsi="Times New Roman"/>
          <w:lang w:val="nb-NO"/>
        </w:rPr>
        <w:t>) for klastogenisitet (kromosomavvik) ved metabolsk aktivitet. To</w:t>
      </w:r>
      <w:r w:rsidRPr="00B715A3">
        <w:rPr>
          <w:rFonts w:ascii="Times New Roman" w:hAnsi="Times New Roman"/>
          <w:i/>
          <w:iCs/>
          <w:lang w:val="nb-NO"/>
        </w:rPr>
        <w:t xml:space="preserve"> </w:t>
      </w:r>
      <w:r w:rsidRPr="00B715A3">
        <w:rPr>
          <w:rFonts w:ascii="Times New Roman" w:hAnsi="Times New Roman"/>
          <w:lang w:val="nb-NO"/>
        </w:rPr>
        <w:t>intermediater fra tilvirkningsprosessen, som også er tilstede i sluttproduktet, viser positiv</w:t>
      </w:r>
      <w:r w:rsidRPr="00B715A3">
        <w:rPr>
          <w:rFonts w:ascii="Times New Roman" w:hAnsi="Times New Roman"/>
          <w:i/>
          <w:iCs/>
          <w:lang w:val="nb-NO"/>
        </w:rPr>
        <w:t xml:space="preserve"> </w:t>
      </w:r>
      <w:r w:rsidRPr="00B715A3">
        <w:rPr>
          <w:rFonts w:ascii="Times New Roman" w:hAnsi="Times New Roman"/>
          <w:lang w:val="nb-NO"/>
        </w:rPr>
        <w:t>mutagenese ved Ames forsøk. Et av disse intermediatene var også positivt i</w:t>
      </w:r>
      <w:r w:rsidRPr="00B715A3">
        <w:rPr>
          <w:rFonts w:ascii="Times New Roman" w:hAnsi="Times New Roman"/>
          <w:i/>
          <w:iCs/>
          <w:lang w:val="nb-NO"/>
        </w:rPr>
        <w:t xml:space="preserve"> </w:t>
      </w:r>
      <w:r w:rsidRPr="00B715A3">
        <w:rPr>
          <w:rFonts w:ascii="Times New Roman" w:hAnsi="Times New Roman"/>
          <w:lang w:val="nb-NO"/>
        </w:rPr>
        <w:t>muselymfomforsøket.</w:t>
      </w:r>
    </w:p>
    <w:p w14:paraId="209719B2" w14:textId="77777777" w:rsidR="002F7C17" w:rsidRPr="00B715A3" w:rsidRDefault="002F7C17">
      <w:pPr>
        <w:autoSpaceDE w:val="0"/>
        <w:autoSpaceDN w:val="0"/>
        <w:adjustRightInd w:val="0"/>
        <w:spacing w:after="0" w:line="240" w:lineRule="auto"/>
        <w:rPr>
          <w:rFonts w:ascii="Times New Roman" w:hAnsi="Times New Roman"/>
          <w:lang w:val="nb-NO"/>
        </w:rPr>
      </w:pPr>
    </w:p>
    <w:p w14:paraId="5FC184E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fertilitetsstudie, der hannrotter ble gitt legemidlet i 70 dager før paring, ble testikulær- og epididymalvekt, samt prosent motile spermier redusert ved doser på 60 mg/kg. Dette er tilnærmet tilsvarende den maksimale kliniske dosen på 800 mg/dag basert på kroppens overflateareal. Dette ble ikke sett ved doser på ≤20 mg/kg. En svak til moderat reduksjon av spermatogenesen ble også observert hos hunder ved en oral dose på ≥30 mg/kg. Når hunnrotter ble gitt legemidlet i 14 dager før paring og til svangerskapets 6. dag, ble det ikke sett effekt på paring eller på antall drektige hunnrotter. Ved doser på 60 mg/kg hadde hunnrottene et signifikant post-implantasjons føtalt tap, samt reduksjon i antall levende føtus. Dette ble ikke sett ved doser på ≤20 mg/kg.</w:t>
      </w:r>
    </w:p>
    <w:p w14:paraId="1E135C98" w14:textId="77777777" w:rsidR="002F7C17" w:rsidRPr="00B715A3" w:rsidRDefault="002F7C17">
      <w:pPr>
        <w:autoSpaceDE w:val="0"/>
        <w:autoSpaceDN w:val="0"/>
        <w:adjustRightInd w:val="0"/>
        <w:spacing w:after="0" w:line="240" w:lineRule="auto"/>
        <w:rPr>
          <w:rFonts w:ascii="Times New Roman" w:hAnsi="Times New Roman"/>
          <w:lang w:val="nb-NO"/>
        </w:rPr>
      </w:pPr>
    </w:p>
    <w:p w14:paraId="67D3F72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oral pre- og postnatal reproduksjonsstudie hos rotter ved en dose på 45 mg/kg/dag, ble rødfarget vaginal utflod observert på dag 14 eller 15 av drektigheten. Ved denne dosen ble det også observert et økt antall dødfødte fostre samt en økning av antallet som døde innen fire dager etter fødselen. Ved samme dose hadde F</w:t>
      </w:r>
      <w:r w:rsidRPr="00B715A3">
        <w:rPr>
          <w:rFonts w:ascii="Times New Roman" w:hAnsi="Times New Roman"/>
          <w:vertAlign w:val="subscript"/>
          <w:lang w:val="nb-NO"/>
        </w:rPr>
        <w:t>1</w:t>
      </w:r>
      <w:r w:rsidRPr="00B715A3">
        <w:rPr>
          <w:rFonts w:ascii="Times New Roman" w:hAnsi="Times New Roman"/>
          <w:lang w:val="nb-NO"/>
        </w:rPr>
        <w:t>-avkommet en lavere gjennomsnittsvekt fra fødsel til avlivning og antallet som oppnådde kriteriet for separasjon av preputiet var noe redusert. F</w:t>
      </w:r>
      <w:r w:rsidRPr="00B715A3">
        <w:rPr>
          <w:rFonts w:ascii="Times New Roman" w:hAnsi="Times New Roman"/>
          <w:vertAlign w:val="subscript"/>
          <w:lang w:val="nb-NO"/>
        </w:rPr>
        <w:t>1</w:t>
      </w:r>
      <w:r w:rsidRPr="00B715A3">
        <w:rPr>
          <w:rFonts w:ascii="Times New Roman" w:hAnsi="Times New Roman"/>
          <w:lang w:val="nb-NO"/>
        </w:rPr>
        <w:t>-fertiliteten var ikke påvirket, mens et økt antall resorpsjoner og et redusert antall levedyktige fostre ble observert ved 45 mg/kg/dag. Den høyeste observerte dosen uten negativ effekt, (NOEL: ”no observed effect level”), hos både maternale dyr og F</w:t>
      </w:r>
      <w:r w:rsidRPr="00B715A3">
        <w:rPr>
          <w:rFonts w:ascii="Times New Roman" w:hAnsi="Times New Roman"/>
          <w:vertAlign w:val="subscript"/>
          <w:lang w:val="nb-NO"/>
        </w:rPr>
        <w:t>1</w:t>
      </w:r>
      <w:r w:rsidRPr="00B715A3">
        <w:rPr>
          <w:rFonts w:ascii="Times New Roman" w:hAnsi="Times New Roman"/>
          <w:lang w:val="nb-NO"/>
        </w:rPr>
        <w:t>-generasjonen var 15 mg/kg/dag (en fjerdedel av maksimal human dose på 800 mg).</w:t>
      </w:r>
    </w:p>
    <w:p w14:paraId="49BE6FE2" w14:textId="77777777" w:rsidR="002F7C17" w:rsidRPr="00B715A3" w:rsidRDefault="002F7C17">
      <w:pPr>
        <w:autoSpaceDE w:val="0"/>
        <w:autoSpaceDN w:val="0"/>
        <w:adjustRightInd w:val="0"/>
        <w:spacing w:after="0" w:line="240" w:lineRule="auto"/>
        <w:rPr>
          <w:rFonts w:ascii="Times New Roman" w:hAnsi="Times New Roman"/>
          <w:lang w:val="nb-NO"/>
        </w:rPr>
      </w:pPr>
    </w:p>
    <w:p w14:paraId="29D7189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var teratogent hos rotter når det ble gitt under organogenesen ved doser på ≥100 mg/dag. Dette er tilnærmet likt den maksimale kliniske dosen på 800 mg/dag basert på kroppens overflateareal. Teratogene effekter inkluderte exencefali (”blottlagt hjerne”) eller encefalocele, fravær av/redusert frontale bein samt fravær av parietale bein. Dette ble ikke sett ved doser på ≤30 mg/kg.</w:t>
      </w:r>
    </w:p>
    <w:p w14:paraId="3BD6B9B0" w14:textId="77777777" w:rsidR="002F7C17" w:rsidRPr="00B715A3" w:rsidRDefault="002F7C17">
      <w:pPr>
        <w:autoSpaceDE w:val="0"/>
        <w:autoSpaceDN w:val="0"/>
        <w:adjustRightInd w:val="0"/>
        <w:spacing w:after="0" w:line="240" w:lineRule="auto"/>
        <w:rPr>
          <w:rFonts w:ascii="Times New Roman" w:hAnsi="Times New Roman"/>
          <w:lang w:val="nb-NO"/>
        </w:rPr>
      </w:pPr>
    </w:p>
    <w:p w14:paraId="379E5933" w14:textId="77777777" w:rsidR="007F0D99" w:rsidRPr="00B715A3" w:rsidRDefault="007F0D99" w:rsidP="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Ingen nye målorganer ble identifisert i toksikologistudien hos unge rotter under utvikling (dag</w:t>
      </w:r>
      <w:r w:rsidR="008943D1" w:rsidRPr="00B715A3">
        <w:rPr>
          <w:rFonts w:ascii="Times New Roman" w:hAnsi="Times New Roman"/>
          <w:lang w:val="nb-NO"/>
        </w:rPr>
        <w:t> </w:t>
      </w:r>
      <w:r w:rsidRPr="00B715A3">
        <w:rPr>
          <w:rFonts w:ascii="Times New Roman" w:hAnsi="Times New Roman"/>
          <w:lang w:val="nb-NO"/>
        </w:rPr>
        <w:t>10 til</w:t>
      </w:r>
      <w:r w:rsidR="008943D1" w:rsidRPr="00B715A3">
        <w:rPr>
          <w:rFonts w:ascii="Times New Roman" w:hAnsi="Times New Roman"/>
          <w:lang w:val="nb-NO"/>
        </w:rPr>
        <w:t> </w:t>
      </w:r>
      <w:r w:rsidRPr="00B715A3">
        <w:rPr>
          <w:rFonts w:ascii="Times New Roman" w:hAnsi="Times New Roman"/>
          <w:lang w:val="nb-NO"/>
        </w:rPr>
        <w:t>70 etter fødsel) med hensyn til kjente målorganer i voksne rotter. I toksikologistudien hos unge rotter ble det observert effekter på vekst, forsinkelse i vaginalåpning og separasjon av preputiet ved ca. 0,3 til 2 ganger gjennomsnittlig pedriatisk eksponering ved høyeste anbefalte dose på 340 mg/m</w:t>
      </w:r>
      <w:r w:rsidRPr="00B715A3">
        <w:rPr>
          <w:rFonts w:ascii="Times New Roman" w:hAnsi="Times New Roman"/>
          <w:vertAlign w:val="superscript"/>
          <w:lang w:val="nb-NO"/>
        </w:rPr>
        <w:t>2</w:t>
      </w:r>
      <w:r w:rsidRPr="00B715A3">
        <w:rPr>
          <w:rFonts w:ascii="Times New Roman" w:hAnsi="Times New Roman"/>
          <w:lang w:val="nb-NO"/>
        </w:rPr>
        <w:t>. I tillegg var mortalitet observert i unge dyr (rundt avvenningsfasen) ved ca. 2 ganger gjennomsnittlig pedriatisk eksponering ved høyeste anbefalte dose på 340 mg/m</w:t>
      </w:r>
      <w:r w:rsidRPr="00B715A3">
        <w:rPr>
          <w:rFonts w:ascii="Times New Roman" w:hAnsi="Times New Roman"/>
          <w:vertAlign w:val="superscript"/>
          <w:lang w:val="nb-NO"/>
        </w:rPr>
        <w:t>2</w:t>
      </w:r>
      <w:r w:rsidRPr="00B715A3">
        <w:rPr>
          <w:rFonts w:ascii="Times New Roman" w:hAnsi="Times New Roman"/>
          <w:lang w:val="nb-NO"/>
        </w:rPr>
        <w:t>.</w:t>
      </w:r>
    </w:p>
    <w:p w14:paraId="50D0BF36" w14:textId="77777777" w:rsidR="007F0D99" w:rsidRPr="00B715A3" w:rsidRDefault="007F0D99">
      <w:pPr>
        <w:autoSpaceDE w:val="0"/>
        <w:autoSpaceDN w:val="0"/>
        <w:adjustRightInd w:val="0"/>
        <w:spacing w:after="0" w:line="240" w:lineRule="auto"/>
        <w:rPr>
          <w:rFonts w:ascii="Times New Roman" w:hAnsi="Times New Roman"/>
          <w:lang w:val="nb-NO"/>
        </w:rPr>
      </w:pPr>
    </w:p>
    <w:p w14:paraId="7344519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en toårig karsinogenitetsstudie hos rotter resulterte administrering av doser på 15, 30 og 60 mg/kg/dag i statistisk signifikant reduksjon i levetid hos hanndyr ved 60 mg/kg/dag og hos hunndyr ved ≥30 mg/kg/dag. Histopatologisk undersøkelse av døde dyr viste kardiomyopati (begge kjønn), kronisk progressiv nefropati (hunndyr) og kjertelpapillomer i forhud som hovedårsaker til død eller årsaker til avliving. Nyrer, urinblære, urinrør, kjertel i forhud og på klitoris, tynntarm, paratyreoidkjertlene, binyrene og non-glandulær mage var målorganer for neoplastiske endringer.</w:t>
      </w:r>
    </w:p>
    <w:p w14:paraId="1EFBA318" w14:textId="77777777" w:rsidR="002F7C17" w:rsidRPr="00B715A3" w:rsidRDefault="002F7C17">
      <w:pPr>
        <w:autoSpaceDE w:val="0"/>
        <w:autoSpaceDN w:val="0"/>
        <w:adjustRightInd w:val="0"/>
        <w:spacing w:after="0" w:line="240" w:lineRule="auto"/>
        <w:rPr>
          <w:rFonts w:ascii="Times New Roman" w:hAnsi="Times New Roman"/>
          <w:lang w:val="nb-NO"/>
        </w:rPr>
      </w:pPr>
    </w:p>
    <w:p w14:paraId="36AC85E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 ble observert papillomer/karsinomer på forhud/klitoris ved doser fra 30 mg/kg/dag og oppover, som tilsvarer tilnærmet 0,5 eller 0,3 ganger daglig eksponering hos menneske (basert på AUC) ved dosering på henholdsvis 400 mg/dag eller 800 mg/dag, og 0,4 ganger daglig eksponering hos barn (basert på AUC) ved 340 mg/m</w:t>
      </w:r>
      <w:r w:rsidRPr="00B715A3">
        <w:rPr>
          <w:rFonts w:ascii="Times New Roman" w:hAnsi="Times New Roman"/>
          <w:vertAlign w:val="superscript"/>
          <w:lang w:val="nb-NO"/>
        </w:rPr>
        <w:t>2</w:t>
      </w:r>
      <w:r w:rsidRPr="00B715A3">
        <w:rPr>
          <w:rFonts w:ascii="Times New Roman" w:hAnsi="Times New Roman"/>
          <w:lang w:val="nb-NO"/>
        </w:rPr>
        <w:t>/dag. Den høyeste observerte dosen uten negativ effekt (NOEL) var 15 mg/kg/dag. Nyreadenomer/-karsinomer, papillomer i urinblære og urinrør, adenokarsinomer i tynntarm, adenomer i paratyreoidkjertlene, benigne og maligne medullære tumorer i binyrene og non-glandulære karsinomer/papillomer i mage ble observert ved 60 mg/kg/dag, som tilsvarer ca. 1,7 eller 1 ganger daglig eksponering hos menneske (basert på AUC) ved henholdsvis 400 mg/dag eller 800 mg/dag, og 1,2 ganger daglig eksponering hos barn</w:t>
      </w:r>
      <w:r w:rsidR="0025690F" w:rsidRPr="00B715A3">
        <w:rPr>
          <w:rFonts w:ascii="Times New Roman" w:hAnsi="Times New Roman"/>
          <w:lang w:val="nb-NO"/>
        </w:rPr>
        <w:t xml:space="preserve"> </w:t>
      </w:r>
      <w:r w:rsidRPr="00B715A3">
        <w:rPr>
          <w:rFonts w:ascii="Times New Roman" w:hAnsi="Times New Roman"/>
          <w:lang w:val="nb-NO"/>
        </w:rPr>
        <w:t>(basert på AUC) ved 340 mg/m</w:t>
      </w:r>
      <w:r w:rsidRPr="00B715A3">
        <w:rPr>
          <w:rFonts w:ascii="Times New Roman" w:hAnsi="Times New Roman"/>
          <w:vertAlign w:val="superscript"/>
          <w:lang w:val="nb-NO"/>
        </w:rPr>
        <w:t>2</w:t>
      </w:r>
      <w:r w:rsidRPr="00B715A3">
        <w:rPr>
          <w:rFonts w:ascii="Times New Roman" w:hAnsi="Times New Roman"/>
          <w:lang w:val="nb-NO"/>
        </w:rPr>
        <w:t>/dag. Den høyeste observerte dosen uten negativ effekt (NOEL) var 30 mg/kg/dag.</w:t>
      </w:r>
    </w:p>
    <w:p w14:paraId="1399622F" w14:textId="77777777" w:rsidR="002F7C17" w:rsidRPr="00B715A3" w:rsidRDefault="002F7C17">
      <w:pPr>
        <w:autoSpaceDE w:val="0"/>
        <w:autoSpaceDN w:val="0"/>
        <w:adjustRightInd w:val="0"/>
        <w:spacing w:after="0" w:line="240" w:lineRule="auto"/>
        <w:rPr>
          <w:rFonts w:ascii="Times New Roman" w:hAnsi="Times New Roman"/>
          <w:lang w:val="nb-NO"/>
        </w:rPr>
      </w:pPr>
    </w:p>
    <w:p w14:paraId="7E585D3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Mekanismen for funnene i karsinogenitetsstudien hos rotter, og relevansen for mennesker, er foreløpig ikke klarlagt.</w:t>
      </w:r>
    </w:p>
    <w:p w14:paraId="1EFC22E1" w14:textId="77777777" w:rsidR="002F7C17" w:rsidRPr="00B715A3" w:rsidRDefault="002F7C17">
      <w:pPr>
        <w:autoSpaceDE w:val="0"/>
        <w:autoSpaceDN w:val="0"/>
        <w:adjustRightInd w:val="0"/>
        <w:spacing w:after="0" w:line="240" w:lineRule="auto"/>
        <w:rPr>
          <w:rFonts w:ascii="Times New Roman" w:hAnsi="Times New Roman"/>
          <w:lang w:val="nb-NO"/>
        </w:rPr>
      </w:pPr>
    </w:p>
    <w:p w14:paraId="49D2D1C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Ikke-neoplastiske lesjoner i kardiovaskulærsystemet, pankreas, endokrine organer og tenner er ikke påvist i tidligere prekliniske studier. De viktigste endringene inkluderte hjertehypertrofi og -dilatasjon, som hos noen dyr medførte tegn på hjertesvikt.</w:t>
      </w:r>
    </w:p>
    <w:p w14:paraId="37C78AED" w14:textId="77777777" w:rsidR="002F7C17" w:rsidRPr="00B715A3" w:rsidRDefault="002F7C17">
      <w:pPr>
        <w:autoSpaceDE w:val="0"/>
        <w:autoSpaceDN w:val="0"/>
        <w:adjustRightInd w:val="0"/>
        <w:spacing w:after="0" w:line="240" w:lineRule="auto"/>
        <w:rPr>
          <w:rFonts w:ascii="Times New Roman" w:hAnsi="Times New Roman"/>
          <w:lang w:val="nb-NO"/>
        </w:rPr>
      </w:pPr>
    </w:p>
    <w:p w14:paraId="7D297DAF" w14:textId="77777777" w:rsidR="007F0D99" w:rsidRPr="00B715A3" w:rsidRDefault="007F0D9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aktive substansen imatinib utviser en miljørisiko for sediment organismer.</w:t>
      </w:r>
    </w:p>
    <w:p w14:paraId="3BC7AFBD" w14:textId="77777777" w:rsidR="002F7C17" w:rsidRPr="00B715A3" w:rsidRDefault="002F7C17">
      <w:pPr>
        <w:autoSpaceDE w:val="0"/>
        <w:autoSpaceDN w:val="0"/>
        <w:adjustRightInd w:val="0"/>
        <w:spacing w:after="0" w:line="240" w:lineRule="auto"/>
        <w:rPr>
          <w:rFonts w:ascii="Times New Roman" w:hAnsi="Times New Roman"/>
          <w:lang w:val="nb-NO"/>
        </w:rPr>
      </w:pPr>
    </w:p>
    <w:p w14:paraId="76ADC797" w14:textId="77777777" w:rsidR="006A0646" w:rsidRPr="00B715A3" w:rsidRDefault="006A0646">
      <w:pPr>
        <w:autoSpaceDE w:val="0"/>
        <w:autoSpaceDN w:val="0"/>
        <w:adjustRightInd w:val="0"/>
        <w:spacing w:after="0" w:line="240" w:lineRule="auto"/>
        <w:rPr>
          <w:rFonts w:ascii="Times New Roman" w:hAnsi="Times New Roman"/>
          <w:lang w:val="nb-NO"/>
        </w:rPr>
      </w:pPr>
    </w:p>
    <w:p w14:paraId="03CED535"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FARMASØYTISKE OPPLYSNINGER</w:t>
      </w:r>
    </w:p>
    <w:p w14:paraId="30D614B7" w14:textId="77777777" w:rsidR="002F7C17" w:rsidRPr="00B715A3" w:rsidRDefault="002F7C17">
      <w:pPr>
        <w:autoSpaceDE w:val="0"/>
        <w:autoSpaceDN w:val="0"/>
        <w:adjustRightInd w:val="0"/>
        <w:spacing w:after="0" w:line="240" w:lineRule="auto"/>
        <w:rPr>
          <w:rFonts w:ascii="Times New Roman" w:hAnsi="Times New Roman"/>
          <w:lang w:val="nb-NO"/>
        </w:rPr>
      </w:pPr>
    </w:p>
    <w:p w14:paraId="1FE58EBE" w14:textId="7EC32CC3"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6.1</w:t>
      </w:r>
      <w:r w:rsidRPr="00B715A3">
        <w:rPr>
          <w:rFonts w:ascii="Times New Roman" w:hAnsi="Times New Roman"/>
          <w:b/>
          <w:bCs/>
          <w:lang w:val="nb-NO"/>
        </w:rPr>
        <w:tab/>
      </w:r>
      <w:r w:rsidR="00721B9A" w:rsidRPr="00B715A3">
        <w:rPr>
          <w:rFonts w:ascii="Times New Roman" w:hAnsi="Times New Roman"/>
          <w:b/>
          <w:bCs/>
          <w:lang w:val="nb-NO"/>
        </w:rPr>
        <w:t>H</w:t>
      </w:r>
      <w:r w:rsidRPr="00B715A3">
        <w:rPr>
          <w:rFonts w:ascii="Times New Roman" w:hAnsi="Times New Roman"/>
          <w:b/>
          <w:bCs/>
          <w:lang w:val="nb-NO"/>
        </w:rPr>
        <w:t>jelpestoffer</w:t>
      </w:r>
    </w:p>
    <w:p w14:paraId="44A1D5D5" w14:textId="77777777" w:rsidR="002F7C17" w:rsidRPr="00B715A3" w:rsidRDefault="002F7C17">
      <w:pPr>
        <w:pStyle w:val="KeinLeerraum"/>
        <w:rPr>
          <w:rFonts w:ascii="Times New Roman" w:hAnsi="Times New Roman"/>
          <w:lang w:val="nb-NO"/>
        </w:rPr>
      </w:pPr>
    </w:p>
    <w:p w14:paraId="0F9518CF" w14:textId="77777777" w:rsidR="002F7C17" w:rsidRPr="00B715A3" w:rsidRDefault="00A22F38">
      <w:pPr>
        <w:pStyle w:val="KeinLeerraum"/>
        <w:rPr>
          <w:rFonts w:ascii="Times New Roman" w:hAnsi="Times New Roman"/>
          <w:u w:val="single"/>
          <w:lang w:val="nb-NO"/>
        </w:rPr>
      </w:pPr>
      <w:r w:rsidRPr="00B715A3">
        <w:rPr>
          <w:rFonts w:ascii="Times New Roman" w:hAnsi="Times New Roman"/>
          <w:u w:val="single"/>
          <w:lang w:val="nb-NO"/>
        </w:rPr>
        <w:t>Tablettkjerne</w:t>
      </w:r>
    </w:p>
    <w:p w14:paraId="65E57B2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Cellulose, mikrokrystallinsk </w:t>
      </w:r>
    </w:p>
    <w:p w14:paraId="2FB2DC6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Kopovidon</w:t>
      </w:r>
    </w:p>
    <w:p w14:paraId="7BBEA66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Krysspovidon</w:t>
      </w:r>
    </w:p>
    <w:p w14:paraId="5C02735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Natriumste</w:t>
      </w:r>
      <w:r w:rsidR="00402776" w:rsidRPr="00B715A3">
        <w:rPr>
          <w:rFonts w:ascii="Times New Roman" w:hAnsi="Times New Roman"/>
          <w:lang w:val="nb-NO"/>
        </w:rPr>
        <w:t>a</w:t>
      </w:r>
      <w:r w:rsidRPr="00B715A3">
        <w:rPr>
          <w:rFonts w:ascii="Times New Roman" w:hAnsi="Times New Roman"/>
          <w:lang w:val="nb-NO"/>
        </w:rPr>
        <w:t>ryl-fumarat</w:t>
      </w:r>
    </w:p>
    <w:p w14:paraId="6510AE9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Silika, hydrofobisk kolloidal </w:t>
      </w:r>
    </w:p>
    <w:p w14:paraId="4C06E81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Silika, kolloidal vannfri</w:t>
      </w:r>
    </w:p>
    <w:p w14:paraId="4001AEC4" w14:textId="77777777" w:rsidR="002F7C17" w:rsidRPr="00B715A3" w:rsidRDefault="002F7C17">
      <w:pPr>
        <w:autoSpaceDE w:val="0"/>
        <w:autoSpaceDN w:val="0"/>
        <w:adjustRightInd w:val="0"/>
        <w:spacing w:after="0" w:line="240" w:lineRule="auto"/>
        <w:rPr>
          <w:rFonts w:ascii="Times New Roman" w:hAnsi="Times New Roman"/>
          <w:lang w:val="nb-NO"/>
        </w:rPr>
      </w:pPr>
    </w:p>
    <w:p w14:paraId="1B9A5FD6" w14:textId="77777777" w:rsidR="002F7C17" w:rsidRPr="00B715A3" w:rsidRDefault="00A22F3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Filmdrasjering</w:t>
      </w:r>
    </w:p>
    <w:p w14:paraId="0C5B44E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Polyvinylalkohol delv. hydrolysert</w:t>
      </w:r>
    </w:p>
    <w:p w14:paraId="246FE3B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Talkum</w:t>
      </w:r>
    </w:p>
    <w:p w14:paraId="737F65A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Jernoksid, gul (E172)</w:t>
      </w:r>
    </w:p>
    <w:p w14:paraId="796B9BC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Titandioksid (E171)</w:t>
      </w:r>
    </w:p>
    <w:p w14:paraId="3043C82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Jernoksid, rød (E172) </w:t>
      </w:r>
    </w:p>
    <w:p w14:paraId="3363710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Lecitin (soya) (E322)</w:t>
      </w:r>
    </w:p>
    <w:p w14:paraId="08F46EC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Xanthan-gummi (E415)</w:t>
      </w:r>
    </w:p>
    <w:p w14:paraId="244B1347" w14:textId="77777777" w:rsidR="002F7C17" w:rsidRPr="00B715A3" w:rsidRDefault="002F7C17">
      <w:pPr>
        <w:autoSpaceDE w:val="0"/>
        <w:autoSpaceDN w:val="0"/>
        <w:adjustRightInd w:val="0"/>
        <w:spacing w:after="0" w:line="240" w:lineRule="auto"/>
        <w:rPr>
          <w:rFonts w:ascii="Times New Roman" w:hAnsi="Times New Roman"/>
          <w:lang w:val="nb-NO"/>
        </w:rPr>
      </w:pPr>
    </w:p>
    <w:p w14:paraId="6F2F40B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6.2</w:t>
      </w:r>
      <w:r w:rsidRPr="00B715A3">
        <w:rPr>
          <w:rFonts w:ascii="Times New Roman" w:hAnsi="Times New Roman"/>
          <w:b/>
          <w:bCs/>
          <w:lang w:val="nb-NO"/>
        </w:rPr>
        <w:tab/>
        <w:t>Uforlikeligheter</w:t>
      </w:r>
    </w:p>
    <w:p w14:paraId="02D38A79" w14:textId="77777777" w:rsidR="002F7C17" w:rsidRPr="00B715A3" w:rsidRDefault="002F7C17">
      <w:pPr>
        <w:autoSpaceDE w:val="0"/>
        <w:autoSpaceDN w:val="0"/>
        <w:adjustRightInd w:val="0"/>
        <w:spacing w:after="0" w:line="240" w:lineRule="auto"/>
        <w:rPr>
          <w:rFonts w:ascii="Times New Roman" w:hAnsi="Times New Roman"/>
          <w:lang w:val="nb-NO"/>
        </w:rPr>
      </w:pPr>
    </w:p>
    <w:p w14:paraId="0874088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relevant.</w:t>
      </w:r>
    </w:p>
    <w:p w14:paraId="66779183" w14:textId="77777777" w:rsidR="002F7C17" w:rsidRPr="00B715A3" w:rsidRDefault="002F7C17">
      <w:pPr>
        <w:autoSpaceDE w:val="0"/>
        <w:autoSpaceDN w:val="0"/>
        <w:adjustRightInd w:val="0"/>
        <w:spacing w:after="0" w:line="240" w:lineRule="auto"/>
        <w:rPr>
          <w:rFonts w:ascii="Times New Roman" w:hAnsi="Times New Roman"/>
          <w:lang w:val="nb-NO"/>
        </w:rPr>
      </w:pPr>
    </w:p>
    <w:p w14:paraId="14162C18"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6.3</w:t>
      </w:r>
      <w:r w:rsidRPr="00B715A3">
        <w:rPr>
          <w:rFonts w:ascii="Times New Roman" w:hAnsi="Times New Roman"/>
          <w:b/>
          <w:bCs/>
          <w:lang w:val="nb-NO"/>
        </w:rPr>
        <w:tab/>
        <w:t>Holdbarhet</w:t>
      </w:r>
    </w:p>
    <w:p w14:paraId="31A65349" w14:textId="77777777" w:rsidR="002F7C17" w:rsidRPr="00B715A3" w:rsidRDefault="002F7C17">
      <w:pPr>
        <w:pStyle w:val="KeinLeerraum"/>
        <w:rPr>
          <w:rFonts w:ascii="Times New Roman" w:hAnsi="Times New Roman"/>
          <w:lang w:val="nb-NO"/>
        </w:rPr>
      </w:pPr>
    </w:p>
    <w:p w14:paraId="54D5E4B2" w14:textId="77777777" w:rsidR="00487653" w:rsidRPr="00B715A3" w:rsidRDefault="00487653">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filmdrasjerte tabletter</w:t>
      </w:r>
    </w:p>
    <w:p w14:paraId="2CB35DF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 år</w:t>
      </w:r>
    </w:p>
    <w:p w14:paraId="78281295" w14:textId="77777777" w:rsidR="00487653" w:rsidRPr="00B715A3" w:rsidRDefault="00487653">
      <w:pPr>
        <w:autoSpaceDE w:val="0"/>
        <w:autoSpaceDN w:val="0"/>
        <w:adjustRightInd w:val="0"/>
        <w:spacing w:after="0" w:line="240" w:lineRule="auto"/>
        <w:rPr>
          <w:rFonts w:ascii="Times New Roman" w:hAnsi="Times New Roman"/>
          <w:lang w:val="nb-NO"/>
        </w:rPr>
      </w:pPr>
    </w:p>
    <w:p w14:paraId="345DE021" w14:textId="77777777" w:rsidR="00487653" w:rsidRPr="00B715A3" w:rsidRDefault="00487653" w:rsidP="00487653">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400 mg filmdrasjerte tabletter</w:t>
      </w:r>
    </w:p>
    <w:p w14:paraId="106C3186" w14:textId="77777777" w:rsidR="00487653" w:rsidRPr="00B715A3" w:rsidRDefault="00487653" w:rsidP="0048765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21 måneder</w:t>
      </w:r>
    </w:p>
    <w:p w14:paraId="21B4ABDC" w14:textId="77777777" w:rsidR="00487653" w:rsidRPr="00B715A3" w:rsidRDefault="00487653">
      <w:pPr>
        <w:autoSpaceDE w:val="0"/>
        <w:autoSpaceDN w:val="0"/>
        <w:adjustRightInd w:val="0"/>
        <w:spacing w:after="0" w:line="240" w:lineRule="auto"/>
        <w:rPr>
          <w:rFonts w:ascii="Times New Roman" w:hAnsi="Times New Roman"/>
          <w:lang w:val="nb-NO"/>
        </w:rPr>
      </w:pPr>
    </w:p>
    <w:p w14:paraId="2B31EA05" w14:textId="77777777" w:rsidR="002F7C17" w:rsidRPr="00B715A3" w:rsidRDefault="002F7C17">
      <w:pPr>
        <w:autoSpaceDE w:val="0"/>
        <w:autoSpaceDN w:val="0"/>
        <w:adjustRightInd w:val="0"/>
        <w:spacing w:after="0" w:line="240" w:lineRule="auto"/>
        <w:rPr>
          <w:rFonts w:ascii="Times New Roman" w:hAnsi="Times New Roman"/>
          <w:lang w:val="nb-NO"/>
        </w:rPr>
      </w:pPr>
    </w:p>
    <w:p w14:paraId="34EB8627"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6.4</w:t>
      </w:r>
      <w:r w:rsidRPr="00B715A3">
        <w:rPr>
          <w:rFonts w:ascii="Times New Roman" w:hAnsi="Times New Roman"/>
          <w:b/>
          <w:bCs/>
          <w:lang w:val="nb-NO"/>
        </w:rPr>
        <w:tab/>
        <w:t>Oppbevaringsbetingelser</w:t>
      </w:r>
    </w:p>
    <w:p w14:paraId="4A8652D2" w14:textId="77777777" w:rsidR="002F7C17" w:rsidRPr="00B715A3" w:rsidRDefault="002F7C17">
      <w:pPr>
        <w:autoSpaceDE w:val="0"/>
        <w:autoSpaceDN w:val="0"/>
        <w:adjustRightInd w:val="0"/>
        <w:spacing w:after="0" w:line="240" w:lineRule="auto"/>
        <w:rPr>
          <w:rFonts w:ascii="Times New Roman" w:hAnsi="Times New Roman"/>
          <w:lang w:val="nb-NO"/>
        </w:rPr>
      </w:pPr>
    </w:p>
    <w:p w14:paraId="1E24152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ved høyst 30°C.</w:t>
      </w:r>
    </w:p>
    <w:p w14:paraId="694C9BA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i originalpakningen for å beskytte mot fuktighet.</w:t>
      </w:r>
    </w:p>
    <w:p w14:paraId="3AFD87F4" w14:textId="77777777" w:rsidR="002F7C17" w:rsidRPr="00B715A3" w:rsidRDefault="002F7C17">
      <w:pPr>
        <w:autoSpaceDE w:val="0"/>
        <w:autoSpaceDN w:val="0"/>
        <w:adjustRightInd w:val="0"/>
        <w:spacing w:after="0" w:line="240" w:lineRule="auto"/>
        <w:rPr>
          <w:rFonts w:ascii="Times New Roman" w:hAnsi="Times New Roman"/>
          <w:lang w:val="nb-NO"/>
        </w:rPr>
      </w:pPr>
    </w:p>
    <w:p w14:paraId="2B556D6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6.5</w:t>
      </w:r>
      <w:r w:rsidRPr="00B715A3">
        <w:rPr>
          <w:rFonts w:ascii="Times New Roman" w:hAnsi="Times New Roman"/>
          <w:b/>
          <w:bCs/>
          <w:lang w:val="nb-NO"/>
        </w:rPr>
        <w:tab/>
        <w:t>Emballasje (type og innhold)</w:t>
      </w:r>
    </w:p>
    <w:p w14:paraId="07524F54" w14:textId="77777777" w:rsidR="002F7C17" w:rsidRPr="00B715A3" w:rsidRDefault="002F7C17">
      <w:pPr>
        <w:autoSpaceDE w:val="0"/>
        <w:autoSpaceDN w:val="0"/>
        <w:adjustRightInd w:val="0"/>
        <w:spacing w:after="0" w:line="240" w:lineRule="auto"/>
        <w:rPr>
          <w:rFonts w:ascii="Times New Roman" w:hAnsi="Times New Roman"/>
          <w:lang w:val="nb-NO"/>
        </w:rPr>
      </w:pPr>
    </w:p>
    <w:p w14:paraId="7BB9ED4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Aluminium/PVC/Aclar blisterpakninger</w:t>
      </w:r>
      <w:r w:rsidR="0025690F" w:rsidRPr="00B715A3">
        <w:rPr>
          <w:rFonts w:ascii="Times New Roman" w:hAnsi="Times New Roman"/>
          <w:lang w:val="nb-NO"/>
        </w:rPr>
        <w:t>. Et blisterbrett inneholder 10 tabletter.</w:t>
      </w:r>
    </w:p>
    <w:p w14:paraId="26CFC91B" w14:textId="77777777" w:rsidR="002F7C17" w:rsidRPr="00B715A3" w:rsidRDefault="002F7C17">
      <w:pPr>
        <w:pStyle w:val="KeinLeerraum"/>
        <w:rPr>
          <w:rFonts w:ascii="Times New Roman" w:hAnsi="Times New Roman"/>
          <w:highlight w:val="lightGray"/>
          <w:lang w:val="nb-NO"/>
        </w:rPr>
      </w:pPr>
    </w:p>
    <w:p w14:paraId="0C62D945" w14:textId="77777777" w:rsidR="00487653" w:rsidRPr="00B715A3" w:rsidRDefault="00487653">
      <w:pPr>
        <w:pStyle w:val="KeinLeerraum"/>
        <w:rPr>
          <w:rFonts w:ascii="Times New Roman" w:hAnsi="Times New Roman"/>
          <w:highlight w:val="lightGray"/>
          <w:lang w:val="nb-NO"/>
        </w:rPr>
      </w:pPr>
      <w:r w:rsidRPr="00B715A3">
        <w:rPr>
          <w:rFonts w:ascii="Times New Roman" w:hAnsi="Times New Roman"/>
          <w:lang w:val="nb-NO"/>
        </w:rPr>
        <w:t>Imatinib Actavis 100 mg filmdrasjerte tabletter</w:t>
      </w:r>
    </w:p>
    <w:p w14:paraId="4735D1FB"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Pakningen inneholder enten 10, 20, 30, 60, 90, 120 eller 180 filmdrasjerte tabletter</w:t>
      </w:r>
    </w:p>
    <w:p w14:paraId="76C56093" w14:textId="77777777" w:rsidR="002F7C17" w:rsidRPr="00B715A3" w:rsidRDefault="002F7C17">
      <w:pPr>
        <w:autoSpaceDE w:val="0"/>
        <w:autoSpaceDN w:val="0"/>
        <w:adjustRightInd w:val="0"/>
        <w:spacing w:after="0" w:line="240" w:lineRule="auto"/>
        <w:rPr>
          <w:rFonts w:ascii="Times New Roman" w:hAnsi="Times New Roman"/>
          <w:highlight w:val="yellow"/>
          <w:lang w:val="nb-NO"/>
        </w:rPr>
      </w:pPr>
    </w:p>
    <w:p w14:paraId="0D16D1CE" w14:textId="77777777" w:rsidR="00487653" w:rsidRPr="00B715A3" w:rsidRDefault="0048765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 filmdrasjerte tabletter</w:t>
      </w:r>
    </w:p>
    <w:p w14:paraId="3F7B7C9D" w14:textId="77777777" w:rsidR="00487653" w:rsidRPr="00B715A3" w:rsidRDefault="00487653">
      <w:pPr>
        <w:autoSpaceDE w:val="0"/>
        <w:autoSpaceDN w:val="0"/>
        <w:adjustRightInd w:val="0"/>
        <w:spacing w:after="0" w:line="240" w:lineRule="auto"/>
        <w:rPr>
          <w:rFonts w:ascii="Times New Roman" w:hAnsi="Times New Roman"/>
          <w:highlight w:val="yellow"/>
          <w:lang w:val="nb-NO"/>
        </w:rPr>
      </w:pPr>
      <w:r w:rsidRPr="00B715A3">
        <w:rPr>
          <w:rFonts w:ascii="Times New Roman" w:hAnsi="Times New Roman"/>
          <w:lang w:val="nb-NO"/>
        </w:rPr>
        <w:t>Pakningen inneholder enten 10, 30, 60 eller 90 filmdrasjerte tabletter</w:t>
      </w:r>
    </w:p>
    <w:p w14:paraId="7F687663" w14:textId="77777777" w:rsidR="00487653" w:rsidRPr="00B715A3" w:rsidRDefault="00487653">
      <w:pPr>
        <w:autoSpaceDE w:val="0"/>
        <w:autoSpaceDN w:val="0"/>
        <w:adjustRightInd w:val="0"/>
        <w:spacing w:after="0" w:line="240" w:lineRule="auto"/>
        <w:rPr>
          <w:rFonts w:ascii="Times New Roman" w:hAnsi="Times New Roman"/>
          <w:highlight w:val="yellow"/>
          <w:lang w:val="nb-NO"/>
        </w:rPr>
      </w:pPr>
    </w:p>
    <w:p w14:paraId="6592AE9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alle pakningsstørrelser vil nødvendigvis bli markedsført.</w:t>
      </w:r>
    </w:p>
    <w:p w14:paraId="4741F0F0" w14:textId="77777777" w:rsidR="002F7C17" w:rsidRPr="00B715A3" w:rsidRDefault="002F7C17">
      <w:pPr>
        <w:autoSpaceDE w:val="0"/>
        <w:autoSpaceDN w:val="0"/>
        <w:adjustRightInd w:val="0"/>
        <w:spacing w:after="0" w:line="240" w:lineRule="auto"/>
        <w:rPr>
          <w:rFonts w:ascii="Times New Roman" w:hAnsi="Times New Roman"/>
          <w:lang w:val="nb-NO"/>
        </w:rPr>
      </w:pPr>
    </w:p>
    <w:p w14:paraId="47C5059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6.6</w:t>
      </w:r>
      <w:r w:rsidRPr="00B715A3">
        <w:rPr>
          <w:rFonts w:ascii="Times New Roman" w:hAnsi="Times New Roman"/>
          <w:b/>
          <w:bCs/>
          <w:lang w:val="nb-NO"/>
        </w:rPr>
        <w:tab/>
        <w:t>Spesielle forholdsregler for destruksjon</w:t>
      </w:r>
    </w:p>
    <w:p w14:paraId="6C749353" w14:textId="77777777" w:rsidR="002F7C17" w:rsidRPr="00B715A3" w:rsidRDefault="002F7C17">
      <w:pPr>
        <w:autoSpaceDE w:val="0"/>
        <w:autoSpaceDN w:val="0"/>
        <w:adjustRightInd w:val="0"/>
        <w:spacing w:after="0" w:line="240" w:lineRule="auto"/>
        <w:rPr>
          <w:rFonts w:ascii="Times New Roman" w:hAnsi="Times New Roman"/>
          <w:lang w:val="nb-NO"/>
        </w:rPr>
      </w:pPr>
    </w:p>
    <w:p w14:paraId="4F44C1B3" w14:textId="77777777" w:rsidR="002F7C17" w:rsidRPr="00B715A3" w:rsidRDefault="00732A1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anvendt legemiddel samt avfall bør destrueres i overensstemmelse med lokale krav.</w:t>
      </w:r>
    </w:p>
    <w:p w14:paraId="1BC7D542" w14:textId="77777777" w:rsidR="002F7C17" w:rsidRPr="00B715A3" w:rsidRDefault="002F7C17">
      <w:pPr>
        <w:autoSpaceDE w:val="0"/>
        <w:autoSpaceDN w:val="0"/>
        <w:adjustRightInd w:val="0"/>
        <w:spacing w:after="0" w:line="240" w:lineRule="auto"/>
        <w:rPr>
          <w:rFonts w:ascii="Times New Roman" w:hAnsi="Times New Roman"/>
          <w:lang w:val="nb-NO"/>
        </w:rPr>
      </w:pPr>
    </w:p>
    <w:p w14:paraId="5C4D07A9" w14:textId="77777777" w:rsidR="002F7C17" w:rsidRPr="00B715A3" w:rsidRDefault="002F7C17">
      <w:pPr>
        <w:autoSpaceDE w:val="0"/>
        <w:autoSpaceDN w:val="0"/>
        <w:adjustRightInd w:val="0"/>
        <w:spacing w:after="0" w:line="240" w:lineRule="auto"/>
        <w:rPr>
          <w:rFonts w:ascii="Times New Roman" w:hAnsi="Times New Roman"/>
          <w:lang w:val="nb-NO"/>
        </w:rPr>
      </w:pPr>
    </w:p>
    <w:p w14:paraId="122BD190"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7.</w:t>
      </w:r>
      <w:r w:rsidRPr="00B715A3">
        <w:rPr>
          <w:rFonts w:ascii="Times New Roman" w:hAnsi="Times New Roman"/>
          <w:b/>
          <w:bCs/>
          <w:lang w:val="nb-NO"/>
        </w:rPr>
        <w:tab/>
        <w:t>INNEHAVER AV MARKEDSFØRINGSTILLATELSEN</w:t>
      </w:r>
    </w:p>
    <w:p w14:paraId="36133BC2" w14:textId="77777777" w:rsidR="002F7C17" w:rsidRPr="00B715A3" w:rsidRDefault="002F7C17">
      <w:pPr>
        <w:autoSpaceDE w:val="0"/>
        <w:autoSpaceDN w:val="0"/>
        <w:adjustRightInd w:val="0"/>
        <w:spacing w:after="0" w:line="240" w:lineRule="auto"/>
        <w:rPr>
          <w:rFonts w:ascii="Times New Roman" w:hAnsi="Times New Roman"/>
          <w:lang w:val="nb-NO"/>
        </w:rPr>
      </w:pPr>
    </w:p>
    <w:p w14:paraId="1AE84F0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5D2C994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Reykjavíkurvegur 76-78</w:t>
      </w:r>
    </w:p>
    <w:p w14:paraId="1302366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IS-220 Hafnarfjörður</w:t>
      </w:r>
    </w:p>
    <w:p w14:paraId="56EDEAE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005A7A51" w14:textId="77777777" w:rsidR="002F7C17" w:rsidRPr="00B715A3" w:rsidRDefault="002F7C17">
      <w:pPr>
        <w:autoSpaceDE w:val="0"/>
        <w:autoSpaceDN w:val="0"/>
        <w:adjustRightInd w:val="0"/>
        <w:spacing w:after="0" w:line="240" w:lineRule="auto"/>
        <w:rPr>
          <w:rFonts w:ascii="Times New Roman" w:hAnsi="Times New Roman"/>
          <w:lang w:val="nb-NO"/>
        </w:rPr>
      </w:pPr>
    </w:p>
    <w:p w14:paraId="2A131E57" w14:textId="77777777" w:rsidR="002F7C17" w:rsidRPr="00B715A3" w:rsidRDefault="002F7C17">
      <w:pPr>
        <w:autoSpaceDE w:val="0"/>
        <w:autoSpaceDN w:val="0"/>
        <w:adjustRightInd w:val="0"/>
        <w:spacing w:after="0" w:line="240" w:lineRule="auto"/>
        <w:rPr>
          <w:rFonts w:ascii="Times New Roman" w:hAnsi="Times New Roman"/>
          <w:lang w:val="nb-NO"/>
        </w:rPr>
      </w:pPr>
    </w:p>
    <w:p w14:paraId="3A7FA9D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8.</w:t>
      </w:r>
      <w:r w:rsidRPr="00B715A3">
        <w:rPr>
          <w:rFonts w:ascii="Times New Roman" w:hAnsi="Times New Roman"/>
          <w:b/>
          <w:bCs/>
          <w:lang w:val="nb-NO"/>
        </w:rPr>
        <w:tab/>
        <w:t>MARKEDSFØRINGSTILLATELSESNUMMER (NUMRE)</w:t>
      </w:r>
    </w:p>
    <w:p w14:paraId="4EA2F10C" w14:textId="77777777" w:rsidR="002F7C17" w:rsidRPr="00B715A3" w:rsidRDefault="002F7C17">
      <w:pPr>
        <w:autoSpaceDE w:val="0"/>
        <w:autoSpaceDN w:val="0"/>
        <w:adjustRightInd w:val="0"/>
        <w:spacing w:after="0" w:line="240" w:lineRule="auto"/>
        <w:rPr>
          <w:rFonts w:ascii="Times New Roman" w:hAnsi="Times New Roman"/>
          <w:lang w:val="nb-NO"/>
        </w:rPr>
      </w:pPr>
    </w:p>
    <w:p w14:paraId="5C063AB1" w14:textId="77777777" w:rsidR="00487653" w:rsidRPr="00B715A3" w:rsidRDefault="00487653" w:rsidP="00E46587">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filmdrasjerte tabletter</w:t>
      </w:r>
    </w:p>
    <w:p w14:paraId="76067043" w14:textId="77777777" w:rsidR="00E4658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EU/1/13/825/008</w:t>
      </w:r>
    </w:p>
    <w:p w14:paraId="700DC3FB" w14:textId="77777777" w:rsidR="00E4658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EU/1/13/825/009</w:t>
      </w:r>
    </w:p>
    <w:p w14:paraId="5B2467F2" w14:textId="77777777" w:rsidR="00E4658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EU/1/13/825/010</w:t>
      </w:r>
    </w:p>
    <w:p w14:paraId="1EB4A12F" w14:textId="77777777" w:rsidR="00E4658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EU/1/13/825/011</w:t>
      </w:r>
    </w:p>
    <w:p w14:paraId="12983BA1" w14:textId="77777777" w:rsidR="00E4658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EU/1/13/825/012</w:t>
      </w:r>
    </w:p>
    <w:p w14:paraId="753441C3" w14:textId="77777777" w:rsidR="00E4658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EU/1/13/825/013</w:t>
      </w:r>
    </w:p>
    <w:p w14:paraId="70CBD178" w14:textId="77777777" w:rsidR="002F7C1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EU/1/13/825/014</w:t>
      </w:r>
    </w:p>
    <w:p w14:paraId="562FDDB5" w14:textId="77777777" w:rsidR="002F7C17" w:rsidRPr="00B715A3" w:rsidRDefault="002F7C17">
      <w:pPr>
        <w:autoSpaceDE w:val="0"/>
        <w:autoSpaceDN w:val="0"/>
        <w:adjustRightInd w:val="0"/>
        <w:spacing w:after="0" w:line="240" w:lineRule="auto"/>
        <w:rPr>
          <w:rFonts w:ascii="Times New Roman" w:hAnsi="Times New Roman"/>
          <w:lang w:val="nb-NO"/>
        </w:rPr>
      </w:pPr>
    </w:p>
    <w:p w14:paraId="05593F00" w14:textId="77777777" w:rsidR="00487653" w:rsidRPr="00B715A3" w:rsidRDefault="00487653">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Imatinib Actavis 100 mg filmdrasjerte tabletter</w:t>
      </w:r>
    </w:p>
    <w:p w14:paraId="4BD29919" w14:textId="77777777" w:rsidR="00487653" w:rsidRPr="00B715A3" w:rsidRDefault="00487653" w:rsidP="0048765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EU/1/13/825/015</w:t>
      </w:r>
    </w:p>
    <w:p w14:paraId="69483377" w14:textId="77777777" w:rsidR="00487653" w:rsidRPr="00B715A3" w:rsidRDefault="00487653" w:rsidP="0048765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EU/1/13/825/016</w:t>
      </w:r>
    </w:p>
    <w:p w14:paraId="11EB3ED7" w14:textId="77777777" w:rsidR="00487653" w:rsidRPr="00B715A3" w:rsidRDefault="00487653" w:rsidP="0048765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EU/1/13/825/017</w:t>
      </w:r>
    </w:p>
    <w:p w14:paraId="08D67315" w14:textId="77777777" w:rsidR="00487653" w:rsidRPr="00B715A3" w:rsidRDefault="00487653" w:rsidP="0048765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EU/1/13/825/018</w:t>
      </w:r>
    </w:p>
    <w:p w14:paraId="2609B037" w14:textId="77777777" w:rsidR="00487653" w:rsidRPr="00B715A3" w:rsidRDefault="00487653">
      <w:pPr>
        <w:autoSpaceDE w:val="0"/>
        <w:autoSpaceDN w:val="0"/>
        <w:adjustRightInd w:val="0"/>
        <w:spacing w:after="0" w:line="240" w:lineRule="auto"/>
        <w:rPr>
          <w:rFonts w:ascii="Times New Roman" w:hAnsi="Times New Roman"/>
          <w:lang w:val="nb-NO"/>
        </w:rPr>
      </w:pPr>
    </w:p>
    <w:p w14:paraId="5CBA01AD" w14:textId="77777777" w:rsidR="002F7C17" w:rsidRPr="00B715A3" w:rsidRDefault="002F7C17">
      <w:pPr>
        <w:autoSpaceDE w:val="0"/>
        <w:autoSpaceDN w:val="0"/>
        <w:adjustRightInd w:val="0"/>
        <w:spacing w:after="0" w:line="240" w:lineRule="auto"/>
        <w:rPr>
          <w:rFonts w:ascii="Times New Roman" w:hAnsi="Times New Roman"/>
          <w:lang w:val="nb-NO"/>
        </w:rPr>
      </w:pPr>
    </w:p>
    <w:p w14:paraId="66DF1F90"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9.</w:t>
      </w:r>
      <w:r w:rsidRPr="00B715A3">
        <w:rPr>
          <w:rFonts w:ascii="Times New Roman" w:hAnsi="Times New Roman"/>
          <w:b/>
          <w:bCs/>
          <w:lang w:val="nb-NO"/>
        </w:rPr>
        <w:tab/>
      </w:r>
      <w:r w:rsidR="000E5994" w:rsidRPr="00B715A3">
        <w:rPr>
          <w:rFonts w:ascii="Times New Roman" w:hAnsi="Times New Roman"/>
          <w:b/>
          <w:bCs/>
          <w:lang w:val="nb-NO"/>
        </w:rPr>
        <w:t>DATO FOR FØRSTE MARKEDSFØRINGSTILLATELSE / SISTE FORNYELSE</w:t>
      </w:r>
    </w:p>
    <w:p w14:paraId="18CACFBA" w14:textId="77777777" w:rsidR="002F7C17" w:rsidRPr="00B715A3" w:rsidRDefault="002F7C17">
      <w:pPr>
        <w:autoSpaceDE w:val="0"/>
        <w:autoSpaceDN w:val="0"/>
        <w:adjustRightInd w:val="0"/>
        <w:spacing w:after="0" w:line="240" w:lineRule="auto"/>
        <w:rPr>
          <w:rFonts w:ascii="Times New Roman" w:hAnsi="Times New Roman"/>
          <w:lang w:val="nb-NO"/>
        </w:rPr>
      </w:pPr>
    </w:p>
    <w:p w14:paraId="378FC213" w14:textId="77777777" w:rsidR="002F7C17" w:rsidRPr="00B715A3" w:rsidRDefault="00E43E0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Dato for første markedsføringstillatelse: 17 april 2013</w:t>
      </w:r>
    </w:p>
    <w:p w14:paraId="211532E3" w14:textId="77777777" w:rsidR="00E43E09" w:rsidRPr="00B715A3" w:rsidRDefault="00E43E09">
      <w:pPr>
        <w:autoSpaceDE w:val="0"/>
        <w:autoSpaceDN w:val="0"/>
        <w:adjustRightInd w:val="0"/>
        <w:spacing w:after="0" w:line="240" w:lineRule="auto"/>
        <w:rPr>
          <w:rFonts w:ascii="Times New Roman" w:hAnsi="Times New Roman"/>
          <w:lang w:val="nb-NO"/>
        </w:rPr>
      </w:pPr>
    </w:p>
    <w:p w14:paraId="454DFC17" w14:textId="77777777" w:rsidR="00E64A99" w:rsidRPr="00B715A3" w:rsidRDefault="00E64A99">
      <w:pPr>
        <w:autoSpaceDE w:val="0"/>
        <w:autoSpaceDN w:val="0"/>
        <w:adjustRightInd w:val="0"/>
        <w:spacing w:after="0" w:line="240" w:lineRule="auto"/>
        <w:rPr>
          <w:rFonts w:ascii="Times New Roman" w:hAnsi="Times New Roman"/>
          <w:lang w:val="nb-NO"/>
        </w:rPr>
      </w:pPr>
    </w:p>
    <w:p w14:paraId="5BCCDF16" w14:textId="77777777" w:rsidR="002F7C17" w:rsidRPr="00B715A3" w:rsidRDefault="00A22F38" w:rsidP="00C56CE6">
      <w:pPr>
        <w:keepNext/>
        <w:keepLines/>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10.</w:t>
      </w:r>
      <w:r w:rsidRPr="00B715A3">
        <w:rPr>
          <w:rFonts w:ascii="Times New Roman" w:hAnsi="Times New Roman"/>
          <w:b/>
          <w:bCs/>
          <w:lang w:val="nb-NO"/>
        </w:rPr>
        <w:tab/>
      </w:r>
      <w:r w:rsidR="000E5994" w:rsidRPr="00B715A3">
        <w:rPr>
          <w:rFonts w:ascii="Times New Roman" w:hAnsi="Times New Roman"/>
          <w:b/>
          <w:bCs/>
          <w:lang w:val="nb-NO"/>
        </w:rPr>
        <w:t>OPPDATERINGSDATO</w:t>
      </w:r>
    </w:p>
    <w:p w14:paraId="5D973BF0" w14:textId="77777777" w:rsidR="002F7C17" w:rsidRPr="00B715A3" w:rsidRDefault="002F7C17" w:rsidP="00C56CE6">
      <w:pPr>
        <w:keepNext/>
        <w:keepLines/>
        <w:autoSpaceDE w:val="0"/>
        <w:autoSpaceDN w:val="0"/>
        <w:adjustRightInd w:val="0"/>
        <w:spacing w:after="0" w:line="240" w:lineRule="auto"/>
        <w:rPr>
          <w:rFonts w:ascii="Times New Roman" w:hAnsi="Times New Roman"/>
          <w:lang w:val="nb-NO"/>
        </w:rPr>
      </w:pPr>
    </w:p>
    <w:p w14:paraId="0DE34413" w14:textId="3588F4EB"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Detaljert informasjon om dette legemidlet er tilgjengelig på nettstedet til Det europeiske legemiddelkontoret (</w:t>
      </w:r>
      <w:r w:rsidR="00721B9A" w:rsidRPr="00B715A3">
        <w:rPr>
          <w:rFonts w:ascii="Times New Roman" w:hAnsi="Times New Roman"/>
          <w:lang w:val="nb-NO"/>
        </w:rPr>
        <w:t xml:space="preserve">the </w:t>
      </w:r>
      <w:r w:rsidRPr="00B715A3">
        <w:rPr>
          <w:rFonts w:ascii="Times New Roman" w:hAnsi="Times New Roman"/>
          <w:lang w:val="nb-NO"/>
        </w:rPr>
        <w:t xml:space="preserve">European Medicines Agency) </w:t>
      </w:r>
      <w:hyperlink r:id="rId15" w:history="1">
        <w:r w:rsidRPr="00B715A3">
          <w:rPr>
            <w:rStyle w:val="Hyperlink"/>
            <w:rFonts w:ascii="Times New Roman" w:hAnsi="Times New Roman"/>
            <w:lang w:val="nb-NO"/>
          </w:rPr>
          <w:t>http://www.ema.europa.eu</w:t>
        </w:r>
      </w:hyperlink>
    </w:p>
    <w:p w14:paraId="62B7573B" w14:textId="77777777" w:rsidR="009301B9" w:rsidRPr="00B715A3" w:rsidRDefault="001F400D" w:rsidP="00EF340A">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br w:type="page"/>
      </w:r>
    </w:p>
    <w:p w14:paraId="2E9A5378"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7180DEAF"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77EBD356"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2D177C82"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79106136"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046E5A98"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18962401"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52F00956"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5DA31350"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5428D38E"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3D48D337"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2DDBBCA6"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61E0F3B6"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0DF26AEE"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27FCEFD3"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2D893072"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03144123"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3B138646"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77130BDD" w14:textId="77777777" w:rsidR="009301B9" w:rsidRPr="00B715A3" w:rsidRDefault="009301B9" w:rsidP="001F400D">
      <w:pPr>
        <w:tabs>
          <w:tab w:val="left" w:pos="567"/>
        </w:tabs>
        <w:spacing w:after="0" w:line="260" w:lineRule="exact"/>
        <w:jc w:val="center"/>
        <w:rPr>
          <w:rFonts w:ascii="Times New Roman" w:hAnsi="Times New Roman"/>
          <w:lang w:val="nb-NO"/>
        </w:rPr>
      </w:pPr>
    </w:p>
    <w:p w14:paraId="30BB055D" w14:textId="77777777" w:rsidR="00317CD4" w:rsidRPr="00B715A3" w:rsidRDefault="00317CD4" w:rsidP="001F400D">
      <w:pPr>
        <w:tabs>
          <w:tab w:val="left" w:pos="567"/>
        </w:tabs>
        <w:spacing w:after="0" w:line="260" w:lineRule="exact"/>
        <w:jc w:val="center"/>
        <w:rPr>
          <w:rFonts w:ascii="Times New Roman" w:eastAsia="Times New Roman" w:hAnsi="Times New Roman"/>
          <w:b/>
          <w:color w:val="000000"/>
          <w:lang w:val="nb-NO"/>
        </w:rPr>
      </w:pPr>
      <w:r w:rsidRPr="00B715A3">
        <w:rPr>
          <w:rFonts w:ascii="Times New Roman" w:eastAsia="Times New Roman" w:hAnsi="Times New Roman"/>
          <w:b/>
          <w:color w:val="000000"/>
          <w:lang w:val="nb-NO"/>
        </w:rPr>
        <w:t>VEDLEGG II</w:t>
      </w:r>
    </w:p>
    <w:p w14:paraId="11C97FCE" w14:textId="77777777" w:rsidR="00317CD4" w:rsidRPr="00B715A3" w:rsidRDefault="00317CD4" w:rsidP="000625D0">
      <w:pPr>
        <w:tabs>
          <w:tab w:val="left" w:pos="567"/>
        </w:tabs>
        <w:spacing w:after="0" w:line="260" w:lineRule="exact"/>
        <w:jc w:val="center"/>
        <w:rPr>
          <w:rFonts w:ascii="Times New Roman" w:eastAsia="Times New Roman" w:hAnsi="Times New Roman"/>
          <w:b/>
          <w:color w:val="000000"/>
          <w:lang w:val="nb-NO"/>
        </w:rPr>
      </w:pPr>
    </w:p>
    <w:p w14:paraId="7A38AC18" w14:textId="77777777" w:rsidR="00317CD4" w:rsidRPr="00B715A3" w:rsidRDefault="00317CD4" w:rsidP="000625D0">
      <w:pPr>
        <w:tabs>
          <w:tab w:val="left" w:pos="567"/>
        </w:tabs>
        <w:spacing w:after="0" w:line="260" w:lineRule="exact"/>
        <w:rPr>
          <w:rFonts w:ascii="Times New Roman" w:eastAsia="Times New Roman" w:hAnsi="Times New Roman"/>
          <w:b/>
          <w:color w:val="000000"/>
          <w:lang w:val="nb-NO"/>
        </w:rPr>
      </w:pPr>
      <w:r w:rsidRPr="00B715A3">
        <w:rPr>
          <w:rFonts w:ascii="Times New Roman" w:eastAsia="Times New Roman" w:hAnsi="Times New Roman"/>
          <w:b/>
          <w:color w:val="000000"/>
          <w:lang w:val="nb-NO"/>
        </w:rPr>
        <w:t>A.</w:t>
      </w:r>
      <w:r w:rsidRPr="00B715A3">
        <w:rPr>
          <w:rFonts w:ascii="Times New Roman" w:eastAsia="Times New Roman" w:hAnsi="Times New Roman"/>
          <w:b/>
          <w:color w:val="000000"/>
          <w:lang w:val="nb-NO"/>
        </w:rPr>
        <w:tab/>
        <w:t>TILVIRKER ANSVARLIG FOR BATCH RELEASE</w:t>
      </w:r>
    </w:p>
    <w:p w14:paraId="6B2EFFA4" w14:textId="77777777" w:rsidR="00317CD4" w:rsidRPr="00B715A3" w:rsidRDefault="00317CD4" w:rsidP="000625D0">
      <w:pPr>
        <w:tabs>
          <w:tab w:val="left" w:pos="567"/>
        </w:tabs>
        <w:spacing w:after="0" w:line="260" w:lineRule="exact"/>
        <w:jc w:val="center"/>
        <w:rPr>
          <w:rFonts w:ascii="Times New Roman" w:eastAsia="Times New Roman" w:hAnsi="Times New Roman"/>
          <w:b/>
          <w:color w:val="000000"/>
          <w:lang w:val="nb-NO"/>
        </w:rPr>
      </w:pPr>
    </w:p>
    <w:p w14:paraId="05121837" w14:textId="77777777" w:rsidR="00317CD4" w:rsidRPr="00B715A3" w:rsidRDefault="00317CD4" w:rsidP="000625D0">
      <w:pPr>
        <w:tabs>
          <w:tab w:val="left" w:pos="567"/>
        </w:tabs>
        <w:spacing w:after="0" w:line="260" w:lineRule="exact"/>
        <w:rPr>
          <w:rFonts w:ascii="Times New Roman" w:eastAsia="Times New Roman" w:hAnsi="Times New Roman"/>
          <w:b/>
          <w:color w:val="000000"/>
          <w:lang w:val="nb-NO"/>
        </w:rPr>
      </w:pPr>
      <w:r w:rsidRPr="00B715A3">
        <w:rPr>
          <w:rFonts w:ascii="Times New Roman" w:eastAsia="Times New Roman" w:hAnsi="Times New Roman"/>
          <w:b/>
          <w:color w:val="000000"/>
          <w:lang w:val="nb-NO"/>
        </w:rPr>
        <w:t>B.</w:t>
      </w:r>
      <w:r w:rsidRPr="00B715A3">
        <w:rPr>
          <w:rFonts w:ascii="Times New Roman" w:eastAsia="Times New Roman" w:hAnsi="Times New Roman"/>
          <w:b/>
          <w:color w:val="000000"/>
          <w:lang w:val="nb-NO"/>
        </w:rPr>
        <w:tab/>
        <w:t>VILKÅR ELLER RESTRIKSJONER VEDRØRENDE LEVERANSE OG BRUK</w:t>
      </w:r>
    </w:p>
    <w:p w14:paraId="22379D2C" w14:textId="77777777" w:rsidR="00317CD4" w:rsidRPr="00B715A3" w:rsidRDefault="00317CD4" w:rsidP="000625D0">
      <w:pPr>
        <w:tabs>
          <w:tab w:val="left" w:pos="567"/>
        </w:tabs>
        <w:spacing w:after="0" w:line="260" w:lineRule="exact"/>
        <w:jc w:val="center"/>
        <w:rPr>
          <w:rFonts w:ascii="Times New Roman" w:eastAsia="Times New Roman" w:hAnsi="Times New Roman"/>
          <w:b/>
          <w:color w:val="000000"/>
          <w:lang w:val="nb-NO"/>
        </w:rPr>
      </w:pPr>
    </w:p>
    <w:p w14:paraId="4A955463" w14:textId="77777777" w:rsidR="00317CD4" w:rsidRPr="00B715A3" w:rsidRDefault="00317CD4" w:rsidP="000625D0">
      <w:pPr>
        <w:tabs>
          <w:tab w:val="left" w:pos="567"/>
        </w:tabs>
        <w:spacing w:after="0" w:line="260" w:lineRule="exact"/>
        <w:rPr>
          <w:rFonts w:ascii="Times New Roman" w:eastAsia="Times New Roman" w:hAnsi="Times New Roman"/>
          <w:b/>
          <w:color w:val="000000"/>
          <w:lang w:val="nb-NO"/>
        </w:rPr>
      </w:pPr>
      <w:r w:rsidRPr="00B715A3">
        <w:rPr>
          <w:rFonts w:ascii="Times New Roman" w:eastAsia="Times New Roman" w:hAnsi="Times New Roman"/>
          <w:b/>
          <w:color w:val="000000"/>
          <w:lang w:val="nb-NO"/>
        </w:rPr>
        <w:t>C.</w:t>
      </w:r>
      <w:r w:rsidRPr="00B715A3">
        <w:rPr>
          <w:rFonts w:ascii="Times New Roman" w:eastAsia="Times New Roman" w:hAnsi="Times New Roman"/>
          <w:b/>
          <w:color w:val="000000"/>
          <w:lang w:val="nb-NO"/>
        </w:rPr>
        <w:tab/>
        <w:t>ANDRE VILKÅR OG KRAV TIL MARKEDSFØRINGSTILLATELSEN</w:t>
      </w:r>
    </w:p>
    <w:p w14:paraId="5DD324AB" w14:textId="77777777" w:rsidR="00317CD4" w:rsidRPr="00B715A3" w:rsidRDefault="00317CD4" w:rsidP="000625D0">
      <w:pPr>
        <w:tabs>
          <w:tab w:val="left" w:pos="567"/>
        </w:tabs>
        <w:spacing w:after="0" w:line="260" w:lineRule="exact"/>
        <w:rPr>
          <w:rFonts w:ascii="Times New Roman" w:eastAsia="Times New Roman" w:hAnsi="Times New Roman"/>
          <w:b/>
          <w:color w:val="000000"/>
          <w:lang w:val="nb-NO"/>
        </w:rPr>
      </w:pPr>
    </w:p>
    <w:p w14:paraId="083291A3" w14:textId="77777777" w:rsidR="00317CD4" w:rsidRPr="00B715A3" w:rsidRDefault="00317CD4" w:rsidP="00B04588">
      <w:pPr>
        <w:tabs>
          <w:tab w:val="left" w:pos="567"/>
        </w:tabs>
        <w:spacing w:after="0" w:line="260" w:lineRule="exact"/>
        <w:ind w:left="567" w:hanging="567"/>
        <w:rPr>
          <w:rFonts w:ascii="Times New Roman" w:eastAsia="Times New Roman" w:hAnsi="Times New Roman"/>
          <w:b/>
          <w:color w:val="000000"/>
          <w:lang w:val="nb-NO"/>
        </w:rPr>
      </w:pPr>
      <w:r w:rsidRPr="00B715A3">
        <w:rPr>
          <w:rFonts w:ascii="Times New Roman" w:eastAsia="Times New Roman" w:hAnsi="Times New Roman"/>
          <w:b/>
          <w:color w:val="000000"/>
          <w:lang w:val="nb-NO"/>
        </w:rPr>
        <w:t>D.</w:t>
      </w:r>
      <w:r w:rsidRPr="00B715A3">
        <w:rPr>
          <w:rFonts w:ascii="Times New Roman" w:eastAsia="Times New Roman" w:hAnsi="Times New Roman"/>
          <w:b/>
          <w:color w:val="000000"/>
          <w:lang w:val="nb-NO"/>
        </w:rPr>
        <w:tab/>
        <w:t>VILKÅR ELLER RESTRIKSJONER VEDRØRENDE SIKKER OG EFFEKTIV BRUK AV LEGEMIDLET</w:t>
      </w:r>
    </w:p>
    <w:p w14:paraId="1709C1B4" w14:textId="77777777" w:rsidR="00317CD4" w:rsidRPr="00B715A3" w:rsidRDefault="00317CD4" w:rsidP="00405B03">
      <w:pPr>
        <w:pStyle w:val="TitleB"/>
      </w:pPr>
      <w:r w:rsidRPr="00B715A3">
        <w:br w:type="page"/>
        <w:t>A.</w:t>
      </w:r>
      <w:r w:rsidRPr="00B715A3">
        <w:tab/>
        <w:t>TILVIRKER ANSVARLIG FOR BATCH RELEASE</w:t>
      </w:r>
    </w:p>
    <w:p w14:paraId="6C58E5AA" w14:textId="77777777" w:rsidR="00317CD4" w:rsidRPr="00B715A3" w:rsidRDefault="00317CD4" w:rsidP="00317CD4">
      <w:pPr>
        <w:tabs>
          <w:tab w:val="left" w:pos="567"/>
        </w:tabs>
        <w:spacing w:after="0" w:line="260" w:lineRule="exact"/>
        <w:rPr>
          <w:rFonts w:ascii="Times New Roman" w:eastAsia="Times New Roman" w:hAnsi="Times New Roman"/>
          <w:b/>
          <w:color w:val="000000"/>
          <w:lang w:val="nb-NO"/>
        </w:rPr>
      </w:pPr>
    </w:p>
    <w:p w14:paraId="296F8B58" w14:textId="77777777" w:rsidR="00317CD4" w:rsidRPr="00B715A3" w:rsidRDefault="00317CD4" w:rsidP="000625D0">
      <w:pPr>
        <w:widowControl w:val="0"/>
        <w:autoSpaceDE w:val="0"/>
        <w:autoSpaceDN w:val="0"/>
        <w:adjustRightInd w:val="0"/>
        <w:spacing w:after="0" w:line="240" w:lineRule="auto"/>
        <w:ind w:left="127" w:right="120"/>
        <w:rPr>
          <w:rFonts w:ascii="Times New Roman" w:eastAsia="SimSun" w:hAnsi="Times New Roman"/>
          <w:szCs w:val="20"/>
          <w:u w:val="single"/>
          <w:lang w:val="nb-NO" w:eastAsia="zh-CN"/>
        </w:rPr>
      </w:pPr>
      <w:r w:rsidRPr="00B715A3">
        <w:rPr>
          <w:rFonts w:ascii="Times New Roman" w:eastAsia="SimSun" w:hAnsi="Times New Roman"/>
          <w:szCs w:val="20"/>
          <w:u w:val="single"/>
          <w:lang w:val="nb-NO" w:eastAsia="zh-CN"/>
        </w:rPr>
        <w:t>Navn og adresse til tilvirker ansvarlig for batch release</w:t>
      </w:r>
    </w:p>
    <w:p w14:paraId="374167B1" w14:textId="77777777" w:rsidR="00317CD4" w:rsidRPr="00B715A3" w:rsidRDefault="00317CD4" w:rsidP="000625D0">
      <w:pPr>
        <w:widowControl w:val="0"/>
        <w:autoSpaceDE w:val="0"/>
        <w:autoSpaceDN w:val="0"/>
        <w:adjustRightInd w:val="0"/>
        <w:spacing w:after="0" w:line="240" w:lineRule="auto"/>
        <w:ind w:left="127" w:right="120"/>
        <w:rPr>
          <w:rFonts w:ascii="Times New Roman" w:eastAsia="SimSun" w:hAnsi="Times New Roman"/>
          <w:szCs w:val="20"/>
          <w:lang w:val="nb-NO" w:eastAsia="zh-CN"/>
        </w:rPr>
      </w:pPr>
    </w:p>
    <w:p w14:paraId="6333B808" w14:textId="77777777" w:rsidR="00317CD4" w:rsidRPr="00B715A3" w:rsidRDefault="00317CD4" w:rsidP="00317CD4">
      <w:pPr>
        <w:widowControl w:val="0"/>
        <w:autoSpaceDE w:val="0"/>
        <w:autoSpaceDN w:val="0"/>
        <w:adjustRightInd w:val="0"/>
        <w:spacing w:after="0" w:line="240" w:lineRule="auto"/>
        <w:ind w:left="127" w:right="120"/>
        <w:rPr>
          <w:rFonts w:ascii="Times New Roman" w:eastAsia="SimSun" w:hAnsi="Times New Roman"/>
          <w:szCs w:val="20"/>
          <w:lang w:val="nb-NO" w:eastAsia="zh-CN"/>
        </w:rPr>
      </w:pPr>
      <w:r w:rsidRPr="00B715A3">
        <w:rPr>
          <w:rFonts w:ascii="Times New Roman" w:eastAsia="SimSun" w:hAnsi="Times New Roman"/>
          <w:szCs w:val="20"/>
          <w:lang w:val="nb-NO" w:eastAsia="zh-CN"/>
        </w:rPr>
        <w:t>S.C. Sindan-Pharma S.R.L.</w:t>
      </w:r>
      <w:r w:rsidRPr="00B715A3">
        <w:rPr>
          <w:rFonts w:ascii="Times New Roman" w:eastAsia="SimSun" w:hAnsi="Times New Roman"/>
          <w:szCs w:val="20"/>
          <w:lang w:val="nb-NO" w:eastAsia="zh-CN"/>
        </w:rPr>
        <w:br/>
        <w:t>11</w:t>
      </w:r>
      <w:r w:rsidRPr="00B715A3">
        <w:rPr>
          <w:rFonts w:ascii="Times New Roman" w:eastAsia="SimSun" w:hAnsi="Times New Roman"/>
          <w:szCs w:val="20"/>
          <w:vertAlign w:val="superscript"/>
          <w:lang w:val="nb-NO" w:eastAsia="zh-CN"/>
        </w:rPr>
        <w:t>th</w:t>
      </w:r>
      <w:r w:rsidRPr="00B715A3">
        <w:rPr>
          <w:rFonts w:ascii="Times New Roman" w:eastAsia="SimSun" w:hAnsi="Times New Roman"/>
          <w:szCs w:val="20"/>
          <w:lang w:val="nb-NO" w:eastAsia="zh-CN"/>
        </w:rPr>
        <w:t xml:space="preserve"> Ion Mihalache Ave, The 1</w:t>
      </w:r>
      <w:r w:rsidRPr="00B715A3">
        <w:rPr>
          <w:rFonts w:ascii="Times New Roman" w:eastAsia="SimSun" w:hAnsi="Times New Roman"/>
          <w:szCs w:val="20"/>
          <w:vertAlign w:val="superscript"/>
          <w:lang w:val="nb-NO" w:eastAsia="zh-CN"/>
        </w:rPr>
        <w:t>st</w:t>
      </w:r>
      <w:r w:rsidRPr="00B715A3">
        <w:rPr>
          <w:rFonts w:ascii="Times New Roman" w:eastAsia="SimSun" w:hAnsi="Times New Roman"/>
          <w:szCs w:val="20"/>
          <w:lang w:val="nb-NO" w:eastAsia="zh-CN"/>
        </w:rPr>
        <w:t xml:space="preserve"> district,</w:t>
      </w:r>
      <w:r w:rsidRPr="00B715A3">
        <w:rPr>
          <w:rFonts w:ascii="Times New Roman" w:eastAsia="SimSun" w:hAnsi="Times New Roman"/>
          <w:szCs w:val="20"/>
          <w:lang w:val="nb-NO" w:eastAsia="zh-CN"/>
        </w:rPr>
        <w:br/>
        <w:t>RO-011171 Bucharest</w:t>
      </w:r>
      <w:r w:rsidRPr="00B715A3">
        <w:rPr>
          <w:rFonts w:ascii="Times New Roman" w:eastAsia="SimSun" w:hAnsi="Times New Roman"/>
          <w:szCs w:val="20"/>
          <w:lang w:val="nb-NO" w:eastAsia="zh-CN"/>
        </w:rPr>
        <w:br/>
        <w:t>Romania</w:t>
      </w:r>
    </w:p>
    <w:p w14:paraId="5227F6BA" w14:textId="77777777" w:rsidR="00317CD4" w:rsidRPr="00B715A3" w:rsidRDefault="00317CD4" w:rsidP="00317CD4">
      <w:pPr>
        <w:tabs>
          <w:tab w:val="left" w:pos="567"/>
        </w:tabs>
        <w:spacing w:after="0" w:line="260" w:lineRule="exact"/>
        <w:rPr>
          <w:rFonts w:ascii="Times New Roman" w:eastAsia="Times New Roman" w:hAnsi="Times New Roman"/>
          <w:b/>
          <w:color w:val="000000"/>
          <w:lang w:val="nb-NO"/>
        </w:rPr>
      </w:pPr>
    </w:p>
    <w:p w14:paraId="62312605" w14:textId="77777777" w:rsidR="00317CD4" w:rsidRPr="00B715A3" w:rsidRDefault="00317CD4" w:rsidP="00317CD4">
      <w:pPr>
        <w:tabs>
          <w:tab w:val="left" w:pos="567"/>
        </w:tabs>
        <w:spacing w:after="0" w:line="260" w:lineRule="exact"/>
        <w:jc w:val="center"/>
        <w:rPr>
          <w:rFonts w:ascii="Times New Roman" w:eastAsia="Times New Roman" w:hAnsi="Times New Roman"/>
          <w:b/>
          <w:color w:val="000000"/>
          <w:lang w:val="nb-NO"/>
        </w:rPr>
      </w:pPr>
    </w:p>
    <w:p w14:paraId="128C6F9A" w14:textId="77777777" w:rsidR="00317CD4" w:rsidRPr="00B715A3" w:rsidRDefault="00317CD4" w:rsidP="00405B03">
      <w:pPr>
        <w:pStyle w:val="TitleB"/>
      </w:pPr>
      <w:r w:rsidRPr="00B715A3">
        <w:t>B.</w:t>
      </w:r>
      <w:r w:rsidRPr="00B715A3">
        <w:tab/>
        <w:t>VILKÅR ELLER RESTRIKSJONER VEDRØRENDE LEVERANSE OG BRUK</w:t>
      </w:r>
    </w:p>
    <w:p w14:paraId="30A21BFF" w14:textId="77777777" w:rsidR="00317CD4" w:rsidRPr="00B715A3" w:rsidRDefault="00317CD4" w:rsidP="00317CD4">
      <w:pPr>
        <w:tabs>
          <w:tab w:val="left" w:pos="567"/>
        </w:tabs>
        <w:spacing w:after="0" w:line="260" w:lineRule="exact"/>
        <w:rPr>
          <w:rFonts w:ascii="Times New Roman" w:eastAsia="Times New Roman" w:hAnsi="Times New Roman"/>
          <w:b/>
          <w:color w:val="000000"/>
          <w:lang w:val="nb-NO"/>
        </w:rPr>
      </w:pPr>
    </w:p>
    <w:p w14:paraId="5618D030" w14:textId="77777777" w:rsidR="00317CD4" w:rsidRPr="00B715A3" w:rsidRDefault="00317CD4" w:rsidP="000625D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Legemiddel underlagt begrenset forskrivning (se Vedlegg I, Preparatomtale, pkt. 4.2).</w:t>
      </w:r>
    </w:p>
    <w:p w14:paraId="10F7B761" w14:textId="77777777" w:rsidR="006202AF" w:rsidRPr="00B715A3" w:rsidRDefault="006202AF" w:rsidP="000625D0">
      <w:pPr>
        <w:autoSpaceDE w:val="0"/>
        <w:autoSpaceDN w:val="0"/>
        <w:adjustRightInd w:val="0"/>
        <w:spacing w:after="0" w:line="240" w:lineRule="auto"/>
        <w:rPr>
          <w:rFonts w:ascii="Times New Roman" w:hAnsi="Times New Roman"/>
          <w:lang w:val="nb-NO"/>
        </w:rPr>
      </w:pPr>
    </w:p>
    <w:p w14:paraId="0A42B3F9" w14:textId="77777777" w:rsidR="00317CD4" w:rsidRPr="00B715A3" w:rsidRDefault="00317CD4" w:rsidP="00317CD4">
      <w:pPr>
        <w:tabs>
          <w:tab w:val="left" w:pos="567"/>
        </w:tabs>
        <w:spacing w:after="0" w:line="260" w:lineRule="exact"/>
        <w:jc w:val="center"/>
        <w:rPr>
          <w:rFonts w:ascii="Times New Roman" w:eastAsia="Times New Roman" w:hAnsi="Times New Roman"/>
          <w:b/>
          <w:color w:val="000000"/>
          <w:lang w:val="nb-NO"/>
        </w:rPr>
      </w:pPr>
    </w:p>
    <w:p w14:paraId="3BFEFF9F" w14:textId="77777777" w:rsidR="00317CD4" w:rsidRPr="00B715A3" w:rsidRDefault="00317CD4" w:rsidP="00405B03">
      <w:pPr>
        <w:pStyle w:val="TitleB"/>
      </w:pPr>
      <w:r w:rsidRPr="00B715A3">
        <w:t>C.</w:t>
      </w:r>
      <w:r w:rsidRPr="00B715A3">
        <w:tab/>
        <w:t>ANDRE VILKÅR OG KRAV TIL MARKEDSFØRINGSTILLATELSEN</w:t>
      </w:r>
    </w:p>
    <w:p w14:paraId="40A13806" w14:textId="77777777" w:rsidR="00BF4D20" w:rsidRPr="00B715A3" w:rsidRDefault="00BF4D20" w:rsidP="00405B03">
      <w:pPr>
        <w:pStyle w:val="TitleB"/>
      </w:pPr>
    </w:p>
    <w:p w14:paraId="03EF200A" w14:textId="1B864CC7" w:rsidR="00A97F66" w:rsidRPr="00B715A3" w:rsidRDefault="00A97F66" w:rsidP="00315D92">
      <w:pPr>
        <w:numPr>
          <w:ilvl w:val="0"/>
          <w:numId w:val="14"/>
        </w:numPr>
        <w:suppressLineNumbers/>
        <w:tabs>
          <w:tab w:val="clear" w:pos="468"/>
          <w:tab w:val="left" w:pos="567"/>
          <w:tab w:val="num" w:pos="720"/>
        </w:tabs>
        <w:spacing w:after="0" w:line="260" w:lineRule="exact"/>
        <w:ind w:left="720" w:right="-1" w:hanging="720"/>
        <w:rPr>
          <w:rFonts w:ascii="Times New Roman" w:eastAsia="Times New Roman" w:hAnsi="Times New Roman"/>
          <w:b/>
          <w:lang w:val="nb-NO"/>
        </w:rPr>
      </w:pPr>
      <w:r w:rsidRPr="00B715A3">
        <w:rPr>
          <w:rFonts w:ascii="Times New Roman" w:eastAsia="Times New Roman" w:hAnsi="Times New Roman"/>
          <w:b/>
          <w:lang w:val="nb-NO"/>
        </w:rPr>
        <w:t>Periodiske sikkerhetsoppdateringsrapporter (PSUR</w:t>
      </w:r>
      <w:r w:rsidR="00CB3344" w:rsidRPr="00B715A3">
        <w:rPr>
          <w:rFonts w:ascii="Times New Roman" w:eastAsia="Times New Roman" w:hAnsi="Times New Roman"/>
          <w:b/>
          <w:lang w:val="nb-NO"/>
        </w:rPr>
        <w:noBreakHyphen/>
      </w:r>
      <w:r w:rsidR="007C7660" w:rsidRPr="00B715A3">
        <w:rPr>
          <w:rFonts w:ascii="Times New Roman" w:eastAsia="Times New Roman" w:hAnsi="Times New Roman"/>
          <w:b/>
          <w:lang w:val="nb-NO"/>
        </w:rPr>
        <w:t>er</w:t>
      </w:r>
      <w:r w:rsidRPr="00B715A3">
        <w:rPr>
          <w:rFonts w:ascii="Times New Roman" w:eastAsia="Times New Roman" w:hAnsi="Times New Roman"/>
          <w:b/>
          <w:lang w:val="nb-NO"/>
        </w:rPr>
        <w:t>)</w:t>
      </w:r>
    </w:p>
    <w:p w14:paraId="07ACDBA7" w14:textId="77777777" w:rsidR="00A97F66" w:rsidRPr="00B715A3" w:rsidRDefault="00A97F66" w:rsidP="00317CD4">
      <w:pPr>
        <w:widowControl w:val="0"/>
        <w:autoSpaceDE w:val="0"/>
        <w:autoSpaceDN w:val="0"/>
        <w:adjustRightInd w:val="0"/>
        <w:spacing w:after="140" w:line="280" w:lineRule="atLeast"/>
        <w:ind w:left="127" w:right="120"/>
        <w:rPr>
          <w:rFonts w:ascii="Times New Roman" w:eastAsia="SimSun" w:hAnsi="Times New Roman"/>
          <w:szCs w:val="20"/>
          <w:lang w:val="nb-NO" w:eastAsia="zh-CN"/>
        </w:rPr>
      </w:pPr>
    </w:p>
    <w:p w14:paraId="0D735C1B" w14:textId="29113DB8" w:rsidR="004E02A5" w:rsidRPr="00B715A3" w:rsidRDefault="004E02A5" w:rsidP="00984A81">
      <w:pPr>
        <w:widowControl w:val="0"/>
        <w:autoSpaceDE w:val="0"/>
        <w:autoSpaceDN w:val="0"/>
        <w:adjustRightInd w:val="0"/>
        <w:spacing w:after="140" w:line="280" w:lineRule="atLeast"/>
        <w:ind w:left="127" w:right="120"/>
        <w:rPr>
          <w:rFonts w:ascii="Times New Roman" w:eastAsia="SimSun" w:hAnsi="Times New Roman"/>
          <w:szCs w:val="20"/>
          <w:lang w:val="nb-NO" w:eastAsia="zh-CN"/>
        </w:rPr>
      </w:pPr>
      <w:r w:rsidRPr="00B715A3">
        <w:rPr>
          <w:rFonts w:ascii="Times New Roman" w:eastAsia="SimSun" w:hAnsi="Times New Roman"/>
          <w:szCs w:val="20"/>
          <w:lang w:val="nb-NO" w:eastAsia="zh-CN"/>
        </w:rPr>
        <w:t>Ved tidspunkt for utstedelse av markedsføringstillatelsen er det ikke nødvendig å sende inn periodiske sikkerhetsoppdateringsrapporter</w:t>
      </w:r>
      <w:r w:rsidR="007C7660" w:rsidRPr="00B715A3">
        <w:rPr>
          <w:rFonts w:ascii="Times New Roman" w:eastAsia="SimSun" w:hAnsi="Times New Roman"/>
          <w:szCs w:val="20"/>
          <w:lang w:val="nb-NO" w:eastAsia="zh-CN"/>
        </w:rPr>
        <w:t xml:space="preserve"> (PSUR</w:t>
      </w:r>
      <w:r w:rsidR="00CB3344" w:rsidRPr="00B715A3">
        <w:rPr>
          <w:rFonts w:ascii="Times New Roman" w:eastAsia="SimSun" w:hAnsi="Times New Roman"/>
          <w:szCs w:val="20"/>
          <w:lang w:val="nb-NO" w:eastAsia="zh-CN"/>
        </w:rPr>
        <w:noBreakHyphen/>
      </w:r>
      <w:r w:rsidR="007C7660" w:rsidRPr="00B715A3">
        <w:rPr>
          <w:rFonts w:ascii="Times New Roman" w:eastAsia="SimSun" w:hAnsi="Times New Roman"/>
          <w:szCs w:val="20"/>
          <w:lang w:val="nb-NO" w:eastAsia="zh-CN"/>
        </w:rPr>
        <w:t>er)</w:t>
      </w:r>
      <w:r w:rsidRPr="00B715A3">
        <w:rPr>
          <w:rFonts w:ascii="Times New Roman" w:eastAsia="SimSun" w:hAnsi="Times New Roman"/>
          <w:szCs w:val="20"/>
          <w:lang w:val="nb-NO" w:eastAsia="zh-CN"/>
        </w:rPr>
        <w:t xml:space="preserve"> for dette legemidlet. Innehaver av markedsføringstillatelsen skal imidlertid sende inn </w:t>
      </w:r>
      <w:r w:rsidR="00B715A3" w:rsidRPr="00B715A3">
        <w:rPr>
          <w:rFonts w:ascii="Times New Roman" w:eastAsia="SimSun" w:hAnsi="Times New Roman"/>
          <w:szCs w:val="20"/>
          <w:lang w:val="nb-NO" w:eastAsia="zh-CN"/>
        </w:rPr>
        <w:t>PSUR</w:t>
      </w:r>
      <w:r w:rsidR="00B715A3" w:rsidRPr="00B715A3">
        <w:rPr>
          <w:rFonts w:ascii="Times New Roman" w:eastAsia="SimSun" w:hAnsi="Times New Roman"/>
          <w:szCs w:val="20"/>
          <w:lang w:val="nb-NO" w:eastAsia="zh-CN"/>
        </w:rPr>
        <w:noBreakHyphen/>
        <w:t>er</w:t>
      </w:r>
      <w:r w:rsidRPr="00B715A3">
        <w:rPr>
          <w:rFonts w:ascii="Times New Roman" w:eastAsia="SimSun" w:hAnsi="Times New Roman"/>
          <w:szCs w:val="20"/>
          <w:lang w:val="nb-NO" w:eastAsia="zh-CN"/>
        </w:rPr>
        <w:t xml:space="preserve"> for dette legemidlet hvis det blir inkludert i URD-listen (Union Reference Date list) som gjort rede for i Artikkel 107c(7) av direktiv 2001/83 og publisert på nettstedet til Det europeiske legemiddelkontor (</w:t>
      </w:r>
      <w:r w:rsidR="007C7660" w:rsidRPr="00B715A3">
        <w:rPr>
          <w:rFonts w:ascii="Times New Roman" w:eastAsia="SimSun" w:hAnsi="Times New Roman"/>
          <w:szCs w:val="20"/>
          <w:lang w:val="nb-NO" w:eastAsia="zh-CN"/>
        </w:rPr>
        <w:t xml:space="preserve">the </w:t>
      </w:r>
      <w:r w:rsidRPr="00B715A3">
        <w:rPr>
          <w:rFonts w:ascii="Times New Roman" w:eastAsia="SimSun" w:hAnsi="Times New Roman"/>
          <w:szCs w:val="20"/>
          <w:lang w:val="nb-NO" w:eastAsia="zh-CN"/>
        </w:rPr>
        <w:t>European Medicines Agency).</w:t>
      </w:r>
    </w:p>
    <w:p w14:paraId="1DA12165" w14:textId="77777777" w:rsidR="006202AF" w:rsidRPr="00B715A3" w:rsidRDefault="006202AF" w:rsidP="00317CD4">
      <w:pPr>
        <w:widowControl w:val="0"/>
        <w:autoSpaceDE w:val="0"/>
        <w:autoSpaceDN w:val="0"/>
        <w:adjustRightInd w:val="0"/>
        <w:spacing w:after="140" w:line="280" w:lineRule="atLeast"/>
        <w:ind w:left="127" w:right="120"/>
        <w:rPr>
          <w:rFonts w:ascii="Times New Roman" w:eastAsia="SimSun" w:hAnsi="Times New Roman"/>
          <w:szCs w:val="20"/>
          <w:lang w:val="nb-NO" w:eastAsia="zh-CN"/>
        </w:rPr>
      </w:pPr>
    </w:p>
    <w:p w14:paraId="498AF243" w14:textId="77777777" w:rsidR="00317CD4" w:rsidRPr="00B715A3" w:rsidRDefault="00317CD4" w:rsidP="00317CD4">
      <w:pPr>
        <w:tabs>
          <w:tab w:val="left" w:pos="567"/>
        </w:tabs>
        <w:spacing w:after="0" w:line="260" w:lineRule="exact"/>
        <w:rPr>
          <w:rFonts w:ascii="Times New Roman" w:eastAsia="Times New Roman" w:hAnsi="Times New Roman"/>
          <w:b/>
          <w:color w:val="000000"/>
          <w:lang w:val="nb-NO"/>
        </w:rPr>
      </w:pPr>
    </w:p>
    <w:p w14:paraId="727CD49F" w14:textId="77777777" w:rsidR="00317CD4" w:rsidRPr="00B715A3" w:rsidRDefault="00317CD4" w:rsidP="00405B03">
      <w:pPr>
        <w:pStyle w:val="TitleB"/>
      </w:pPr>
      <w:r w:rsidRPr="00B715A3">
        <w:t>D.</w:t>
      </w:r>
      <w:r w:rsidRPr="00B715A3">
        <w:tab/>
        <w:t>VILKÅR ELLER RESTRIKSJONER VEDRØRENDE SIKKER OG EFFEKTIV BRUK AV LEGEMIDLET</w:t>
      </w:r>
    </w:p>
    <w:p w14:paraId="39F5C143" w14:textId="77777777" w:rsidR="00317CD4" w:rsidRPr="00B715A3" w:rsidRDefault="00317CD4" w:rsidP="000625D0">
      <w:pPr>
        <w:tabs>
          <w:tab w:val="left" w:pos="567"/>
        </w:tabs>
        <w:spacing w:after="0" w:line="260" w:lineRule="exact"/>
        <w:rPr>
          <w:rFonts w:ascii="Times New Roman" w:eastAsia="Times New Roman" w:hAnsi="Times New Roman"/>
          <w:b/>
          <w:color w:val="000000"/>
          <w:lang w:val="nb-NO"/>
        </w:rPr>
      </w:pPr>
    </w:p>
    <w:p w14:paraId="2403F797" w14:textId="77777777" w:rsidR="00BF658C" w:rsidRPr="00B715A3" w:rsidRDefault="00BF658C" w:rsidP="000625D0">
      <w:pPr>
        <w:widowControl w:val="0"/>
        <w:numPr>
          <w:ilvl w:val="0"/>
          <w:numId w:val="2"/>
        </w:numPr>
        <w:tabs>
          <w:tab w:val="left" w:pos="468"/>
        </w:tabs>
        <w:autoSpaceDE w:val="0"/>
        <w:autoSpaceDN w:val="0"/>
        <w:adjustRightInd w:val="0"/>
        <w:spacing w:after="0" w:line="240" w:lineRule="auto"/>
        <w:ind w:left="468"/>
        <w:rPr>
          <w:rFonts w:ascii="Times New Roman" w:hAnsi="Times New Roman"/>
          <w:b/>
          <w:lang w:val="nb-NO"/>
        </w:rPr>
      </w:pPr>
      <w:r w:rsidRPr="00B715A3">
        <w:rPr>
          <w:rFonts w:ascii="Times New Roman" w:hAnsi="Times New Roman"/>
          <w:b/>
          <w:lang w:val="nb-NO"/>
        </w:rPr>
        <w:t>Risikohåndteringsplan (RMP)</w:t>
      </w:r>
    </w:p>
    <w:p w14:paraId="384BEF78" w14:textId="77777777" w:rsidR="00CB3344" w:rsidRPr="00B715A3" w:rsidRDefault="00CB3344" w:rsidP="000625D0">
      <w:pPr>
        <w:autoSpaceDE w:val="0"/>
        <w:autoSpaceDN w:val="0"/>
        <w:adjustRightInd w:val="0"/>
        <w:spacing w:after="0" w:line="240" w:lineRule="auto"/>
        <w:rPr>
          <w:rFonts w:ascii="Times New Roman" w:hAnsi="Times New Roman"/>
          <w:lang w:val="nb-NO"/>
        </w:rPr>
      </w:pPr>
    </w:p>
    <w:p w14:paraId="473E23F0" w14:textId="75BEEB0B" w:rsidR="00317CD4" w:rsidRPr="00B715A3" w:rsidRDefault="00317CD4" w:rsidP="000625D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relevant.</w:t>
      </w:r>
    </w:p>
    <w:p w14:paraId="35F57DFD" w14:textId="77777777" w:rsidR="002F7C17" w:rsidRPr="00B715A3" w:rsidRDefault="002F7C17">
      <w:pPr>
        <w:autoSpaceDE w:val="0"/>
        <w:autoSpaceDN w:val="0"/>
        <w:adjustRightInd w:val="0"/>
        <w:spacing w:after="0" w:line="240" w:lineRule="auto"/>
        <w:rPr>
          <w:rFonts w:ascii="Times New Roman" w:hAnsi="Times New Roman"/>
          <w:lang w:val="nb-NO"/>
        </w:rPr>
      </w:pPr>
    </w:p>
    <w:p w14:paraId="25EF178C" w14:textId="77777777" w:rsidR="002F7C17" w:rsidRPr="00B715A3" w:rsidRDefault="00A22F38">
      <w:pPr>
        <w:autoSpaceDE w:val="0"/>
        <w:autoSpaceDN w:val="0"/>
        <w:adjustRightInd w:val="0"/>
        <w:spacing w:after="0" w:line="240" w:lineRule="auto"/>
        <w:ind w:left="567" w:hanging="567"/>
        <w:jc w:val="center"/>
        <w:rPr>
          <w:rFonts w:ascii="Times New Roman" w:hAnsi="Times New Roman"/>
          <w:lang w:val="nb-NO"/>
        </w:rPr>
      </w:pPr>
      <w:r w:rsidRPr="00B715A3">
        <w:rPr>
          <w:lang w:val="nb-NO"/>
        </w:rPr>
        <w:br w:type="page"/>
      </w:r>
    </w:p>
    <w:p w14:paraId="60671805"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6E116090"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2BB271F8"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77CB0218"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421C4C1A"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52A0652D"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6E56401E"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7DE6B7C1"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172466DE"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6A8B20F2"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767BDCFF"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08DA10DC"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30C582E4"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243B3CCC"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0F981B08"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5951A8DE"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2CC837DF"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18143D15"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5B7804A7"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26575316"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7F1B335A"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518E0505" w14:textId="77777777" w:rsidR="002F7C17" w:rsidRPr="00B715A3" w:rsidRDefault="00A22F38">
      <w:pPr>
        <w:autoSpaceDE w:val="0"/>
        <w:autoSpaceDN w:val="0"/>
        <w:adjustRightInd w:val="0"/>
        <w:spacing w:after="0" w:line="240" w:lineRule="auto"/>
        <w:ind w:left="567" w:hanging="567"/>
        <w:jc w:val="center"/>
        <w:rPr>
          <w:rFonts w:ascii="Times New Roman" w:hAnsi="Times New Roman"/>
          <w:b/>
          <w:bCs/>
          <w:lang w:val="nb-NO"/>
        </w:rPr>
      </w:pPr>
      <w:r w:rsidRPr="00B715A3">
        <w:rPr>
          <w:rFonts w:ascii="Times New Roman" w:hAnsi="Times New Roman"/>
          <w:b/>
          <w:bCs/>
          <w:lang w:val="nb-NO"/>
        </w:rPr>
        <w:t>VEDLEGG III</w:t>
      </w:r>
    </w:p>
    <w:p w14:paraId="50637E70"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13F65E90" w14:textId="77777777" w:rsidR="002F7C17" w:rsidRPr="00B715A3" w:rsidRDefault="00A22F38">
      <w:pPr>
        <w:autoSpaceDE w:val="0"/>
        <w:autoSpaceDN w:val="0"/>
        <w:adjustRightInd w:val="0"/>
        <w:spacing w:after="0" w:line="240" w:lineRule="auto"/>
        <w:ind w:left="567" w:hanging="567"/>
        <w:jc w:val="center"/>
        <w:rPr>
          <w:rFonts w:ascii="Times New Roman" w:hAnsi="Times New Roman"/>
          <w:lang w:val="nb-NO"/>
        </w:rPr>
      </w:pPr>
      <w:r w:rsidRPr="00B715A3">
        <w:rPr>
          <w:rFonts w:ascii="Times New Roman" w:hAnsi="Times New Roman"/>
          <w:b/>
          <w:bCs/>
          <w:lang w:val="nb-NO"/>
        </w:rPr>
        <w:t>MERKING OG PAKNINGSVEDLEGG</w:t>
      </w:r>
    </w:p>
    <w:p w14:paraId="6D9685EA" w14:textId="77777777" w:rsidR="002F7C17" w:rsidRPr="00B715A3" w:rsidRDefault="00A22F38">
      <w:pPr>
        <w:autoSpaceDE w:val="0"/>
        <w:autoSpaceDN w:val="0"/>
        <w:adjustRightInd w:val="0"/>
        <w:spacing w:after="0" w:line="240" w:lineRule="auto"/>
        <w:ind w:left="567" w:hanging="567"/>
        <w:jc w:val="center"/>
        <w:rPr>
          <w:rFonts w:ascii="Times New Roman" w:hAnsi="Times New Roman"/>
          <w:lang w:val="nb-NO"/>
        </w:rPr>
      </w:pPr>
      <w:r w:rsidRPr="00B715A3">
        <w:rPr>
          <w:lang w:val="nb-NO"/>
        </w:rPr>
        <w:br w:type="page"/>
      </w:r>
    </w:p>
    <w:p w14:paraId="429C4669"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00461346"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1B5E11D7"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02DF1B6F"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442C2746"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6CEB79E0"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20AF883A"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0909EAAC"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5C7C748A"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2D8FCAD8"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00658BDA"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52B2D355"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31623302"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1F4B8E66"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30A29B26"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6926CE34"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10C19316"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6D345F92"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0D43672B"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6DD98B4D"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4DC1E908"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2315ACA7" w14:textId="77777777" w:rsidR="002F7C17" w:rsidRPr="00B715A3" w:rsidRDefault="002F7C17">
      <w:pPr>
        <w:autoSpaceDE w:val="0"/>
        <w:autoSpaceDN w:val="0"/>
        <w:adjustRightInd w:val="0"/>
        <w:spacing w:after="0" w:line="240" w:lineRule="auto"/>
        <w:ind w:left="567" w:hanging="567"/>
        <w:jc w:val="center"/>
        <w:rPr>
          <w:rFonts w:ascii="Times New Roman" w:hAnsi="Times New Roman"/>
          <w:lang w:val="nb-NO"/>
        </w:rPr>
      </w:pPr>
    </w:p>
    <w:p w14:paraId="118D46DB" w14:textId="77777777" w:rsidR="002F7C17" w:rsidRPr="00B715A3" w:rsidRDefault="00A22F38" w:rsidP="00405B03">
      <w:pPr>
        <w:pStyle w:val="TitleA"/>
      </w:pPr>
      <w:r w:rsidRPr="00B715A3">
        <w:t>A. MERKING</w:t>
      </w:r>
    </w:p>
    <w:p w14:paraId="73E3FE4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72E7C44D" w14:textId="77777777">
        <w:tc>
          <w:tcPr>
            <w:tcW w:w="9546" w:type="dxa"/>
          </w:tcPr>
          <w:p w14:paraId="0C9E9E8C" w14:textId="6FECA03C"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OPPLYSNINGER SOM SKAL ANGIS PÅ YTRE EMBALLASJE</w:t>
            </w:r>
          </w:p>
          <w:p w14:paraId="3C350F8A" w14:textId="6A818E90" w:rsidR="002F7C17" w:rsidRPr="00B715A3" w:rsidRDefault="002F7C17">
            <w:pPr>
              <w:autoSpaceDE w:val="0"/>
              <w:autoSpaceDN w:val="0"/>
              <w:adjustRightInd w:val="0"/>
              <w:spacing w:after="0" w:line="240" w:lineRule="auto"/>
              <w:rPr>
                <w:rFonts w:ascii="Times New Roman" w:hAnsi="Times New Roman"/>
                <w:lang w:val="nb-NO"/>
              </w:rPr>
            </w:pPr>
          </w:p>
          <w:p w14:paraId="5AA20131" w14:textId="4E4591FF"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KARTONG</w:t>
            </w:r>
          </w:p>
          <w:p w14:paraId="14148966" w14:textId="77777777" w:rsidR="002F7C17" w:rsidRPr="00B715A3" w:rsidRDefault="002F7C17" w:rsidP="00D9562F">
            <w:pPr>
              <w:autoSpaceDE w:val="0"/>
              <w:autoSpaceDN w:val="0"/>
              <w:adjustRightInd w:val="0"/>
              <w:spacing w:after="0" w:line="240" w:lineRule="auto"/>
              <w:rPr>
                <w:rFonts w:ascii="Times New Roman" w:hAnsi="Times New Roman"/>
                <w:lang w:val="nb-NO"/>
              </w:rPr>
            </w:pPr>
          </w:p>
        </w:tc>
      </w:tr>
    </w:tbl>
    <w:p w14:paraId="4062AB4B" w14:textId="77777777" w:rsidR="002F7C17" w:rsidRPr="00B715A3" w:rsidRDefault="002F7C17">
      <w:pPr>
        <w:autoSpaceDE w:val="0"/>
        <w:autoSpaceDN w:val="0"/>
        <w:adjustRightInd w:val="0"/>
        <w:spacing w:after="0" w:line="240" w:lineRule="auto"/>
        <w:rPr>
          <w:rFonts w:ascii="Times New Roman" w:hAnsi="Times New Roman"/>
          <w:lang w:val="nb-NO"/>
        </w:rPr>
      </w:pPr>
    </w:p>
    <w:p w14:paraId="245236B0"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46EC9146" w14:textId="77777777">
        <w:tc>
          <w:tcPr>
            <w:tcW w:w="9546" w:type="dxa"/>
          </w:tcPr>
          <w:p w14:paraId="0108BAA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7C8DFBA6" w14:textId="77777777" w:rsidR="002F7C17" w:rsidRPr="00B715A3" w:rsidRDefault="002F7C17">
      <w:pPr>
        <w:autoSpaceDE w:val="0"/>
        <w:autoSpaceDN w:val="0"/>
        <w:adjustRightInd w:val="0"/>
        <w:spacing w:after="0" w:line="240" w:lineRule="auto"/>
        <w:rPr>
          <w:rFonts w:ascii="Times New Roman" w:hAnsi="Times New Roman"/>
          <w:lang w:val="nb-NO"/>
        </w:rPr>
      </w:pPr>
    </w:p>
    <w:p w14:paraId="6DFC171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50 mg harde kapsler</w:t>
      </w:r>
    </w:p>
    <w:p w14:paraId="7B0E12D5" w14:textId="77777777" w:rsidR="002F7C17" w:rsidRPr="00B715A3" w:rsidRDefault="005523FF">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A22F38" w:rsidRPr="00B715A3">
        <w:rPr>
          <w:rFonts w:ascii="Times New Roman" w:hAnsi="Times New Roman"/>
          <w:lang w:val="nb-NO"/>
        </w:rPr>
        <w:t>matinib</w:t>
      </w:r>
    </w:p>
    <w:p w14:paraId="65F57AF9" w14:textId="77777777" w:rsidR="002F7C17" w:rsidRPr="00B715A3" w:rsidRDefault="002F7C17">
      <w:pPr>
        <w:autoSpaceDE w:val="0"/>
        <w:autoSpaceDN w:val="0"/>
        <w:adjustRightInd w:val="0"/>
        <w:spacing w:after="0" w:line="240" w:lineRule="auto"/>
        <w:rPr>
          <w:rFonts w:ascii="Times New Roman" w:hAnsi="Times New Roman"/>
          <w:lang w:val="nb-NO"/>
        </w:rPr>
      </w:pPr>
    </w:p>
    <w:p w14:paraId="157B9D91"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960E800" w14:textId="77777777">
        <w:tc>
          <w:tcPr>
            <w:tcW w:w="9546" w:type="dxa"/>
          </w:tcPr>
          <w:p w14:paraId="425887D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DEKLARASJON AV VIRKESTOFF(ER)</w:t>
            </w:r>
          </w:p>
        </w:tc>
      </w:tr>
    </w:tbl>
    <w:p w14:paraId="75B1231C" w14:textId="77777777" w:rsidR="002F7C17" w:rsidRPr="00B715A3" w:rsidRDefault="002F7C17">
      <w:pPr>
        <w:autoSpaceDE w:val="0"/>
        <w:autoSpaceDN w:val="0"/>
        <w:adjustRightInd w:val="0"/>
        <w:spacing w:after="0" w:line="240" w:lineRule="auto"/>
        <w:rPr>
          <w:rFonts w:ascii="Times New Roman" w:hAnsi="Times New Roman"/>
          <w:lang w:val="nb-NO"/>
        </w:rPr>
      </w:pPr>
    </w:p>
    <w:p w14:paraId="279CE49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kapsel inneholder 50 mg imatinib (som mesilat).</w:t>
      </w:r>
    </w:p>
    <w:p w14:paraId="48F9E1E6" w14:textId="77777777" w:rsidR="002F7C17" w:rsidRPr="00B715A3" w:rsidRDefault="002F7C17">
      <w:pPr>
        <w:autoSpaceDE w:val="0"/>
        <w:autoSpaceDN w:val="0"/>
        <w:adjustRightInd w:val="0"/>
        <w:spacing w:after="0" w:line="240" w:lineRule="auto"/>
        <w:rPr>
          <w:rFonts w:ascii="Times New Roman" w:hAnsi="Times New Roman"/>
          <w:lang w:val="nb-NO"/>
        </w:rPr>
      </w:pPr>
    </w:p>
    <w:p w14:paraId="355C101E"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06AEEA9" w14:textId="77777777">
        <w:tc>
          <w:tcPr>
            <w:tcW w:w="9546" w:type="dxa"/>
          </w:tcPr>
          <w:p w14:paraId="27E3276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FORTEGNELSE OVER HJELPESTOFFER</w:t>
            </w:r>
          </w:p>
        </w:tc>
      </w:tr>
    </w:tbl>
    <w:p w14:paraId="3152A03D" w14:textId="77777777" w:rsidR="002F7C17" w:rsidRPr="00B715A3" w:rsidRDefault="002F7C17">
      <w:pPr>
        <w:autoSpaceDE w:val="0"/>
        <w:autoSpaceDN w:val="0"/>
        <w:adjustRightInd w:val="0"/>
        <w:spacing w:after="0" w:line="240" w:lineRule="auto"/>
        <w:rPr>
          <w:rFonts w:ascii="Times New Roman" w:hAnsi="Times New Roman"/>
          <w:lang w:val="nb-NO"/>
        </w:rPr>
      </w:pPr>
    </w:p>
    <w:p w14:paraId="49DA0BA4"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32D8C3AA" w14:textId="77777777">
        <w:tc>
          <w:tcPr>
            <w:tcW w:w="9546" w:type="dxa"/>
          </w:tcPr>
          <w:p w14:paraId="4CFD775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LEGEMIDDELFORM OG INNHOLD</w:t>
            </w:r>
          </w:p>
        </w:tc>
      </w:tr>
    </w:tbl>
    <w:p w14:paraId="40D70FEC" w14:textId="77777777" w:rsidR="002F7C17" w:rsidRPr="00B715A3" w:rsidRDefault="002F7C17">
      <w:pPr>
        <w:autoSpaceDE w:val="0"/>
        <w:autoSpaceDN w:val="0"/>
        <w:adjustRightInd w:val="0"/>
        <w:spacing w:after="0" w:line="240" w:lineRule="auto"/>
        <w:rPr>
          <w:rFonts w:ascii="Times New Roman" w:hAnsi="Times New Roman"/>
          <w:lang w:val="nb-NO"/>
        </w:rPr>
      </w:pPr>
    </w:p>
    <w:p w14:paraId="158AAF4C" w14:textId="77777777" w:rsidR="002F7C17" w:rsidRPr="00B715A3" w:rsidRDefault="00A22F38">
      <w:pPr>
        <w:pStyle w:val="KeinLeerraum"/>
        <w:rPr>
          <w:rFonts w:ascii="Times New Roman" w:hAnsi="Times New Roman"/>
          <w:highlight w:val="lightGray"/>
          <w:lang w:val="nb-NO"/>
        </w:rPr>
      </w:pPr>
      <w:r w:rsidRPr="00B715A3">
        <w:rPr>
          <w:rFonts w:ascii="Times New Roman" w:hAnsi="Times New Roman"/>
          <w:lang w:val="nb-NO"/>
        </w:rPr>
        <w:t xml:space="preserve">30 </w:t>
      </w:r>
      <w:r w:rsidR="00BA59AF" w:rsidRPr="00B715A3">
        <w:rPr>
          <w:rFonts w:ascii="Times New Roman" w:hAnsi="Times New Roman"/>
          <w:lang w:val="nb-NO"/>
        </w:rPr>
        <w:t xml:space="preserve">harde </w:t>
      </w:r>
      <w:r w:rsidRPr="00B715A3">
        <w:rPr>
          <w:rFonts w:ascii="Times New Roman" w:hAnsi="Times New Roman"/>
          <w:lang w:val="nb-NO"/>
        </w:rPr>
        <w:t>kapsler</w:t>
      </w:r>
    </w:p>
    <w:p w14:paraId="0473B2EE" w14:textId="77777777" w:rsidR="002F7C17" w:rsidRPr="00B715A3" w:rsidRDefault="00A22F38">
      <w:pPr>
        <w:pStyle w:val="KeinLeerraum"/>
        <w:rPr>
          <w:rFonts w:ascii="Times New Roman" w:hAnsi="Times New Roman"/>
          <w:lang w:val="nb-NO"/>
        </w:rPr>
      </w:pPr>
      <w:r w:rsidRPr="00B715A3">
        <w:rPr>
          <w:rFonts w:ascii="Times New Roman" w:hAnsi="Times New Roman"/>
          <w:highlight w:val="lightGray"/>
          <w:lang w:val="nb-NO"/>
        </w:rPr>
        <w:t xml:space="preserve">90 </w:t>
      </w:r>
      <w:r w:rsidR="00BA59AF" w:rsidRPr="00B715A3">
        <w:rPr>
          <w:rFonts w:ascii="Times New Roman" w:hAnsi="Times New Roman"/>
          <w:highlight w:val="lightGray"/>
          <w:lang w:val="nb-NO"/>
        </w:rPr>
        <w:t xml:space="preserve">harde </w:t>
      </w:r>
      <w:r w:rsidRPr="00B715A3">
        <w:rPr>
          <w:rFonts w:ascii="Times New Roman" w:hAnsi="Times New Roman"/>
          <w:highlight w:val="lightGray"/>
          <w:lang w:val="nb-NO"/>
        </w:rPr>
        <w:t>kapsler</w:t>
      </w:r>
    </w:p>
    <w:p w14:paraId="65A41067" w14:textId="77777777" w:rsidR="002F7C17" w:rsidRPr="00B715A3" w:rsidRDefault="002F7C17">
      <w:pPr>
        <w:autoSpaceDE w:val="0"/>
        <w:autoSpaceDN w:val="0"/>
        <w:adjustRightInd w:val="0"/>
        <w:spacing w:after="0" w:line="240" w:lineRule="auto"/>
        <w:rPr>
          <w:rFonts w:ascii="Times New Roman" w:hAnsi="Times New Roman"/>
          <w:lang w:val="nb-NO"/>
        </w:rPr>
      </w:pPr>
    </w:p>
    <w:p w14:paraId="6216253E"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38144A33" w14:textId="77777777">
        <w:tc>
          <w:tcPr>
            <w:tcW w:w="9546" w:type="dxa"/>
          </w:tcPr>
          <w:p w14:paraId="069FB5F6" w14:textId="63CBFE3A"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 xml:space="preserve">ADMINISTRASJONSMÅTE OG </w:t>
            </w:r>
            <w:r w:rsidR="00D9562F" w:rsidRPr="00B715A3">
              <w:rPr>
                <w:rFonts w:ascii="Times New Roman" w:hAnsi="Times New Roman"/>
                <w:b/>
                <w:bCs/>
                <w:lang w:val="nb-NO"/>
              </w:rPr>
              <w:t>-</w:t>
            </w:r>
            <w:r w:rsidRPr="00B715A3">
              <w:rPr>
                <w:rFonts w:ascii="Times New Roman" w:hAnsi="Times New Roman"/>
                <w:b/>
                <w:bCs/>
                <w:lang w:val="nb-NO"/>
              </w:rPr>
              <w:t>VEI(ER)</w:t>
            </w:r>
          </w:p>
        </w:tc>
      </w:tr>
    </w:tbl>
    <w:p w14:paraId="7D6F6A54" w14:textId="77777777" w:rsidR="002F7C17" w:rsidRPr="00B715A3" w:rsidRDefault="002F7C17">
      <w:pPr>
        <w:autoSpaceDE w:val="0"/>
        <w:autoSpaceDN w:val="0"/>
        <w:adjustRightInd w:val="0"/>
        <w:spacing w:after="0" w:line="240" w:lineRule="auto"/>
        <w:rPr>
          <w:rFonts w:ascii="Times New Roman" w:hAnsi="Times New Roman"/>
          <w:lang w:val="nb-NO"/>
        </w:rPr>
      </w:pPr>
    </w:p>
    <w:p w14:paraId="364F169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Oral bruk.</w:t>
      </w:r>
    </w:p>
    <w:p w14:paraId="1323A03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Les pakningsvedlegget før bruk.</w:t>
      </w:r>
    </w:p>
    <w:p w14:paraId="58C61846" w14:textId="77777777" w:rsidR="002F7C17" w:rsidRPr="00B715A3" w:rsidRDefault="002F7C17">
      <w:pPr>
        <w:autoSpaceDE w:val="0"/>
        <w:autoSpaceDN w:val="0"/>
        <w:adjustRightInd w:val="0"/>
        <w:spacing w:after="0" w:line="240" w:lineRule="auto"/>
        <w:rPr>
          <w:rFonts w:ascii="Times New Roman" w:hAnsi="Times New Roman"/>
          <w:lang w:val="nb-NO"/>
        </w:rPr>
      </w:pPr>
    </w:p>
    <w:p w14:paraId="429E1B68"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B3E7D56" w14:textId="77777777">
        <w:tc>
          <w:tcPr>
            <w:tcW w:w="9546" w:type="dxa"/>
          </w:tcPr>
          <w:p w14:paraId="468E46CA" w14:textId="77777777" w:rsidR="002F7C17" w:rsidRPr="00B715A3" w:rsidRDefault="00A22F38">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ADVARSEL OM AT LEGEMIDLET SKAL OPPBEVARES UTILGJENGELIG FOR BARN</w:t>
            </w:r>
          </w:p>
        </w:tc>
      </w:tr>
    </w:tbl>
    <w:p w14:paraId="075B30CD" w14:textId="77777777" w:rsidR="002F7C17" w:rsidRPr="00B715A3" w:rsidRDefault="002F7C17">
      <w:pPr>
        <w:autoSpaceDE w:val="0"/>
        <w:autoSpaceDN w:val="0"/>
        <w:adjustRightInd w:val="0"/>
        <w:spacing w:after="0" w:line="240" w:lineRule="auto"/>
        <w:rPr>
          <w:rFonts w:ascii="Times New Roman" w:hAnsi="Times New Roman"/>
          <w:lang w:val="nb-NO"/>
        </w:rPr>
      </w:pPr>
    </w:p>
    <w:p w14:paraId="506BD2C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53831ABA" w14:textId="77777777" w:rsidR="002F7C17" w:rsidRPr="00B715A3" w:rsidRDefault="002F7C17">
      <w:pPr>
        <w:autoSpaceDE w:val="0"/>
        <w:autoSpaceDN w:val="0"/>
        <w:adjustRightInd w:val="0"/>
        <w:spacing w:after="0" w:line="240" w:lineRule="auto"/>
        <w:rPr>
          <w:rFonts w:ascii="Times New Roman" w:hAnsi="Times New Roman"/>
          <w:lang w:val="nb-NO"/>
        </w:rPr>
      </w:pPr>
    </w:p>
    <w:p w14:paraId="67A52F01"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451B0211" w14:textId="77777777">
        <w:tc>
          <w:tcPr>
            <w:tcW w:w="9546" w:type="dxa"/>
          </w:tcPr>
          <w:p w14:paraId="4709269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7.</w:t>
            </w:r>
            <w:r w:rsidRPr="00B715A3">
              <w:rPr>
                <w:rFonts w:ascii="Times New Roman" w:hAnsi="Times New Roman"/>
                <w:b/>
                <w:bCs/>
                <w:lang w:val="nb-NO"/>
              </w:rPr>
              <w:tab/>
              <w:t>EVENTUELLE ANDRE SPESIELLE ADVARSLER</w:t>
            </w:r>
          </w:p>
        </w:tc>
      </w:tr>
    </w:tbl>
    <w:p w14:paraId="382B2662" w14:textId="77777777" w:rsidR="002F7C17" w:rsidRPr="00B715A3" w:rsidRDefault="002F7C17">
      <w:pPr>
        <w:autoSpaceDE w:val="0"/>
        <w:autoSpaceDN w:val="0"/>
        <w:adjustRightInd w:val="0"/>
        <w:spacing w:after="0" w:line="240" w:lineRule="auto"/>
        <w:rPr>
          <w:rFonts w:ascii="Times New Roman" w:hAnsi="Times New Roman"/>
          <w:lang w:val="nb-NO"/>
        </w:rPr>
      </w:pPr>
    </w:p>
    <w:p w14:paraId="6A6C602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Brukes kun slik legen har bestemt.</w:t>
      </w:r>
    </w:p>
    <w:p w14:paraId="5AB0CCB8" w14:textId="77777777" w:rsidR="002F7C17" w:rsidRPr="00B715A3" w:rsidRDefault="002F7C17">
      <w:pPr>
        <w:autoSpaceDE w:val="0"/>
        <w:autoSpaceDN w:val="0"/>
        <w:adjustRightInd w:val="0"/>
        <w:spacing w:after="0" w:line="240" w:lineRule="auto"/>
        <w:rPr>
          <w:rFonts w:ascii="Times New Roman" w:hAnsi="Times New Roman"/>
          <w:lang w:val="nb-NO"/>
        </w:rPr>
      </w:pPr>
    </w:p>
    <w:p w14:paraId="4BAA9CEA"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977BFC1" w14:textId="77777777">
        <w:tc>
          <w:tcPr>
            <w:tcW w:w="9546" w:type="dxa"/>
          </w:tcPr>
          <w:p w14:paraId="6B52905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8.</w:t>
            </w:r>
            <w:r w:rsidRPr="00B715A3">
              <w:rPr>
                <w:rFonts w:ascii="Times New Roman" w:hAnsi="Times New Roman"/>
                <w:b/>
                <w:bCs/>
                <w:lang w:val="nb-NO"/>
              </w:rPr>
              <w:tab/>
              <w:t>UTLØPSDATO</w:t>
            </w:r>
          </w:p>
        </w:tc>
      </w:tr>
    </w:tbl>
    <w:p w14:paraId="620435D7" w14:textId="77777777" w:rsidR="002F7C17" w:rsidRPr="00B715A3" w:rsidRDefault="002F7C17">
      <w:pPr>
        <w:autoSpaceDE w:val="0"/>
        <w:autoSpaceDN w:val="0"/>
        <w:adjustRightInd w:val="0"/>
        <w:spacing w:after="0" w:line="240" w:lineRule="auto"/>
        <w:rPr>
          <w:rFonts w:ascii="Times New Roman" w:hAnsi="Times New Roman"/>
          <w:lang w:val="nb-NO"/>
        </w:rPr>
      </w:pPr>
    </w:p>
    <w:p w14:paraId="5692541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46AFFDA5" w14:textId="77777777" w:rsidR="002F7C17" w:rsidRPr="00B715A3" w:rsidRDefault="002F7C17">
      <w:pPr>
        <w:autoSpaceDE w:val="0"/>
        <w:autoSpaceDN w:val="0"/>
        <w:adjustRightInd w:val="0"/>
        <w:spacing w:after="0" w:line="240" w:lineRule="auto"/>
        <w:rPr>
          <w:rFonts w:ascii="Times New Roman" w:hAnsi="Times New Roman"/>
          <w:lang w:val="nb-NO"/>
        </w:rPr>
      </w:pPr>
    </w:p>
    <w:p w14:paraId="68A28B3D"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17D602CE" w14:textId="77777777">
        <w:tc>
          <w:tcPr>
            <w:tcW w:w="9546" w:type="dxa"/>
          </w:tcPr>
          <w:p w14:paraId="3EC49D5E" w14:textId="77777777" w:rsidR="002F7C17" w:rsidRPr="00B715A3" w:rsidRDefault="00A22F38"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9.</w:t>
            </w:r>
            <w:r w:rsidRPr="00B715A3">
              <w:rPr>
                <w:rFonts w:ascii="Times New Roman" w:hAnsi="Times New Roman"/>
                <w:b/>
                <w:bCs/>
                <w:lang w:val="nb-NO"/>
              </w:rPr>
              <w:tab/>
              <w:t>OPPBEVARINGSBETINGELSER</w:t>
            </w:r>
          </w:p>
        </w:tc>
      </w:tr>
    </w:tbl>
    <w:p w14:paraId="083662A5" w14:textId="77777777" w:rsidR="002F7C17" w:rsidRPr="00B715A3" w:rsidRDefault="002F7C17" w:rsidP="00BF4D20">
      <w:pPr>
        <w:keepNext/>
        <w:autoSpaceDE w:val="0"/>
        <w:autoSpaceDN w:val="0"/>
        <w:adjustRightInd w:val="0"/>
        <w:spacing w:after="0" w:line="240" w:lineRule="auto"/>
        <w:rPr>
          <w:rFonts w:ascii="Times New Roman" w:hAnsi="Times New Roman"/>
          <w:lang w:val="nb-NO"/>
        </w:rPr>
      </w:pPr>
    </w:p>
    <w:p w14:paraId="29730432" w14:textId="77777777" w:rsidR="002F7C17" w:rsidRPr="00B715A3" w:rsidRDefault="00A22F38"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Oppbevares ved høyst </w:t>
      </w:r>
      <w:r w:rsidR="00E43E09" w:rsidRPr="00B715A3">
        <w:rPr>
          <w:rFonts w:ascii="Times New Roman" w:hAnsi="Times New Roman"/>
          <w:lang w:val="nb-NO"/>
        </w:rPr>
        <w:t>25</w:t>
      </w:r>
      <w:r w:rsidRPr="00B715A3">
        <w:rPr>
          <w:rFonts w:ascii="Times New Roman" w:hAnsi="Times New Roman"/>
          <w:lang w:val="nb-NO"/>
        </w:rPr>
        <w:t xml:space="preserve"> °C.</w:t>
      </w:r>
    </w:p>
    <w:p w14:paraId="3C74CB1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i originalpakningen for å beskytte mot fuktighet.</w:t>
      </w:r>
    </w:p>
    <w:p w14:paraId="67A09596" w14:textId="77777777" w:rsidR="002F7C17" w:rsidRPr="00B715A3" w:rsidRDefault="002F7C17">
      <w:pPr>
        <w:autoSpaceDE w:val="0"/>
        <w:autoSpaceDN w:val="0"/>
        <w:adjustRightInd w:val="0"/>
        <w:spacing w:after="0" w:line="240" w:lineRule="auto"/>
        <w:rPr>
          <w:rFonts w:ascii="Times New Roman" w:hAnsi="Times New Roman"/>
          <w:lang w:val="nb-NO"/>
        </w:rPr>
      </w:pPr>
    </w:p>
    <w:p w14:paraId="16977FF9"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42D92A16" w14:textId="77777777">
        <w:tc>
          <w:tcPr>
            <w:tcW w:w="9546" w:type="dxa"/>
          </w:tcPr>
          <w:p w14:paraId="4D153D30" w14:textId="77777777" w:rsidR="002F7C17" w:rsidRPr="00B715A3" w:rsidRDefault="00A22F38">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10.</w:t>
            </w:r>
            <w:r w:rsidRPr="00B715A3">
              <w:rPr>
                <w:rFonts w:ascii="Times New Roman" w:hAnsi="Times New Roman"/>
                <w:b/>
                <w:bCs/>
                <w:lang w:val="nb-NO"/>
              </w:rPr>
              <w:tab/>
              <w:t>EVENTUELLE SPESIELLE FORHOLDSREGLER VED DESTRUKSJON AV UBRUKTE LEGEMIDLER ELLER AVFALL</w:t>
            </w:r>
          </w:p>
        </w:tc>
      </w:tr>
    </w:tbl>
    <w:p w14:paraId="20306B0E" w14:textId="77777777" w:rsidR="002F7C17" w:rsidRPr="00B715A3" w:rsidRDefault="002F7C17">
      <w:pPr>
        <w:autoSpaceDE w:val="0"/>
        <w:autoSpaceDN w:val="0"/>
        <w:adjustRightInd w:val="0"/>
        <w:spacing w:after="0" w:line="240" w:lineRule="auto"/>
        <w:rPr>
          <w:rFonts w:ascii="Times New Roman" w:hAnsi="Times New Roman"/>
          <w:lang w:val="nb-NO"/>
        </w:rPr>
      </w:pPr>
    </w:p>
    <w:p w14:paraId="7C87C27D"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669E237A" w14:textId="77777777">
        <w:tc>
          <w:tcPr>
            <w:tcW w:w="9546" w:type="dxa"/>
          </w:tcPr>
          <w:p w14:paraId="7F3D1D6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11.</w:t>
            </w:r>
            <w:r w:rsidRPr="00B715A3">
              <w:rPr>
                <w:rFonts w:ascii="Times New Roman" w:hAnsi="Times New Roman"/>
                <w:b/>
                <w:bCs/>
                <w:lang w:val="nb-NO"/>
              </w:rPr>
              <w:tab/>
              <w:t>NAVN OG ADRESSE PÅ INNEHAVEREN AV MARKEDSFØRINGSTILLATELSEN</w:t>
            </w:r>
          </w:p>
        </w:tc>
      </w:tr>
    </w:tbl>
    <w:p w14:paraId="5BC3F388" w14:textId="77777777" w:rsidR="002F7C17" w:rsidRPr="00B715A3" w:rsidRDefault="002F7C17">
      <w:pPr>
        <w:autoSpaceDE w:val="0"/>
        <w:autoSpaceDN w:val="0"/>
        <w:adjustRightInd w:val="0"/>
        <w:spacing w:after="0" w:line="240" w:lineRule="auto"/>
        <w:rPr>
          <w:rFonts w:ascii="Times New Roman" w:hAnsi="Times New Roman"/>
          <w:lang w:val="nb-NO"/>
        </w:rPr>
      </w:pPr>
    </w:p>
    <w:p w14:paraId="07629E0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6D55EC94" w14:textId="77777777" w:rsidR="002F7C17" w:rsidRPr="00B715A3" w:rsidRDefault="006D057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220 </w:t>
      </w:r>
      <w:r w:rsidR="00A22F38" w:rsidRPr="00B715A3">
        <w:rPr>
          <w:rFonts w:ascii="Times New Roman" w:hAnsi="Times New Roman"/>
          <w:lang w:val="nb-NO"/>
        </w:rPr>
        <w:t>Hafnarfjörður</w:t>
      </w:r>
    </w:p>
    <w:p w14:paraId="1461C8C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06603A10" w14:textId="77777777" w:rsidR="002F7C17" w:rsidRPr="00B715A3" w:rsidRDefault="002F7C17">
      <w:pPr>
        <w:autoSpaceDE w:val="0"/>
        <w:autoSpaceDN w:val="0"/>
        <w:adjustRightInd w:val="0"/>
        <w:spacing w:after="0" w:line="240" w:lineRule="auto"/>
        <w:rPr>
          <w:rFonts w:ascii="Times New Roman" w:hAnsi="Times New Roman"/>
          <w:lang w:val="nb-NO"/>
        </w:rPr>
      </w:pPr>
    </w:p>
    <w:p w14:paraId="34A01B08"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2C1269B4" w14:textId="77777777">
        <w:tc>
          <w:tcPr>
            <w:tcW w:w="9546" w:type="dxa"/>
          </w:tcPr>
          <w:p w14:paraId="7D39C39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12.</w:t>
            </w:r>
            <w:r w:rsidRPr="00B715A3">
              <w:rPr>
                <w:rFonts w:ascii="Times New Roman" w:hAnsi="Times New Roman"/>
                <w:b/>
                <w:bCs/>
                <w:lang w:val="nb-NO"/>
              </w:rPr>
              <w:tab/>
              <w:t>MARKEDSFØRINGSTILLATELSESNUMMER (NUMRE)</w:t>
            </w:r>
          </w:p>
        </w:tc>
      </w:tr>
    </w:tbl>
    <w:p w14:paraId="596DE80B" w14:textId="77777777" w:rsidR="002F7C17" w:rsidRPr="00B715A3" w:rsidRDefault="002F7C17">
      <w:pPr>
        <w:autoSpaceDE w:val="0"/>
        <w:autoSpaceDN w:val="0"/>
        <w:adjustRightInd w:val="0"/>
        <w:spacing w:after="0" w:line="240" w:lineRule="auto"/>
        <w:rPr>
          <w:rFonts w:ascii="Times New Roman" w:hAnsi="Times New Roman"/>
          <w:lang w:val="nb-NO"/>
        </w:rPr>
      </w:pPr>
    </w:p>
    <w:p w14:paraId="686BDD0A" w14:textId="77777777" w:rsidR="00E46587" w:rsidRPr="00B715A3" w:rsidRDefault="00A83BB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lang w:val="nb-NO"/>
        </w:rPr>
        <w:t xml:space="preserve">EU/1/13/825/001 </w:t>
      </w:r>
      <w:r w:rsidRPr="00B715A3">
        <w:rPr>
          <w:rFonts w:ascii="Times New Roman" w:hAnsi="Times New Roman"/>
          <w:highlight w:val="lightGray"/>
          <w:lang w:val="nb-NO"/>
        </w:rPr>
        <w:t>30  kapsler</w:t>
      </w:r>
    </w:p>
    <w:p w14:paraId="0D0BA9D1" w14:textId="77777777" w:rsidR="002F7C17"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highlight w:val="lightGray"/>
          <w:lang w:val="nb-NO"/>
        </w:rPr>
        <w:t xml:space="preserve">EU/1/13/825/002 90  </w:t>
      </w:r>
      <w:r w:rsidR="00A83BB7" w:rsidRPr="00B715A3">
        <w:rPr>
          <w:rFonts w:ascii="Times New Roman" w:hAnsi="Times New Roman"/>
          <w:highlight w:val="lightGray"/>
          <w:lang w:val="nb-NO"/>
        </w:rPr>
        <w:t>kapsler</w:t>
      </w:r>
    </w:p>
    <w:p w14:paraId="137E80F5" w14:textId="77777777" w:rsidR="002F7C17" w:rsidRPr="00B715A3" w:rsidRDefault="002F7C17">
      <w:pPr>
        <w:autoSpaceDE w:val="0"/>
        <w:autoSpaceDN w:val="0"/>
        <w:adjustRightInd w:val="0"/>
        <w:spacing w:after="0" w:line="240" w:lineRule="auto"/>
        <w:rPr>
          <w:rFonts w:ascii="Times New Roman" w:hAnsi="Times New Roman"/>
          <w:lang w:val="nb-NO"/>
        </w:rPr>
      </w:pPr>
    </w:p>
    <w:p w14:paraId="7725FC29"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626514CB" w14:textId="77777777">
        <w:tc>
          <w:tcPr>
            <w:tcW w:w="9546" w:type="dxa"/>
          </w:tcPr>
          <w:p w14:paraId="0747A3D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13.</w:t>
            </w:r>
            <w:r w:rsidRPr="00B715A3">
              <w:rPr>
                <w:rFonts w:ascii="Times New Roman" w:hAnsi="Times New Roman"/>
                <w:b/>
                <w:bCs/>
                <w:lang w:val="nb-NO"/>
              </w:rPr>
              <w:tab/>
              <w:t>PRODUKSJONSNUMMER</w:t>
            </w:r>
          </w:p>
        </w:tc>
      </w:tr>
    </w:tbl>
    <w:p w14:paraId="5ADB9798" w14:textId="77777777" w:rsidR="002F7C17" w:rsidRPr="00B715A3" w:rsidRDefault="002F7C17">
      <w:pPr>
        <w:autoSpaceDE w:val="0"/>
        <w:autoSpaceDN w:val="0"/>
        <w:adjustRightInd w:val="0"/>
        <w:spacing w:after="0" w:line="240" w:lineRule="auto"/>
        <w:rPr>
          <w:rFonts w:ascii="Times New Roman" w:hAnsi="Times New Roman"/>
          <w:lang w:val="nb-NO"/>
        </w:rPr>
      </w:pPr>
    </w:p>
    <w:p w14:paraId="355398F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6320AB33" w14:textId="77777777" w:rsidR="002F7C17" w:rsidRPr="00B715A3" w:rsidRDefault="002F7C17">
      <w:pPr>
        <w:autoSpaceDE w:val="0"/>
        <w:autoSpaceDN w:val="0"/>
        <w:adjustRightInd w:val="0"/>
        <w:spacing w:after="0" w:line="240" w:lineRule="auto"/>
        <w:rPr>
          <w:rFonts w:ascii="Times New Roman" w:hAnsi="Times New Roman"/>
          <w:lang w:val="nb-NO"/>
        </w:rPr>
      </w:pPr>
    </w:p>
    <w:p w14:paraId="7754B172"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304B5C87" w14:textId="77777777">
        <w:tc>
          <w:tcPr>
            <w:tcW w:w="9546" w:type="dxa"/>
          </w:tcPr>
          <w:p w14:paraId="07284E2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14.</w:t>
            </w:r>
            <w:r w:rsidRPr="00B715A3">
              <w:rPr>
                <w:rFonts w:ascii="Times New Roman" w:hAnsi="Times New Roman"/>
                <w:b/>
                <w:bCs/>
                <w:lang w:val="nb-NO"/>
              </w:rPr>
              <w:tab/>
              <w:t>GENERELL KLASSIFIKASJON FOR UTLEVERING</w:t>
            </w:r>
          </w:p>
        </w:tc>
      </w:tr>
    </w:tbl>
    <w:p w14:paraId="56297485" w14:textId="77777777" w:rsidR="002F7C17" w:rsidRPr="00B715A3" w:rsidRDefault="002F7C17">
      <w:pPr>
        <w:autoSpaceDE w:val="0"/>
        <w:autoSpaceDN w:val="0"/>
        <w:adjustRightInd w:val="0"/>
        <w:spacing w:after="0" w:line="240" w:lineRule="auto"/>
        <w:rPr>
          <w:rFonts w:ascii="Times New Roman" w:hAnsi="Times New Roman"/>
          <w:lang w:val="nb-NO"/>
        </w:rPr>
      </w:pPr>
    </w:p>
    <w:p w14:paraId="0F67E51E"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23C39E8F" w14:textId="77777777">
        <w:tc>
          <w:tcPr>
            <w:tcW w:w="9546" w:type="dxa"/>
          </w:tcPr>
          <w:p w14:paraId="1FCD585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15.</w:t>
            </w:r>
            <w:r w:rsidRPr="00B715A3">
              <w:rPr>
                <w:rFonts w:ascii="Times New Roman" w:hAnsi="Times New Roman"/>
                <w:b/>
                <w:bCs/>
                <w:lang w:val="nb-NO"/>
              </w:rPr>
              <w:tab/>
              <w:t>BRUKSANVISNING</w:t>
            </w:r>
          </w:p>
        </w:tc>
      </w:tr>
    </w:tbl>
    <w:p w14:paraId="22A6A553" w14:textId="77777777" w:rsidR="002F7C17" w:rsidRPr="00B715A3" w:rsidRDefault="002F7C17">
      <w:pPr>
        <w:autoSpaceDE w:val="0"/>
        <w:autoSpaceDN w:val="0"/>
        <w:adjustRightInd w:val="0"/>
        <w:spacing w:after="0" w:line="240" w:lineRule="auto"/>
        <w:rPr>
          <w:rFonts w:ascii="Times New Roman" w:hAnsi="Times New Roman"/>
          <w:lang w:val="nb-NO"/>
        </w:rPr>
      </w:pPr>
    </w:p>
    <w:p w14:paraId="6E211EAA"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7C0309A1" w14:textId="77777777">
        <w:tc>
          <w:tcPr>
            <w:tcW w:w="9546" w:type="dxa"/>
          </w:tcPr>
          <w:p w14:paraId="07A264D6" w14:textId="77777777" w:rsidR="002F7C17" w:rsidRPr="00B715A3" w:rsidRDefault="00A22F38">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16.</w:t>
            </w:r>
            <w:r w:rsidRPr="00B715A3">
              <w:rPr>
                <w:rFonts w:ascii="Times New Roman" w:hAnsi="Times New Roman"/>
                <w:b/>
                <w:bCs/>
                <w:lang w:val="nb-NO"/>
              </w:rPr>
              <w:tab/>
              <w:t>INFORMASJON PÅ BLINDESKRIFT</w:t>
            </w:r>
          </w:p>
        </w:tc>
      </w:tr>
    </w:tbl>
    <w:p w14:paraId="1B9565EB" w14:textId="77777777" w:rsidR="002F7C17" w:rsidRPr="00B715A3" w:rsidRDefault="002F7C17">
      <w:pPr>
        <w:autoSpaceDE w:val="0"/>
        <w:autoSpaceDN w:val="0"/>
        <w:adjustRightInd w:val="0"/>
        <w:spacing w:after="0" w:line="240" w:lineRule="auto"/>
        <w:rPr>
          <w:rFonts w:ascii="Times New Roman" w:hAnsi="Times New Roman"/>
          <w:lang w:val="nb-NO"/>
        </w:rPr>
      </w:pPr>
    </w:p>
    <w:p w14:paraId="4D73A8B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50 mg</w:t>
      </w:r>
    </w:p>
    <w:p w14:paraId="691D0F42" w14:textId="77777777" w:rsidR="002F7C17" w:rsidRPr="00B715A3" w:rsidRDefault="002F7C17">
      <w:pPr>
        <w:autoSpaceDE w:val="0"/>
        <w:autoSpaceDN w:val="0"/>
        <w:adjustRightInd w:val="0"/>
        <w:spacing w:after="0" w:line="240" w:lineRule="auto"/>
        <w:rPr>
          <w:rFonts w:ascii="Times New Roman" w:hAnsi="Times New Roman"/>
          <w:lang w:val="nb-NO"/>
        </w:rPr>
      </w:pPr>
    </w:p>
    <w:p w14:paraId="1ADF4473" w14:textId="77777777" w:rsidR="00381643" w:rsidRPr="00B715A3" w:rsidRDefault="00381643" w:rsidP="00381643">
      <w:pPr>
        <w:tabs>
          <w:tab w:val="left" w:pos="540"/>
          <w:tab w:val="left" w:pos="720"/>
        </w:tabs>
        <w:spacing w:after="0" w:line="240" w:lineRule="auto"/>
        <w:rPr>
          <w:rFonts w:ascii="Times New Roman" w:eastAsia="Times New Roman" w:hAnsi="Times New Roman"/>
          <w:b/>
          <w:u w:val="single"/>
          <w:lang w:val="nb-NO"/>
        </w:rPr>
      </w:pPr>
    </w:p>
    <w:p w14:paraId="0251B1B8" w14:textId="77777777" w:rsidR="00381643" w:rsidRPr="00B715A3" w:rsidRDefault="00381643" w:rsidP="00381643">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u w:val="single"/>
          <w:lang w:val="nb-NO"/>
        </w:rPr>
      </w:pPr>
      <w:r w:rsidRPr="00B715A3">
        <w:rPr>
          <w:rFonts w:ascii="Times New Roman" w:eastAsia="Times New Roman" w:hAnsi="Times New Roman"/>
          <w:b/>
          <w:lang w:val="nb-NO"/>
        </w:rPr>
        <w:t>17.</w:t>
      </w:r>
      <w:r w:rsidRPr="00B715A3">
        <w:rPr>
          <w:rFonts w:ascii="Times New Roman" w:eastAsia="Times New Roman" w:hAnsi="Times New Roman"/>
          <w:b/>
          <w:lang w:val="nb-NO"/>
        </w:rPr>
        <w:tab/>
        <w:t>SIKKERHETSANORDNING (UNIK IDENTITET) – TODIMENSJONAL STREKKODE</w:t>
      </w:r>
    </w:p>
    <w:p w14:paraId="131B8D54" w14:textId="77777777" w:rsidR="002F4EFD" w:rsidRPr="00C56CE6" w:rsidRDefault="002F4EFD" w:rsidP="00381643">
      <w:pPr>
        <w:spacing w:after="0" w:line="240" w:lineRule="auto"/>
        <w:rPr>
          <w:rFonts w:ascii="Times New Roman" w:eastAsia="Times New Roman" w:hAnsi="Times New Roman"/>
          <w:lang w:val="nb-NO"/>
        </w:rPr>
      </w:pPr>
    </w:p>
    <w:p w14:paraId="23098CD0" w14:textId="77777777" w:rsidR="00381643" w:rsidRPr="00C56CE6" w:rsidRDefault="002F4EFD" w:rsidP="00381643">
      <w:pPr>
        <w:spacing w:after="0" w:line="240" w:lineRule="auto"/>
        <w:rPr>
          <w:rFonts w:ascii="Times New Roman" w:eastAsia="Times New Roman" w:hAnsi="Times New Roman"/>
          <w:lang w:val="nb-NO"/>
        </w:rPr>
      </w:pPr>
      <w:r w:rsidRPr="00C56CE6">
        <w:rPr>
          <w:rFonts w:ascii="Times New Roman" w:eastAsia="Times New Roman" w:hAnsi="Times New Roman"/>
          <w:highlight w:val="lightGray"/>
          <w:lang w:val="nb-NO"/>
        </w:rPr>
        <w:t>&lt;Todimensjonal strekkode, inkludert unik identitet&gt;</w:t>
      </w:r>
    </w:p>
    <w:p w14:paraId="406BC202" w14:textId="77777777" w:rsidR="00381643" w:rsidRPr="00C56CE6" w:rsidRDefault="00381643" w:rsidP="00381643">
      <w:pPr>
        <w:spacing w:after="0" w:line="240" w:lineRule="auto"/>
        <w:rPr>
          <w:rFonts w:ascii="Times New Roman" w:eastAsia="Times New Roman" w:hAnsi="Times New Roman"/>
          <w:lang w:val="nb-NO"/>
        </w:rPr>
      </w:pPr>
    </w:p>
    <w:p w14:paraId="00FE9448" w14:textId="77777777" w:rsidR="002F4EFD" w:rsidRPr="00C56CE6" w:rsidRDefault="002F4EFD" w:rsidP="00381643">
      <w:pPr>
        <w:spacing w:after="0" w:line="240" w:lineRule="auto"/>
        <w:rPr>
          <w:rFonts w:ascii="Times New Roman" w:eastAsia="Times New Roman" w:hAnsi="Times New Roman"/>
          <w:lang w:val="nb-NO"/>
        </w:rPr>
      </w:pPr>
    </w:p>
    <w:p w14:paraId="418B418F" w14:textId="77777777" w:rsidR="00381643" w:rsidRPr="00B715A3" w:rsidRDefault="00381643" w:rsidP="00405B03">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u w:val="single"/>
          <w:lang w:val="nb-NO"/>
        </w:rPr>
      </w:pPr>
      <w:r w:rsidRPr="00B715A3">
        <w:rPr>
          <w:rFonts w:ascii="Times New Roman" w:eastAsia="Times New Roman" w:hAnsi="Times New Roman"/>
          <w:b/>
          <w:lang w:val="nb-NO"/>
        </w:rPr>
        <w:t>18.</w:t>
      </w:r>
      <w:r w:rsidRPr="00B715A3">
        <w:rPr>
          <w:rFonts w:ascii="Times New Roman" w:eastAsia="Times New Roman" w:hAnsi="Times New Roman"/>
          <w:b/>
          <w:lang w:val="nb-NO"/>
        </w:rPr>
        <w:tab/>
        <w:t xml:space="preserve">SIKKERHETSANORDNING (UNIK IDENTITET) – I ET FORMAT LESBART FOR MENNESKER </w:t>
      </w:r>
    </w:p>
    <w:p w14:paraId="165ED5A8" w14:textId="77777777" w:rsidR="00381643" w:rsidRPr="00B715A3" w:rsidRDefault="00381643" w:rsidP="00405B03">
      <w:pPr>
        <w:keepNext/>
        <w:autoSpaceDE w:val="0"/>
        <w:autoSpaceDN w:val="0"/>
        <w:adjustRightInd w:val="0"/>
        <w:spacing w:after="0" w:line="240" w:lineRule="auto"/>
        <w:rPr>
          <w:rFonts w:ascii="Times New Roman" w:hAnsi="Times New Roman"/>
          <w:lang w:val="nb-NO"/>
        </w:rPr>
      </w:pPr>
    </w:p>
    <w:p w14:paraId="4F3750A4" w14:textId="23E4EE95" w:rsidR="002F4EFD" w:rsidRPr="00B715A3" w:rsidRDefault="002F4EFD" w:rsidP="00405B03">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PC {nummer} </w:t>
      </w:r>
    </w:p>
    <w:p w14:paraId="181D8FC7" w14:textId="20A1991B" w:rsidR="002F4EFD" w:rsidRPr="00B715A3" w:rsidRDefault="002F4EFD" w:rsidP="00405B03">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 {nummer}</w:t>
      </w:r>
    </w:p>
    <w:p w14:paraId="412183DC" w14:textId="727B6584" w:rsidR="00381643" w:rsidRPr="00B715A3" w:rsidRDefault="002F4EFD" w:rsidP="00405B03">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NN {nummer}</w:t>
      </w:r>
    </w:p>
    <w:p w14:paraId="3DCC5C19"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C92DA37" w14:textId="77777777" w:rsidTr="007556AF">
        <w:tc>
          <w:tcPr>
            <w:tcW w:w="9546" w:type="dxa"/>
          </w:tcPr>
          <w:p w14:paraId="63F6085E" w14:textId="289DC20B" w:rsidR="000B3B6C" w:rsidRPr="00B715A3" w:rsidRDefault="000B3B6C" w:rsidP="007556AF">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OPPLYSNINGER SOM SKAL ANGIS PÅ YTRE EMBALLASJE</w:t>
            </w:r>
          </w:p>
          <w:p w14:paraId="70ABDD74" w14:textId="77777777" w:rsidR="000B3B6C" w:rsidRPr="00B715A3" w:rsidRDefault="000B3B6C" w:rsidP="007556AF">
            <w:pPr>
              <w:autoSpaceDE w:val="0"/>
              <w:autoSpaceDN w:val="0"/>
              <w:adjustRightInd w:val="0"/>
              <w:spacing w:after="0" w:line="240" w:lineRule="auto"/>
              <w:rPr>
                <w:rFonts w:ascii="Times New Roman" w:hAnsi="Times New Roman"/>
                <w:lang w:val="nb-NO"/>
              </w:rPr>
            </w:pPr>
          </w:p>
          <w:p w14:paraId="0C5BAD25" w14:textId="4DDF946A"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KARTONG</w:t>
            </w:r>
          </w:p>
          <w:p w14:paraId="340E1D9D" w14:textId="77777777" w:rsidR="000B3B6C" w:rsidRPr="00B715A3" w:rsidRDefault="000B3B6C" w:rsidP="00D9562F">
            <w:pPr>
              <w:autoSpaceDE w:val="0"/>
              <w:autoSpaceDN w:val="0"/>
              <w:adjustRightInd w:val="0"/>
              <w:spacing w:after="0" w:line="240" w:lineRule="auto"/>
              <w:rPr>
                <w:rFonts w:ascii="Times New Roman" w:hAnsi="Times New Roman"/>
                <w:lang w:val="nb-NO"/>
              </w:rPr>
            </w:pPr>
          </w:p>
        </w:tc>
      </w:tr>
    </w:tbl>
    <w:p w14:paraId="48CA4313"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27C1A9A"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530E8A74" w14:textId="77777777" w:rsidTr="007556AF">
        <w:tc>
          <w:tcPr>
            <w:tcW w:w="9546" w:type="dxa"/>
          </w:tcPr>
          <w:p w14:paraId="3E155299"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6FE259E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9A0FED6"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 harde kapsler</w:t>
      </w:r>
    </w:p>
    <w:p w14:paraId="105D4FDB" w14:textId="77777777" w:rsidR="000B3B6C" w:rsidRPr="00B715A3" w:rsidRDefault="005523FF"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0B3B6C" w:rsidRPr="00B715A3">
        <w:rPr>
          <w:rFonts w:ascii="Times New Roman" w:hAnsi="Times New Roman"/>
          <w:lang w:val="nb-NO"/>
        </w:rPr>
        <w:t>matinib</w:t>
      </w:r>
    </w:p>
    <w:p w14:paraId="66CD3E8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6AE597B0"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66509D6A" w14:textId="77777777" w:rsidTr="007556AF">
        <w:tc>
          <w:tcPr>
            <w:tcW w:w="9546" w:type="dxa"/>
          </w:tcPr>
          <w:p w14:paraId="04F92D6F"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DEKLARASJON AV VIRKESTOFF(ER)</w:t>
            </w:r>
          </w:p>
        </w:tc>
      </w:tr>
    </w:tbl>
    <w:p w14:paraId="3DB3DE26"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385E2E33"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kapsel inneholder 100 mg imatinib (som mesilat).</w:t>
      </w:r>
    </w:p>
    <w:p w14:paraId="101F1E9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4E45175"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596D866E" w14:textId="77777777" w:rsidTr="007556AF">
        <w:tc>
          <w:tcPr>
            <w:tcW w:w="9546" w:type="dxa"/>
          </w:tcPr>
          <w:p w14:paraId="1615B280"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FORTEGNELSE OVER HJELPESTOFFER</w:t>
            </w:r>
          </w:p>
        </w:tc>
      </w:tr>
    </w:tbl>
    <w:p w14:paraId="59CB1110"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E5A6A4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37D6EA7F" w14:textId="77777777" w:rsidTr="007556AF">
        <w:tc>
          <w:tcPr>
            <w:tcW w:w="9546" w:type="dxa"/>
          </w:tcPr>
          <w:p w14:paraId="4DAB187A"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LEGEMIDDELFORM OG INNHOLD</w:t>
            </w:r>
          </w:p>
        </w:tc>
      </w:tr>
    </w:tbl>
    <w:p w14:paraId="4AEECC5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623483B" w14:textId="77777777" w:rsidR="000B3B6C" w:rsidRPr="00B715A3" w:rsidRDefault="000B3B6C" w:rsidP="000B3B6C">
      <w:pPr>
        <w:pStyle w:val="KeinLeerraum"/>
        <w:rPr>
          <w:rFonts w:ascii="Times New Roman" w:hAnsi="Times New Roman"/>
          <w:lang w:val="nb-NO"/>
        </w:rPr>
      </w:pPr>
      <w:r w:rsidRPr="00B715A3">
        <w:rPr>
          <w:rFonts w:ascii="Times New Roman" w:hAnsi="Times New Roman"/>
          <w:lang w:val="nb-NO"/>
        </w:rPr>
        <w:t xml:space="preserve">24 </w:t>
      </w:r>
      <w:r w:rsidR="00BA59AF" w:rsidRPr="00B715A3">
        <w:rPr>
          <w:rFonts w:ascii="Times New Roman" w:hAnsi="Times New Roman"/>
          <w:lang w:val="nb-NO"/>
        </w:rPr>
        <w:t xml:space="preserve">harde </w:t>
      </w:r>
      <w:r w:rsidRPr="00B715A3">
        <w:rPr>
          <w:rFonts w:ascii="Times New Roman" w:hAnsi="Times New Roman"/>
          <w:lang w:val="nb-NO"/>
        </w:rPr>
        <w:t>kapsler</w:t>
      </w:r>
    </w:p>
    <w:p w14:paraId="5296D29A" w14:textId="77777777" w:rsidR="000B3B6C" w:rsidRPr="00B715A3" w:rsidRDefault="000B3B6C" w:rsidP="000B3B6C">
      <w:pPr>
        <w:pStyle w:val="KeinLeerraum"/>
        <w:rPr>
          <w:rFonts w:ascii="Times New Roman" w:hAnsi="Times New Roman"/>
          <w:highlight w:val="lightGray"/>
          <w:lang w:val="nb-NO"/>
        </w:rPr>
      </w:pPr>
      <w:r w:rsidRPr="00B715A3">
        <w:rPr>
          <w:rFonts w:ascii="Times New Roman" w:hAnsi="Times New Roman"/>
          <w:highlight w:val="lightGray"/>
          <w:lang w:val="nb-NO"/>
        </w:rPr>
        <w:t xml:space="preserve">48 </w:t>
      </w:r>
      <w:r w:rsidR="00BA59AF" w:rsidRPr="00B715A3">
        <w:rPr>
          <w:rFonts w:ascii="Times New Roman" w:hAnsi="Times New Roman"/>
          <w:highlight w:val="lightGray"/>
          <w:lang w:val="nb-NO"/>
        </w:rPr>
        <w:t xml:space="preserve">harde </w:t>
      </w:r>
      <w:r w:rsidRPr="00B715A3">
        <w:rPr>
          <w:rFonts w:ascii="Times New Roman" w:hAnsi="Times New Roman"/>
          <w:highlight w:val="lightGray"/>
          <w:lang w:val="nb-NO"/>
        </w:rPr>
        <w:t>kapsler</w:t>
      </w:r>
    </w:p>
    <w:p w14:paraId="7F1A4F9C" w14:textId="77777777" w:rsidR="00B03533" w:rsidRPr="00B715A3" w:rsidRDefault="00B03533" w:rsidP="000B3B6C">
      <w:pPr>
        <w:pStyle w:val="KeinLeerraum"/>
        <w:rPr>
          <w:rFonts w:ascii="Times New Roman" w:hAnsi="Times New Roman"/>
          <w:highlight w:val="lightGray"/>
          <w:lang w:val="nb-NO"/>
        </w:rPr>
      </w:pPr>
      <w:r w:rsidRPr="00B715A3">
        <w:rPr>
          <w:rFonts w:ascii="Times New Roman" w:hAnsi="Times New Roman"/>
          <w:highlight w:val="lightGray"/>
          <w:lang w:val="nb-NO"/>
        </w:rPr>
        <w:t xml:space="preserve">60 </w:t>
      </w:r>
      <w:r w:rsidR="00BA59AF" w:rsidRPr="00B715A3">
        <w:rPr>
          <w:rFonts w:ascii="Times New Roman" w:hAnsi="Times New Roman"/>
          <w:highlight w:val="lightGray"/>
          <w:lang w:val="nb-NO"/>
        </w:rPr>
        <w:t xml:space="preserve">harde </w:t>
      </w:r>
      <w:r w:rsidRPr="00B715A3">
        <w:rPr>
          <w:rFonts w:ascii="Times New Roman" w:hAnsi="Times New Roman"/>
          <w:highlight w:val="lightGray"/>
          <w:lang w:val="nb-NO"/>
        </w:rPr>
        <w:t>kaplser</w:t>
      </w:r>
    </w:p>
    <w:p w14:paraId="2F6D0291" w14:textId="77777777" w:rsidR="000B3B6C" w:rsidRPr="00B715A3" w:rsidRDefault="000B3B6C" w:rsidP="000B3B6C">
      <w:pPr>
        <w:pStyle w:val="KeinLeerraum"/>
        <w:rPr>
          <w:rFonts w:ascii="Times New Roman" w:hAnsi="Times New Roman"/>
          <w:highlight w:val="lightGray"/>
          <w:lang w:val="nb-NO"/>
        </w:rPr>
      </w:pPr>
      <w:r w:rsidRPr="00B715A3">
        <w:rPr>
          <w:rFonts w:ascii="Times New Roman" w:hAnsi="Times New Roman"/>
          <w:highlight w:val="lightGray"/>
          <w:lang w:val="nb-NO"/>
        </w:rPr>
        <w:t xml:space="preserve">96 </w:t>
      </w:r>
      <w:r w:rsidR="00BA59AF" w:rsidRPr="00B715A3">
        <w:rPr>
          <w:rFonts w:ascii="Times New Roman" w:hAnsi="Times New Roman"/>
          <w:highlight w:val="lightGray"/>
          <w:lang w:val="nb-NO"/>
        </w:rPr>
        <w:t xml:space="preserve">harde </w:t>
      </w:r>
      <w:r w:rsidRPr="00B715A3">
        <w:rPr>
          <w:rFonts w:ascii="Times New Roman" w:hAnsi="Times New Roman"/>
          <w:highlight w:val="lightGray"/>
          <w:lang w:val="nb-NO"/>
        </w:rPr>
        <w:t>kapsler</w:t>
      </w:r>
    </w:p>
    <w:p w14:paraId="040847ED" w14:textId="77777777" w:rsidR="000B3B6C" w:rsidRPr="00B715A3" w:rsidRDefault="000B3B6C" w:rsidP="000B3B6C">
      <w:pPr>
        <w:pStyle w:val="KeinLeerraum"/>
        <w:rPr>
          <w:rFonts w:ascii="Times New Roman" w:hAnsi="Times New Roman"/>
          <w:highlight w:val="lightGray"/>
          <w:lang w:val="nb-NO"/>
        </w:rPr>
      </w:pPr>
      <w:r w:rsidRPr="00B715A3">
        <w:rPr>
          <w:rFonts w:ascii="Times New Roman" w:hAnsi="Times New Roman"/>
          <w:highlight w:val="lightGray"/>
          <w:lang w:val="nb-NO"/>
        </w:rPr>
        <w:t xml:space="preserve">120 </w:t>
      </w:r>
      <w:r w:rsidR="00BA59AF" w:rsidRPr="00B715A3">
        <w:rPr>
          <w:rFonts w:ascii="Times New Roman" w:hAnsi="Times New Roman"/>
          <w:highlight w:val="lightGray"/>
          <w:lang w:val="nb-NO"/>
        </w:rPr>
        <w:t xml:space="preserve">harde </w:t>
      </w:r>
      <w:r w:rsidRPr="00B715A3">
        <w:rPr>
          <w:rFonts w:ascii="Times New Roman" w:hAnsi="Times New Roman"/>
          <w:highlight w:val="lightGray"/>
          <w:lang w:val="nb-NO"/>
        </w:rPr>
        <w:t>kapsler</w:t>
      </w:r>
    </w:p>
    <w:p w14:paraId="4CBBFB01" w14:textId="77777777" w:rsidR="000B3B6C" w:rsidRPr="00B715A3" w:rsidRDefault="000B3B6C" w:rsidP="000B3B6C">
      <w:pPr>
        <w:pStyle w:val="KeinLeerraum"/>
        <w:rPr>
          <w:rFonts w:ascii="Times New Roman" w:hAnsi="Times New Roman"/>
          <w:lang w:val="nb-NO"/>
        </w:rPr>
      </w:pPr>
      <w:r w:rsidRPr="00B715A3">
        <w:rPr>
          <w:rFonts w:ascii="Times New Roman" w:hAnsi="Times New Roman"/>
          <w:highlight w:val="lightGray"/>
          <w:lang w:val="nb-NO"/>
        </w:rPr>
        <w:t xml:space="preserve">180 </w:t>
      </w:r>
      <w:r w:rsidR="00BA59AF" w:rsidRPr="00B715A3">
        <w:rPr>
          <w:rFonts w:ascii="Times New Roman" w:hAnsi="Times New Roman"/>
          <w:highlight w:val="lightGray"/>
          <w:lang w:val="nb-NO"/>
        </w:rPr>
        <w:t xml:space="preserve">harde </w:t>
      </w:r>
      <w:r w:rsidRPr="00B715A3">
        <w:rPr>
          <w:rFonts w:ascii="Times New Roman" w:hAnsi="Times New Roman"/>
          <w:highlight w:val="lightGray"/>
          <w:lang w:val="nb-NO"/>
        </w:rPr>
        <w:t>kapsler</w:t>
      </w:r>
    </w:p>
    <w:p w14:paraId="62994022"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2C3E5256"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31469571" w14:textId="77777777" w:rsidTr="007556AF">
        <w:tc>
          <w:tcPr>
            <w:tcW w:w="9546" w:type="dxa"/>
          </w:tcPr>
          <w:p w14:paraId="6DE97BFD" w14:textId="4729F7AA"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 xml:space="preserve">ADMINISTRASJONSMÅTE OG </w:t>
            </w:r>
            <w:r w:rsidR="00D9562F" w:rsidRPr="00B715A3">
              <w:rPr>
                <w:rFonts w:ascii="Times New Roman" w:hAnsi="Times New Roman"/>
                <w:b/>
                <w:bCs/>
                <w:lang w:val="nb-NO"/>
              </w:rPr>
              <w:t>-</w:t>
            </w:r>
            <w:r w:rsidRPr="00B715A3">
              <w:rPr>
                <w:rFonts w:ascii="Times New Roman" w:hAnsi="Times New Roman"/>
                <w:b/>
                <w:bCs/>
                <w:lang w:val="nb-NO"/>
              </w:rPr>
              <w:t>VEI(ER)</w:t>
            </w:r>
          </w:p>
        </w:tc>
      </w:tr>
    </w:tbl>
    <w:p w14:paraId="7BDFE5B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77BA8BE"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Oral bruk.</w:t>
      </w:r>
    </w:p>
    <w:p w14:paraId="3E055B2A"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Les pakningsvedlegget før bruk.</w:t>
      </w:r>
    </w:p>
    <w:p w14:paraId="6E872170"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11AB4F5"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06E8A579" w14:textId="77777777" w:rsidTr="007556AF">
        <w:tc>
          <w:tcPr>
            <w:tcW w:w="9546" w:type="dxa"/>
          </w:tcPr>
          <w:p w14:paraId="089CEACE" w14:textId="77777777" w:rsidR="000B3B6C" w:rsidRPr="00B715A3" w:rsidRDefault="000B3B6C" w:rsidP="007556AF">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ADVARSEL OM AT LEGEMIDLET SKAL OPPBEVARES UTILGJENGELIG FOR BARN</w:t>
            </w:r>
          </w:p>
        </w:tc>
      </w:tr>
    </w:tbl>
    <w:p w14:paraId="2620D51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49CC8A6"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1DCA5F9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77C23B82"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382A6781" w14:textId="77777777" w:rsidTr="007556AF">
        <w:tc>
          <w:tcPr>
            <w:tcW w:w="9546" w:type="dxa"/>
          </w:tcPr>
          <w:p w14:paraId="7171DCA4"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7.</w:t>
            </w:r>
            <w:r w:rsidRPr="00B715A3">
              <w:rPr>
                <w:rFonts w:ascii="Times New Roman" w:hAnsi="Times New Roman"/>
                <w:b/>
                <w:bCs/>
                <w:lang w:val="nb-NO"/>
              </w:rPr>
              <w:tab/>
              <w:t>EVENTUELLE ANDRE SPESIELLE ADVARSLER</w:t>
            </w:r>
          </w:p>
        </w:tc>
      </w:tr>
    </w:tbl>
    <w:p w14:paraId="4DD1974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7CA66433"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Brukes kun slik legen har bestemt.</w:t>
      </w:r>
    </w:p>
    <w:p w14:paraId="165EE2B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12BD5B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631D7D87" w14:textId="77777777" w:rsidTr="007556AF">
        <w:tc>
          <w:tcPr>
            <w:tcW w:w="9546" w:type="dxa"/>
          </w:tcPr>
          <w:p w14:paraId="19B22AB7" w14:textId="77777777" w:rsidR="000B3B6C" w:rsidRPr="00B715A3" w:rsidRDefault="000B3B6C"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8.</w:t>
            </w:r>
            <w:r w:rsidRPr="00B715A3">
              <w:rPr>
                <w:rFonts w:ascii="Times New Roman" w:hAnsi="Times New Roman"/>
                <w:b/>
                <w:bCs/>
                <w:lang w:val="nb-NO"/>
              </w:rPr>
              <w:tab/>
              <w:t>UTLØPSDATO</w:t>
            </w:r>
          </w:p>
        </w:tc>
      </w:tr>
    </w:tbl>
    <w:p w14:paraId="7D659615" w14:textId="77777777" w:rsidR="000B3B6C" w:rsidRPr="00B715A3" w:rsidRDefault="000B3B6C" w:rsidP="00BF4D20">
      <w:pPr>
        <w:keepNext/>
        <w:autoSpaceDE w:val="0"/>
        <w:autoSpaceDN w:val="0"/>
        <w:adjustRightInd w:val="0"/>
        <w:spacing w:after="0" w:line="240" w:lineRule="auto"/>
        <w:rPr>
          <w:rFonts w:ascii="Times New Roman" w:hAnsi="Times New Roman"/>
          <w:lang w:val="nb-NO"/>
        </w:rPr>
      </w:pPr>
    </w:p>
    <w:p w14:paraId="3D3B8F00" w14:textId="77777777" w:rsidR="000B3B6C" w:rsidRPr="00B715A3" w:rsidRDefault="000B3B6C"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30E9D81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6135262"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AB23237" w14:textId="77777777" w:rsidTr="007556AF">
        <w:tc>
          <w:tcPr>
            <w:tcW w:w="9546" w:type="dxa"/>
          </w:tcPr>
          <w:p w14:paraId="7E4C2847"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9.</w:t>
            </w:r>
            <w:r w:rsidRPr="00B715A3">
              <w:rPr>
                <w:rFonts w:ascii="Times New Roman" w:hAnsi="Times New Roman"/>
                <w:b/>
                <w:bCs/>
                <w:lang w:val="nb-NO"/>
              </w:rPr>
              <w:tab/>
              <w:t>OPPBEVARINGSBETINGELSER</w:t>
            </w:r>
          </w:p>
        </w:tc>
      </w:tr>
    </w:tbl>
    <w:p w14:paraId="313D3CBA"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54F6FC2"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Oppbevares ved høyst </w:t>
      </w:r>
      <w:r w:rsidR="00E43E09" w:rsidRPr="00B715A3">
        <w:rPr>
          <w:rFonts w:ascii="Times New Roman" w:hAnsi="Times New Roman"/>
          <w:lang w:val="nb-NO"/>
        </w:rPr>
        <w:t>25</w:t>
      </w:r>
      <w:r w:rsidRPr="00B715A3">
        <w:rPr>
          <w:rFonts w:ascii="Times New Roman" w:hAnsi="Times New Roman"/>
          <w:lang w:val="nb-NO"/>
        </w:rPr>
        <w:t xml:space="preserve"> °C.</w:t>
      </w:r>
    </w:p>
    <w:p w14:paraId="237F2432"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i originalpakningen for å beskytte mot fuktighet.</w:t>
      </w:r>
    </w:p>
    <w:p w14:paraId="5F9C46E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959540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8E00B41" w14:textId="77777777" w:rsidTr="007556AF">
        <w:tc>
          <w:tcPr>
            <w:tcW w:w="9546" w:type="dxa"/>
          </w:tcPr>
          <w:p w14:paraId="42FA56C8" w14:textId="77777777" w:rsidR="000B3B6C" w:rsidRPr="00B715A3" w:rsidRDefault="000B3B6C" w:rsidP="007556AF">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10.</w:t>
            </w:r>
            <w:r w:rsidRPr="00B715A3">
              <w:rPr>
                <w:rFonts w:ascii="Times New Roman" w:hAnsi="Times New Roman"/>
                <w:b/>
                <w:bCs/>
                <w:lang w:val="nb-NO"/>
              </w:rPr>
              <w:tab/>
              <w:t>EVENTUELLE SPESIELLE FORHOLDSREGLER VED DESTRUKSJON AV UBRUKTE LEGEMIDLER ELLER AVFALL</w:t>
            </w:r>
          </w:p>
        </w:tc>
      </w:tr>
    </w:tbl>
    <w:p w14:paraId="661C72DC"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6C6F4F3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7D49FBB3" w14:textId="77777777" w:rsidTr="007556AF">
        <w:tc>
          <w:tcPr>
            <w:tcW w:w="9546" w:type="dxa"/>
          </w:tcPr>
          <w:p w14:paraId="053FD7E4"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11.</w:t>
            </w:r>
            <w:r w:rsidRPr="00B715A3">
              <w:rPr>
                <w:rFonts w:ascii="Times New Roman" w:hAnsi="Times New Roman"/>
                <w:b/>
                <w:bCs/>
                <w:lang w:val="nb-NO"/>
              </w:rPr>
              <w:tab/>
              <w:t>NAVN OG ADRESSE PÅ INNEHAVEREN AV MARKEDSFØRINGSTILLATELSEN</w:t>
            </w:r>
          </w:p>
        </w:tc>
      </w:tr>
    </w:tbl>
    <w:p w14:paraId="1A49F2D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21F71DC5"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203DD05B" w14:textId="77777777" w:rsidR="000B3B6C" w:rsidRPr="00B715A3" w:rsidRDefault="006D0573"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220 </w:t>
      </w:r>
      <w:r w:rsidR="000B3B6C" w:rsidRPr="00B715A3">
        <w:rPr>
          <w:rFonts w:ascii="Times New Roman" w:hAnsi="Times New Roman"/>
          <w:lang w:val="nb-NO"/>
        </w:rPr>
        <w:t>Hafnarfjörður</w:t>
      </w:r>
    </w:p>
    <w:p w14:paraId="7E6EF8F7"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025207A2"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FFB748C"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3CEAF52" w14:textId="77777777" w:rsidTr="007556AF">
        <w:tc>
          <w:tcPr>
            <w:tcW w:w="9546" w:type="dxa"/>
          </w:tcPr>
          <w:p w14:paraId="0CB2D62A"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12.</w:t>
            </w:r>
            <w:r w:rsidRPr="00B715A3">
              <w:rPr>
                <w:rFonts w:ascii="Times New Roman" w:hAnsi="Times New Roman"/>
                <w:b/>
                <w:bCs/>
                <w:lang w:val="nb-NO"/>
              </w:rPr>
              <w:tab/>
              <w:t>MARKEDSFØRINGSTILLATELSESNUMMER (NUMRE)</w:t>
            </w:r>
          </w:p>
        </w:tc>
      </w:tr>
    </w:tbl>
    <w:p w14:paraId="6B28C11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5857E0F" w14:textId="77777777" w:rsidR="00E46587" w:rsidRPr="00B715A3" w:rsidRDefault="00E4658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lang w:val="nb-NO"/>
        </w:rPr>
        <w:t xml:space="preserve">EU/1/13/825/003 </w:t>
      </w:r>
      <w:r w:rsidRPr="00B715A3">
        <w:rPr>
          <w:rFonts w:ascii="Times New Roman" w:hAnsi="Times New Roman"/>
          <w:highlight w:val="lightGray"/>
          <w:lang w:val="nb-NO"/>
        </w:rPr>
        <w:t>24 </w:t>
      </w:r>
      <w:r w:rsidR="00A83BB7" w:rsidRPr="00B715A3">
        <w:rPr>
          <w:rFonts w:ascii="Times New Roman" w:hAnsi="Times New Roman"/>
          <w:highlight w:val="lightGray"/>
          <w:lang w:val="nb-NO"/>
        </w:rPr>
        <w:t>kapsler</w:t>
      </w:r>
    </w:p>
    <w:p w14:paraId="3D41B721" w14:textId="77777777" w:rsidR="00E46587" w:rsidRPr="00B715A3" w:rsidRDefault="00E4658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EU/1/13/825/004 48 </w:t>
      </w:r>
      <w:r w:rsidR="00A83BB7" w:rsidRPr="00B715A3">
        <w:rPr>
          <w:rFonts w:ascii="Times New Roman" w:hAnsi="Times New Roman"/>
          <w:highlight w:val="lightGray"/>
          <w:lang w:val="nb-NO"/>
        </w:rPr>
        <w:t>kapsler</w:t>
      </w:r>
    </w:p>
    <w:p w14:paraId="1D1B30E0" w14:textId="77777777" w:rsidR="00B03533" w:rsidRPr="00B715A3" w:rsidRDefault="00B03533"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EU/1/13/825/019 60 kapsler</w:t>
      </w:r>
    </w:p>
    <w:p w14:paraId="372ECA95" w14:textId="77777777" w:rsidR="00E46587" w:rsidRPr="00B715A3" w:rsidRDefault="00E4658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EU/1/13/825/005 96 </w:t>
      </w:r>
      <w:r w:rsidR="00A83BB7" w:rsidRPr="00B715A3">
        <w:rPr>
          <w:rFonts w:ascii="Times New Roman" w:hAnsi="Times New Roman"/>
          <w:highlight w:val="lightGray"/>
          <w:lang w:val="nb-NO"/>
        </w:rPr>
        <w:t>kapsler</w:t>
      </w:r>
    </w:p>
    <w:p w14:paraId="191E7B5E" w14:textId="77777777" w:rsidR="00A83BB7" w:rsidRPr="00B715A3" w:rsidRDefault="00E4658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EU/1/13/825/006 120 </w:t>
      </w:r>
      <w:r w:rsidR="00A83BB7" w:rsidRPr="00B715A3">
        <w:rPr>
          <w:rFonts w:ascii="Times New Roman" w:hAnsi="Times New Roman"/>
          <w:highlight w:val="lightGray"/>
          <w:lang w:val="nb-NO"/>
        </w:rPr>
        <w:t xml:space="preserve">kapsler </w:t>
      </w:r>
    </w:p>
    <w:p w14:paraId="416F7255" w14:textId="77777777" w:rsidR="000B3B6C"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highlight w:val="lightGray"/>
          <w:lang w:val="nb-NO"/>
        </w:rPr>
        <w:t>EU/1/13/825/007 180 </w:t>
      </w:r>
      <w:r w:rsidR="00A83BB7" w:rsidRPr="00B715A3">
        <w:rPr>
          <w:rFonts w:ascii="Times New Roman" w:hAnsi="Times New Roman"/>
          <w:highlight w:val="lightGray"/>
          <w:lang w:val="nb-NO"/>
        </w:rPr>
        <w:t>kapsler</w:t>
      </w:r>
      <w:r w:rsidR="00A83BB7" w:rsidRPr="00B715A3" w:rsidDel="00E46587">
        <w:rPr>
          <w:rFonts w:ascii="Times New Roman" w:hAnsi="Times New Roman"/>
          <w:lang w:val="nb-NO"/>
        </w:rPr>
        <w:t xml:space="preserve"> </w:t>
      </w:r>
    </w:p>
    <w:p w14:paraId="6B81EEA8"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72ADA3A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D1A5E46" w14:textId="77777777" w:rsidTr="007556AF">
        <w:tc>
          <w:tcPr>
            <w:tcW w:w="9546" w:type="dxa"/>
          </w:tcPr>
          <w:p w14:paraId="0A6D45C5"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13.</w:t>
            </w:r>
            <w:r w:rsidRPr="00B715A3">
              <w:rPr>
                <w:rFonts w:ascii="Times New Roman" w:hAnsi="Times New Roman"/>
                <w:b/>
                <w:bCs/>
                <w:lang w:val="nb-NO"/>
              </w:rPr>
              <w:tab/>
              <w:t>PRODUKSJONSNUMMER</w:t>
            </w:r>
          </w:p>
        </w:tc>
      </w:tr>
    </w:tbl>
    <w:p w14:paraId="179F76C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B9B7CFD"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7716DC8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318544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6B29BCE4" w14:textId="77777777" w:rsidTr="007556AF">
        <w:tc>
          <w:tcPr>
            <w:tcW w:w="9546" w:type="dxa"/>
          </w:tcPr>
          <w:p w14:paraId="17672601"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14.</w:t>
            </w:r>
            <w:r w:rsidRPr="00B715A3">
              <w:rPr>
                <w:rFonts w:ascii="Times New Roman" w:hAnsi="Times New Roman"/>
                <w:b/>
                <w:bCs/>
                <w:lang w:val="nb-NO"/>
              </w:rPr>
              <w:tab/>
              <w:t>GENERELL KLASSIFIKASJON FOR UTLEVERING</w:t>
            </w:r>
          </w:p>
        </w:tc>
      </w:tr>
    </w:tbl>
    <w:p w14:paraId="3B407070"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32264B0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2310A6CE" w14:textId="77777777" w:rsidTr="007556AF">
        <w:tc>
          <w:tcPr>
            <w:tcW w:w="9546" w:type="dxa"/>
          </w:tcPr>
          <w:p w14:paraId="021963A7"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15.</w:t>
            </w:r>
            <w:r w:rsidRPr="00B715A3">
              <w:rPr>
                <w:rFonts w:ascii="Times New Roman" w:hAnsi="Times New Roman"/>
                <w:b/>
                <w:bCs/>
                <w:lang w:val="nb-NO"/>
              </w:rPr>
              <w:tab/>
              <w:t>BRUKSANVISNING</w:t>
            </w:r>
          </w:p>
        </w:tc>
      </w:tr>
    </w:tbl>
    <w:p w14:paraId="50DBFBF6"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225DF605"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5317B46B" w14:textId="77777777" w:rsidTr="007556AF">
        <w:tc>
          <w:tcPr>
            <w:tcW w:w="9546" w:type="dxa"/>
          </w:tcPr>
          <w:p w14:paraId="09B3D5A4" w14:textId="77777777" w:rsidR="000B3B6C" w:rsidRPr="00B715A3" w:rsidRDefault="000B3B6C" w:rsidP="007556AF">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16.</w:t>
            </w:r>
            <w:r w:rsidRPr="00B715A3">
              <w:rPr>
                <w:rFonts w:ascii="Times New Roman" w:hAnsi="Times New Roman"/>
                <w:b/>
                <w:bCs/>
                <w:lang w:val="nb-NO"/>
              </w:rPr>
              <w:tab/>
              <w:t>INFORMASJON PÅ BLINDESKRIFT</w:t>
            </w:r>
          </w:p>
        </w:tc>
      </w:tr>
    </w:tbl>
    <w:p w14:paraId="4F713D6B"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64E15D3"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w:t>
      </w:r>
    </w:p>
    <w:p w14:paraId="3CA82555"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9ACF404" w14:textId="77777777" w:rsidR="00381643" w:rsidRPr="00B715A3" w:rsidRDefault="00381643" w:rsidP="00381643">
      <w:pPr>
        <w:tabs>
          <w:tab w:val="left" w:pos="540"/>
          <w:tab w:val="left" w:pos="720"/>
        </w:tabs>
        <w:spacing w:after="0" w:line="240" w:lineRule="auto"/>
        <w:rPr>
          <w:rFonts w:ascii="Times New Roman" w:eastAsia="Times New Roman" w:hAnsi="Times New Roman"/>
          <w:b/>
          <w:u w:val="single"/>
          <w:lang w:val="nb-NO"/>
        </w:rPr>
      </w:pPr>
    </w:p>
    <w:p w14:paraId="1B19F188" w14:textId="77777777" w:rsidR="00381643" w:rsidRPr="00B715A3" w:rsidRDefault="00381643" w:rsidP="00BF4D20">
      <w:pPr>
        <w:keepNext/>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u w:val="single"/>
          <w:lang w:val="nb-NO"/>
        </w:rPr>
      </w:pPr>
      <w:r w:rsidRPr="00B715A3">
        <w:rPr>
          <w:rFonts w:ascii="Times New Roman" w:eastAsia="Times New Roman" w:hAnsi="Times New Roman"/>
          <w:b/>
          <w:lang w:val="nb-NO"/>
        </w:rPr>
        <w:t>17.</w:t>
      </w:r>
      <w:r w:rsidRPr="00B715A3">
        <w:rPr>
          <w:rFonts w:ascii="Times New Roman" w:eastAsia="Times New Roman" w:hAnsi="Times New Roman"/>
          <w:b/>
          <w:lang w:val="nb-NO"/>
        </w:rPr>
        <w:tab/>
        <w:t>SIKKERHETSANORDNING (UNIK IDENTITET) – TODIMENSJONAL STREKKODE</w:t>
      </w:r>
    </w:p>
    <w:p w14:paraId="4D53AB19" w14:textId="77777777" w:rsidR="00381643" w:rsidRPr="00C56CE6" w:rsidRDefault="00381643" w:rsidP="00BF4D20">
      <w:pPr>
        <w:keepNext/>
        <w:spacing w:after="0" w:line="240" w:lineRule="auto"/>
        <w:rPr>
          <w:rFonts w:ascii="Times New Roman" w:eastAsia="Times New Roman" w:hAnsi="Times New Roman"/>
          <w:lang w:val="nb-NO"/>
        </w:rPr>
      </w:pPr>
    </w:p>
    <w:p w14:paraId="1DD7BCDE" w14:textId="77777777" w:rsidR="002F4EFD" w:rsidRPr="00C56CE6" w:rsidRDefault="002F4EFD" w:rsidP="00BF4D20">
      <w:pPr>
        <w:keepNext/>
        <w:spacing w:after="0" w:line="240" w:lineRule="auto"/>
        <w:rPr>
          <w:rFonts w:ascii="Times New Roman" w:eastAsia="Times New Roman" w:hAnsi="Times New Roman"/>
          <w:lang w:val="nb-NO"/>
        </w:rPr>
      </w:pPr>
      <w:r w:rsidRPr="00C56CE6">
        <w:rPr>
          <w:rFonts w:ascii="Times New Roman" w:eastAsia="Times New Roman" w:hAnsi="Times New Roman"/>
          <w:highlight w:val="lightGray"/>
          <w:lang w:val="nb-NO"/>
        </w:rPr>
        <w:t>&lt;Todimensjonal strekkode, inkludert unik identitet&gt;</w:t>
      </w:r>
    </w:p>
    <w:p w14:paraId="787561DE" w14:textId="77777777" w:rsidR="00381643" w:rsidRPr="00C56CE6" w:rsidRDefault="00381643" w:rsidP="00381643">
      <w:pPr>
        <w:spacing w:after="0" w:line="240" w:lineRule="auto"/>
        <w:rPr>
          <w:rFonts w:ascii="Times New Roman" w:eastAsia="Times New Roman" w:hAnsi="Times New Roman"/>
          <w:lang w:val="nb-NO"/>
        </w:rPr>
      </w:pPr>
    </w:p>
    <w:p w14:paraId="4A387DF4" w14:textId="77777777" w:rsidR="002F4EFD" w:rsidRPr="00C56CE6" w:rsidRDefault="002F4EFD" w:rsidP="00381643">
      <w:pPr>
        <w:spacing w:after="0" w:line="240" w:lineRule="auto"/>
        <w:rPr>
          <w:rFonts w:ascii="Times New Roman" w:eastAsia="Times New Roman" w:hAnsi="Times New Roman"/>
          <w:lang w:val="nb-NO"/>
        </w:rPr>
      </w:pPr>
    </w:p>
    <w:p w14:paraId="7444E0AA" w14:textId="77777777" w:rsidR="00381643" w:rsidRPr="00B715A3" w:rsidRDefault="00381643" w:rsidP="0038164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u w:val="single"/>
          <w:lang w:val="nb-NO"/>
        </w:rPr>
      </w:pPr>
      <w:r w:rsidRPr="00B715A3">
        <w:rPr>
          <w:rFonts w:ascii="Times New Roman" w:eastAsia="Times New Roman" w:hAnsi="Times New Roman"/>
          <w:b/>
          <w:lang w:val="nb-NO"/>
        </w:rPr>
        <w:t>18.</w:t>
      </w:r>
      <w:r w:rsidRPr="00B715A3">
        <w:rPr>
          <w:rFonts w:ascii="Times New Roman" w:eastAsia="Times New Roman" w:hAnsi="Times New Roman"/>
          <w:b/>
          <w:lang w:val="nb-NO"/>
        </w:rPr>
        <w:tab/>
        <w:t xml:space="preserve">SIKKERHETSANORDNING (UNIK IDENTITET) – I ET FORMAT LESBART FOR MENNESKER </w:t>
      </w:r>
    </w:p>
    <w:p w14:paraId="116BD099" w14:textId="77777777" w:rsidR="002F7C17" w:rsidRPr="00B715A3" w:rsidRDefault="002F7C17">
      <w:pPr>
        <w:autoSpaceDE w:val="0"/>
        <w:autoSpaceDN w:val="0"/>
        <w:adjustRightInd w:val="0"/>
        <w:spacing w:after="0" w:line="240" w:lineRule="auto"/>
        <w:rPr>
          <w:rFonts w:ascii="Times New Roman" w:hAnsi="Times New Roman"/>
          <w:lang w:val="nb-NO"/>
        </w:rPr>
      </w:pPr>
    </w:p>
    <w:p w14:paraId="702E345A" w14:textId="300F132B" w:rsidR="002F4EFD" w:rsidRPr="00B715A3" w:rsidRDefault="002F4EFD" w:rsidP="002F4EF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PC {nummer} </w:t>
      </w:r>
    </w:p>
    <w:p w14:paraId="379B586E" w14:textId="4D5F2D5D" w:rsidR="002F4EFD" w:rsidRPr="00B715A3" w:rsidRDefault="002F4EFD" w:rsidP="002F4EF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SN {nummer} </w:t>
      </w:r>
    </w:p>
    <w:p w14:paraId="5D9C57FD" w14:textId="575C3355" w:rsidR="006D3B83" w:rsidRPr="00B715A3" w:rsidRDefault="002F4EFD" w:rsidP="002F4EFD">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NN {nummer}</w:t>
      </w:r>
      <w:r w:rsidR="00A22F38"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34DC1311" w14:textId="77777777" w:rsidTr="00697DCE">
        <w:tc>
          <w:tcPr>
            <w:tcW w:w="9546" w:type="dxa"/>
          </w:tcPr>
          <w:p w14:paraId="51E8718E" w14:textId="77721A1D" w:rsidR="006D3B83" w:rsidRPr="00B715A3" w:rsidRDefault="006D3B83" w:rsidP="00697DCE">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OPPLYSNINGER SOM SKAL ANGIS PÅ YTRE EMBALLASJE</w:t>
            </w:r>
          </w:p>
          <w:p w14:paraId="5D593CF6" w14:textId="77777777" w:rsidR="006D3B83" w:rsidRPr="00B715A3" w:rsidRDefault="006D3B83" w:rsidP="00697DCE">
            <w:pPr>
              <w:autoSpaceDE w:val="0"/>
              <w:autoSpaceDN w:val="0"/>
              <w:adjustRightInd w:val="0"/>
              <w:spacing w:after="0" w:line="240" w:lineRule="auto"/>
              <w:rPr>
                <w:rFonts w:ascii="Times New Roman" w:hAnsi="Times New Roman"/>
                <w:lang w:val="nb-NO"/>
              </w:rPr>
            </w:pPr>
          </w:p>
          <w:p w14:paraId="4384842E" w14:textId="773A9F2C"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KARTONG</w:t>
            </w:r>
          </w:p>
          <w:p w14:paraId="4DCFB83E" w14:textId="77777777" w:rsidR="006D3B83" w:rsidRPr="00B715A3" w:rsidRDefault="006D3B83" w:rsidP="00F22550">
            <w:pPr>
              <w:autoSpaceDE w:val="0"/>
              <w:autoSpaceDN w:val="0"/>
              <w:adjustRightInd w:val="0"/>
              <w:spacing w:after="0" w:line="240" w:lineRule="auto"/>
              <w:rPr>
                <w:rFonts w:ascii="Times New Roman" w:hAnsi="Times New Roman"/>
                <w:lang w:val="nb-NO"/>
              </w:rPr>
            </w:pPr>
          </w:p>
        </w:tc>
      </w:tr>
    </w:tbl>
    <w:p w14:paraId="79D44645"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F98AFC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14F5AA6F" w14:textId="77777777" w:rsidTr="00697DCE">
        <w:tc>
          <w:tcPr>
            <w:tcW w:w="9546" w:type="dxa"/>
          </w:tcPr>
          <w:p w14:paraId="7F9BBEDA"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2F9813E8"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8406BDE"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 harde kapsler</w:t>
      </w:r>
    </w:p>
    <w:p w14:paraId="5A771384"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w:t>
      </w:r>
    </w:p>
    <w:p w14:paraId="2534902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C8A58B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219A3383" w14:textId="77777777" w:rsidTr="00697DCE">
        <w:tc>
          <w:tcPr>
            <w:tcW w:w="9546" w:type="dxa"/>
          </w:tcPr>
          <w:p w14:paraId="127B5C8C"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DEKLARASJON AV VIRKESTOFF(ER)</w:t>
            </w:r>
          </w:p>
        </w:tc>
      </w:tr>
    </w:tbl>
    <w:p w14:paraId="33B6FB7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DD9B3AA"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kapsel inneholder 400 mg imatinib (som mesilat).</w:t>
      </w:r>
    </w:p>
    <w:p w14:paraId="73CE3368"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89714E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6B328E69" w14:textId="77777777" w:rsidTr="00697DCE">
        <w:tc>
          <w:tcPr>
            <w:tcW w:w="9546" w:type="dxa"/>
          </w:tcPr>
          <w:p w14:paraId="67094F42"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FORTEGNELSE OVER HJELPESTOFFER</w:t>
            </w:r>
          </w:p>
        </w:tc>
      </w:tr>
    </w:tbl>
    <w:p w14:paraId="0D8E408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54DD0D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32F938F9" w14:textId="77777777" w:rsidTr="00697DCE">
        <w:tc>
          <w:tcPr>
            <w:tcW w:w="9546" w:type="dxa"/>
          </w:tcPr>
          <w:p w14:paraId="355257A6"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LEGEMIDDELFORM OG INNHOLD</w:t>
            </w:r>
          </w:p>
        </w:tc>
      </w:tr>
    </w:tbl>
    <w:p w14:paraId="1E0B6EB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7A43109" w14:textId="77777777" w:rsidR="006D3B83" w:rsidRPr="00B715A3" w:rsidRDefault="006D3B83" w:rsidP="006D3B83">
      <w:pPr>
        <w:pStyle w:val="KeinLeerraum"/>
        <w:rPr>
          <w:rFonts w:ascii="Times New Roman" w:hAnsi="Times New Roman"/>
          <w:highlight w:val="lightGray"/>
          <w:lang w:val="nb-NO"/>
        </w:rPr>
      </w:pPr>
      <w:r w:rsidRPr="00B715A3">
        <w:rPr>
          <w:rFonts w:ascii="Times New Roman" w:hAnsi="Times New Roman"/>
          <w:lang w:val="nb-NO"/>
        </w:rPr>
        <w:t>10 harde kapsler</w:t>
      </w:r>
    </w:p>
    <w:p w14:paraId="30FA0115" w14:textId="77777777" w:rsidR="006D3B83" w:rsidRPr="00B715A3" w:rsidRDefault="006D3B83" w:rsidP="006D3B83">
      <w:pPr>
        <w:pStyle w:val="KeinLeerraum"/>
        <w:rPr>
          <w:rFonts w:ascii="Times New Roman" w:hAnsi="Times New Roman"/>
          <w:highlight w:val="lightGray"/>
          <w:lang w:val="nb-NO"/>
        </w:rPr>
      </w:pPr>
      <w:r w:rsidRPr="00B715A3">
        <w:rPr>
          <w:rFonts w:ascii="Times New Roman" w:hAnsi="Times New Roman"/>
          <w:highlight w:val="lightGray"/>
          <w:lang w:val="nb-NO"/>
        </w:rPr>
        <w:t>30 harde kapsler</w:t>
      </w:r>
    </w:p>
    <w:p w14:paraId="0208622B" w14:textId="77777777" w:rsidR="006D3B83" w:rsidRPr="00B715A3" w:rsidRDefault="006D3B83" w:rsidP="006D3B83">
      <w:pPr>
        <w:pStyle w:val="KeinLeerraum"/>
        <w:rPr>
          <w:rFonts w:ascii="Times New Roman" w:hAnsi="Times New Roman"/>
          <w:highlight w:val="lightGray"/>
          <w:lang w:val="nb-NO"/>
        </w:rPr>
      </w:pPr>
      <w:r w:rsidRPr="00B715A3">
        <w:rPr>
          <w:rFonts w:ascii="Times New Roman" w:hAnsi="Times New Roman"/>
          <w:highlight w:val="lightGray"/>
          <w:lang w:val="nb-NO"/>
        </w:rPr>
        <w:t>60 harde kapsler</w:t>
      </w:r>
    </w:p>
    <w:p w14:paraId="16AAAF71" w14:textId="77777777" w:rsidR="006D3B83" w:rsidRPr="00B715A3" w:rsidRDefault="006D3B83" w:rsidP="006D3B83">
      <w:pPr>
        <w:pStyle w:val="KeinLeerraum"/>
        <w:rPr>
          <w:rFonts w:ascii="Times New Roman" w:hAnsi="Times New Roman"/>
          <w:lang w:val="nb-NO"/>
        </w:rPr>
      </w:pPr>
      <w:r w:rsidRPr="00B715A3">
        <w:rPr>
          <w:rFonts w:ascii="Times New Roman" w:hAnsi="Times New Roman"/>
          <w:highlight w:val="lightGray"/>
          <w:lang w:val="nb-NO"/>
        </w:rPr>
        <w:t>90 harde kapsler</w:t>
      </w:r>
    </w:p>
    <w:p w14:paraId="2D192EC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A24B05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715E896B" w14:textId="77777777" w:rsidTr="00697DCE">
        <w:tc>
          <w:tcPr>
            <w:tcW w:w="9546" w:type="dxa"/>
          </w:tcPr>
          <w:p w14:paraId="2C8E7D02" w14:textId="6F60C5F1"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 xml:space="preserve">ADMINISTRASJONSMÅTE OG </w:t>
            </w:r>
            <w:r w:rsidR="00F22550" w:rsidRPr="00B715A3">
              <w:rPr>
                <w:rFonts w:ascii="Times New Roman" w:hAnsi="Times New Roman"/>
                <w:b/>
                <w:bCs/>
                <w:lang w:val="nb-NO"/>
              </w:rPr>
              <w:t>-</w:t>
            </w:r>
            <w:r w:rsidRPr="00B715A3">
              <w:rPr>
                <w:rFonts w:ascii="Times New Roman" w:hAnsi="Times New Roman"/>
                <w:b/>
                <w:bCs/>
                <w:lang w:val="nb-NO"/>
              </w:rPr>
              <w:t>VEI(ER)</w:t>
            </w:r>
          </w:p>
        </w:tc>
      </w:tr>
    </w:tbl>
    <w:p w14:paraId="52CAC9F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8B267B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Oral bruk.</w:t>
      </w:r>
    </w:p>
    <w:p w14:paraId="7F40A0CD"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Les pakningsvedlegget før bruk.</w:t>
      </w:r>
    </w:p>
    <w:p w14:paraId="6D65DED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821EBFD"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39C39971" w14:textId="77777777" w:rsidTr="00697DCE">
        <w:tc>
          <w:tcPr>
            <w:tcW w:w="9546" w:type="dxa"/>
          </w:tcPr>
          <w:p w14:paraId="486730B0" w14:textId="77777777" w:rsidR="006D3B83" w:rsidRPr="00B715A3" w:rsidRDefault="006D3B83" w:rsidP="00697DCE">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ADVARSEL OM AT LEGEMIDLET SKAL OPPBEVARES UTILGJENGELIG FOR BARN</w:t>
            </w:r>
          </w:p>
        </w:tc>
      </w:tr>
    </w:tbl>
    <w:p w14:paraId="1FE2652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B4F98F4"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47ABB84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1C994B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4297AB02" w14:textId="77777777" w:rsidTr="00697DCE">
        <w:tc>
          <w:tcPr>
            <w:tcW w:w="9546" w:type="dxa"/>
          </w:tcPr>
          <w:p w14:paraId="4D5B4CA1"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7.</w:t>
            </w:r>
            <w:r w:rsidRPr="00B715A3">
              <w:rPr>
                <w:rFonts w:ascii="Times New Roman" w:hAnsi="Times New Roman"/>
                <w:b/>
                <w:bCs/>
                <w:lang w:val="nb-NO"/>
              </w:rPr>
              <w:tab/>
              <w:t>EVENTUELLE ANDRE SPESIELLE ADVARSLER</w:t>
            </w:r>
          </w:p>
        </w:tc>
      </w:tr>
    </w:tbl>
    <w:p w14:paraId="4F88427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96BC2A7"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Brukes kun slik legen har bestemt.</w:t>
      </w:r>
    </w:p>
    <w:p w14:paraId="7617433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57A071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12CB0107" w14:textId="77777777" w:rsidTr="00697DCE">
        <w:tc>
          <w:tcPr>
            <w:tcW w:w="9546" w:type="dxa"/>
          </w:tcPr>
          <w:p w14:paraId="656FF305"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8.</w:t>
            </w:r>
            <w:r w:rsidRPr="00B715A3">
              <w:rPr>
                <w:rFonts w:ascii="Times New Roman" w:hAnsi="Times New Roman"/>
                <w:b/>
                <w:bCs/>
                <w:lang w:val="nb-NO"/>
              </w:rPr>
              <w:tab/>
              <w:t>UTLØPSDATO</w:t>
            </w:r>
          </w:p>
        </w:tc>
      </w:tr>
    </w:tbl>
    <w:p w14:paraId="10F326D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B25A98C"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4EE6367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0C4BF42"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2277BB87" w14:textId="77777777" w:rsidTr="00697DCE">
        <w:tc>
          <w:tcPr>
            <w:tcW w:w="9546" w:type="dxa"/>
          </w:tcPr>
          <w:p w14:paraId="46EA381E"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9.</w:t>
            </w:r>
            <w:r w:rsidRPr="00B715A3">
              <w:rPr>
                <w:rFonts w:ascii="Times New Roman" w:hAnsi="Times New Roman"/>
                <w:b/>
                <w:bCs/>
                <w:lang w:val="nb-NO"/>
              </w:rPr>
              <w:tab/>
              <w:t>OPPBEVARINGSBETINGELSER</w:t>
            </w:r>
          </w:p>
        </w:tc>
      </w:tr>
    </w:tbl>
    <w:p w14:paraId="666201B5"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8E86A86"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ved høyst 25 °C.</w:t>
      </w:r>
    </w:p>
    <w:p w14:paraId="674B747D"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i originalpakningen for å beskytte mot fuktighet.</w:t>
      </w:r>
    </w:p>
    <w:p w14:paraId="54C0C922"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2F10282"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799D44D6" w14:textId="77777777" w:rsidTr="00697DCE">
        <w:tc>
          <w:tcPr>
            <w:tcW w:w="9546" w:type="dxa"/>
          </w:tcPr>
          <w:p w14:paraId="72F9F0F1" w14:textId="77777777" w:rsidR="006D3B83" w:rsidRPr="00B715A3" w:rsidRDefault="006D3B83" w:rsidP="00697DCE">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10.</w:t>
            </w:r>
            <w:r w:rsidRPr="00B715A3">
              <w:rPr>
                <w:rFonts w:ascii="Times New Roman" w:hAnsi="Times New Roman"/>
                <w:b/>
                <w:bCs/>
                <w:lang w:val="nb-NO"/>
              </w:rPr>
              <w:tab/>
              <w:t>EVENTUELLE SPESIELLE FORHOLDSREGLER VED DESTRUKSJON AV UBRUKTE LEGEMIDLER ELLER AVFALL</w:t>
            </w:r>
          </w:p>
        </w:tc>
      </w:tr>
    </w:tbl>
    <w:p w14:paraId="2166BD4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D7735A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35FC3BD9" w14:textId="77777777" w:rsidTr="00697DCE">
        <w:tc>
          <w:tcPr>
            <w:tcW w:w="9546" w:type="dxa"/>
          </w:tcPr>
          <w:p w14:paraId="6152866F"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11.</w:t>
            </w:r>
            <w:r w:rsidRPr="00B715A3">
              <w:rPr>
                <w:rFonts w:ascii="Times New Roman" w:hAnsi="Times New Roman"/>
                <w:b/>
                <w:bCs/>
                <w:lang w:val="nb-NO"/>
              </w:rPr>
              <w:tab/>
              <w:t>NAVN OG ADRESSE PÅ INNEHAVEREN AV MARKEDSFØRINGSTILLATELSEN</w:t>
            </w:r>
          </w:p>
        </w:tc>
      </w:tr>
    </w:tbl>
    <w:p w14:paraId="2890C06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432480C"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2802CE46"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220 Hafnarfjörður</w:t>
      </w:r>
    </w:p>
    <w:p w14:paraId="0EB02C13"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179783CF"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AA86ACD"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59729120" w14:textId="77777777" w:rsidTr="00697DCE">
        <w:tc>
          <w:tcPr>
            <w:tcW w:w="9546" w:type="dxa"/>
          </w:tcPr>
          <w:p w14:paraId="1A1602B5"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12.</w:t>
            </w:r>
            <w:r w:rsidRPr="00B715A3">
              <w:rPr>
                <w:rFonts w:ascii="Times New Roman" w:hAnsi="Times New Roman"/>
                <w:b/>
                <w:bCs/>
                <w:lang w:val="nb-NO"/>
              </w:rPr>
              <w:tab/>
              <w:t>MARKEDSFØRINGSTILLATELSESNUMMER (NUMRE)</w:t>
            </w:r>
          </w:p>
        </w:tc>
      </w:tr>
    </w:tbl>
    <w:p w14:paraId="1B365B62"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F5C8184" w14:textId="77777777" w:rsidR="00763755" w:rsidRPr="00B715A3" w:rsidRDefault="00763755" w:rsidP="00763755">
      <w:pPr>
        <w:spacing w:after="0" w:line="240" w:lineRule="auto"/>
        <w:rPr>
          <w:rFonts w:ascii="Times New Roman" w:eastAsia="Times New Roman" w:hAnsi="Times New Roman"/>
          <w:lang w:val="nb-NO"/>
        </w:rPr>
      </w:pPr>
      <w:r w:rsidRPr="00B715A3">
        <w:rPr>
          <w:rFonts w:ascii="Times New Roman" w:eastAsia="Times New Roman" w:hAnsi="Times New Roman"/>
          <w:lang w:val="nb-NO"/>
        </w:rPr>
        <w:t>EU/1/13/825/020</w:t>
      </w:r>
    </w:p>
    <w:p w14:paraId="6AE1604B" w14:textId="77777777" w:rsidR="00763755" w:rsidRPr="00B715A3" w:rsidRDefault="00763755" w:rsidP="00763755">
      <w:pPr>
        <w:spacing w:after="0" w:line="240" w:lineRule="auto"/>
        <w:rPr>
          <w:rFonts w:ascii="Times New Roman" w:eastAsia="Times New Roman" w:hAnsi="Times New Roman"/>
          <w:lang w:val="nb-NO"/>
        </w:rPr>
      </w:pPr>
      <w:r w:rsidRPr="00B715A3">
        <w:rPr>
          <w:rFonts w:ascii="Times New Roman" w:eastAsia="Times New Roman" w:hAnsi="Times New Roman"/>
          <w:lang w:val="nb-NO"/>
        </w:rPr>
        <w:t>EU/1/13/825/021</w:t>
      </w:r>
    </w:p>
    <w:p w14:paraId="6338180D" w14:textId="77777777" w:rsidR="00763755" w:rsidRPr="00B715A3" w:rsidRDefault="00763755" w:rsidP="00763755">
      <w:pPr>
        <w:spacing w:after="0" w:line="240" w:lineRule="auto"/>
        <w:rPr>
          <w:rFonts w:ascii="Times New Roman" w:eastAsia="Times New Roman" w:hAnsi="Times New Roman"/>
          <w:lang w:val="nb-NO"/>
        </w:rPr>
      </w:pPr>
      <w:r w:rsidRPr="00B715A3">
        <w:rPr>
          <w:rFonts w:ascii="Times New Roman" w:eastAsia="Times New Roman" w:hAnsi="Times New Roman"/>
          <w:lang w:val="nb-NO"/>
        </w:rPr>
        <w:t>EU/1/13/825/022</w:t>
      </w:r>
    </w:p>
    <w:p w14:paraId="79FF9FD5" w14:textId="77777777" w:rsidR="00763755" w:rsidRPr="00B715A3" w:rsidRDefault="00763755" w:rsidP="00763755">
      <w:pPr>
        <w:spacing w:after="0" w:line="240" w:lineRule="auto"/>
        <w:rPr>
          <w:rFonts w:ascii="Times New Roman" w:eastAsia="Times New Roman" w:hAnsi="Times New Roman"/>
          <w:lang w:val="nb-NO"/>
        </w:rPr>
      </w:pPr>
      <w:r w:rsidRPr="00B715A3">
        <w:rPr>
          <w:rFonts w:ascii="Times New Roman" w:eastAsia="Times New Roman" w:hAnsi="Times New Roman"/>
          <w:lang w:val="nb-NO"/>
        </w:rPr>
        <w:t>EU/1/13/825/023</w:t>
      </w:r>
    </w:p>
    <w:p w14:paraId="5EA3AAE8"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7E0824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2B84865C" w14:textId="77777777" w:rsidTr="00697DCE">
        <w:tc>
          <w:tcPr>
            <w:tcW w:w="9546" w:type="dxa"/>
          </w:tcPr>
          <w:p w14:paraId="0AF31BF7"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13.</w:t>
            </w:r>
            <w:r w:rsidRPr="00B715A3">
              <w:rPr>
                <w:rFonts w:ascii="Times New Roman" w:hAnsi="Times New Roman"/>
                <w:b/>
                <w:bCs/>
                <w:lang w:val="nb-NO"/>
              </w:rPr>
              <w:tab/>
              <w:t>PRODUKSJONSNUMMER</w:t>
            </w:r>
          </w:p>
        </w:tc>
      </w:tr>
    </w:tbl>
    <w:p w14:paraId="162330A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F0EE144"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58E4E30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FE6E1B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0481B3BC" w14:textId="77777777" w:rsidTr="00697DCE">
        <w:tc>
          <w:tcPr>
            <w:tcW w:w="9546" w:type="dxa"/>
          </w:tcPr>
          <w:p w14:paraId="376DA5E3"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14.</w:t>
            </w:r>
            <w:r w:rsidRPr="00B715A3">
              <w:rPr>
                <w:rFonts w:ascii="Times New Roman" w:hAnsi="Times New Roman"/>
                <w:b/>
                <w:bCs/>
                <w:lang w:val="nb-NO"/>
              </w:rPr>
              <w:tab/>
              <w:t>GENERELL KLASSIFIKASJON FOR UTLEVERING</w:t>
            </w:r>
          </w:p>
        </w:tc>
      </w:tr>
    </w:tbl>
    <w:p w14:paraId="7ED8E49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1C6AF5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62443775" w14:textId="77777777" w:rsidTr="00697DCE">
        <w:tc>
          <w:tcPr>
            <w:tcW w:w="9546" w:type="dxa"/>
          </w:tcPr>
          <w:p w14:paraId="1E41ED95"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15.</w:t>
            </w:r>
            <w:r w:rsidRPr="00B715A3">
              <w:rPr>
                <w:rFonts w:ascii="Times New Roman" w:hAnsi="Times New Roman"/>
                <w:b/>
                <w:bCs/>
                <w:lang w:val="nb-NO"/>
              </w:rPr>
              <w:tab/>
              <w:t>BRUKSANVISNING</w:t>
            </w:r>
          </w:p>
        </w:tc>
      </w:tr>
    </w:tbl>
    <w:p w14:paraId="6E10648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5EDBE3B"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1197A187" w14:textId="77777777" w:rsidTr="00697DCE">
        <w:tc>
          <w:tcPr>
            <w:tcW w:w="9546" w:type="dxa"/>
          </w:tcPr>
          <w:p w14:paraId="0CA784A0" w14:textId="77777777" w:rsidR="006D3B83" w:rsidRPr="00B715A3" w:rsidRDefault="006D3B83" w:rsidP="00697DCE">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16.</w:t>
            </w:r>
            <w:r w:rsidRPr="00B715A3">
              <w:rPr>
                <w:rFonts w:ascii="Times New Roman" w:hAnsi="Times New Roman"/>
                <w:b/>
                <w:bCs/>
                <w:lang w:val="nb-NO"/>
              </w:rPr>
              <w:tab/>
              <w:t>INFORMASJON PÅ BLINDESKRIFT</w:t>
            </w:r>
          </w:p>
        </w:tc>
      </w:tr>
    </w:tbl>
    <w:p w14:paraId="011C82C0"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DD0B6E6"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w:t>
      </w:r>
    </w:p>
    <w:p w14:paraId="0B056369" w14:textId="77777777" w:rsidR="00381643" w:rsidRPr="00B715A3" w:rsidRDefault="00381643" w:rsidP="006D3B83">
      <w:pPr>
        <w:autoSpaceDE w:val="0"/>
        <w:autoSpaceDN w:val="0"/>
        <w:adjustRightInd w:val="0"/>
        <w:spacing w:after="0" w:line="240" w:lineRule="auto"/>
        <w:rPr>
          <w:rFonts w:ascii="Times New Roman" w:hAnsi="Times New Roman"/>
          <w:lang w:val="nb-NO"/>
        </w:rPr>
      </w:pPr>
    </w:p>
    <w:p w14:paraId="68C36784" w14:textId="77777777" w:rsidR="00381643" w:rsidRPr="00B715A3" w:rsidRDefault="00381643" w:rsidP="00381643">
      <w:pPr>
        <w:tabs>
          <w:tab w:val="left" w:pos="540"/>
          <w:tab w:val="left" w:pos="720"/>
        </w:tabs>
        <w:spacing w:after="0" w:line="240" w:lineRule="auto"/>
        <w:rPr>
          <w:rFonts w:ascii="Times New Roman" w:eastAsia="Times New Roman" w:hAnsi="Times New Roman"/>
          <w:b/>
          <w:u w:val="single"/>
          <w:lang w:val="nb-NO"/>
        </w:rPr>
      </w:pPr>
    </w:p>
    <w:p w14:paraId="2B6731E2" w14:textId="77777777" w:rsidR="00381643" w:rsidRPr="00B715A3" w:rsidRDefault="00381643" w:rsidP="00381643">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u w:val="single"/>
          <w:lang w:val="nb-NO"/>
        </w:rPr>
      </w:pPr>
      <w:r w:rsidRPr="00B715A3">
        <w:rPr>
          <w:rFonts w:ascii="Times New Roman" w:eastAsia="Times New Roman" w:hAnsi="Times New Roman"/>
          <w:b/>
          <w:lang w:val="nb-NO"/>
        </w:rPr>
        <w:t>17.</w:t>
      </w:r>
      <w:r w:rsidRPr="00B715A3">
        <w:rPr>
          <w:rFonts w:ascii="Times New Roman" w:eastAsia="Times New Roman" w:hAnsi="Times New Roman"/>
          <w:b/>
          <w:lang w:val="nb-NO"/>
        </w:rPr>
        <w:tab/>
        <w:t>SIKKERHETSANORDNING (UNIK IDENTITET) – TODIMENSJONAL STREKKODE</w:t>
      </w:r>
    </w:p>
    <w:p w14:paraId="30F17967" w14:textId="77777777" w:rsidR="00381643" w:rsidRPr="00C56CE6" w:rsidRDefault="00381643" w:rsidP="00381643">
      <w:pPr>
        <w:spacing w:after="0" w:line="240" w:lineRule="auto"/>
        <w:rPr>
          <w:rFonts w:ascii="Times New Roman" w:eastAsia="Times New Roman" w:hAnsi="Times New Roman"/>
          <w:lang w:val="nb-NO"/>
        </w:rPr>
      </w:pPr>
    </w:p>
    <w:p w14:paraId="3ACB3724" w14:textId="77777777" w:rsidR="00381643" w:rsidRPr="00C56CE6" w:rsidRDefault="002F4EFD" w:rsidP="00381643">
      <w:pPr>
        <w:spacing w:after="0" w:line="240" w:lineRule="auto"/>
        <w:rPr>
          <w:rFonts w:ascii="Times New Roman" w:eastAsia="Times New Roman" w:hAnsi="Times New Roman"/>
          <w:lang w:val="nb-NO"/>
        </w:rPr>
      </w:pPr>
      <w:r w:rsidRPr="00C56CE6">
        <w:rPr>
          <w:rFonts w:ascii="Times New Roman" w:eastAsia="Times New Roman" w:hAnsi="Times New Roman"/>
          <w:highlight w:val="lightGray"/>
          <w:lang w:val="nb-NO"/>
        </w:rPr>
        <w:t>&lt;Todimensjonal strekkode, inkludert unik identitet&gt;</w:t>
      </w:r>
    </w:p>
    <w:p w14:paraId="210F27F0" w14:textId="77777777" w:rsidR="002F4EFD" w:rsidRPr="00C56CE6" w:rsidRDefault="002F4EFD" w:rsidP="00381643">
      <w:pPr>
        <w:spacing w:after="0" w:line="240" w:lineRule="auto"/>
        <w:rPr>
          <w:rFonts w:ascii="Times New Roman" w:eastAsia="Times New Roman" w:hAnsi="Times New Roman"/>
          <w:lang w:val="nb-NO"/>
        </w:rPr>
      </w:pPr>
    </w:p>
    <w:p w14:paraId="5D7BDD14" w14:textId="77777777" w:rsidR="002F4EFD" w:rsidRPr="00C56CE6" w:rsidRDefault="002F4EFD" w:rsidP="00381643">
      <w:pPr>
        <w:spacing w:after="0" w:line="240" w:lineRule="auto"/>
        <w:rPr>
          <w:rFonts w:ascii="Times New Roman" w:eastAsia="Times New Roman" w:hAnsi="Times New Roman"/>
          <w:lang w:val="nb-NO"/>
        </w:rPr>
      </w:pPr>
    </w:p>
    <w:p w14:paraId="73DD3FA0" w14:textId="77777777" w:rsidR="00381643" w:rsidRPr="00B715A3" w:rsidRDefault="00381643" w:rsidP="006305ED">
      <w:pPr>
        <w:keepNext/>
        <w:keepLines/>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u w:val="single"/>
          <w:lang w:val="nb-NO"/>
        </w:rPr>
      </w:pPr>
      <w:r w:rsidRPr="00B715A3">
        <w:rPr>
          <w:rFonts w:ascii="Times New Roman" w:eastAsia="Times New Roman" w:hAnsi="Times New Roman"/>
          <w:b/>
          <w:lang w:val="nb-NO"/>
        </w:rPr>
        <w:t>18.</w:t>
      </w:r>
      <w:r w:rsidRPr="00B715A3">
        <w:rPr>
          <w:rFonts w:ascii="Times New Roman" w:eastAsia="Times New Roman" w:hAnsi="Times New Roman"/>
          <w:b/>
          <w:lang w:val="nb-NO"/>
        </w:rPr>
        <w:tab/>
        <w:t xml:space="preserve">SIKKERHETSANORDNING (UNIK IDENTITET) – I ET FORMAT LESBART FOR MENNESKER </w:t>
      </w:r>
    </w:p>
    <w:p w14:paraId="09DEC488" w14:textId="77777777" w:rsidR="002F4EFD" w:rsidRPr="00B715A3" w:rsidRDefault="002F4EFD" w:rsidP="006305ED">
      <w:pPr>
        <w:keepNext/>
        <w:keepLines/>
        <w:autoSpaceDE w:val="0"/>
        <w:autoSpaceDN w:val="0"/>
        <w:adjustRightInd w:val="0"/>
        <w:spacing w:after="0" w:line="240" w:lineRule="auto"/>
        <w:rPr>
          <w:rFonts w:ascii="Times New Roman" w:hAnsi="Times New Roman"/>
          <w:lang w:val="nb-NO"/>
        </w:rPr>
      </w:pPr>
    </w:p>
    <w:p w14:paraId="42263BFF" w14:textId="6E968EAE" w:rsidR="002F4EFD" w:rsidRPr="00B715A3" w:rsidRDefault="002F4EFD" w:rsidP="006305ED">
      <w:pPr>
        <w:keepNext/>
        <w:keepLine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PC {nummer}  </w:t>
      </w:r>
    </w:p>
    <w:p w14:paraId="4FD86E04" w14:textId="20ECAB37" w:rsidR="002F4EFD" w:rsidRPr="00B715A3" w:rsidRDefault="002F4EFD" w:rsidP="006305ED">
      <w:pPr>
        <w:keepNext/>
        <w:keepLines/>
        <w:tabs>
          <w:tab w:val="right" w:pos="9406"/>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SN {nummer} </w:t>
      </w:r>
      <w:r w:rsidR="006305ED" w:rsidRPr="00B715A3">
        <w:rPr>
          <w:rFonts w:ascii="Times New Roman" w:hAnsi="Times New Roman"/>
          <w:lang w:val="nb-NO"/>
        </w:rPr>
        <w:tab/>
      </w:r>
    </w:p>
    <w:p w14:paraId="3D017B20" w14:textId="32711627" w:rsidR="002F7C17" w:rsidRPr="00B715A3" w:rsidRDefault="002F4EFD" w:rsidP="006305ED">
      <w:pPr>
        <w:keepNext/>
        <w:keepLine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NN {nummer}</w:t>
      </w:r>
      <w:r w:rsidR="006D3B83"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00438BA0" w14:textId="77777777">
        <w:tc>
          <w:tcPr>
            <w:tcW w:w="9546" w:type="dxa"/>
          </w:tcPr>
          <w:p w14:paraId="7CDD5523" w14:textId="2E54C54C"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MINSTEKRAV TIL OPPLYSNINGER SOM SKAL ANGIS PÅ BLISTER ELLER STRIP</w:t>
            </w:r>
          </w:p>
          <w:p w14:paraId="521809BD" w14:textId="77777777" w:rsidR="002F7C17" w:rsidRPr="00B715A3" w:rsidRDefault="002F7C17">
            <w:pPr>
              <w:autoSpaceDE w:val="0"/>
              <w:autoSpaceDN w:val="0"/>
              <w:adjustRightInd w:val="0"/>
              <w:spacing w:after="0" w:line="240" w:lineRule="auto"/>
              <w:rPr>
                <w:rFonts w:ascii="Times New Roman" w:hAnsi="Times New Roman"/>
                <w:lang w:val="nb-NO"/>
              </w:rPr>
            </w:pPr>
          </w:p>
          <w:p w14:paraId="7F3A726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BLISTERPAKNINGER</w:t>
            </w:r>
          </w:p>
        </w:tc>
      </w:tr>
    </w:tbl>
    <w:p w14:paraId="3A502136" w14:textId="77777777" w:rsidR="002F7C17" w:rsidRPr="00B715A3" w:rsidRDefault="002F7C17">
      <w:pPr>
        <w:autoSpaceDE w:val="0"/>
        <w:autoSpaceDN w:val="0"/>
        <w:adjustRightInd w:val="0"/>
        <w:spacing w:after="0" w:line="240" w:lineRule="auto"/>
        <w:rPr>
          <w:rFonts w:ascii="Times New Roman" w:hAnsi="Times New Roman"/>
          <w:lang w:val="nb-NO"/>
        </w:rPr>
      </w:pPr>
    </w:p>
    <w:p w14:paraId="2F16F547"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245CB2F5" w14:textId="77777777">
        <w:tc>
          <w:tcPr>
            <w:tcW w:w="9546" w:type="dxa"/>
          </w:tcPr>
          <w:p w14:paraId="1ECC72C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134A3959" w14:textId="77777777" w:rsidR="002F7C17" w:rsidRPr="00B715A3" w:rsidRDefault="002F7C17">
      <w:pPr>
        <w:autoSpaceDE w:val="0"/>
        <w:autoSpaceDN w:val="0"/>
        <w:adjustRightInd w:val="0"/>
        <w:spacing w:after="0" w:line="240" w:lineRule="auto"/>
        <w:rPr>
          <w:rFonts w:ascii="Times New Roman" w:hAnsi="Times New Roman"/>
          <w:lang w:val="nb-NO"/>
        </w:rPr>
      </w:pPr>
    </w:p>
    <w:p w14:paraId="2186C4B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50 mg kapsler</w:t>
      </w:r>
    </w:p>
    <w:p w14:paraId="4A35F2A7" w14:textId="77777777" w:rsidR="002F7C17" w:rsidRPr="00B715A3" w:rsidRDefault="005523FF">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A22F38" w:rsidRPr="00B715A3">
        <w:rPr>
          <w:rFonts w:ascii="Times New Roman" w:hAnsi="Times New Roman"/>
          <w:lang w:val="nb-NO"/>
        </w:rPr>
        <w:t>matinib</w:t>
      </w:r>
    </w:p>
    <w:p w14:paraId="12AADDC4" w14:textId="77777777" w:rsidR="002F7C17" w:rsidRPr="00B715A3" w:rsidRDefault="002F7C17">
      <w:pPr>
        <w:autoSpaceDE w:val="0"/>
        <w:autoSpaceDN w:val="0"/>
        <w:adjustRightInd w:val="0"/>
        <w:spacing w:after="0" w:line="240" w:lineRule="auto"/>
        <w:rPr>
          <w:rFonts w:ascii="Times New Roman" w:hAnsi="Times New Roman"/>
          <w:lang w:val="nb-NO"/>
        </w:rPr>
      </w:pPr>
    </w:p>
    <w:p w14:paraId="400A6DA9"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727B443F" w14:textId="77777777">
        <w:tc>
          <w:tcPr>
            <w:tcW w:w="9546" w:type="dxa"/>
          </w:tcPr>
          <w:p w14:paraId="6B1DD4D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INNEHAVER AV MARKEDSFØRINGSTILLATELSEN</w:t>
            </w:r>
          </w:p>
        </w:tc>
      </w:tr>
    </w:tbl>
    <w:p w14:paraId="7DF626BC" w14:textId="77777777" w:rsidR="002F7C17" w:rsidRPr="00B715A3" w:rsidRDefault="002F7C17">
      <w:pPr>
        <w:autoSpaceDE w:val="0"/>
        <w:autoSpaceDN w:val="0"/>
        <w:adjustRightInd w:val="0"/>
        <w:spacing w:after="0" w:line="240" w:lineRule="auto"/>
        <w:rPr>
          <w:rFonts w:ascii="Times New Roman" w:hAnsi="Times New Roman"/>
          <w:lang w:val="nb-NO"/>
        </w:rPr>
      </w:pPr>
    </w:p>
    <w:p w14:paraId="6738F24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logo]</w:t>
      </w:r>
    </w:p>
    <w:p w14:paraId="0EB2A07A" w14:textId="77777777" w:rsidR="002F7C17" w:rsidRPr="00B715A3" w:rsidRDefault="002F7C17">
      <w:pPr>
        <w:autoSpaceDE w:val="0"/>
        <w:autoSpaceDN w:val="0"/>
        <w:adjustRightInd w:val="0"/>
        <w:spacing w:after="0" w:line="240" w:lineRule="auto"/>
        <w:rPr>
          <w:rFonts w:ascii="Times New Roman" w:hAnsi="Times New Roman"/>
          <w:lang w:val="nb-NO"/>
        </w:rPr>
      </w:pPr>
    </w:p>
    <w:p w14:paraId="75C31B45"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0CD216E4" w14:textId="77777777">
        <w:tc>
          <w:tcPr>
            <w:tcW w:w="9546" w:type="dxa"/>
          </w:tcPr>
          <w:p w14:paraId="58FA13A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UTLØPSDATO</w:t>
            </w:r>
          </w:p>
        </w:tc>
      </w:tr>
    </w:tbl>
    <w:p w14:paraId="72C4D508" w14:textId="77777777" w:rsidR="002F7C17" w:rsidRPr="00B715A3" w:rsidRDefault="002F7C17">
      <w:pPr>
        <w:autoSpaceDE w:val="0"/>
        <w:autoSpaceDN w:val="0"/>
        <w:adjustRightInd w:val="0"/>
        <w:spacing w:after="0" w:line="240" w:lineRule="auto"/>
        <w:rPr>
          <w:rFonts w:ascii="Times New Roman" w:hAnsi="Times New Roman"/>
          <w:lang w:val="nb-NO"/>
        </w:rPr>
      </w:pPr>
    </w:p>
    <w:p w14:paraId="042D9A8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648EFCCB" w14:textId="77777777" w:rsidR="002F7C17" w:rsidRPr="00B715A3" w:rsidRDefault="002F7C17">
      <w:pPr>
        <w:autoSpaceDE w:val="0"/>
        <w:autoSpaceDN w:val="0"/>
        <w:adjustRightInd w:val="0"/>
        <w:spacing w:after="0" w:line="240" w:lineRule="auto"/>
        <w:rPr>
          <w:rFonts w:ascii="Times New Roman" w:hAnsi="Times New Roman"/>
          <w:lang w:val="nb-NO"/>
        </w:rPr>
      </w:pPr>
    </w:p>
    <w:p w14:paraId="5C84F553"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4EF6277E" w14:textId="77777777">
        <w:tc>
          <w:tcPr>
            <w:tcW w:w="9546" w:type="dxa"/>
          </w:tcPr>
          <w:p w14:paraId="73C45B7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PRODUKSJONSNUMMER</w:t>
            </w:r>
          </w:p>
        </w:tc>
      </w:tr>
    </w:tbl>
    <w:p w14:paraId="5455F466" w14:textId="77777777" w:rsidR="002F7C17" w:rsidRPr="00B715A3" w:rsidRDefault="002F7C17">
      <w:pPr>
        <w:autoSpaceDE w:val="0"/>
        <w:autoSpaceDN w:val="0"/>
        <w:adjustRightInd w:val="0"/>
        <w:spacing w:after="0" w:line="240" w:lineRule="auto"/>
        <w:rPr>
          <w:rFonts w:ascii="Times New Roman" w:hAnsi="Times New Roman"/>
          <w:lang w:val="nb-NO"/>
        </w:rPr>
      </w:pPr>
    </w:p>
    <w:p w14:paraId="008DCEE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5B47A306" w14:textId="77777777" w:rsidR="002F7C17" w:rsidRPr="00B715A3" w:rsidRDefault="002F7C17">
      <w:pPr>
        <w:autoSpaceDE w:val="0"/>
        <w:autoSpaceDN w:val="0"/>
        <w:adjustRightInd w:val="0"/>
        <w:spacing w:after="0" w:line="240" w:lineRule="auto"/>
        <w:rPr>
          <w:rFonts w:ascii="Times New Roman" w:hAnsi="Times New Roman"/>
          <w:lang w:val="nb-NO"/>
        </w:rPr>
      </w:pPr>
    </w:p>
    <w:p w14:paraId="664609FA"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2D2BA35A" w14:textId="77777777">
        <w:tc>
          <w:tcPr>
            <w:tcW w:w="9546" w:type="dxa"/>
          </w:tcPr>
          <w:p w14:paraId="27F9973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ANNET</w:t>
            </w:r>
          </w:p>
        </w:tc>
      </w:tr>
    </w:tbl>
    <w:p w14:paraId="7E268344" w14:textId="77777777" w:rsidR="002F7C17" w:rsidRPr="00B715A3" w:rsidRDefault="002F7C17">
      <w:pPr>
        <w:autoSpaceDE w:val="0"/>
        <w:autoSpaceDN w:val="0"/>
        <w:adjustRightInd w:val="0"/>
        <w:spacing w:after="0" w:line="240" w:lineRule="auto"/>
        <w:rPr>
          <w:rFonts w:ascii="Times New Roman" w:hAnsi="Times New Roman"/>
          <w:lang w:val="nb-NO"/>
        </w:rPr>
      </w:pPr>
    </w:p>
    <w:p w14:paraId="2686C429" w14:textId="77777777" w:rsidR="002F7C17" w:rsidRPr="00B715A3" w:rsidRDefault="002F7C17">
      <w:pPr>
        <w:autoSpaceDE w:val="0"/>
        <w:autoSpaceDN w:val="0"/>
        <w:adjustRightInd w:val="0"/>
        <w:spacing w:after="0" w:line="240" w:lineRule="auto"/>
        <w:rPr>
          <w:rFonts w:ascii="Times New Roman" w:hAnsi="Times New Roman"/>
          <w:lang w:val="nb-NO"/>
        </w:rPr>
      </w:pPr>
    </w:p>
    <w:p w14:paraId="1B20277F"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2D492CD6" w14:textId="77777777" w:rsidTr="007556AF">
        <w:tc>
          <w:tcPr>
            <w:tcW w:w="9546" w:type="dxa"/>
          </w:tcPr>
          <w:p w14:paraId="3B97FB5E" w14:textId="492EBF69" w:rsidR="000B3B6C" w:rsidRPr="00B715A3" w:rsidRDefault="000B3B6C" w:rsidP="007556AF">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MINSTEKRAV TIL OPPLYSNINGER SOM SKAL ANGIS PÅ BLISTER ELLER STRIP</w:t>
            </w:r>
          </w:p>
          <w:p w14:paraId="509322E2" w14:textId="77777777" w:rsidR="000B3B6C" w:rsidRPr="00B715A3" w:rsidRDefault="000B3B6C" w:rsidP="007556AF">
            <w:pPr>
              <w:autoSpaceDE w:val="0"/>
              <w:autoSpaceDN w:val="0"/>
              <w:adjustRightInd w:val="0"/>
              <w:spacing w:after="0" w:line="240" w:lineRule="auto"/>
              <w:rPr>
                <w:rFonts w:ascii="Times New Roman" w:hAnsi="Times New Roman"/>
                <w:lang w:val="nb-NO"/>
              </w:rPr>
            </w:pPr>
          </w:p>
          <w:p w14:paraId="37AE1ADC"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BLISTERPAKNINGER</w:t>
            </w:r>
          </w:p>
        </w:tc>
      </w:tr>
    </w:tbl>
    <w:p w14:paraId="6B49C915"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8B4257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90986DB" w14:textId="77777777" w:rsidTr="007556AF">
        <w:tc>
          <w:tcPr>
            <w:tcW w:w="9546" w:type="dxa"/>
          </w:tcPr>
          <w:p w14:paraId="020D0871"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0D87550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BD6CE3C"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 kapsler</w:t>
      </w:r>
    </w:p>
    <w:p w14:paraId="1AB2869A" w14:textId="77777777" w:rsidR="000B3B6C" w:rsidRPr="00B715A3" w:rsidRDefault="005523FF"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0B3B6C" w:rsidRPr="00B715A3">
        <w:rPr>
          <w:rFonts w:ascii="Times New Roman" w:hAnsi="Times New Roman"/>
          <w:lang w:val="nb-NO"/>
        </w:rPr>
        <w:t>matinib</w:t>
      </w:r>
    </w:p>
    <w:p w14:paraId="4DE27B4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49FB7D3"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209A5687" w14:textId="77777777" w:rsidTr="007556AF">
        <w:tc>
          <w:tcPr>
            <w:tcW w:w="9546" w:type="dxa"/>
          </w:tcPr>
          <w:p w14:paraId="7E5BBE24"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INNEHAVER AV MARKEDSFØRINGSTILLATELSEN</w:t>
            </w:r>
          </w:p>
        </w:tc>
      </w:tr>
    </w:tbl>
    <w:p w14:paraId="5BF63EC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0D41C70"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logo]</w:t>
      </w:r>
    </w:p>
    <w:p w14:paraId="34539F9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71F73A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51D29D4E" w14:textId="77777777" w:rsidTr="007556AF">
        <w:tc>
          <w:tcPr>
            <w:tcW w:w="9546" w:type="dxa"/>
          </w:tcPr>
          <w:p w14:paraId="5CA57050"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UTLØPSDATO</w:t>
            </w:r>
          </w:p>
        </w:tc>
      </w:tr>
    </w:tbl>
    <w:p w14:paraId="17E996E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774FB08D"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473502B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7B6EDB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083BCE1" w14:textId="77777777" w:rsidTr="007556AF">
        <w:tc>
          <w:tcPr>
            <w:tcW w:w="9546" w:type="dxa"/>
          </w:tcPr>
          <w:p w14:paraId="1FC981C2"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PRODUKSJONSNUMMER</w:t>
            </w:r>
          </w:p>
        </w:tc>
      </w:tr>
    </w:tbl>
    <w:p w14:paraId="28F1CF9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FB4C09F"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344E7086"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03F9993"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2FE3E784" w14:textId="77777777" w:rsidTr="007556AF">
        <w:tc>
          <w:tcPr>
            <w:tcW w:w="9546" w:type="dxa"/>
          </w:tcPr>
          <w:p w14:paraId="62F36E86"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ANNET</w:t>
            </w:r>
          </w:p>
        </w:tc>
      </w:tr>
    </w:tbl>
    <w:p w14:paraId="55358ED0"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2B4B5E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69B4224E" w14:textId="77777777" w:rsidR="006D3B83" w:rsidRPr="00B715A3" w:rsidRDefault="00A22F38" w:rsidP="006D3B83">
      <w:pPr>
        <w:autoSpaceDE w:val="0"/>
        <w:autoSpaceDN w:val="0"/>
        <w:adjustRightInd w:val="0"/>
        <w:spacing w:after="0" w:line="240" w:lineRule="auto"/>
        <w:rPr>
          <w:rFonts w:ascii="Times New Roman" w:hAnsi="Times New Roman"/>
          <w:lang w:val="nb-NO"/>
        </w:rPr>
      </w:pPr>
      <w:r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238AF8AD" w14:textId="77777777" w:rsidTr="00697DCE">
        <w:tc>
          <w:tcPr>
            <w:tcW w:w="9546" w:type="dxa"/>
          </w:tcPr>
          <w:p w14:paraId="3E95090B" w14:textId="1E66F3D4" w:rsidR="006D3B83" w:rsidRPr="00B715A3" w:rsidRDefault="006D3B83" w:rsidP="00697DCE">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MINSTEKRAV TIL OPPLYSNINGER SOM SKAL ANGIS PÅ BLISTER ELLER STRIP</w:t>
            </w:r>
          </w:p>
          <w:p w14:paraId="7688BB64" w14:textId="77777777" w:rsidR="006D3B83" w:rsidRPr="00B715A3" w:rsidRDefault="006D3B83" w:rsidP="00697DCE">
            <w:pPr>
              <w:autoSpaceDE w:val="0"/>
              <w:autoSpaceDN w:val="0"/>
              <w:adjustRightInd w:val="0"/>
              <w:spacing w:after="0" w:line="240" w:lineRule="auto"/>
              <w:rPr>
                <w:rFonts w:ascii="Times New Roman" w:hAnsi="Times New Roman"/>
                <w:lang w:val="nb-NO"/>
              </w:rPr>
            </w:pPr>
          </w:p>
          <w:p w14:paraId="7689E7B5"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BLISTERPAKNINGER</w:t>
            </w:r>
          </w:p>
        </w:tc>
      </w:tr>
    </w:tbl>
    <w:p w14:paraId="2572CA4F"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FC7FAC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195FDDE3" w14:textId="77777777" w:rsidTr="00697DCE">
        <w:tc>
          <w:tcPr>
            <w:tcW w:w="9546" w:type="dxa"/>
          </w:tcPr>
          <w:p w14:paraId="75ECD2CC"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0DD0180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3364765"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 kapsler</w:t>
      </w:r>
    </w:p>
    <w:p w14:paraId="545D9D6B"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w:t>
      </w:r>
    </w:p>
    <w:p w14:paraId="266D06C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FA93F1B"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62841BC9" w14:textId="77777777" w:rsidTr="00697DCE">
        <w:tc>
          <w:tcPr>
            <w:tcW w:w="9546" w:type="dxa"/>
          </w:tcPr>
          <w:p w14:paraId="5AE6C799"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INNEHAVER AV MARKEDSFØRINGSTILLATELSEN</w:t>
            </w:r>
          </w:p>
        </w:tc>
      </w:tr>
    </w:tbl>
    <w:p w14:paraId="012ADABF"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416740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logo]</w:t>
      </w:r>
    </w:p>
    <w:p w14:paraId="4C6D210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19A017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3D03B15F" w14:textId="77777777" w:rsidTr="00697DCE">
        <w:tc>
          <w:tcPr>
            <w:tcW w:w="9546" w:type="dxa"/>
          </w:tcPr>
          <w:p w14:paraId="5C36CA81"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UTLØPSDATO</w:t>
            </w:r>
          </w:p>
        </w:tc>
      </w:tr>
    </w:tbl>
    <w:p w14:paraId="51B862AD"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9AE6688"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22A0478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9E4AA88"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4399AD51" w14:textId="77777777" w:rsidTr="00697DCE">
        <w:tc>
          <w:tcPr>
            <w:tcW w:w="9546" w:type="dxa"/>
          </w:tcPr>
          <w:p w14:paraId="546F0EDA"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PRODUKSJONSNUMMER</w:t>
            </w:r>
          </w:p>
        </w:tc>
      </w:tr>
    </w:tbl>
    <w:p w14:paraId="799ADA62"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4B8D943"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0273BC5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D0CA5F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6D3B83" w:rsidRPr="00B715A3" w14:paraId="1E8B0905" w14:textId="77777777" w:rsidTr="00697DCE">
        <w:tc>
          <w:tcPr>
            <w:tcW w:w="9546" w:type="dxa"/>
          </w:tcPr>
          <w:p w14:paraId="59474766" w14:textId="77777777" w:rsidR="006D3B83" w:rsidRPr="00B715A3" w:rsidRDefault="006D3B83" w:rsidP="00697DCE">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ANNET</w:t>
            </w:r>
          </w:p>
        </w:tc>
      </w:tr>
    </w:tbl>
    <w:p w14:paraId="56E5CD0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8F82318"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lang w:val="nb-NO"/>
        </w:rPr>
        <w:br w:type="page"/>
      </w:r>
    </w:p>
    <w:p w14:paraId="72673279"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30B0465A" w14:textId="77777777">
        <w:tc>
          <w:tcPr>
            <w:tcW w:w="9546" w:type="dxa"/>
          </w:tcPr>
          <w:p w14:paraId="7C08353A" w14:textId="44C58EBE"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OPPLYSNINGER SOM SKAL ANGIS PÅ YTRE EMBALLASJE</w:t>
            </w:r>
          </w:p>
          <w:p w14:paraId="61EEFA37" w14:textId="77777777" w:rsidR="002F7C17" w:rsidRPr="00B715A3" w:rsidRDefault="002F7C17">
            <w:pPr>
              <w:autoSpaceDE w:val="0"/>
              <w:autoSpaceDN w:val="0"/>
              <w:adjustRightInd w:val="0"/>
              <w:spacing w:after="0" w:line="240" w:lineRule="auto"/>
              <w:rPr>
                <w:rFonts w:ascii="Times New Roman" w:hAnsi="Times New Roman"/>
                <w:lang w:val="nb-NO"/>
              </w:rPr>
            </w:pPr>
          </w:p>
          <w:p w14:paraId="2801EB7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KARTONG</w:t>
            </w:r>
          </w:p>
          <w:p w14:paraId="6CB32C1D" w14:textId="77777777" w:rsidR="002F7C17" w:rsidRPr="00B715A3" w:rsidRDefault="002F7C17">
            <w:pPr>
              <w:autoSpaceDE w:val="0"/>
              <w:autoSpaceDN w:val="0"/>
              <w:adjustRightInd w:val="0"/>
              <w:spacing w:after="0" w:line="240" w:lineRule="auto"/>
              <w:rPr>
                <w:rFonts w:ascii="Times New Roman" w:hAnsi="Times New Roman"/>
                <w:lang w:val="nb-NO"/>
              </w:rPr>
            </w:pPr>
          </w:p>
        </w:tc>
      </w:tr>
    </w:tbl>
    <w:p w14:paraId="7587C13C" w14:textId="77777777" w:rsidR="002F7C17" w:rsidRPr="00B715A3" w:rsidRDefault="002F7C17">
      <w:pPr>
        <w:autoSpaceDE w:val="0"/>
        <w:autoSpaceDN w:val="0"/>
        <w:adjustRightInd w:val="0"/>
        <w:spacing w:after="0" w:line="240" w:lineRule="auto"/>
        <w:rPr>
          <w:rFonts w:ascii="Times New Roman" w:hAnsi="Times New Roman"/>
          <w:lang w:val="nb-NO"/>
        </w:rPr>
      </w:pPr>
    </w:p>
    <w:p w14:paraId="740D1321"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0B32112D" w14:textId="77777777">
        <w:tc>
          <w:tcPr>
            <w:tcW w:w="9546" w:type="dxa"/>
          </w:tcPr>
          <w:p w14:paraId="34A3CE6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1AC990F7" w14:textId="77777777" w:rsidR="002F7C17" w:rsidRPr="00B715A3" w:rsidRDefault="002F7C17">
      <w:pPr>
        <w:autoSpaceDE w:val="0"/>
        <w:autoSpaceDN w:val="0"/>
        <w:adjustRightInd w:val="0"/>
        <w:spacing w:after="0" w:line="240" w:lineRule="auto"/>
        <w:rPr>
          <w:rFonts w:ascii="Times New Roman" w:hAnsi="Times New Roman"/>
          <w:lang w:val="nb-NO"/>
        </w:rPr>
      </w:pPr>
    </w:p>
    <w:p w14:paraId="41CB0E4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 filmdrasjerte tabletter</w:t>
      </w:r>
    </w:p>
    <w:p w14:paraId="25EE81C5" w14:textId="77777777" w:rsidR="002F7C17" w:rsidRPr="00B715A3" w:rsidRDefault="004A67CB">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A22F38" w:rsidRPr="00B715A3">
        <w:rPr>
          <w:rFonts w:ascii="Times New Roman" w:hAnsi="Times New Roman"/>
          <w:lang w:val="nb-NO"/>
        </w:rPr>
        <w:t>matinib</w:t>
      </w:r>
    </w:p>
    <w:p w14:paraId="49F53836" w14:textId="77777777" w:rsidR="002F7C17" w:rsidRPr="00B715A3" w:rsidRDefault="002F7C17">
      <w:pPr>
        <w:autoSpaceDE w:val="0"/>
        <w:autoSpaceDN w:val="0"/>
        <w:adjustRightInd w:val="0"/>
        <w:spacing w:after="0" w:line="240" w:lineRule="auto"/>
        <w:rPr>
          <w:rFonts w:ascii="Times New Roman" w:hAnsi="Times New Roman"/>
          <w:lang w:val="nb-NO"/>
        </w:rPr>
      </w:pPr>
    </w:p>
    <w:p w14:paraId="5F7A3AB2"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02F1E47" w14:textId="77777777">
        <w:tc>
          <w:tcPr>
            <w:tcW w:w="9546" w:type="dxa"/>
          </w:tcPr>
          <w:p w14:paraId="6F2A98A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DEKLARASJON AV VIRKESTOFF(ER)</w:t>
            </w:r>
          </w:p>
        </w:tc>
      </w:tr>
    </w:tbl>
    <w:p w14:paraId="3AA95AF1" w14:textId="77777777" w:rsidR="002F7C17" w:rsidRPr="00B715A3" w:rsidRDefault="002F7C17">
      <w:pPr>
        <w:autoSpaceDE w:val="0"/>
        <w:autoSpaceDN w:val="0"/>
        <w:adjustRightInd w:val="0"/>
        <w:spacing w:after="0" w:line="240" w:lineRule="auto"/>
        <w:rPr>
          <w:rFonts w:ascii="Times New Roman" w:hAnsi="Times New Roman"/>
          <w:lang w:val="nb-NO"/>
        </w:rPr>
      </w:pPr>
    </w:p>
    <w:p w14:paraId="0E129E8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filmdrasjerte tablett inneholder 100 mg imatinib (som mesilat).</w:t>
      </w:r>
    </w:p>
    <w:p w14:paraId="7B5865C0" w14:textId="77777777" w:rsidR="002F7C17" w:rsidRPr="00B715A3" w:rsidRDefault="002F7C17">
      <w:pPr>
        <w:autoSpaceDE w:val="0"/>
        <w:autoSpaceDN w:val="0"/>
        <w:adjustRightInd w:val="0"/>
        <w:spacing w:after="0" w:line="240" w:lineRule="auto"/>
        <w:rPr>
          <w:rFonts w:ascii="Times New Roman" w:hAnsi="Times New Roman"/>
          <w:lang w:val="nb-NO"/>
        </w:rPr>
      </w:pPr>
    </w:p>
    <w:p w14:paraId="0944663F" w14:textId="77777777" w:rsidR="002F7C17" w:rsidRPr="00B715A3" w:rsidRDefault="002F7C17">
      <w:pPr>
        <w:autoSpaceDE w:val="0"/>
        <w:autoSpaceDN w:val="0"/>
        <w:adjustRightInd w:val="0"/>
        <w:spacing w:after="0" w:line="240" w:lineRule="auto"/>
        <w:rPr>
          <w:rFonts w:ascii="Times New Roman" w:hAnsi="Times New Roman"/>
          <w:lang w:val="nb-NO"/>
        </w:rPr>
      </w:pPr>
    </w:p>
    <w:p w14:paraId="20133D28"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1D145127" w14:textId="77777777">
        <w:tc>
          <w:tcPr>
            <w:tcW w:w="9546" w:type="dxa"/>
          </w:tcPr>
          <w:p w14:paraId="1D1DD8D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FORTEGNELSE OVER HJELPESTOFFER</w:t>
            </w:r>
          </w:p>
        </w:tc>
      </w:tr>
    </w:tbl>
    <w:p w14:paraId="2F79FC9E" w14:textId="77777777" w:rsidR="002F7C17" w:rsidRPr="00B715A3" w:rsidRDefault="002F7C17">
      <w:pPr>
        <w:autoSpaceDE w:val="0"/>
        <w:autoSpaceDN w:val="0"/>
        <w:adjustRightInd w:val="0"/>
        <w:spacing w:after="0" w:line="240" w:lineRule="auto"/>
        <w:rPr>
          <w:rFonts w:ascii="Times New Roman" w:hAnsi="Times New Roman"/>
          <w:lang w:val="nb-NO"/>
        </w:rPr>
      </w:pPr>
    </w:p>
    <w:p w14:paraId="75DCFCC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Inneholder lecitin (soya) (E322).</w:t>
      </w:r>
    </w:p>
    <w:p w14:paraId="39D983A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Se pakningsvedlegget for ytterligere informasjon.</w:t>
      </w:r>
    </w:p>
    <w:p w14:paraId="689B99B8" w14:textId="77777777" w:rsidR="002F7C17" w:rsidRPr="00B715A3" w:rsidRDefault="002F7C17">
      <w:pPr>
        <w:autoSpaceDE w:val="0"/>
        <w:autoSpaceDN w:val="0"/>
        <w:adjustRightInd w:val="0"/>
        <w:spacing w:after="0" w:line="240" w:lineRule="auto"/>
        <w:rPr>
          <w:rFonts w:ascii="Times New Roman" w:hAnsi="Times New Roman"/>
          <w:lang w:val="nb-NO"/>
        </w:rPr>
      </w:pPr>
    </w:p>
    <w:p w14:paraId="346506B4"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145FC8F4" w14:textId="77777777">
        <w:tc>
          <w:tcPr>
            <w:tcW w:w="9546" w:type="dxa"/>
          </w:tcPr>
          <w:p w14:paraId="22BEFF9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LEGEMIDDELFORM OG INNHOLD</w:t>
            </w:r>
          </w:p>
        </w:tc>
      </w:tr>
    </w:tbl>
    <w:p w14:paraId="39ACF99B" w14:textId="77777777" w:rsidR="002F7C17" w:rsidRPr="00B715A3" w:rsidRDefault="002F7C17">
      <w:pPr>
        <w:autoSpaceDE w:val="0"/>
        <w:autoSpaceDN w:val="0"/>
        <w:adjustRightInd w:val="0"/>
        <w:spacing w:after="0" w:line="240" w:lineRule="auto"/>
        <w:rPr>
          <w:rFonts w:ascii="Times New Roman" w:hAnsi="Times New Roman"/>
          <w:lang w:val="nb-NO"/>
        </w:rPr>
      </w:pPr>
    </w:p>
    <w:p w14:paraId="3BF0754B"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 xml:space="preserve">10 </w:t>
      </w:r>
      <w:r w:rsidR="002154BA" w:rsidRPr="00B715A3">
        <w:rPr>
          <w:rFonts w:ascii="Times New Roman" w:hAnsi="Times New Roman"/>
          <w:lang w:val="nb-NO"/>
        </w:rPr>
        <w:t xml:space="preserve">filmdrasjerte </w:t>
      </w:r>
      <w:r w:rsidRPr="00B715A3">
        <w:rPr>
          <w:rFonts w:ascii="Times New Roman" w:hAnsi="Times New Roman"/>
          <w:lang w:val="nb-NO"/>
        </w:rPr>
        <w:t>tabletter</w:t>
      </w:r>
    </w:p>
    <w:p w14:paraId="12D08AC0" w14:textId="77777777" w:rsidR="002F7C17" w:rsidRPr="00B715A3" w:rsidRDefault="00A22F38">
      <w:pPr>
        <w:pStyle w:val="KeinLeerraum"/>
        <w:rPr>
          <w:rFonts w:ascii="Times New Roman" w:hAnsi="Times New Roman"/>
          <w:highlight w:val="lightGray"/>
          <w:lang w:val="nb-NO"/>
        </w:rPr>
      </w:pPr>
      <w:r w:rsidRPr="00B715A3">
        <w:rPr>
          <w:rFonts w:ascii="Times New Roman" w:hAnsi="Times New Roman"/>
          <w:highlight w:val="lightGray"/>
          <w:lang w:val="nb-NO"/>
        </w:rPr>
        <w:t xml:space="preserve">20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6567ACAF" w14:textId="77777777" w:rsidR="002F7C17" w:rsidRPr="00B715A3" w:rsidRDefault="00A22F38">
      <w:pPr>
        <w:pStyle w:val="KeinLeerraum"/>
        <w:rPr>
          <w:rFonts w:ascii="Times New Roman" w:hAnsi="Times New Roman"/>
          <w:highlight w:val="lightGray"/>
          <w:lang w:val="nb-NO"/>
        </w:rPr>
      </w:pPr>
      <w:r w:rsidRPr="00B715A3">
        <w:rPr>
          <w:rFonts w:ascii="Times New Roman" w:hAnsi="Times New Roman"/>
          <w:highlight w:val="lightGray"/>
          <w:lang w:val="nb-NO"/>
        </w:rPr>
        <w:t xml:space="preserve">30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5558939C" w14:textId="77777777" w:rsidR="002F7C17" w:rsidRPr="00B715A3" w:rsidRDefault="00A22F38">
      <w:pPr>
        <w:pStyle w:val="KeinLeerraum"/>
        <w:rPr>
          <w:rFonts w:ascii="Times New Roman" w:hAnsi="Times New Roman"/>
          <w:highlight w:val="lightGray"/>
          <w:lang w:val="nb-NO"/>
        </w:rPr>
      </w:pPr>
      <w:r w:rsidRPr="00B715A3">
        <w:rPr>
          <w:rFonts w:ascii="Times New Roman" w:hAnsi="Times New Roman"/>
          <w:highlight w:val="lightGray"/>
          <w:lang w:val="nb-NO"/>
        </w:rPr>
        <w:t xml:space="preserve">60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42239FF0" w14:textId="77777777" w:rsidR="002F7C17" w:rsidRPr="00B715A3" w:rsidRDefault="00A22F38">
      <w:pPr>
        <w:pStyle w:val="KeinLeerraum"/>
        <w:rPr>
          <w:rFonts w:ascii="Times New Roman" w:hAnsi="Times New Roman"/>
          <w:highlight w:val="lightGray"/>
          <w:lang w:val="nb-NO"/>
        </w:rPr>
      </w:pPr>
      <w:r w:rsidRPr="00B715A3">
        <w:rPr>
          <w:rFonts w:ascii="Times New Roman" w:hAnsi="Times New Roman"/>
          <w:highlight w:val="lightGray"/>
          <w:lang w:val="nb-NO"/>
        </w:rPr>
        <w:t xml:space="preserve">90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6BBB92FA" w14:textId="77777777" w:rsidR="002F7C17" w:rsidRPr="00B715A3" w:rsidRDefault="00A22F38">
      <w:pPr>
        <w:pStyle w:val="KeinLeerraum"/>
        <w:rPr>
          <w:rFonts w:ascii="Times New Roman" w:hAnsi="Times New Roman"/>
          <w:highlight w:val="lightGray"/>
          <w:lang w:val="nb-NO"/>
        </w:rPr>
      </w:pPr>
      <w:r w:rsidRPr="00B715A3">
        <w:rPr>
          <w:rFonts w:ascii="Times New Roman" w:hAnsi="Times New Roman"/>
          <w:highlight w:val="lightGray"/>
          <w:lang w:val="nb-NO"/>
        </w:rPr>
        <w:t xml:space="preserve">120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16026407" w14:textId="77777777" w:rsidR="002F7C17" w:rsidRPr="00B715A3" w:rsidRDefault="00A22F38">
      <w:pPr>
        <w:pStyle w:val="KeinLeerraum"/>
        <w:rPr>
          <w:rFonts w:ascii="Times New Roman" w:hAnsi="Times New Roman"/>
          <w:lang w:val="nb-NO"/>
        </w:rPr>
      </w:pPr>
      <w:r w:rsidRPr="00B715A3">
        <w:rPr>
          <w:rFonts w:ascii="Times New Roman" w:hAnsi="Times New Roman"/>
          <w:highlight w:val="lightGray"/>
          <w:lang w:val="nb-NO"/>
        </w:rPr>
        <w:t xml:space="preserve">180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74C426E6" w14:textId="77777777" w:rsidR="002F7C17" w:rsidRPr="00B715A3" w:rsidRDefault="002F7C17">
      <w:pPr>
        <w:autoSpaceDE w:val="0"/>
        <w:autoSpaceDN w:val="0"/>
        <w:adjustRightInd w:val="0"/>
        <w:spacing w:after="0" w:line="240" w:lineRule="auto"/>
        <w:rPr>
          <w:rFonts w:ascii="Times New Roman" w:hAnsi="Times New Roman"/>
          <w:lang w:val="nb-NO"/>
        </w:rPr>
      </w:pPr>
    </w:p>
    <w:p w14:paraId="241534E6"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48E93A89" w14:textId="77777777">
        <w:tc>
          <w:tcPr>
            <w:tcW w:w="9546" w:type="dxa"/>
          </w:tcPr>
          <w:p w14:paraId="5C9B3265" w14:textId="6A01E94F"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 xml:space="preserve">ADMINISTRASJONSMÅTE OG </w:t>
            </w:r>
            <w:r w:rsidR="00F22550" w:rsidRPr="00B715A3">
              <w:rPr>
                <w:rFonts w:ascii="Times New Roman" w:hAnsi="Times New Roman"/>
                <w:b/>
                <w:bCs/>
                <w:lang w:val="nb-NO"/>
              </w:rPr>
              <w:t>-</w:t>
            </w:r>
            <w:r w:rsidRPr="00B715A3">
              <w:rPr>
                <w:rFonts w:ascii="Times New Roman" w:hAnsi="Times New Roman"/>
                <w:b/>
                <w:bCs/>
                <w:lang w:val="nb-NO"/>
              </w:rPr>
              <w:t>VEI(ER)</w:t>
            </w:r>
          </w:p>
        </w:tc>
      </w:tr>
    </w:tbl>
    <w:p w14:paraId="36777E8D" w14:textId="77777777" w:rsidR="002F7C17" w:rsidRPr="00B715A3" w:rsidRDefault="002F7C17">
      <w:pPr>
        <w:autoSpaceDE w:val="0"/>
        <w:autoSpaceDN w:val="0"/>
        <w:adjustRightInd w:val="0"/>
        <w:spacing w:after="0" w:line="240" w:lineRule="auto"/>
        <w:rPr>
          <w:rFonts w:ascii="Times New Roman" w:hAnsi="Times New Roman"/>
          <w:lang w:val="nb-NO"/>
        </w:rPr>
      </w:pPr>
    </w:p>
    <w:p w14:paraId="213EA67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Oral bruk.</w:t>
      </w:r>
    </w:p>
    <w:p w14:paraId="7B84E26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Les pakningsvedlegget før bruk.</w:t>
      </w:r>
    </w:p>
    <w:p w14:paraId="33EE1B41" w14:textId="77777777" w:rsidR="002F7C17" w:rsidRPr="00B715A3" w:rsidRDefault="002F7C17">
      <w:pPr>
        <w:autoSpaceDE w:val="0"/>
        <w:autoSpaceDN w:val="0"/>
        <w:adjustRightInd w:val="0"/>
        <w:spacing w:after="0" w:line="240" w:lineRule="auto"/>
        <w:rPr>
          <w:rFonts w:ascii="Times New Roman" w:hAnsi="Times New Roman"/>
          <w:lang w:val="nb-NO"/>
        </w:rPr>
      </w:pPr>
    </w:p>
    <w:p w14:paraId="50984914"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79DA7CCF" w14:textId="77777777">
        <w:tc>
          <w:tcPr>
            <w:tcW w:w="9546" w:type="dxa"/>
          </w:tcPr>
          <w:p w14:paraId="7D387481" w14:textId="77777777" w:rsidR="002F7C17" w:rsidRPr="00B715A3" w:rsidRDefault="00A22F38">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ADVARSEL OM AT LEGEMIDLET SKAL OPPBEVARES UTILGJENGELIG FOR BARN</w:t>
            </w:r>
          </w:p>
        </w:tc>
      </w:tr>
    </w:tbl>
    <w:p w14:paraId="4DF30C75" w14:textId="77777777" w:rsidR="002F7C17" w:rsidRPr="00B715A3" w:rsidRDefault="002F7C17">
      <w:pPr>
        <w:autoSpaceDE w:val="0"/>
        <w:autoSpaceDN w:val="0"/>
        <w:adjustRightInd w:val="0"/>
        <w:spacing w:after="0" w:line="240" w:lineRule="auto"/>
        <w:rPr>
          <w:rFonts w:ascii="Times New Roman" w:hAnsi="Times New Roman"/>
          <w:lang w:val="nb-NO"/>
        </w:rPr>
      </w:pPr>
    </w:p>
    <w:p w14:paraId="0031B6B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0E3AD4D6" w14:textId="77777777" w:rsidR="002F7C17" w:rsidRPr="00B715A3" w:rsidRDefault="002F7C17">
      <w:pPr>
        <w:autoSpaceDE w:val="0"/>
        <w:autoSpaceDN w:val="0"/>
        <w:adjustRightInd w:val="0"/>
        <w:spacing w:after="0" w:line="240" w:lineRule="auto"/>
        <w:rPr>
          <w:rFonts w:ascii="Times New Roman" w:hAnsi="Times New Roman"/>
          <w:lang w:val="nb-NO"/>
        </w:rPr>
      </w:pPr>
    </w:p>
    <w:p w14:paraId="0203C720"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61977C1B" w14:textId="77777777">
        <w:tc>
          <w:tcPr>
            <w:tcW w:w="9546" w:type="dxa"/>
          </w:tcPr>
          <w:p w14:paraId="65FACD01" w14:textId="77777777" w:rsidR="002F7C17" w:rsidRPr="00B715A3" w:rsidRDefault="00A22F38"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7.</w:t>
            </w:r>
            <w:r w:rsidRPr="00B715A3">
              <w:rPr>
                <w:rFonts w:ascii="Times New Roman" w:hAnsi="Times New Roman"/>
                <w:b/>
                <w:bCs/>
                <w:lang w:val="nb-NO"/>
              </w:rPr>
              <w:tab/>
              <w:t>EVENTUELLE ANDRE SPESIELLE ADVARSLER</w:t>
            </w:r>
          </w:p>
        </w:tc>
      </w:tr>
    </w:tbl>
    <w:p w14:paraId="0B810B94" w14:textId="77777777" w:rsidR="002F7C17" w:rsidRPr="00B715A3" w:rsidRDefault="002F7C17" w:rsidP="00BF4D20">
      <w:pPr>
        <w:keepNext/>
        <w:autoSpaceDE w:val="0"/>
        <w:autoSpaceDN w:val="0"/>
        <w:adjustRightInd w:val="0"/>
        <w:spacing w:after="0" w:line="240" w:lineRule="auto"/>
        <w:rPr>
          <w:rFonts w:ascii="Times New Roman" w:hAnsi="Times New Roman"/>
          <w:lang w:val="nb-NO"/>
        </w:rPr>
      </w:pPr>
    </w:p>
    <w:p w14:paraId="70A5D23A" w14:textId="77777777" w:rsidR="002F7C17" w:rsidRPr="00B715A3" w:rsidRDefault="00A22F38"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Brukes kun slik legen har bestemt.</w:t>
      </w:r>
    </w:p>
    <w:p w14:paraId="247EF462" w14:textId="77777777" w:rsidR="002F7C17" w:rsidRPr="00B715A3" w:rsidRDefault="002F7C17">
      <w:pPr>
        <w:autoSpaceDE w:val="0"/>
        <w:autoSpaceDN w:val="0"/>
        <w:adjustRightInd w:val="0"/>
        <w:spacing w:after="0" w:line="240" w:lineRule="auto"/>
        <w:rPr>
          <w:rFonts w:ascii="Times New Roman" w:hAnsi="Times New Roman"/>
          <w:lang w:val="nb-NO"/>
        </w:rPr>
      </w:pPr>
    </w:p>
    <w:p w14:paraId="35720A13"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62826B34" w14:textId="77777777">
        <w:tc>
          <w:tcPr>
            <w:tcW w:w="9546" w:type="dxa"/>
          </w:tcPr>
          <w:p w14:paraId="72F956C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8.</w:t>
            </w:r>
            <w:r w:rsidRPr="00B715A3">
              <w:rPr>
                <w:rFonts w:ascii="Times New Roman" w:hAnsi="Times New Roman"/>
                <w:b/>
                <w:bCs/>
                <w:lang w:val="nb-NO"/>
              </w:rPr>
              <w:tab/>
              <w:t>UTLØPSDATO</w:t>
            </w:r>
          </w:p>
        </w:tc>
      </w:tr>
    </w:tbl>
    <w:p w14:paraId="4057872D" w14:textId="77777777" w:rsidR="002F7C17" w:rsidRPr="00B715A3" w:rsidRDefault="002F7C17">
      <w:pPr>
        <w:autoSpaceDE w:val="0"/>
        <w:autoSpaceDN w:val="0"/>
        <w:adjustRightInd w:val="0"/>
        <w:spacing w:after="0" w:line="240" w:lineRule="auto"/>
        <w:rPr>
          <w:rFonts w:ascii="Times New Roman" w:hAnsi="Times New Roman"/>
          <w:lang w:val="nb-NO"/>
        </w:rPr>
      </w:pPr>
    </w:p>
    <w:p w14:paraId="78E9A8A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36F810AB" w14:textId="77777777" w:rsidR="002F7C17" w:rsidRPr="00B715A3" w:rsidRDefault="002F7C17">
      <w:pPr>
        <w:autoSpaceDE w:val="0"/>
        <w:autoSpaceDN w:val="0"/>
        <w:adjustRightInd w:val="0"/>
        <w:spacing w:after="0" w:line="240" w:lineRule="auto"/>
        <w:rPr>
          <w:rFonts w:ascii="Times New Roman" w:hAnsi="Times New Roman"/>
          <w:lang w:val="nb-NO"/>
        </w:rPr>
      </w:pPr>
    </w:p>
    <w:p w14:paraId="65A44FA7"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27DEACB7" w14:textId="77777777">
        <w:tc>
          <w:tcPr>
            <w:tcW w:w="9546" w:type="dxa"/>
          </w:tcPr>
          <w:p w14:paraId="6B90AA3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9.</w:t>
            </w:r>
            <w:r w:rsidRPr="00B715A3">
              <w:rPr>
                <w:rFonts w:ascii="Times New Roman" w:hAnsi="Times New Roman"/>
                <w:b/>
                <w:bCs/>
                <w:lang w:val="nb-NO"/>
              </w:rPr>
              <w:tab/>
              <w:t>OPPBEVARINGSBETINGELSER</w:t>
            </w:r>
          </w:p>
        </w:tc>
      </w:tr>
    </w:tbl>
    <w:p w14:paraId="2494ACE4" w14:textId="77777777" w:rsidR="002F7C17" w:rsidRPr="00B715A3" w:rsidRDefault="002F7C17">
      <w:pPr>
        <w:autoSpaceDE w:val="0"/>
        <w:autoSpaceDN w:val="0"/>
        <w:adjustRightInd w:val="0"/>
        <w:spacing w:after="0" w:line="240" w:lineRule="auto"/>
        <w:rPr>
          <w:rFonts w:ascii="Times New Roman" w:hAnsi="Times New Roman"/>
          <w:lang w:val="nb-NO"/>
        </w:rPr>
      </w:pPr>
    </w:p>
    <w:p w14:paraId="76B97A7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ved høyst 30 °C.</w:t>
      </w:r>
    </w:p>
    <w:p w14:paraId="449B5C8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i originalpakningen for å beskytte mot fuktighet.</w:t>
      </w:r>
    </w:p>
    <w:p w14:paraId="17397D4A" w14:textId="77777777" w:rsidR="002F7C17" w:rsidRPr="00B715A3" w:rsidRDefault="002F7C17">
      <w:pPr>
        <w:autoSpaceDE w:val="0"/>
        <w:autoSpaceDN w:val="0"/>
        <w:adjustRightInd w:val="0"/>
        <w:spacing w:after="0" w:line="240" w:lineRule="auto"/>
        <w:rPr>
          <w:rFonts w:ascii="Times New Roman" w:hAnsi="Times New Roman"/>
          <w:lang w:val="nb-NO"/>
        </w:rPr>
      </w:pPr>
    </w:p>
    <w:p w14:paraId="138835FC"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6AF44647" w14:textId="77777777">
        <w:tc>
          <w:tcPr>
            <w:tcW w:w="9546" w:type="dxa"/>
          </w:tcPr>
          <w:p w14:paraId="6B8BBD91" w14:textId="77777777" w:rsidR="002F7C17" w:rsidRPr="00B715A3" w:rsidRDefault="00A22F38">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10.</w:t>
            </w:r>
            <w:r w:rsidRPr="00B715A3">
              <w:rPr>
                <w:rFonts w:ascii="Times New Roman" w:hAnsi="Times New Roman"/>
                <w:b/>
                <w:bCs/>
                <w:lang w:val="nb-NO"/>
              </w:rPr>
              <w:tab/>
              <w:t>EVENTUELLE SPESIELLE FORHOLDSREGLER VED DESTRUKSJON AV UBRUKTE LEGEMIDLER ELLER AVFALL</w:t>
            </w:r>
          </w:p>
        </w:tc>
      </w:tr>
    </w:tbl>
    <w:p w14:paraId="3839137F" w14:textId="77777777" w:rsidR="002F7C17" w:rsidRPr="00B715A3" w:rsidRDefault="002F7C17">
      <w:pPr>
        <w:autoSpaceDE w:val="0"/>
        <w:autoSpaceDN w:val="0"/>
        <w:adjustRightInd w:val="0"/>
        <w:spacing w:after="0" w:line="240" w:lineRule="auto"/>
        <w:rPr>
          <w:rFonts w:ascii="Times New Roman" w:hAnsi="Times New Roman"/>
          <w:lang w:val="nb-NO"/>
        </w:rPr>
      </w:pPr>
    </w:p>
    <w:p w14:paraId="00ADB2CD"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7EC37B86" w14:textId="77777777">
        <w:tc>
          <w:tcPr>
            <w:tcW w:w="9546" w:type="dxa"/>
          </w:tcPr>
          <w:p w14:paraId="22B116C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11.</w:t>
            </w:r>
            <w:r w:rsidRPr="00B715A3">
              <w:rPr>
                <w:rFonts w:ascii="Times New Roman" w:hAnsi="Times New Roman"/>
                <w:b/>
                <w:bCs/>
                <w:lang w:val="nb-NO"/>
              </w:rPr>
              <w:tab/>
              <w:t>NAVN OG ADRESSE PÅ INNEHAVEREN AV MARKEDSFØRINGSTILLATELSEN</w:t>
            </w:r>
          </w:p>
        </w:tc>
      </w:tr>
    </w:tbl>
    <w:p w14:paraId="2C66C7F8" w14:textId="77777777" w:rsidR="002F7C17" w:rsidRPr="00B715A3" w:rsidRDefault="002F7C17">
      <w:pPr>
        <w:autoSpaceDE w:val="0"/>
        <w:autoSpaceDN w:val="0"/>
        <w:adjustRightInd w:val="0"/>
        <w:spacing w:after="0" w:line="240" w:lineRule="auto"/>
        <w:rPr>
          <w:rFonts w:ascii="Times New Roman" w:hAnsi="Times New Roman"/>
          <w:lang w:val="nb-NO"/>
        </w:rPr>
      </w:pPr>
    </w:p>
    <w:p w14:paraId="7E122FC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1ABF2E4C" w14:textId="77777777" w:rsidR="002F7C17" w:rsidRPr="00B715A3" w:rsidRDefault="006D057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220 </w:t>
      </w:r>
      <w:r w:rsidR="00A22F38" w:rsidRPr="00B715A3">
        <w:rPr>
          <w:rFonts w:ascii="Times New Roman" w:hAnsi="Times New Roman"/>
          <w:lang w:val="nb-NO"/>
        </w:rPr>
        <w:t>Hafnarfjörður</w:t>
      </w:r>
    </w:p>
    <w:p w14:paraId="335FE72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0133E9AA" w14:textId="77777777" w:rsidR="002F7C17" w:rsidRPr="00B715A3" w:rsidRDefault="002F7C17">
      <w:pPr>
        <w:autoSpaceDE w:val="0"/>
        <w:autoSpaceDN w:val="0"/>
        <w:adjustRightInd w:val="0"/>
        <w:spacing w:after="0" w:line="240" w:lineRule="auto"/>
        <w:rPr>
          <w:rFonts w:ascii="Times New Roman" w:hAnsi="Times New Roman"/>
          <w:lang w:val="nb-NO"/>
        </w:rPr>
      </w:pPr>
    </w:p>
    <w:p w14:paraId="3F97C319"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D736788" w14:textId="77777777">
        <w:tc>
          <w:tcPr>
            <w:tcW w:w="9546" w:type="dxa"/>
          </w:tcPr>
          <w:p w14:paraId="3C24739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12.</w:t>
            </w:r>
            <w:r w:rsidRPr="00B715A3">
              <w:rPr>
                <w:rFonts w:ascii="Times New Roman" w:hAnsi="Times New Roman"/>
                <w:b/>
                <w:bCs/>
                <w:lang w:val="nb-NO"/>
              </w:rPr>
              <w:tab/>
              <w:t>MARKEDSFØRINGSTILLATELSESNUMMER (NUMRE)</w:t>
            </w:r>
          </w:p>
        </w:tc>
      </w:tr>
    </w:tbl>
    <w:p w14:paraId="2F57BA07" w14:textId="77777777" w:rsidR="002F7C17" w:rsidRPr="00B715A3" w:rsidRDefault="002F7C17">
      <w:pPr>
        <w:autoSpaceDE w:val="0"/>
        <w:autoSpaceDN w:val="0"/>
        <w:adjustRightInd w:val="0"/>
        <w:spacing w:after="0" w:line="240" w:lineRule="auto"/>
        <w:rPr>
          <w:rFonts w:ascii="Times New Roman" w:hAnsi="Times New Roman"/>
          <w:lang w:val="nb-NO"/>
        </w:rPr>
      </w:pPr>
    </w:p>
    <w:p w14:paraId="53886E6A" w14:textId="77777777" w:rsidR="00A83BB7" w:rsidRPr="00B715A3" w:rsidRDefault="00A83BB7" w:rsidP="00A83BB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lang w:val="nb-NO"/>
        </w:rPr>
        <w:t xml:space="preserve">EU/1/13/825/008 </w:t>
      </w:r>
      <w:r w:rsidRPr="00B715A3">
        <w:rPr>
          <w:rFonts w:ascii="Times New Roman" w:hAnsi="Times New Roman"/>
          <w:highlight w:val="lightGray"/>
          <w:lang w:val="nb-NO"/>
        </w:rPr>
        <w:t>10  tabletter</w:t>
      </w:r>
    </w:p>
    <w:p w14:paraId="3400CA7A" w14:textId="77777777" w:rsidR="00A83BB7" w:rsidRPr="00B715A3" w:rsidRDefault="00A83BB7" w:rsidP="00A83BB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EU/1/13/825/009 20  tabletter</w:t>
      </w:r>
    </w:p>
    <w:p w14:paraId="1D64685D" w14:textId="77777777" w:rsidR="00A83BB7" w:rsidRPr="00B715A3" w:rsidRDefault="00A83BB7" w:rsidP="00A83BB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EU/1/13/825/010 30  tabletter</w:t>
      </w:r>
    </w:p>
    <w:p w14:paraId="30047A8C" w14:textId="77777777" w:rsidR="00A83BB7" w:rsidRPr="00B715A3" w:rsidRDefault="00A83BB7" w:rsidP="00A83BB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EU/1/13/825/011 60  tabletter</w:t>
      </w:r>
    </w:p>
    <w:p w14:paraId="36DE20A1" w14:textId="77777777" w:rsidR="00A83BB7" w:rsidRPr="00B715A3" w:rsidRDefault="00A83BB7" w:rsidP="00A83BB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EU/1/13/825/012 90  tabletter</w:t>
      </w:r>
    </w:p>
    <w:p w14:paraId="02969D2E" w14:textId="77777777" w:rsidR="00A83BB7" w:rsidRPr="00B715A3" w:rsidRDefault="00A83BB7" w:rsidP="00A83BB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EU/1/13/825/013 120  tabletter</w:t>
      </w:r>
    </w:p>
    <w:p w14:paraId="67189545" w14:textId="77777777" w:rsidR="002F7C17" w:rsidRPr="00B715A3" w:rsidRDefault="00A83BB7" w:rsidP="00A83BB7">
      <w:pPr>
        <w:autoSpaceDE w:val="0"/>
        <w:autoSpaceDN w:val="0"/>
        <w:adjustRightInd w:val="0"/>
        <w:spacing w:after="0" w:line="240" w:lineRule="auto"/>
        <w:rPr>
          <w:rFonts w:ascii="Times New Roman" w:hAnsi="Times New Roman"/>
          <w:lang w:val="nb-NO"/>
        </w:rPr>
      </w:pPr>
      <w:r w:rsidRPr="00B715A3">
        <w:rPr>
          <w:rFonts w:ascii="Times New Roman" w:hAnsi="Times New Roman"/>
          <w:highlight w:val="lightGray"/>
          <w:lang w:val="nb-NO"/>
        </w:rPr>
        <w:t>EU/1/13/825/014 180  tabletter</w:t>
      </w:r>
    </w:p>
    <w:p w14:paraId="352374AD" w14:textId="77777777" w:rsidR="002F7C17" w:rsidRPr="00B715A3" w:rsidRDefault="002F7C17">
      <w:pPr>
        <w:autoSpaceDE w:val="0"/>
        <w:autoSpaceDN w:val="0"/>
        <w:adjustRightInd w:val="0"/>
        <w:spacing w:after="0" w:line="240" w:lineRule="auto"/>
        <w:rPr>
          <w:rFonts w:ascii="Times New Roman" w:hAnsi="Times New Roman"/>
          <w:lang w:val="nb-NO"/>
        </w:rPr>
      </w:pPr>
    </w:p>
    <w:p w14:paraId="2C3FDDF3"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12D56FA7" w14:textId="77777777">
        <w:tc>
          <w:tcPr>
            <w:tcW w:w="9546" w:type="dxa"/>
          </w:tcPr>
          <w:p w14:paraId="2932899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13.</w:t>
            </w:r>
            <w:r w:rsidRPr="00B715A3">
              <w:rPr>
                <w:rFonts w:ascii="Times New Roman" w:hAnsi="Times New Roman"/>
                <w:b/>
                <w:bCs/>
                <w:lang w:val="nb-NO"/>
              </w:rPr>
              <w:tab/>
              <w:t>PRODUKSJONSNUMMER</w:t>
            </w:r>
          </w:p>
        </w:tc>
      </w:tr>
    </w:tbl>
    <w:p w14:paraId="21290E92" w14:textId="77777777" w:rsidR="002F7C17" w:rsidRPr="00B715A3" w:rsidRDefault="002F7C17">
      <w:pPr>
        <w:autoSpaceDE w:val="0"/>
        <w:autoSpaceDN w:val="0"/>
        <w:adjustRightInd w:val="0"/>
        <w:spacing w:after="0" w:line="240" w:lineRule="auto"/>
        <w:rPr>
          <w:rFonts w:ascii="Times New Roman" w:hAnsi="Times New Roman"/>
          <w:lang w:val="nb-NO"/>
        </w:rPr>
      </w:pPr>
    </w:p>
    <w:p w14:paraId="3F20B3A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64990BD8" w14:textId="77777777" w:rsidR="002F7C17" w:rsidRPr="00B715A3" w:rsidRDefault="002F7C17">
      <w:pPr>
        <w:autoSpaceDE w:val="0"/>
        <w:autoSpaceDN w:val="0"/>
        <w:adjustRightInd w:val="0"/>
        <w:spacing w:after="0" w:line="240" w:lineRule="auto"/>
        <w:rPr>
          <w:rFonts w:ascii="Times New Roman" w:hAnsi="Times New Roman"/>
          <w:lang w:val="nb-NO"/>
        </w:rPr>
      </w:pPr>
    </w:p>
    <w:p w14:paraId="5E68592C"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69C1437B" w14:textId="77777777">
        <w:tc>
          <w:tcPr>
            <w:tcW w:w="9546" w:type="dxa"/>
          </w:tcPr>
          <w:p w14:paraId="6431E8E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14.</w:t>
            </w:r>
            <w:r w:rsidRPr="00B715A3">
              <w:rPr>
                <w:rFonts w:ascii="Times New Roman" w:hAnsi="Times New Roman"/>
                <w:b/>
                <w:bCs/>
                <w:lang w:val="nb-NO"/>
              </w:rPr>
              <w:tab/>
              <w:t>GENERELL KLASSIFIKASJON FOR UTLEVERING</w:t>
            </w:r>
          </w:p>
        </w:tc>
      </w:tr>
    </w:tbl>
    <w:p w14:paraId="3646A3CB" w14:textId="77777777" w:rsidR="002F7C17" w:rsidRPr="00B715A3" w:rsidRDefault="002F7C17">
      <w:pPr>
        <w:autoSpaceDE w:val="0"/>
        <w:autoSpaceDN w:val="0"/>
        <w:adjustRightInd w:val="0"/>
        <w:spacing w:after="0" w:line="240" w:lineRule="auto"/>
        <w:rPr>
          <w:rFonts w:ascii="Times New Roman" w:hAnsi="Times New Roman"/>
          <w:lang w:val="nb-NO"/>
        </w:rPr>
      </w:pPr>
    </w:p>
    <w:p w14:paraId="4F0681FB"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119EE4C7" w14:textId="77777777">
        <w:tc>
          <w:tcPr>
            <w:tcW w:w="9546" w:type="dxa"/>
          </w:tcPr>
          <w:p w14:paraId="47B54ED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15.</w:t>
            </w:r>
            <w:r w:rsidRPr="00B715A3">
              <w:rPr>
                <w:rFonts w:ascii="Times New Roman" w:hAnsi="Times New Roman"/>
                <w:b/>
                <w:bCs/>
                <w:lang w:val="nb-NO"/>
              </w:rPr>
              <w:tab/>
              <w:t>BRUKSANVISNING</w:t>
            </w:r>
          </w:p>
        </w:tc>
      </w:tr>
    </w:tbl>
    <w:p w14:paraId="17BB6922" w14:textId="77777777" w:rsidR="002F7C17" w:rsidRPr="00B715A3" w:rsidRDefault="002F7C17">
      <w:pPr>
        <w:autoSpaceDE w:val="0"/>
        <w:autoSpaceDN w:val="0"/>
        <w:adjustRightInd w:val="0"/>
        <w:spacing w:after="0" w:line="240" w:lineRule="auto"/>
        <w:rPr>
          <w:rFonts w:ascii="Times New Roman" w:hAnsi="Times New Roman"/>
          <w:lang w:val="nb-NO"/>
        </w:rPr>
      </w:pPr>
    </w:p>
    <w:p w14:paraId="0BBCF1BB"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08731E05" w14:textId="77777777">
        <w:tc>
          <w:tcPr>
            <w:tcW w:w="9546" w:type="dxa"/>
          </w:tcPr>
          <w:p w14:paraId="6A924522" w14:textId="77777777" w:rsidR="002F7C17" w:rsidRPr="00B715A3" w:rsidRDefault="00A22F38">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16.</w:t>
            </w:r>
            <w:r w:rsidRPr="00B715A3">
              <w:rPr>
                <w:rFonts w:ascii="Times New Roman" w:hAnsi="Times New Roman"/>
                <w:b/>
                <w:bCs/>
                <w:lang w:val="nb-NO"/>
              </w:rPr>
              <w:tab/>
              <w:t>INFORMASJON PÅ BLINDESKRIFT</w:t>
            </w:r>
          </w:p>
        </w:tc>
      </w:tr>
    </w:tbl>
    <w:p w14:paraId="4353522D" w14:textId="77777777" w:rsidR="002F7C17" w:rsidRPr="00B715A3" w:rsidRDefault="002F7C17">
      <w:pPr>
        <w:autoSpaceDE w:val="0"/>
        <w:autoSpaceDN w:val="0"/>
        <w:adjustRightInd w:val="0"/>
        <w:spacing w:after="0" w:line="240" w:lineRule="auto"/>
        <w:rPr>
          <w:rFonts w:ascii="Times New Roman" w:hAnsi="Times New Roman"/>
          <w:lang w:val="nb-NO"/>
        </w:rPr>
      </w:pPr>
    </w:p>
    <w:p w14:paraId="6E845034" w14:textId="77777777" w:rsidR="002F7C17" w:rsidRPr="00B715A3" w:rsidRDefault="00A22F38">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w:t>
      </w:r>
    </w:p>
    <w:p w14:paraId="6505BC25" w14:textId="77777777" w:rsidR="002F7C17" w:rsidRPr="00B715A3" w:rsidRDefault="002F7C17">
      <w:pPr>
        <w:keepNext/>
        <w:autoSpaceDE w:val="0"/>
        <w:autoSpaceDN w:val="0"/>
        <w:adjustRightInd w:val="0"/>
        <w:spacing w:after="0" w:line="240" w:lineRule="auto"/>
        <w:rPr>
          <w:rFonts w:ascii="Times New Roman" w:hAnsi="Times New Roman"/>
          <w:lang w:val="nb-NO"/>
        </w:rPr>
      </w:pPr>
    </w:p>
    <w:p w14:paraId="280FCEF4" w14:textId="77777777" w:rsidR="00381643" w:rsidRPr="00B715A3" w:rsidRDefault="00381643" w:rsidP="00381643">
      <w:pPr>
        <w:tabs>
          <w:tab w:val="left" w:pos="540"/>
          <w:tab w:val="left" w:pos="720"/>
        </w:tabs>
        <w:spacing w:after="0" w:line="240" w:lineRule="auto"/>
        <w:rPr>
          <w:rFonts w:ascii="Times New Roman" w:eastAsia="Times New Roman" w:hAnsi="Times New Roman"/>
          <w:b/>
          <w:u w:val="single"/>
          <w:lang w:val="nb-NO"/>
        </w:rPr>
      </w:pPr>
    </w:p>
    <w:p w14:paraId="0183359F" w14:textId="77777777" w:rsidR="00381643" w:rsidRPr="00B715A3" w:rsidRDefault="00381643" w:rsidP="00381643">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u w:val="single"/>
          <w:lang w:val="nb-NO"/>
        </w:rPr>
      </w:pPr>
      <w:r w:rsidRPr="00B715A3">
        <w:rPr>
          <w:rFonts w:ascii="Times New Roman" w:eastAsia="Times New Roman" w:hAnsi="Times New Roman"/>
          <w:b/>
          <w:lang w:val="nb-NO"/>
        </w:rPr>
        <w:t>17.</w:t>
      </w:r>
      <w:r w:rsidRPr="00B715A3">
        <w:rPr>
          <w:rFonts w:ascii="Times New Roman" w:eastAsia="Times New Roman" w:hAnsi="Times New Roman"/>
          <w:b/>
          <w:lang w:val="nb-NO"/>
        </w:rPr>
        <w:tab/>
        <w:t>SIKKERHETSANORDNING (UNIK IDENTITET) – TODIMENSJONAL STREKKODE</w:t>
      </w:r>
    </w:p>
    <w:p w14:paraId="21ACB31C" w14:textId="77777777" w:rsidR="00381643" w:rsidRPr="00C56CE6" w:rsidRDefault="00381643" w:rsidP="00381643">
      <w:pPr>
        <w:spacing w:after="0" w:line="240" w:lineRule="auto"/>
        <w:rPr>
          <w:rFonts w:ascii="Times New Roman" w:eastAsia="Times New Roman" w:hAnsi="Times New Roman"/>
          <w:lang w:val="nb-NO"/>
        </w:rPr>
      </w:pPr>
    </w:p>
    <w:p w14:paraId="7960024D" w14:textId="77777777" w:rsidR="002F4EFD" w:rsidRPr="00C56CE6" w:rsidRDefault="002F4EFD" w:rsidP="00381643">
      <w:pPr>
        <w:spacing w:after="0" w:line="240" w:lineRule="auto"/>
        <w:rPr>
          <w:rFonts w:ascii="Times New Roman" w:eastAsia="Times New Roman" w:hAnsi="Times New Roman"/>
          <w:lang w:val="nb-NO"/>
        </w:rPr>
      </w:pPr>
      <w:r w:rsidRPr="00C56CE6">
        <w:rPr>
          <w:rFonts w:ascii="Times New Roman" w:eastAsia="Times New Roman" w:hAnsi="Times New Roman"/>
          <w:highlight w:val="lightGray"/>
          <w:lang w:val="nb-NO"/>
        </w:rPr>
        <w:t>&lt;Todimensjonal strekkode, inkludert unik identitet&gt;</w:t>
      </w:r>
    </w:p>
    <w:p w14:paraId="7345341A" w14:textId="77777777" w:rsidR="002F4EFD" w:rsidRPr="00C56CE6" w:rsidRDefault="002F4EFD" w:rsidP="00381643">
      <w:pPr>
        <w:spacing w:after="0" w:line="240" w:lineRule="auto"/>
        <w:rPr>
          <w:rFonts w:ascii="Times New Roman" w:eastAsia="Times New Roman" w:hAnsi="Times New Roman"/>
          <w:lang w:val="nb-NO"/>
        </w:rPr>
      </w:pPr>
    </w:p>
    <w:p w14:paraId="40ECAFDF" w14:textId="77777777" w:rsidR="00381643" w:rsidRPr="00C56CE6" w:rsidRDefault="00381643" w:rsidP="00381643">
      <w:pPr>
        <w:spacing w:after="0" w:line="240" w:lineRule="auto"/>
        <w:rPr>
          <w:rFonts w:ascii="Times New Roman" w:eastAsia="Times New Roman" w:hAnsi="Times New Roman"/>
          <w:lang w:val="nb-NO"/>
        </w:rPr>
      </w:pPr>
    </w:p>
    <w:p w14:paraId="5323E38A" w14:textId="77777777" w:rsidR="00381643" w:rsidRPr="00B715A3" w:rsidRDefault="00381643" w:rsidP="0038164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u w:val="single"/>
          <w:lang w:val="nb-NO"/>
        </w:rPr>
      </w:pPr>
      <w:r w:rsidRPr="00B715A3">
        <w:rPr>
          <w:rFonts w:ascii="Times New Roman" w:eastAsia="Times New Roman" w:hAnsi="Times New Roman"/>
          <w:b/>
          <w:lang w:val="nb-NO"/>
        </w:rPr>
        <w:t>18.</w:t>
      </w:r>
      <w:r w:rsidRPr="00B715A3">
        <w:rPr>
          <w:rFonts w:ascii="Times New Roman" w:eastAsia="Times New Roman" w:hAnsi="Times New Roman"/>
          <w:b/>
          <w:lang w:val="nb-NO"/>
        </w:rPr>
        <w:tab/>
        <w:t xml:space="preserve">SIKKERHETSANORDNING (UNIK IDENTITET) – I ET FORMAT LESBART FOR MENNESKER </w:t>
      </w:r>
    </w:p>
    <w:p w14:paraId="22DD03B2" w14:textId="77777777" w:rsidR="00381643" w:rsidRPr="00B715A3" w:rsidRDefault="00381643" w:rsidP="00381643">
      <w:pPr>
        <w:autoSpaceDE w:val="0"/>
        <w:autoSpaceDN w:val="0"/>
        <w:adjustRightInd w:val="0"/>
        <w:spacing w:after="0" w:line="240" w:lineRule="auto"/>
        <w:rPr>
          <w:rFonts w:ascii="Times New Roman" w:hAnsi="Times New Roman"/>
          <w:lang w:val="nb-NO"/>
        </w:rPr>
      </w:pPr>
    </w:p>
    <w:p w14:paraId="13E37FFC" w14:textId="6660772E" w:rsidR="002F4EFD" w:rsidRPr="00B715A3" w:rsidRDefault="002F4EFD" w:rsidP="002F4EFD">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PC {nummer}  </w:t>
      </w:r>
    </w:p>
    <w:p w14:paraId="19B1A27E" w14:textId="1DC906BD" w:rsidR="002F4EFD" w:rsidRPr="00B715A3" w:rsidRDefault="002F4EFD" w:rsidP="002F4EFD">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SN {nummer} </w:t>
      </w:r>
    </w:p>
    <w:p w14:paraId="4EB37B3D" w14:textId="44145122" w:rsidR="002F7C17" w:rsidRPr="00B715A3" w:rsidRDefault="002F4EFD" w:rsidP="002F4EFD">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NN {nummer}</w:t>
      </w:r>
    </w:p>
    <w:p w14:paraId="568BA73B"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5EF4FE35" w14:textId="77777777" w:rsidTr="007556AF">
        <w:tc>
          <w:tcPr>
            <w:tcW w:w="9546" w:type="dxa"/>
          </w:tcPr>
          <w:p w14:paraId="469B54A1" w14:textId="7DBE670A" w:rsidR="000B3B6C" w:rsidRPr="00B715A3" w:rsidRDefault="000B3B6C" w:rsidP="007556AF">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OPPLYSNINGER SOM SKAL ANGIS PÅ YTRE EMBALLASJE</w:t>
            </w:r>
          </w:p>
          <w:p w14:paraId="500A884B" w14:textId="77777777" w:rsidR="000B3B6C" w:rsidRPr="00B715A3" w:rsidRDefault="000B3B6C" w:rsidP="007556AF">
            <w:pPr>
              <w:autoSpaceDE w:val="0"/>
              <w:autoSpaceDN w:val="0"/>
              <w:adjustRightInd w:val="0"/>
              <w:spacing w:after="0" w:line="240" w:lineRule="auto"/>
              <w:rPr>
                <w:rFonts w:ascii="Times New Roman" w:hAnsi="Times New Roman"/>
                <w:lang w:val="nb-NO"/>
              </w:rPr>
            </w:pPr>
          </w:p>
          <w:p w14:paraId="3F1B7CFD"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KARTONG</w:t>
            </w:r>
          </w:p>
          <w:p w14:paraId="1C96C44A" w14:textId="77777777" w:rsidR="000B3B6C" w:rsidRPr="00B715A3" w:rsidRDefault="000B3B6C" w:rsidP="007556AF">
            <w:pPr>
              <w:autoSpaceDE w:val="0"/>
              <w:autoSpaceDN w:val="0"/>
              <w:adjustRightInd w:val="0"/>
              <w:spacing w:after="0" w:line="240" w:lineRule="auto"/>
              <w:rPr>
                <w:rFonts w:ascii="Times New Roman" w:hAnsi="Times New Roman"/>
                <w:lang w:val="nb-NO"/>
              </w:rPr>
            </w:pPr>
          </w:p>
        </w:tc>
      </w:tr>
    </w:tbl>
    <w:p w14:paraId="77C9215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7A115B53"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4F02D04" w14:textId="77777777" w:rsidTr="007556AF">
        <w:tc>
          <w:tcPr>
            <w:tcW w:w="9546" w:type="dxa"/>
          </w:tcPr>
          <w:p w14:paraId="06E97312"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4CFBC420"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719FD903"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 filmdrasjerte tabletter</w:t>
      </w:r>
    </w:p>
    <w:p w14:paraId="1C553CAE" w14:textId="77777777" w:rsidR="000B3B6C" w:rsidRPr="00B715A3" w:rsidRDefault="004A67CB"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0B3B6C" w:rsidRPr="00B715A3">
        <w:rPr>
          <w:rFonts w:ascii="Times New Roman" w:hAnsi="Times New Roman"/>
          <w:lang w:val="nb-NO"/>
        </w:rPr>
        <w:t>matinib</w:t>
      </w:r>
    </w:p>
    <w:p w14:paraId="0D05AAF8"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2D7C91B6"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5881ABC" w14:textId="77777777" w:rsidTr="007556AF">
        <w:tc>
          <w:tcPr>
            <w:tcW w:w="9546" w:type="dxa"/>
          </w:tcPr>
          <w:p w14:paraId="1EEEADA3"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DEKLARASJON AV VIRKESTOFF(ER)</w:t>
            </w:r>
          </w:p>
        </w:tc>
      </w:tr>
    </w:tbl>
    <w:p w14:paraId="117673F1"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84AAFA2"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Hver filmdrasjerte tablett inneholder 400 mg imatinib (som mesilat).</w:t>
      </w:r>
    </w:p>
    <w:p w14:paraId="34408D7A"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2B8060E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3CAE3EA6" w14:textId="77777777" w:rsidTr="007556AF">
        <w:tc>
          <w:tcPr>
            <w:tcW w:w="9546" w:type="dxa"/>
          </w:tcPr>
          <w:p w14:paraId="77135B9B"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FORTEGNELSE OVER HJELPESTOFFER</w:t>
            </w:r>
          </w:p>
        </w:tc>
      </w:tr>
    </w:tbl>
    <w:p w14:paraId="03A62B2B"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8D2C154"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Inneholder lecitin (soya) (E322).</w:t>
      </w:r>
    </w:p>
    <w:p w14:paraId="684F6989"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Se pakningsvedlegget for ytterligere informasjon.</w:t>
      </w:r>
    </w:p>
    <w:p w14:paraId="4990AB8C"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E120096"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BB4309C" w14:textId="77777777" w:rsidTr="007556AF">
        <w:tc>
          <w:tcPr>
            <w:tcW w:w="9546" w:type="dxa"/>
          </w:tcPr>
          <w:p w14:paraId="23AD5575"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LEGEMIDDELFORM OG INNHOLD</w:t>
            </w:r>
          </w:p>
        </w:tc>
      </w:tr>
    </w:tbl>
    <w:p w14:paraId="5AB9B8F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21F9FC4E" w14:textId="77777777" w:rsidR="000B3B6C" w:rsidRPr="00B715A3" w:rsidRDefault="000B3B6C" w:rsidP="000B3B6C">
      <w:pPr>
        <w:pStyle w:val="KeinLeerraum"/>
        <w:rPr>
          <w:rFonts w:ascii="Times New Roman" w:hAnsi="Times New Roman"/>
          <w:lang w:val="nb-NO"/>
        </w:rPr>
      </w:pPr>
      <w:r w:rsidRPr="00B715A3">
        <w:rPr>
          <w:rFonts w:ascii="Times New Roman" w:hAnsi="Times New Roman"/>
          <w:lang w:val="nb-NO"/>
        </w:rPr>
        <w:t xml:space="preserve">10 </w:t>
      </w:r>
      <w:r w:rsidR="002154BA" w:rsidRPr="00B715A3">
        <w:rPr>
          <w:rFonts w:ascii="Times New Roman" w:hAnsi="Times New Roman"/>
          <w:highlight w:val="lightGray"/>
          <w:lang w:val="nb-NO"/>
        </w:rPr>
        <w:t>filmdrasjerte</w:t>
      </w:r>
      <w:r w:rsidR="002154BA" w:rsidRPr="00B715A3">
        <w:rPr>
          <w:rFonts w:ascii="Times New Roman" w:hAnsi="Times New Roman"/>
          <w:lang w:val="nb-NO"/>
        </w:rPr>
        <w:t xml:space="preserve"> </w:t>
      </w:r>
      <w:r w:rsidRPr="00B715A3">
        <w:rPr>
          <w:rFonts w:ascii="Times New Roman" w:hAnsi="Times New Roman"/>
          <w:lang w:val="nb-NO"/>
        </w:rPr>
        <w:t>tabletter</w:t>
      </w:r>
    </w:p>
    <w:p w14:paraId="0E50F9A1" w14:textId="77777777" w:rsidR="000B3B6C" w:rsidRPr="00B715A3" w:rsidRDefault="000B3B6C" w:rsidP="000B3B6C">
      <w:pPr>
        <w:pStyle w:val="KeinLeerraum"/>
        <w:rPr>
          <w:rFonts w:ascii="Times New Roman" w:hAnsi="Times New Roman"/>
          <w:highlight w:val="lightGray"/>
          <w:lang w:val="nb-NO"/>
        </w:rPr>
      </w:pPr>
      <w:r w:rsidRPr="00B715A3">
        <w:rPr>
          <w:rFonts w:ascii="Times New Roman" w:hAnsi="Times New Roman"/>
          <w:highlight w:val="lightGray"/>
          <w:lang w:val="nb-NO"/>
        </w:rPr>
        <w:t xml:space="preserve">30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53855F4B" w14:textId="77777777" w:rsidR="000B3B6C" w:rsidRPr="00B715A3" w:rsidRDefault="000B3B6C" w:rsidP="000B3B6C">
      <w:pPr>
        <w:pStyle w:val="KeinLeerraum"/>
        <w:rPr>
          <w:rFonts w:ascii="Times New Roman" w:hAnsi="Times New Roman"/>
          <w:highlight w:val="lightGray"/>
          <w:lang w:val="nb-NO"/>
        </w:rPr>
      </w:pPr>
      <w:r w:rsidRPr="00B715A3">
        <w:rPr>
          <w:rFonts w:ascii="Times New Roman" w:hAnsi="Times New Roman"/>
          <w:highlight w:val="lightGray"/>
          <w:lang w:val="nb-NO"/>
        </w:rPr>
        <w:t xml:space="preserve">60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3EA596DD" w14:textId="77777777" w:rsidR="000B3B6C" w:rsidRPr="00B715A3" w:rsidRDefault="000B3B6C" w:rsidP="000B3B6C">
      <w:pPr>
        <w:pStyle w:val="KeinLeerraum"/>
        <w:rPr>
          <w:rFonts w:ascii="Times New Roman" w:hAnsi="Times New Roman"/>
          <w:lang w:val="nb-NO"/>
        </w:rPr>
      </w:pPr>
      <w:r w:rsidRPr="00B715A3">
        <w:rPr>
          <w:rFonts w:ascii="Times New Roman" w:hAnsi="Times New Roman"/>
          <w:highlight w:val="lightGray"/>
          <w:lang w:val="nb-NO"/>
        </w:rPr>
        <w:t xml:space="preserve">90 </w:t>
      </w:r>
      <w:r w:rsidR="002154BA" w:rsidRPr="00B715A3">
        <w:rPr>
          <w:rFonts w:ascii="Times New Roman" w:hAnsi="Times New Roman"/>
          <w:highlight w:val="lightGray"/>
          <w:lang w:val="nb-NO"/>
        </w:rPr>
        <w:t xml:space="preserve">filmdrasjerte </w:t>
      </w:r>
      <w:r w:rsidRPr="00B715A3">
        <w:rPr>
          <w:rFonts w:ascii="Times New Roman" w:hAnsi="Times New Roman"/>
          <w:highlight w:val="lightGray"/>
          <w:lang w:val="nb-NO"/>
        </w:rPr>
        <w:t>tabletter</w:t>
      </w:r>
    </w:p>
    <w:p w14:paraId="7199753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2732FCDA"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27478789" w14:textId="77777777" w:rsidTr="007556AF">
        <w:tc>
          <w:tcPr>
            <w:tcW w:w="9546" w:type="dxa"/>
          </w:tcPr>
          <w:p w14:paraId="6A1AF575" w14:textId="0C83D6C2"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 xml:space="preserve">ADMINISTRASJONSMÅTE OG </w:t>
            </w:r>
            <w:r w:rsidR="00F22550" w:rsidRPr="00B715A3">
              <w:rPr>
                <w:rFonts w:ascii="Times New Roman" w:hAnsi="Times New Roman"/>
                <w:b/>
                <w:bCs/>
                <w:lang w:val="nb-NO"/>
              </w:rPr>
              <w:t>-</w:t>
            </w:r>
            <w:r w:rsidRPr="00B715A3">
              <w:rPr>
                <w:rFonts w:ascii="Times New Roman" w:hAnsi="Times New Roman"/>
                <w:b/>
                <w:bCs/>
                <w:lang w:val="nb-NO"/>
              </w:rPr>
              <w:t>VEI(ER)</w:t>
            </w:r>
          </w:p>
        </w:tc>
      </w:tr>
    </w:tbl>
    <w:p w14:paraId="7E275A2C"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6BB4E28"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Oral bruk.</w:t>
      </w:r>
    </w:p>
    <w:p w14:paraId="1AB23E42"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Les pakningsvedlegget før bruk.</w:t>
      </w:r>
    </w:p>
    <w:p w14:paraId="430B28C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E27C94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7D06BD7B" w14:textId="77777777" w:rsidTr="007556AF">
        <w:tc>
          <w:tcPr>
            <w:tcW w:w="9546" w:type="dxa"/>
          </w:tcPr>
          <w:p w14:paraId="7761C670" w14:textId="77777777" w:rsidR="000B3B6C" w:rsidRPr="00B715A3" w:rsidRDefault="000B3B6C" w:rsidP="007556AF">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ADVARSEL OM AT LEGEMIDLET SKAL OPPBEVARES UTILGJENGELIG FOR BARN</w:t>
            </w:r>
          </w:p>
        </w:tc>
      </w:tr>
    </w:tbl>
    <w:p w14:paraId="06A00F33"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573C037"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04A1C9A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DC21D67"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28B14C61" w14:textId="77777777" w:rsidTr="007556AF">
        <w:tc>
          <w:tcPr>
            <w:tcW w:w="9546" w:type="dxa"/>
          </w:tcPr>
          <w:p w14:paraId="2AEEDD6C"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7.</w:t>
            </w:r>
            <w:r w:rsidRPr="00B715A3">
              <w:rPr>
                <w:rFonts w:ascii="Times New Roman" w:hAnsi="Times New Roman"/>
                <w:b/>
                <w:bCs/>
                <w:lang w:val="nb-NO"/>
              </w:rPr>
              <w:tab/>
              <w:t>EVENTUELLE ANDRE SPESIELLE ADVARSLER</w:t>
            </w:r>
          </w:p>
        </w:tc>
      </w:tr>
    </w:tbl>
    <w:p w14:paraId="34CBFE67"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0EB951B"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Brukes kun slik legen har bestemt.</w:t>
      </w:r>
    </w:p>
    <w:p w14:paraId="38C3DE90"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D3E052A"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7589705C" w14:textId="77777777" w:rsidTr="007556AF">
        <w:tc>
          <w:tcPr>
            <w:tcW w:w="9546" w:type="dxa"/>
          </w:tcPr>
          <w:p w14:paraId="5F5907B4" w14:textId="77777777" w:rsidR="000B3B6C" w:rsidRPr="00B715A3" w:rsidRDefault="000B3B6C"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8.</w:t>
            </w:r>
            <w:r w:rsidRPr="00B715A3">
              <w:rPr>
                <w:rFonts w:ascii="Times New Roman" w:hAnsi="Times New Roman"/>
                <w:b/>
                <w:bCs/>
                <w:lang w:val="nb-NO"/>
              </w:rPr>
              <w:tab/>
              <w:t>UTLØPSDATO</w:t>
            </w:r>
          </w:p>
        </w:tc>
      </w:tr>
    </w:tbl>
    <w:p w14:paraId="34A86FCF" w14:textId="77777777" w:rsidR="000B3B6C" w:rsidRPr="00B715A3" w:rsidRDefault="000B3B6C" w:rsidP="00BF4D20">
      <w:pPr>
        <w:keepNext/>
        <w:autoSpaceDE w:val="0"/>
        <w:autoSpaceDN w:val="0"/>
        <w:adjustRightInd w:val="0"/>
        <w:spacing w:after="0" w:line="240" w:lineRule="auto"/>
        <w:rPr>
          <w:rFonts w:ascii="Times New Roman" w:hAnsi="Times New Roman"/>
          <w:lang w:val="nb-NO"/>
        </w:rPr>
      </w:pPr>
    </w:p>
    <w:p w14:paraId="3CD631BD"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003EFBD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B4F912B"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511DFC4" w14:textId="77777777" w:rsidTr="007556AF">
        <w:tc>
          <w:tcPr>
            <w:tcW w:w="9546" w:type="dxa"/>
          </w:tcPr>
          <w:p w14:paraId="0680C4FD"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9.</w:t>
            </w:r>
            <w:r w:rsidRPr="00B715A3">
              <w:rPr>
                <w:rFonts w:ascii="Times New Roman" w:hAnsi="Times New Roman"/>
                <w:b/>
                <w:bCs/>
                <w:lang w:val="nb-NO"/>
              </w:rPr>
              <w:tab/>
              <w:t>OPPBEVARINGSBETINGELSER</w:t>
            </w:r>
          </w:p>
        </w:tc>
      </w:tr>
    </w:tbl>
    <w:p w14:paraId="69C21FD2"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74BA862"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ved høyst 30 °C.</w:t>
      </w:r>
    </w:p>
    <w:p w14:paraId="0C87A36D"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i originalpakningen for å beskytte mot fuktighet.</w:t>
      </w:r>
    </w:p>
    <w:p w14:paraId="4A954EA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CF8715B"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BF06B83" w14:textId="77777777" w:rsidTr="007556AF">
        <w:tc>
          <w:tcPr>
            <w:tcW w:w="9546" w:type="dxa"/>
          </w:tcPr>
          <w:p w14:paraId="42218B79" w14:textId="77777777" w:rsidR="000B3B6C" w:rsidRPr="00B715A3" w:rsidRDefault="000B3B6C" w:rsidP="007556AF">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10.</w:t>
            </w:r>
            <w:r w:rsidRPr="00B715A3">
              <w:rPr>
                <w:rFonts w:ascii="Times New Roman" w:hAnsi="Times New Roman"/>
                <w:b/>
                <w:bCs/>
                <w:lang w:val="nb-NO"/>
              </w:rPr>
              <w:tab/>
              <w:t>EVENTUELLE SPESIELLE FORHOLDSREGLER VED DESTRUKSJON AV UBRUKTE LEGEMIDLER ELLER AVFALL</w:t>
            </w:r>
          </w:p>
        </w:tc>
      </w:tr>
    </w:tbl>
    <w:p w14:paraId="7159502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A65315B"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867E3D7" w14:textId="77777777" w:rsidTr="007556AF">
        <w:tc>
          <w:tcPr>
            <w:tcW w:w="9546" w:type="dxa"/>
          </w:tcPr>
          <w:p w14:paraId="6723184B"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11.</w:t>
            </w:r>
            <w:r w:rsidRPr="00B715A3">
              <w:rPr>
                <w:rFonts w:ascii="Times New Roman" w:hAnsi="Times New Roman"/>
                <w:b/>
                <w:bCs/>
                <w:lang w:val="nb-NO"/>
              </w:rPr>
              <w:tab/>
              <w:t>NAVN OG ADRESSE PÅ INNEHAVEREN AV MARKEDSFØRINGSTILLATELSEN</w:t>
            </w:r>
          </w:p>
        </w:tc>
      </w:tr>
    </w:tbl>
    <w:p w14:paraId="549C8CD7"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4D3F6DD"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22B23F33" w14:textId="77777777" w:rsidR="000B3B6C" w:rsidRPr="00B715A3" w:rsidRDefault="006D0573"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220 </w:t>
      </w:r>
      <w:r w:rsidR="000B3B6C" w:rsidRPr="00B715A3">
        <w:rPr>
          <w:rFonts w:ascii="Times New Roman" w:hAnsi="Times New Roman"/>
          <w:lang w:val="nb-NO"/>
        </w:rPr>
        <w:t>Hafnarfjörður</w:t>
      </w:r>
    </w:p>
    <w:p w14:paraId="2B2F42DF"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4F253975"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621A0C2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3393743" w14:textId="77777777" w:rsidTr="007556AF">
        <w:tc>
          <w:tcPr>
            <w:tcW w:w="9546" w:type="dxa"/>
          </w:tcPr>
          <w:p w14:paraId="1C520FEA"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12.</w:t>
            </w:r>
            <w:r w:rsidRPr="00B715A3">
              <w:rPr>
                <w:rFonts w:ascii="Times New Roman" w:hAnsi="Times New Roman"/>
                <w:b/>
                <w:bCs/>
                <w:lang w:val="nb-NO"/>
              </w:rPr>
              <w:tab/>
              <w:t>MARKEDSFØRINGSTILLATELSESNUMMER (NUMRE)</w:t>
            </w:r>
          </w:p>
        </w:tc>
      </w:tr>
    </w:tbl>
    <w:p w14:paraId="1509C21C"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32686B90" w14:textId="77777777" w:rsidR="00E46587" w:rsidRPr="00B715A3" w:rsidRDefault="00A83BB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lang w:val="nb-NO"/>
        </w:rPr>
        <w:t xml:space="preserve">EU/1/13/825/015 </w:t>
      </w:r>
      <w:r w:rsidRPr="00B715A3">
        <w:rPr>
          <w:rFonts w:ascii="Times New Roman" w:hAnsi="Times New Roman"/>
          <w:highlight w:val="lightGray"/>
          <w:lang w:val="nb-NO"/>
        </w:rPr>
        <w:t>10  tabletter</w:t>
      </w:r>
    </w:p>
    <w:p w14:paraId="6AF34069" w14:textId="77777777" w:rsidR="00E46587" w:rsidRPr="00B715A3" w:rsidRDefault="00A83BB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EU/1/13/825/016 30  tabletter</w:t>
      </w:r>
    </w:p>
    <w:p w14:paraId="10FAF8D4" w14:textId="77777777" w:rsidR="00E46587" w:rsidRPr="00B715A3" w:rsidRDefault="00A83BB7" w:rsidP="00E46587">
      <w:pPr>
        <w:autoSpaceDE w:val="0"/>
        <w:autoSpaceDN w:val="0"/>
        <w:adjustRightInd w:val="0"/>
        <w:spacing w:after="0" w:line="240" w:lineRule="auto"/>
        <w:rPr>
          <w:rFonts w:ascii="Times New Roman" w:hAnsi="Times New Roman"/>
          <w:highlight w:val="lightGray"/>
          <w:lang w:val="nb-NO"/>
        </w:rPr>
      </w:pPr>
      <w:r w:rsidRPr="00B715A3">
        <w:rPr>
          <w:rFonts w:ascii="Times New Roman" w:hAnsi="Times New Roman"/>
          <w:highlight w:val="lightGray"/>
          <w:lang w:val="nb-NO"/>
        </w:rPr>
        <w:t>EU/1/13/825/017 60  tabletter</w:t>
      </w:r>
    </w:p>
    <w:p w14:paraId="07289A16" w14:textId="77777777" w:rsidR="000B3B6C" w:rsidRPr="00B715A3" w:rsidRDefault="00E46587" w:rsidP="00E46587">
      <w:pPr>
        <w:autoSpaceDE w:val="0"/>
        <w:autoSpaceDN w:val="0"/>
        <w:adjustRightInd w:val="0"/>
        <w:spacing w:after="0" w:line="240" w:lineRule="auto"/>
        <w:rPr>
          <w:rFonts w:ascii="Times New Roman" w:hAnsi="Times New Roman"/>
          <w:lang w:val="nb-NO"/>
        </w:rPr>
      </w:pPr>
      <w:r w:rsidRPr="00B715A3">
        <w:rPr>
          <w:rFonts w:ascii="Times New Roman" w:hAnsi="Times New Roman"/>
          <w:highlight w:val="lightGray"/>
          <w:lang w:val="nb-NO"/>
        </w:rPr>
        <w:t>EU/1/13/825/018</w:t>
      </w:r>
    </w:p>
    <w:p w14:paraId="3BABF2E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4E91F7CF"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39C0A6CC" w14:textId="77777777" w:rsidTr="007556AF">
        <w:tc>
          <w:tcPr>
            <w:tcW w:w="9546" w:type="dxa"/>
          </w:tcPr>
          <w:p w14:paraId="50DC9804"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13.</w:t>
            </w:r>
            <w:r w:rsidRPr="00B715A3">
              <w:rPr>
                <w:rFonts w:ascii="Times New Roman" w:hAnsi="Times New Roman"/>
                <w:b/>
                <w:bCs/>
                <w:lang w:val="nb-NO"/>
              </w:rPr>
              <w:tab/>
              <w:t>PRODUKSJONSNUMMER</w:t>
            </w:r>
          </w:p>
        </w:tc>
      </w:tr>
    </w:tbl>
    <w:p w14:paraId="2ECBB5AE"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8059852" w14:textId="77777777" w:rsidR="000B3B6C" w:rsidRPr="00B715A3" w:rsidRDefault="000B3B6C" w:rsidP="000B3B6C">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69B15FE6"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54B8D9CA"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43EAA94D" w14:textId="77777777" w:rsidTr="007556AF">
        <w:tc>
          <w:tcPr>
            <w:tcW w:w="9546" w:type="dxa"/>
          </w:tcPr>
          <w:p w14:paraId="5287EF0D"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14.</w:t>
            </w:r>
            <w:r w:rsidRPr="00B715A3">
              <w:rPr>
                <w:rFonts w:ascii="Times New Roman" w:hAnsi="Times New Roman"/>
                <w:b/>
                <w:bCs/>
                <w:lang w:val="nb-NO"/>
              </w:rPr>
              <w:tab/>
              <w:t>GENERELL KLASSIFIKASJON FOR UTLEVERING</w:t>
            </w:r>
          </w:p>
        </w:tc>
      </w:tr>
    </w:tbl>
    <w:p w14:paraId="1C6DD82D"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3D0AEAB9"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10C0E13C" w14:textId="77777777" w:rsidTr="007556AF">
        <w:tc>
          <w:tcPr>
            <w:tcW w:w="9546" w:type="dxa"/>
          </w:tcPr>
          <w:p w14:paraId="66DB93C5" w14:textId="77777777" w:rsidR="000B3B6C" w:rsidRPr="00B715A3" w:rsidRDefault="000B3B6C"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15.</w:t>
            </w:r>
            <w:r w:rsidRPr="00B715A3">
              <w:rPr>
                <w:rFonts w:ascii="Times New Roman" w:hAnsi="Times New Roman"/>
                <w:b/>
                <w:bCs/>
                <w:lang w:val="nb-NO"/>
              </w:rPr>
              <w:tab/>
              <w:t>BRUKSANVISNING</w:t>
            </w:r>
          </w:p>
        </w:tc>
      </w:tr>
    </w:tbl>
    <w:p w14:paraId="528D6727"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15BB3164" w14:textId="77777777" w:rsidR="000B3B6C" w:rsidRPr="00B715A3" w:rsidRDefault="000B3B6C" w:rsidP="000B3B6C">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0B3B6C" w:rsidRPr="00B715A3" w14:paraId="63774FB4" w14:textId="77777777" w:rsidTr="007556AF">
        <w:tc>
          <w:tcPr>
            <w:tcW w:w="9546" w:type="dxa"/>
          </w:tcPr>
          <w:p w14:paraId="49628439" w14:textId="77777777" w:rsidR="000B3B6C" w:rsidRPr="00B715A3" w:rsidRDefault="000B3B6C" w:rsidP="007556AF">
            <w:pPr>
              <w:keepNext/>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16.</w:t>
            </w:r>
            <w:r w:rsidRPr="00B715A3">
              <w:rPr>
                <w:rFonts w:ascii="Times New Roman" w:hAnsi="Times New Roman"/>
                <w:b/>
                <w:bCs/>
                <w:lang w:val="nb-NO"/>
              </w:rPr>
              <w:tab/>
              <w:t>INFORMASJON PÅ BLINDESKRIFT</w:t>
            </w:r>
          </w:p>
        </w:tc>
      </w:tr>
    </w:tbl>
    <w:p w14:paraId="733993CA" w14:textId="77777777" w:rsidR="000B3B6C" w:rsidRPr="00B715A3" w:rsidRDefault="000B3B6C" w:rsidP="000B3B6C">
      <w:pPr>
        <w:autoSpaceDE w:val="0"/>
        <w:autoSpaceDN w:val="0"/>
        <w:adjustRightInd w:val="0"/>
        <w:spacing w:after="0" w:line="240" w:lineRule="auto"/>
        <w:rPr>
          <w:rFonts w:ascii="Times New Roman" w:hAnsi="Times New Roman"/>
          <w:lang w:val="nb-NO"/>
        </w:rPr>
      </w:pPr>
    </w:p>
    <w:p w14:paraId="02E79FB4" w14:textId="77777777" w:rsidR="000B3B6C" w:rsidRPr="00B715A3" w:rsidRDefault="000B3B6C" w:rsidP="000B3B6C">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w:t>
      </w:r>
    </w:p>
    <w:p w14:paraId="0AE65E7D" w14:textId="77777777" w:rsidR="000B3B6C" w:rsidRPr="00B715A3" w:rsidRDefault="000B3B6C" w:rsidP="000B3B6C">
      <w:pPr>
        <w:keepNext/>
        <w:autoSpaceDE w:val="0"/>
        <w:autoSpaceDN w:val="0"/>
        <w:adjustRightInd w:val="0"/>
        <w:spacing w:after="0" w:line="240" w:lineRule="auto"/>
        <w:rPr>
          <w:rFonts w:ascii="Times New Roman" w:hAnsi="Times New Roman"/>
          <w:lang w:val="nb-NO"/>
        </w:rPr>
      </w:pPr>
    </w:p>
    <w:p w14:paraId="42C38754" w14:textId="77777777" w:rsidR="00381643" w:rsidRPr="00B715A3" w:rsidRDefault="00381643" w:rsidP="00381643">
      <w:pPr>
        <w:tabs>
          <w:tab w:val="left" w:pos="540"/>
          <w:tab w:val="left" w:pos="720"/>
        </w:tabs>
        <w:spacing w:after="0" w:line="240" w:lineRule="auto"/>
        <w:rPr>
          <w:rFonts w:ascii="Times New Roman" w:eastAsia="Times New Roman" w:hAnsi="Times New Roman"/>
          <w:b/>
          <w:u w:val="single"/>
          <w:lang w:val="nb-NO"/>
        </w:rPr>
      </w:pPr>
    </w:p>
    <w:p w14:paraId="622B6889" w14:textId="77777777" w:rsidR="00381643" w:rsidRPr="00B715A3" w:rsidRDefault="00381643" w:rsidP="00381643">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b/>
          <w:u w:val="single"/>
          <w:lang w:val="nb-NO"/>
        </w:rPr>
      </w:pPr>
      <w:r w:rsidRPr="00B715A3">
        <w:rPr>
          <w:rFonts w:ascii="Times New Roman" w:eastAsia="Times New Roman" w:hAnsi="Times New Roman"/>
          <w:b/>
          <w:lang w:val="nb-NO"/>
        </w:rPr>
        <w:t>17.</w:t>
      </w:r>
      <w:r w:rsidRPr="00B715A3">
        <w:rPr>
          <w:rFonts w:ascii="Times New Roman" w:eastAsia="Times New Roman" w:hAnsi="Times New Roman"/>
          <w:b/>
          <w:lang w:val="nb-NO"/>
        </w:rPr>
        <w:tab/>
        <w:t>SIKKERHETSANORDNING (UNIK IDENTITET) – TODIMENSJONAL STREKKODE</w:t>
      </w:r>
    </w:p>
    <w:p w14:paraId="3656482E" w14:textId="77777777" w:rsidR="00381643" w:rsidRPr="00C56CE6" w:rsidRDefault="00381643" w:rsidP="00381643">
      <w:pPr>
        <w:spacing w:after="0" w:line="240" w:lineRule="auto"/>
        <w:rPr>
          <w:rFonts w:ascii="Times New Roman" w:eastAsia="Times New Roman" w:hAnsi="Times New Roman"/>
          <w:lang w:val="nb-NO"/>
        </w:rPr>
      </w:pPr>
    </w:p>
    <w:p w14:paraId="271BE295" w14:textId="77777777" w:rsidR="00381643" w:rsidRPr="00C56CE6" w:rsidRDefault="00E03541" w:rsidP="00381643">
      <w:pPr>
        <w:spacing w:after="0" w:line="240" w:lineRule="auto"/>
        <w:rPr>
          <w:rFonts w:ascii="Times New Roman" w:eastAsia="Times New Roman" w:hAnsi="Times New Roman"/>
          <w:lang w:val="nb-NO"/>
        </w:rPr>
      </w:pPr>
      <w:r w:rsidRPr="00C56CE6">
        <w:rPr>
          <w:rFonts w:ascii="Times New Roman" w:eastAsia="Times New Roman" w:hAnsi="Times New Roman"/>
          <w:highlight w:val="lightGray"/>
          <w:lang w:val="nb-NO"/>
        </w:rPr>
        <w:t>&lt;Todimensjonal strekkode, inkludert unik identitet&gt;</w:t>
      </w:r>
    </w:p>
    <w:p w14:paraId="73D027BF" w14:textId="77777777" w:rsidR="00E03541" w:rsidRPr="00C56CE6" w:rsidRDefault="00E03541" w:rsidP="00381643">
      <w:pPr>
        <w:spacing w:after="0" w:line="240" w:lineRule="auto"/>
        <w:rPr>
          <w:rFonts w:ascii="Times New Roman" w:eastAsia="Times New Roman" w:hAnsi="Times New Roman"/>
          <w:lang w:val="nb-NO"/>
        </w:rPr>
      </w:pPr>
    </w:p>
    <w:p w14:paraId="1391BE61" w14:textId="77777777" w:rsidR="00E03541" w:rsidRPr="00C56CE6" w:rsidRDefault="00E03541" w:rsidP="00381643">
      <w:pPr>
        <w:spacing w:after="0" w:line="240" w:lineRule="auto"/>
        <w:rPr>
          <w:rFonts w:ascii="Times New Roman" w:eastAsia="Times New Roman" w:hAnsi="Times New Roman"/>
          <w:lang w:val="nb-NO"/>
        </w:rPr>
      </w:pPr>
    </w:p>
    <w:p w14:paraId="5941499B" w14:textId="77777777" w:rsidR="00381643" w:rsidRPr="00B715A3" w:rsidRDefault="00381643" w:rsidP="00381643">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eastAsia="Times New Roman" w:hAnsi="Times New Roman"/>
          <w:b/>
          <w:u w:val="single"/>
          <w:lang w:val="nb-NO"/>
        </w:rPr>
      </w:pPr>
      <w:r w:rsidRPr="00B715A3">
        <w:rPr>
          <w:rFonts w:ascii="Times New Roman" w:eastAsia="Times New Roman" w:hAnsi="Times New Roman"/>
          <w:b/>
          <w:lang w:val="nb-NO"/>
        </w:rPr>
        <w:t>18.</w:t>
      </w:r>
      <w:r w:rsidRPr="00B715A3">
        <w:rPr>
          <w:rFonts w:ascii="Times New Roman" w:eastAsia="Times New Roman" w:hAnsi="Times New Roman"/>
          <w:b/>
          <w:lang w:val="nb-NO"/>
        </w:rPr>
        <w:tab/>
        <w:t xml:space="preserve">SIKKERHETSANORDNING (UNIK IDENTITET) – I ET FORMAT LESBART FOR MENNESKER </w:t>
      </w:r>
    </w:p>
    <w:p w14:paraId="38B1AC41" w14:textId="77777777" w:rsidR="00381643" w:rsidRPr="00B715A3" w:rsidRDefault="00381643" w:rsidP="00381643">
      <w:pPr>
        <w:autoSpaceDE w:val="0"/>
        <w:autoSpaceDN w:val="0"/>
        <w:adjustRightInd w:val="0"/>
        <w:spacing w:after="0" w:line="240" w:lineRule="auto"/>
        <w:rPr>
          <w:rFonts w:ascii="Times New Roman" w:hAnsi="Times New Roman"/>
          <w:lang w:val="nb-NO"/>
        </w:rPr>
      </w:pPr>
    </w:p>
    <w:p w14:paraId="132A1780" w14:textId="38D28826" w:rsidR="002F4EFD" w:rsidRPr="00B715A3" w:rsidRDefault="002F4EFD" w:rsidP="002F4EFD">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PC {nummer}  </w:t>
      </w:r>
    </w:p>
    <w:p w14:paraId="50D453D4" w14:textId="7FBDF211" w:rsidR="002F4EFD" w:rsidRPr="00B715A3" w:rsidRDefault="002F4EFD" w:rsidP="002F4EFD">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SN {nummer} </w:t>
      </w:r>
    </w:p>
    <w:p w14:paraId="7CA0CD0B" w14:textId="34FC7555" w:rsidR="000B3B6C" w:rsidRPr="00B715A3" w:rsidRDefault="002F4EFD" w:rsidP="002F4EFD">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NN {nummer}</w:t>
      </w:r>
    </w:p>
    <w:p w14:paraId="3FE727D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124BAC41" w14:textId="77777777">
        <w:tc>
          <w:tcPr>
            <w:tcW w:w="9546" w:type="dxa"/>
          </w:tcPr>
          <w:p w14:paraId="21EF4A7B" w14:textId="79A45A8B"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MINSTEKRAV TIL OPPLYSNINGER SOM SKAL ANGIS PÅ BLISTER ELLER STRIP</w:t>
            </w:r>
          </w:p>
          <w:p w14:paraId="74090415" w14:textId="77777777" w:rsidR="002F7C17" w:rsidRPr="00B715A3" w:rsidRDefault="002F7C17">
            <w:pPr>
              <w:autoSpaceDE w:val="0"/>
              <w:autoSpaceDN w:val="0"/>
              <w:adjustRightInd w:val="0"/>
              <w:spacing w:after="0" w:line="240" w:lineRule="auto"/>
              <w:rPr>
                <w:rFonts w:ascii="Times New Roman" w:hAnsi="Times New Roman"/>
                <w:lang w:val="nb-NO"/>
              </w:rPr>
            </w:pPr>
          </w:p>
          <w:p w14:paraId="18EE8AB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BLISTERPAKNINGER</w:t>
            </w:r>
          </w:p>
        </w:tc>
      </w:tr>
    </w:tbl>
    <w:p w14:paraId="7C1BE811" w14:textId="77777777" w:rsidR="002F7C17" w:rsidRPr="00B715A3" w:rsidRDefault="002F7C17">
      <w:pPr>
        <w:autoSpaceDE w:val="0"/>
        <w:autoSpaceDN w:val="0"/>
        <w:adjustRightInd w:val="0"/>
        <w:spacing w:after="0" w:line="240" w:lineRule="auto"/>
        <w:rPr>
          <w:rFonts w:ascii="Times New Roman" w:hAnsi="Times New Roman"/>
          <w:lang w:val="nb-NO"/>
        </w:rPr>
      </w:pPr>
    </w:p>
    <w:p w14:paraId="55A2C5B1"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34F1B756" w14:textId="77777777">
        <w:tc>
          <w:tcPr>
            <w:tcW w:w="9546" w:type="dxa"/>
          </w:tcPr>
          <w:p w14:paraId="6086F85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38132BA5" w14:textId="77777777" w:rsidR="002F7C17" w:rsidRPr="00B715A3" w:rsidRDefault="002F7C17">
      <w:pPr>
        <w:autoSpaceDE w:val="0"/>
        <w:autoSpaceDN w:val="0"/>
        <w:adjustRightInd w:val="0"/>
        <w:spacing w:after="0" w:line="240" w:lineRule="auto"/>
        <w:rPr>
          <w:rFonts w:ascii="Times New Roman" w:hAnsi="Times New Roman"/>
          <w:lang w:val="nb-NO"/>
        </w:rPr>
      </w:pPr>
    </w:p>
    <w:p w14:paraId="527E24C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100 mg tabletter</w:t>
      </w:r>
    </w:p>
    <w:p w14:paraId="4C556C83" w14:textId="77777777" w:rsidR="002F7C17" w:rsidRPr="00B715A3" w:rsidRDefault="004A67CB">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A22F38" w:rsidRPr="00B715A3">
        <w:rPr>
          <w:rFonts w:ascii="Times New Roman" w:hAnsi="Times New Roman"/>
          <w:lang w:val="nb-NO"/>
        </w:rPr>
        <w:t>matinib</w:t>
      </w:r>
    </w:p>
    <w:p w14:paraId="0430BA5B" w14:textId="77777777" w:rsidR="002F7C17" w:rsidRPr="00B715A3" w:rsidRDefault="002F7C17">
      <w:pPr>
        <w:autoSpaceDE w:val="0"/>
        <w:autoSpaceDN w:val="0"/>
        <w:adjustRightInd w:val="0"/>
        <w:spacing w:after="0" w:line="240" w:lineRule="auto"/>
        <w:rPr>
          <w:rFonts w:ascii="Times New Roman" w:hAnsi="Times New Roman"/>
          <w:lang w:val="nb-NO"/>
        </w:rPr>
      </w:pPr>
    </w:p>
    <w:p w14:paraId="5C69E396"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2B8F8A8" w14:textId="77777777">
        <w:tc>
          <w:tcPr>
            <w:tcW w:w="9546" w:type="dxa"/>
          </w:tcPr>
          <w:p w14:paraId="654CE9F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INNEHAVER AV MARKEDSFØRINGSTILLATELSEN</w:t>
            </w:r>
          </w:p>
        </w:tc>
      </w:tr>
    </w:tbl>
    <w:p w14:paraId="1D2820E5" w14:textId="77777777" w:rsidR="002F7C17" w:rsidRPr="00B715A3" w:rsidRDefault="002F7C17">
      <w:pPr>
        <w:autoSpaceDE w:val="0"/>
        <w:autoSpaceDN w:val="0"/>
        <w:adjustRightInd w:val="0"/>
        <w:spacing w:after="0" w:line="240" w:lineRule="auto"/>
        <w:rPr>
          <w:rFonts w:ascii="Times New Roman" w:hAnsi="Times New Roman"/>
          <w:lang w:val="nb-NO"/>
        </w:rPr>
      </w:pPr>
    </w:p>
    <w:p w14:paraId="2782BF3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logo]</w:t>
      </w:r>
    </w:p>
    <w:p w14:paraId="5DED9803" w14:textId="77777777" w:rsidR="002F7C17" w:rsidRPr="00B715A3" w:rsidRDefault="002F7C17">
      <w:pPr>
        <w:autoSpaceDE w:val="0"/>
        <w:autoSpaceDN w:val="0"/>
        <w:adjustRightInd w:val="0"/>
        <w:spacing w:after="0" w:line="240" w:lineRule="auto"/>
        <w:rPr>
          <w:rFonts w:ascii="Times New Roman" w:hAnsi="Times New Roman"/>
          <w:lang w:val="nb-NO"/>
        </w:rPr>
      </w:pPr>
    </w:p>
    <w:p w14:paraId="7EED836D"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0F875C15" w14:textId="77777777">
        <w:tc>
          <w:tcPr>
            <w:tcW w:w="9546" w:type="dxa"/>
          </w:tcPr>
          <w:p w14:paraId="78D7F2B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UTLØPSDATO</w:t>
            </w:r>
          </w:p>
        </w:tc>
      </w:tr>
    </w:tbl>
    <w:p w14:paraId="56E44002" w14:textId="77777777" w:rsidR="002F7C17" w:rsidRPr="00B715A3" w:rsidRDefault="002F7C17">
      <w:pPr>
        <w:autoSpaceDE w:val="0"/>
        <w:autoSpaceDN w:val="0"/>
        <w:adjustRightInd w:val="0"/>
        <w:spacing w:after="0" w:line="240" w:lineRule="auto"/>
        <w:rPr>
          <w:rFonts w:ascii="Times New Roman" w:hAnsi="Times New Roman"/>
          <w:lang w:val="nb-NO"/>
        </w:rPr>
      </w:pPr>
    </w:p>
    <w:p w14:paraId="0D78774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61849D82" w14:textId="77777777" w:rsidR="002F7C17" w:rsidRPr="00B715A3" w:rsidRDefault="002F7C17">
      <w:pPr>
        <w:autoSpaceDE w:val="0"/>
        <w:autoSpaceDN w:val="0"/>
        <w:adjustRightInd w:val="0"/>
        <w:spacing w:after="0" w:line="240" w:lineRule="auto"/>
        <w:rPr>
          <w:rFonts w:ascii="Times New Roman" w:hAnsi="Times New Roman"/>
          <w:lang w:val="nb-NO"/>
        </w:rPr>
      </w:pPr>
    </w:p>
    <w:p w14:paraId="379B5F57"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099FFD5E" w14:textId="77777777">
        <w:tc>
          <w:tcPr>
            <w:tcW w:w="9546" w:type="dxa"/>
          </w:tcPr>
          <w:p w14:paraId="5EA561A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PRODUKSJONSNUMMER</w:t>
            </w:r>
          </w:p>
        </w:tc>
      </w:tr>
    </w:tbl>
    <w:p w14:paraId="59C7AD61" w14:textId="77777777" w:rsidR="002F7C17" w:rsidRPr="00B715A3" w:rsidRDefault="002F7C17">
      <w:pPr>
        <w:autoSpaceDE w:val="0"/>
        <w:autoSpaceDN w:val="0"/>
        <w:adjustRightInd w:val="0"/>
        <w:spacing w:after="0" w:line="240" w:lineRule="auto"/>
        <w:rPr>
          <w:rFonts w:ascii="Times New Roman" w:hAnsi="Times New Roman"/>
          <w:lang w:val="nb-NO"/>
        </w:rPr>
      </w:pPr>
    </w:p>
    <w:p w14:paraId="5C533ED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009EF828" w14:textId="77777777" w:rsidR="002F7C17" w:rsidRPr="00B715A3" w:rsidRDefault="002F7C17">
      <w:pPr>
        <w:autoSpaceDE w:val="0"/>
        <w:autoSpaceDN w:val="0"/>
        <w:adjustRightInd w:val="0"/>
        <w:spacing w:after="0" w:line="240" w:lineRule="auto"/>
        <w:rPr>
          <w:rFonts w:ascii="Times New Roman" w:hAnsi="Times New Roman"/>
          <w:lang w:val="nb-NO"/>
        </w:rPr>
      </w:pPr>
    </w:p>
    <w:p w14:paraId="6DA2CA87" w14:textId="77777777" w:rsidR="002F7C17" w:rsidRPr="00B715A3" w:rsidRDefault="002F7C17">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2F7C17" w:rsidRPr="00B715A3" w14:paraId="5F33934B" w14:textId="77777777">
        <w:tc>
          <w:tcPr>
            <w:tcW w:w="9546" w:type="dxa"/>
          </w:tcPr>
          <w:p w14:paraId="19409F7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ANNET</w:t>
            </w:r>
          </w:p>
        </w:tc>
      </w:tr>
    </w:tbl>
    <w:p w14:paraId="58A67B03" w14:textId="77777777" w:rsidR="002F7C17" w:rsidRPr="00B715A3" w:rsidRDefault="002F7C17">
      <w:pPr>
        <w:autoSpaceDE w:val="0"/>
        <w:autoSpaceDN w:val="0"/>
        <w:adjustRightInd w:val="0"/>
        <w:spacing w:after="0" w:line="240" w:lineRule="auto"/>
        <w:rPr>
          <w:rFonts w:ascii="Times New Roman" w:hAnsi="Times New Roman"/>
          <w:lang w:val="nb-NO"/>
        </w:rPr>
      </w:pPr>
    </w:p>
    <w:p w14:paraId="05CA08F8" w14:textId="77777777" w:rsidR="002F7C17" w:rsidRPr="00B715A3" w:rsidRDefault="002F7C17">
      <w:pPr>
        <w:autoSpaceDE w:val="0"/>
        <w:autoSpaceDN w:val="0"/>
        <w:adjustRightInd w:val="0"/>
        <w:spacing w:after="0" w:line="240" w:lineRule="auto"/>
        <w:rPr>
          <w:rFonts w:ascii="Times New Roman" w:hAnsi="Times New Roman"/>
          <w:lang w:val="nb-NO"/>
        </w:rPr>
      </w:pPr>
    </w:p>
    <w:p w14:paraId="32C6D4A2" w14:textId="77777777" w:rsidR="001546E0" w:rsidRPr="00B715A3" w:rsidRDefault="001546E0" w:rsidP="001546E0">
      <w:pPr>
        <w:autoSpaceDE w:val="0"/>
        <w:autoSpaceDN w:val="0"/>
        <w:adjustRightInd w:val="0"/>
        <w:spacing w:after="0" w:line="240" w:lineRule="auto"/>
        <w:rPr>
          <w:rFonts w:ascii="Times New Roman" w:hAnsi="Times New Roman"/>
          <w:lang w:val="nb-NO"/>
        </w:rPr>
      </w:pPr>
      <w:r w:rsidRPr="00B715A3">
        <w:rPr>
          <w:lang w:val="nb-N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546E0" w:rsidRPr="00B715A3" w14:paraId="6DA2720F" w14:textId="77777777" w:rsidTr="007556AF">
        <w:tc>
          <w:tcPr>
            <w:tcW w:w="9546" w:type="dxa"/>
          </w:tcPr>
          <w:p w14:paraId="10D809B8" w14:textId="55C1C0E3" w:rsidR="001546E0" w:rsidRPr="00B715A3" w:rsidRDefault="001546E0" w:rsidP="00F22550">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MINSTEKRAV TIL OPPLYSNINGER SOM SKAL ANGIS PÅ BLISTER ELLER STRIP</w:t>
            </w:r>
          </w:p>
          <w:p w14:paraId="4AF99A88" w14:textId="428EFDE9" w:rsidR="001546E0" w:rsidRPr="00B715A3" w:rsidRDefault="001546E0" w:rsidP="00F22550">
            <w:pPr>
              <w:autoSpaceDE w:val="0"/>
              <w:autoSpaceDN w:val="0"/>
              <w:adjustRightInd w:val="0"/>
              <w:spacing w:after="0" w:line="240" w:lineRule="auto"/>
              <w:rPr>
                <w:rFonts w:ascii="Times New Roman" w:hAnsi="Times New Roman"/>
                <w:lang w:val="nb-NO"/>
              </w:rPr>
            </w:pPr>
          </w:p>
          <w:p w14:paraId="64AA2035" w14:textId="77777777" w:rsidR="001546E0" w:rsidRPr="00B715A3" w:rsidRDefault="001546E0"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BLISTERPAKNINGER</w:t>
            </w:r>
          </w:p>
        </w:tc>
      </w:tr>
    </w:tbl>
    <w:p w14:paraId="0BFE9D5E"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41E7D2A0" w14:textId="77777777" w:rsidR="001546E0" w:rsidRPr="00B715A3" w:rsidRDefault="001546E0" w:rsidP="001546E0">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546E0" w:rsidRPr="00B715A3" w14:paraId="00B90C81" w14:textId="77777777" w:rsidTr="007556AF">
        <w:tc>
          <w:tcPr>
            <w:tcW w:w="9546" w:type="dxa"/>
          </w:tcPr>
          <w:p w14:paraId="758815CB" w14:textId="77777777" w:rsidR="001546E0" w:rsidRPr="00B715A3" w:rsidRDefault="001546E0"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LEGEMIDLETS NAVN</w:t>
            </w:r>
          </w:p>
        </w:tc>
      </w:tr>
    </w:tbl>
    <w:p w14:paraId="562158CD"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58588332" w14:textId="77777777" w:rsidR="001546E0" w:rsidRPr="00B715A3" w:rsidRDefault="001546E0" w:rsidP="001546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400 mg tabletter</w:t>
      </w:r>
    </w:p>
    <w:p w14:paraId="56ADE87C" w14:textId="77777777" w:rsidR="001546E0" w:rsidRPr="00B715A3" w:rsidRDefault="004A67CB" w:rsidP="001546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w:t>
      </w:r>
      <w:r w:rsidR="001546E0" w:rsidRPr="00B715A3">
        <w:rPr>
          <w:rFonts w:ascii="Times New Roman" w:hAnsi="Times New Roman"/>
          <w:lang w:val="nb-NO"/>
        </w:rPr>
        <w:t>matinib</w:t>
      </w:r>
    </w:p>
    <w:p w14:paraId="68BCB649"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2AA9F52C" w14:textId="77777777" w:rsidR="001546E0" w:rsidRPr="00B715A3" w:rsidRDefault="001546E0" w:rsidP="001546E0">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546E0" w:rsidRPr="00B715A3" w14:paraId="1774A46A" w14:textId="77777777" w:rsidTr="007556AF">
        <w:tc>
          <w:tcPr>
            <w:tcW w:w="9546" w:type="dxa"/>
          </w:tcPr>
          <w:p w14:paraId="552F6CFA" w14:textId="77777777" w:rsidR="001546E0" w:rsidRPr="00B715A3" w:rsidRDefault="001546E0"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2.</w:t>
            </w:r>
            <w:r w:rsidRPr="00B715A3">
              <w:rPr>
                <w:rFonts w:ascii="Times New Roman" w:hAnsi="Times New Roman"/>
                <w:b/>
                <w:bCs/>
                <w:lang w:val="nb-NO"/>
              </w:rPr>
              <w:tab/>
              <w:t>INNEHAVER AV MARKEDSFØRINGSTILLATELSEN</w:t>
            </w:r>
          </w:p>
        </w:tc>
      </w:tr>
    </w:tbl>
    <w:p w14:paraId="70D43811"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1877E1E9" w14:textId="77777777" w:rsidR="001546E0" w:rsidRPr="00B715A3" w:rsidRDefault="001546E0" w:rsidP="001546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logo]</w:t>
      </w:r>
    </w:p>
    <w:p w14:paraId="4A225354"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21E39363" w14:textId="77777777" w:rsidR="001546E0" w:rsidRPr="00B715A3" w:rsidRDefault="001546E0" w:rsidP="001546E0">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546E0" w:rsidRPr="00B715A3" w14:paraId="5795A61E" w14:textId="77777777" w:rsidTr="007556AF">
        <w:tc>
          <w:tcPr>
            <w:tcW w:w="9546" w:type="dxa"/>
          </w:tcPr>
          <w:p w14:paraId="3299F696" w14:textId="77777777" w:rsidR="001546E0" w:rsidRPr="00B715A3" w:rsidRDefault="001546E0"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3.</w:t>
            </w:r>
            <w:r w:rsidRPr="00B715A3">
              <w:rPr>
                <w:rFonts w:ascii="Times New Roman" w:hAnsi="Times New Roman"/>
                <w:b/>
                <w:bCs/>
                <w:lang w:val="nb-NO"/>
              </w:rPr>
              <w:tab/>
              <w:t>UTLØPSDATO</w:t>
            </w:r>
          </w:p>
        </w:tc>
      </w:tr>
    </w:tbl>
    <w:p w14:paraId="2312ADA2"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1E9BE670" w14:textId="77777777" w:rsidR="001546E0" w:rsidRPr="00B715A3" w:rsidRDefault="001546E0" w:rsidP="001546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EXP</w:t>
      </w:r>
    </w:p>
    <w:p w14:paraId="5DE40E35"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1101F7F3" w14:textId="77777777" w:rsidR="001546E0" w:rsidRPr="00B715A3" w:rsidRDefault="001546E0" w:rsidP="001546E0">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546E0" w:rsidRPr="00B715A3" w14:paraId="5E49295E" w14:textId="77777777" w:rsidTr="007556AF">
        <w:tc>
          <w:tcPr>
            <w:tcW w:w="9546" w:type="dxa"/>
          </w:tcPr>
          <w:p w14:paraId="1391DFF3" w14:textId="77777777" w:rsidR="001546E0" w:rsidRPr="00B715A3" w:rsidRDefault="001546E0"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4.</w:t>
            </w:r>
            <w:r w:rsidRPr="00B715A3">
              <w:rPr>
                <w:rFonts w:ascii="Times New Roman" w:hAnsi="Times New Roman"/>
                <w:b/>
                <w:bCs/>
                <w:lang w:val="nb-NO"/>
              </w:rPr>
              <w:tab/>
              <w:t>PRODUKSJONSNUMMER</w:t>
            </w:r>
          </w:p>
        </w:tc>
      </w:tr>
    </w:tbl>
    <w:p w14:paraId="37C4EEEA"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190E52D7" w14:textId="77777777" w:rsidR="001546E0" w:rsidRPr="00B715A3" w:rsidRDefault="001546E0" w:rsidP="001546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Lot</w:t>
      </w:r>
    </w:p>
    <w:p w14:paraId="558CAEB0"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111672B4" w14:textId="77777777" w:rsidR="001546E0" w:rsidRPr="00B715A3" w:rsidRDefault="001546E0" w:rsidP="001546E0">
      <w:pPr>
        <w:autoSpaceDE w:val="0"/>
        <w:autoSpaceDN w:val="0"/>
        <w:adjustRightInd w:val="0"/>
        <w:spacing w:after="0" w:line="240" w:lineRule="auto"/>
        <w:rPr>
          <w:rFonts w:ascii="Times New Roman" w:hAnsi="Times New Roman"/>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546E0" w:rsidRPr="00B715A3" w14:paraId="662B5CDB" w14:textId="77777777" w:rsidTr="007556AF">
        <w:tc>
          <w:tcPr>
            <w:tcW w:w="9546" w:type="dxa"/>
          </w:tcPr>
          <w:p w14:paraId="253B11EC" w14:textId="77777777" w:rsidR="001546E0" w:rsidRPr="00B715A3" w:rsidRDefault="001546E0" w:rsidP="007556AF">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5.</w:t>
            </w:r>
            <w:r w:rsidRPr="00B715A3">
              <w:rPr>
                <w:rFonts w:ascii="Times New Roman" w:hAnsi="Times New Roman"/>
                <w:b/>
                <w:bCs/>
                <w:lang w:val="nb-NO"/>
              </w:rPr>
              <w:tab/>
              <w:t>ANNET</w:t>
            </w:r>
          </w:p>
        </w:tc>
      </w:tr>
    </w:tbl>
    <w:p w14:paraId="28961A66"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217F708E" w14:textId="77777777" w:rsidR="001546E0" w:rsidRPr="00B715A3" w:rsidRDefault="001546E0" w:rsidP="001546E0">
      <w:pPr>
        <w:autoSpaceDE w:val="0"/>
        <w:autoSpaceDN w:val="0"/>
        <w:adjustRightInd w:val="0"/>
        <w:spacing w:after="0" w:line="240" w:lineRule="auto"/>
        <w:rPr>
          <w:rFonts w:ascii="Times New Roman" w:hAnsi="Times New Roman"/>
          <w:lang w:val="nb-NO"/>
        </w:rPr>
      </w:pPr>
    </w:p>
    <w:p w14:paraId="310DC596" w14:textId="77777777" w:rsidR="002F7C17" w:rsidRPr="00B715A3" w:rsidRDefault="00A22F38" w:rsidP="001546E0">
      <w:pPr>
        <w:autoSpaceDE w:val="0"/>
        <w:autoSpaceDN w:val="0"/>
        <w:adjustRightInd w:val="0"/>
        <w:spacing w:after="0" w:line="240" w:lineRule="auto"/>
        <w:jc w:val="center"/>
        <w:rPr>
          <w:rFonts w:ascii="Times New Roman" w:hAnsi="Times New Roman"/>
          <w:lang w:val="nb-NO"/>
        </w:rPr>
      </w:pPr>
      <w:r w:rsidRPr="00B715A3">
        <w:rPr>
          <w:lang w:val="nb-NO"/>
        </w:rPr>
        <w:br w:type="page"/>
      </w:r>
    </w:p>
    <w:p w14:paraId="7861E8B3"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5F2919BB"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46CCFAC4"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40BD1741"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31320197"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6673C3B0"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02271BDF"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3164E0D3"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0611DBF2"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762F7C7F"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16C80D13"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13AA4BFA"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07316089"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0C51096A"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1BE2F057"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6C2B025C"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49066B92"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1659AC77"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0939FE57"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10DF106C"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5885B748"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1CD519E7"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364F771B" w14:textId="77777777" w:rsidR="002F7C17" w:rsidRPr="00B715A3" w:rsidRDefault="00A22F38" w:rsidP="00405B03">
      <w:pPr>
        <w:pStyle w:val="TitleA"/>
      </w:pPr>
      <w:r w:rsidRPr="00B715A3">
        <w:t>B. PAKNINGSVEDLEGG</w:t>
      </w:r>
    </w:p>
    <w:p w14:paraId="21990587"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0675C0CC" w14:textId="77777777" w:rsidR="002F7C17" w:rsidRPr="00B715A3" w:rsidRDefault="00A22F38">
      <w:pPr>
        <w:spacing w:before="80" w:after="0" w:line="240" w:lineRule="auto"/>
        <w:ind w:left="2684" w:right="2646"/>
        <w:jc w:val="center"/>
        <w:rPr>
          <w:rFonts w:ascii="Times New Roman" w:eastAsia="Times New Roman" w:hAnsi="Times New Roman"/>
          <w:lang w:val="nb-NO"/>
        </w:rPr>
      </w:pPr>
      <w:r w:rsidRPr="00B715A3">
        <w:rPr>
          <w:rFonts w:ascii="Times New Roman" w:hAnsi="Times New Roman"/>
          <w:lang w:val="nb-NO"/>
        </w:rPr>
        <w:br w:type="page"/>
      </w:r>
      <w:r w:rsidRPr="00B715A3">
        <w:rPr>
          <w:rFonts w:ascii="Times New Roman" w:eastAsia="Times New Roman" w:hAnsi="Times New Roman"/>
          <w:b/>
          <w:bCs/>
          <w:lang w:val="nb-NO"/>
        </w:rPr>
        <w:t>Pakningsvedlegg: Informasjon til brukeren</w:t>
      </w:r>
    </w:p>
    <w:p w14:paraId="6E7200CA"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26952571" w14:textId="77777777" w:rsidR="002F7C17" w:rsidRPr="00B715A3" w:rsidRDefault="00A22F38">
      <w:pPr>
        <w:widowControl w:val="0"/>
        <w:tabs>
          <w:tab w:val="left" w:pos="9356"/>
        </w:tabs>
        <w:autoSpaceDE w:val="0"/>
        <w:autoSpaceDN w:val="0"/>
        <w:adjustRightInd w:val="0"/>
        <w:spacing w:after="0" w:line="240" w:lineRule="auto"/>
        <w:ind w:right="50"/>
        <w:jc w:val="center"/>
        <w:rPr>
          <w:rFonts w:ascii="Times New Roman" w:hAnsi="Times New Roman"/>
          <w:lang w:val="nb-NO"/>
        </w:rPr>
      </w:pPr>
      <w:r w:rsidRPr="00B715A3">
        <w:rPr>
          <w:rFonts w:ascii="Times New Roman" w:hAnsi="Times New Roman"/>
          <w:b/>
          <w:bCs/>
          <w:lang w:val="nb-NO"/>
        </w:rPr>
        <w:t>Imatinib Actavis 50 mg harde kapsler</w:t>
      </w:r>
    </w:p>
    <w:p w14:paraId="42CA34CB" w14:textId="77777777" w:rsidR="002F7C17" w:rsidRPr="00B715A3" w:rsidRDefault="00E03541">
      <w:pPr>
        <w:autoSpaceDE w:val="0"/>
        <w:autoSpaceDN w:val="0"/>
        <w:adjustRightInd w:val="0"/>
        <w:spacing w:after="0" w:line="240" w:lineRule="auto"/>
        <w:jc w:val="center"/>
        <w:rPr>
          <w:rFonts w:ascii="Times New Roman" w:hAnsi="Times New Roman"/>
          <w:lang w:val="nb-NO"/>
        </w:rPr>
      </w:pPr>
      <w:r w:rsidRPr="00B715A3">
        <w:rPr>
          <w:rFonts w:ascii="Times New Roman" w:hAnsi="Times New Roman"/>
          <w:lang w:val="nb-NO"/>
        </w:rPr>
        <w:t>i</w:t>
      </w:r>
      <w:r w:rsidR="00A22F38" w:rsidRPr="00B715A3">
        <w:rPr>
          <w:rFonts w:ascii="Times New Roman" w:hAnsi="Times New Roman"/>
          <w:lang w:val="nb-NO"/>
        </w:rPr>
        <w:t>matinib</w:t>
      </w:r>
    </w:p>
    <w:p w14:paraId="62583A4B" w14:textId="77777777" w:rsidR="002F7C17" w:rsidRPr="00B715A3" w:rsidRDefault="002F7C17">
      <w:pPr>
        <w:autoSpaceDE w:val="0"/>
        <w:autoSpaceDN w:val="0"/>
        <w:adjustRightInd w:val="0"/>
        <w:spacing w:after="0" w:line="240" w:lineRule="auto"/>
        <w:rPr>
          <w:rFonts w:ascii="Times New Roman" w:hAnsi="Times New Roman"/>
          <w:lang w:val="nb-NO"/>
        </w:rPr>
      </w:pPr>
    </w:p>
    <w:p w14:paraId="6DC13452" w14:textId="77777777" w:rsidR="002F7C17" w:rsidRPr="00B715A3" w:rsidRDefault="002F7C17">
      <w:pPr>
        <w:autoSpaceDE w:val="0"/>
        <w:autoSpaceDN w:val="0"/>
        <w:adjustRightInd w:val="0"/>
        <w:spacing w:after="0" w:line="240" w:lineRule="auto"/>
        <w:rPr>
          <w:rFonts w:ascii="Times New Roman" w:hAnsi="Times New Roman"/>
          <w:lang w:val="nb-NO"/>
        </w:rPr>
      </w:pPr>
    </w:p>
    <w:p w14:paraId="28012F4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Les nøye gjennom dette pakningsvedlegget før du begynner å bruke dette legemidlet.</w:t>
      </w:r>
      <w:r w:rsidRPr="00B715A3">
        <w:rPr>
          <w:lang w:val="nb-NO"/>
        </w:rPr>
        <w:t xml:space="preserve"> </w:t>
      </w:r>
      <w:r w:rsidRPr="00B715A3">
        <w:rPr>
          <w:rFonts w:ascii="Times New Roman" w:hAnsi="Times New Roman"/>
          <w:b/>
          <w:bCs/>
          <w:lang w:val="nb-NO"/>
        </w:rPr>
        <w:t>Det inneholder informasjon som er viktig for deg.</w:t>
      </w:r>
    </w:p>
    <w:p w14:paraId="507F18B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Ta vare på dette pakningsvedlegget. Du kan få behov for å lese det igjen.</w:t>
      </w:r>
    </w:p>
    <w:p w14:paraId="36E53772" w14:textId="0511B024"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EB5DDE" w:rsidRPr="00B715A3">
        <w:rPr>
          <w:rFonts w:ascii="Times New Roman" w:hAnsi="Times New Roman"/>
          <w:lang w:val="nb-NO"/>
        </w:rPr>
        <w:t>Spør</w:t>
      </w:r>
      <w:r w:rsidRPr="00B715A3">
        <w:rPr>
          <w:rFonts w:ascii="Times New Roman" w:hAnsi="Times New Roman"/>
          <w:lang w:val="nb-NO"/>
        </w:rPr>
        <w:t xml:space="preserve"> lege, apotek eller sykepleier</w:t>
      </w:r>
      <w:r w:rsidR="00EB5DDE" w:rsidRPr="00B715A3">
        <w:rPr>
          <w:rFonts w:ascii="Times New Roman" w:hAnsi="Times New Roman"/>
          <w:color w:val="000000"/>
          <w:lang w:val="nb-NO"/>
        </w:rPr>
        <w:t xml:space="preserve"> hvis du har flere spørsmål eller trenger mer informasjon</w:t>
      </w:r>
      <w:r w:rsidRPr="00B715A3">
        <w:rPr>
          <w:rFonts w:ascii="Times New Roman" w:hAnsi="Times New Roman"/>
          <w:lang w:val="nb-NO"/>
        </w:rPr>
        <w:t>.</w:t>
      </w:r>
    </w:p>
    <w:p w14:paraId="128CE50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Dette legemidlet er skrevet ut kun til deg. Ikke gi det videre til andre. Det kan skade dem, selv om de har symptomer på sykdom som ligner dine.</w:t>
      </w:r>
    </w:p>
    <w:p w14:paraId="423A5A57"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Kontakt lege, apotek eller sykepleier dersom du opplever bivirkninger,  inkludert mulige bivirkninger som ikke er nevnt i dette pakningsvedlegget.</w:t>
      </w:r>
      <w:r w:rsidR="00E43E09" w:rsidRPr="00B715A3">
        <w:rPr>
          <w:rFonts w:ascii="Times New Roman" w:hAnsi="Times New Roman"/>
          <w:lang w:val="nb-NO"/>
        </w:rPr>
        <w:t xml:space="preserve"> Se avsnitt 4.</w:t>
      </w:r>
    </w:p>
    <w:p w14:paraId="53A88290" w14:textId="77777777" w:rsidR="002F7C17" w:rsidRPr="00B715A3" w:rsidRDefault="002F7C17">
      <w:pPr>
        <w:autoSpaceDE w:val="0"/>
        <w:autoSpaceDN w:val="0"/>
        <w:adjustRightInd w:val="0"/>
        <w:spacing w:after="0" w:line="240" w:lineRule="auto"/>
        <w:rPr>
          <w:rFonts w:ascii="Times New Roman" w:hAnsi="Times New Roman"/>
          <w:lang w:val="nb-NO"/>
        </w:rPr>
      </w:pPr>
    </w:p>
    <w:p w14:paraId="02A5A8A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I dette pakningsvedlegget finner du informasjon om</w:t>
      </w:r>
    </w:p>
    <w:p w14:paraId="2844D0F0" w14:textId="77777777" w:rsidR="002F7C17" w:rsidRPr="00B715A3" w:rsidRDefault="002F7C17">
      <w:pPr>
        <w:autoSpaceDE w:val="0"/>
        <w:autoSpaceDN w:val="0"/>
        <w:adjustRightInd w:val="0"/>
        <w:spacing w:after="0" w:line="240" w:lineRule="auto"/>
        <w:rPr>
          <w:rFonts w:ascii="Times New Roman" w:hAnsi="Times New Roman"/>
          <w:lang w:val="nb-NO"/>
        </w:rPr>
      </w:pPr>
    </w:p>
    <w:p w14:paraId="731043B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Hva Imatinib Actavis er, og hva det brukes mot</w:t>
      </w:r>
    </w:p>
    <w:p w14:paraId="520344C9" w14:textId="77777777" w:rsidR="002F7C17" w:rsidRPr="00B715A3" w:rsidRDefault="00A22F38">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Hva du må vite før du bruker Imatinib Actavis</w:t>
      </w:r>
    </w:p>
    <w:p w14:paraId="6272A39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Hvordan du bruker Imatinib Actavis</w:t>
      </w:r>
    </w:p>
    <w:p w14:paraId="62F9D5A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Mulige bivirkninger</w:t>
      </w:r>
    </w:p>
    <w:p w14:paraId="2585672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5.</w:t>
      </w:r>
      <w:r w:rsidRPr="00B715A3">
        <w:rPr>
          <w:rFonts w:ascii="Times New Roman" w:hAnsi="Times New Roman"/>
          <w:lang w:val="nb-NO"/>
        </w:rPr>
        <w:tab/>
        <w:t>Hvordan du oppbevarer Imatinib Actavis</w:t>
      </w:r>
    </w:p>
    <w:p w14:paraId="09D3A2C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6.</w:t>
      </w:r>
      <w:r w:rsidRPr="00B715A3">
        <w:rPr>
          <w:rFonts w:ascii="Times New Roman" w:hAnsi="Times New Roman"/>
          <w:lang w:val="nb-NO"/>
        </w:rPr>
        <w:tab/>
        <w:t>Innholdet i pakningen samt ytterligere informasjon</w:t>
      </w:r>
    </w:p>
    <w:p w14:paraId="1717A08E" w14:textId="77777777" w:rsidR="002F7C17" w:rsidRPr="00B715A3" w:rsidRDefault="002F7C17">
      <w:pPr>
        <w:autoSpaceDE w:val="0"/>
        <w:autoSpaceDN w:val="0"/>
        <w:adjustRightInd w:val="0"/>
        <w:spacing w:after="0" w:line="240" w:lineRule="auto"/>
        <w:rPr>
          <w:rFonts w:ascii="Times New Roman" w:hAnsi="Times New Roman"/>
          <w:lang w:val="nb-NO"/>
        </w:rPr>
      </w:pPr>
    </w:p>
    <w:p w14:paraId="00772448" w14:textId="77777777" w:rsidR="002F7C17" w:rsidRPr="00B715A3" w:rsidRDefault="002F7C17">
      <w:pPr>
        <w:autoSpaceDE w:val="0"/>
        <w:autoSpaceDN w:val="0"/>
        <w:adjustRightInd w:val="0"/>
        <w:spacing w:after="0" w:line="240" w:lineRule="auto"/>
        <w:rPr>
          <w:rFonts w:ascii="Times New Roman" w:hAnsi="Times New Roman"/>
          <w:lang w:val="nb-NO"/>
        </w:rPr>
      </w:pPr>
    </w:p>
    <w:p w14:paraId="75B7969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Hva Imatinib Actavis er, og hva det brukes mot</w:t>
      </w:r>
    </w:p>
    <w:p w14:paraId="1F187CFE" w14:textId="77777777" w:rsidR="002F7C17" w:rsidRPr="00B715A3" w:rsidRDefault="002F7C17">
      <w:pPr>
        <w:autoSpaceDE w:val="0"/>
        <w:autoSpaceDN w:val="0"/>
        <w:adjustRightInd w:val="0"/>
        <w:spacing w:after="0" w:line="240" w:lineRule="auto"/>
        <w:rPr>
          <w:rFonts w:ascii="Times New Roman" w:hAnsi="Times New Roman"/>
          <w:lang w:val="nb-NO"/>
        </w:rPr>
      </w:pPr>
    </w:p>
    <w:p w14:paraId="097FD76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Actavis er et legemiddel som inneholder virkestoffet imatinib. Dette legemidlet virker ved å hemme vekst av unormale celler ved </w:t>
      </w:r>
      <w:r w:rsidR="002154BA" w:rsidRPr="00B715A3">
        <w:rPr>
          <w:rFonts w:ascii="Times New Roman" w:hAnsi="Times New Roman"/>
          <w:lang w:val="nb-NO"/>
        </w:rPr>
        <w:t>sykdommene listet nedenfor. Dette inkluderer visse krefttyper</w:t>
      </w:r>
      <w:r w:rsidRPr="00B715A3">
        <w:rPr>
          <w:rFonts w:ascii="Times New Roman" w:hAnsi="Times New Roman"/>
          <w:lang w:val="nb-NO"/>
        </w:rPr>
        <w:t>.</w:t>
      </w:r>
    </w:p>
    <w:p w14:paraId="0876FD3C" w14:textId="77777777" w:rsidR="002F7C17" w:rsidRPr="00B715A3" w:rsidRDefault="002F7C17">
      <w:pPr>
        <w:autoSpaceDE w:val="0"/>
        <w:autoSpaceDN w:val="0"/>
        <w:adjustRightInd w:val="0"/>
        <w:spacing w:after="0" w:line="240" w:lineRule="auto"/>
        <w:rPr>
          <w:rFonts w:ascii="Times New Roman" w:hAnsi="Times New Roman"/>
          <w:lang w:val="nb-NO"/>
        </w:rPr>
      </w:pPr>
    </w:p>
    <w:p w14:paraId="57DD9B78" w14:textId="77777777" w:rsidR="00CB0B6C"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Imatinib Actavis er en behandling for</w:t>
      </w:r>
      <w:r w:rsidR="00CB0B6C" w:rsidRPr="00B715A3">
        <w:rPr>
          <w:rFonts w:ascii="Times New Roman" w:hAnsi="Times New Roman"/>
          <w:b/>
          <w:bCs/>
          <w:lang w:val="nb-NO"/>
        </w:rPr>
        <w:t>:</w:t>
      </w:r>
    </w:p>
    <w:p w14:paraId="6BA23F08" w14:textId="77777777" w:rsidR="00CB0B6C" w:rsidRPr="00B715A3" w:rsidRDefault="00CB0B6C">
      <w:pPr>
        <w:autoSpaceDE w:val="0"/>
        <w:autoSpaceDN w:val="0"/>
        <w:adjustRightInd w:val="0"/>
        <w:spacing w:after="0" w:line="240" w:lineRule="auto"/>
        <w:rPr>
          <w:rFonts w:ascii="Times New Roman" w:hAnsi="Times New Roman"/>
          <w:b/>
          <w:bCs/>
          <w:lang w:val="nb-NO"/>
        </w:rPr>
      </w:pPr>
    </w:p>
    <w:p w14:paraId="4A58FA16" w14:textId="77777777" w:rsidR="002F7C17" w:rsidRPr="00B715A3" w:rsidRDefault="00CB0B6C">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w:t>
      </w:r>
      <w:r w:rsidRPr="00B715A3">
        <w:rPr>
          <w:rFonts w:ascii="Times New Roman" w:hAnsi="Times New Roman"/>
          <w:b/>
          <w:bCs/>
          <w:lang w:val="nb-NO"/>
        </w:rPr>
        <w:tab/>
        <w:t>K</w:t>
      </w:r>
      <w:r w:rsidR="00A22F38" w:rsidRPr="00B715A3">
        <w:rPr>
          <w:rFonts w:ascii="Times New Roman" w:hAnsi="Times New Roman"/>
          <w:b/>
          <w:bCs/>
          <w:lang w:val="nb-NO"/>
        </w:rPr>
        <w:t>ronisk myelogen leukemi (KML).</w:t>
      </w:r>
    </w:p>
    <w:p w14:paraId="527EF249" w14:textId="77777777" w:rsidR="002F7C17" w:rsidRPr="00B715A3" w:rsidRDefault="00A22F38" w:rsidP="00CB0B6C">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Leukemi er kreft som rammer de hvite blodcellene. Hvite blodceller hjelper vanligvis kroppen med å bekjempe infeksjoner. Kronisk myelogen leukemi er en form for leukemi hvor visse unormale hvite blodceller (som kalles myeloide celler) begynner å vokse ukontrollert.</w:t>
      </w:r>
    </w:p>
    <w:p w14:paraId="6B21C19E" w14:textId="77777777" w:rsidR="002F7C17" w:rsidRPr="00B715A3" w:rsidRDefault="002F7C17">
      <w:pPr>
        <w:autoSpaceDE w:val="0"/>
        <w:autoSpaceDN w:val="0"/>
        <w:adjustRightInd w:val="0"/>
        <w:spacing w:after="0" w:line="240" w:lineRule="auto"/>
        <w:rPr>
          <w:rFonts w:ascii="Times New Roman" w:hAnsi="Times New Roman"/>
          <w:lang w:val="nb-NO"/>
        </w:rPr>
      </w:pPr>
    </w:p>
    <w:p w14:paraId="090DC83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pasienter skal Imatinib Actavis brukes i den mest fremskredne fasen av sykdommen (blastkrise). Hos barn og ungdom kan Imatinib Actavis brukes i ulike faser av sykdommen (kronisk, akselerert fase og blastkrise).</w:t>
      </w:r>
    </w:p>
    <w:p w14:paraId="70C64BD4" w14:textId="77777777" w:rsidR="002154BA" w:rsidRPr="00B715A3" w:rsidRDefault="002154BA" w:rsidP="00B0458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p>
    <w:p w14:paraId="0257F529" w14:textId="77777777" w:rsidR="002154BA" w:rsidRPr="00B715A3" w:rsidRDefault="002154BA" w:rsidP="00B0458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Philadelphiakromosom positiv akutt lymfoblastisk leukemi (Ph-positiv ALL). </w:t>
      </w:r>
      <w:r w:rsidRPr="00B715A3">
        <w:rPr>
          <w:rFonts w:ascii="Times New Roman" w:hAnsi="Times New Roman"/>
          <w:lang w:val="nb-NO"/>
        </w:rPr>
        <w:t>Leukemi er en kreft som rammer hvite blodceller. Disse hvite blodcellene hjelper vanligvis kroppen med å bekjempe infeksjoner. Akutt lymfoblastisk leukemi er en form for leukemi hvor visse unormale hvite blodceller (kalt lymfoblaster) begynner å vokse uten kontroll. Imatinib Actavis hindrer veksten av disse cellene.</w:t>
      </w:r>
    </w:p>
    <w:p w14:paraId="0364E42A" w14:textId="77777777" w:rsidR="00E75308" w:rsidRPr="00B715A3" w:rsidRDefault="00E75308" w:rsidP="00B04588">
      <w:pPr>
        <w:autoSpaceDE w:val="0"/>
        <w:autoSpaceDN w:val="0"/>
        <w:adjustRightInd w:val="0"/>
        <w:spacing w:after="0" w:line="240" w:lineRule="auto"/>
        <w:ind w:left="567" w:hanging="567"/>
        <w:rPr>
          <w:rFonts w:ascii="Times New Roman" w:hAnsi="Times New Roman"/>
          <w:lang w:val="nb-NO"/>
        </w:rPr>
      </w:pPr>
    </w:p>
    <w:p w14:paraId="5091D090" w14:textId="77777777" w:rsidR="00E04663" w:rsidRPr="00B715A3" w:rsidRDefault="00E04663" w:rsidP="00B0458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bCs/>
          <w:lang w:val="nb-NO"/>
        </w:rPr>
        <w:t>Imatinib Actavis brukes også til behandling av voksne med:</w:t>
      </w:r>
    </w:p>
    <w:p w14:paraId="04FB02B7" w14:textId="77777777" w:rsidR="00E75308" w:rsidRPr="00B715A3" w:rsidRDefault="00E75308" w:rsidP="00B04588">
      <w:pPr>
        <w:autoSpaceDE w:val="0"/>
        <w:autoSpaceDN w:val="0"/>
        <w:adjustRightInd w:val="0"/>
        <w:spacing w:after="0" w:line="240" w:lineRule="auto"/>
        <w:ind w:left="567" w:hanging="567"/>
        <w:rPr>
          <w:rFonts w:ascii="Times New Roman" w:hAnsi="Times New Roman"/>
          <w:lang w:val="nb-NO"/>
        </w:rPr>
      </w:pPr>
    </w:p>
    <w:p w14:paraId="2CA3EBF1" w14:textId="77777777" w:rsidR="002154BA" w:rsidRPr="00B715A3" w:rsidRDefault="002154BA" w:rsidP="00B0458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Myelodysplastiske/myeloproliferative sykdommer (MDS/MPD). </w:t>
      </w:r>
      <w:r w:rsidRPr="00B715A3">
        <w:rPr>
          <w:rFonts w:ascii="Times New Roman" w:hAnsi="Times New Roman"/>
          <w:lang w:val="nb-NO"/>
        </w:rPr>
        <w:t xml:space="preserve">Dette er en gruppe blodsykdommer hvor visse blodceller begynner å vokse uten kontroll. Imatinib Actavis hindrer veksten av disse cellene hos en bestemt undergruppe av disse sykdommene. </w:t>
      </w:r>
    </w:p>
    <w:p w14:paraId="279F3EA4" w14:textId="77777777" w:rsidR="002154BA" w:rsidRPr="00B715A3" w:rsidRDefault="002154BA" w:rsidP="00B0458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00673027" w:rsidRPr="00B715A3">
        <w:rPr>
          <w:rFonts w:ascii="Times New Roman" w:hAnsi="Times New Roman"/>
          <w:lang w:val="nb-NO"/>
        </w:rPr>
        <w:tab/>
      </w:r>
      <w:r w:rsidRPr="00B715A3">
        <w:rPr>
          <w:rFonts w:ascii="Times New Roman" w:hAnsi="Times New Roman"/>
          <w:b/>
          <w:bCs/>
          <w:lang w:val="nb-NO"/>
        </w:rPr>
        <w:t xml:space="preserve">Hypereosinofilt syndrom (HES) og/eller kronisk eosinofil leukemi (KEL). </w:t>
      </w:r>
      <w:r w:rsidRPr="00B715A3">
        <w:rPr>
          <w:rFonts w:ascii="Times New Roman" w:hAnsi="Times New Roman"/>
          <w:lang w:val="nb-NO"/>
        </w:rPr>
        <w:t xml:space="preserve">Dette er blodsykdommer der noen blodceller (som kalles eosinofile) begynner å vokse uten kontroll. Imatinib Actavis hindrer veksten av disse cellene hos en bestemt undergruppe av disse sykdommene. </w:t>
      </w:r>
    </w:p>
    <w:p w14:paraId="2332D500" w14:textId="77777777" w:rsidR="002154BA" w:rsidRPr="00B715A3" w:rsidRDefault="002154BA" w:rsidP="00B0458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00673027" w:rsidRPr="00B715A3">
        <w:rPr>
          <w:rFonts w:ascii="Times New Roman" w:hAnsi="Times New Roman"/>
          <w:lang w:val="nb-NO"/>
        </w:rPr>
        <w:tab/>
      </w:r>
      <w:r w:rsidRPr="00B715A3">
        <w:rPr>
          <w:rFonts w:ascii="Times New Roman" w:hAnsi="Times New Roman"/>
          <w:b/>
          <w:bCs/>
          <w:lang w:val="nb-NO"/>
        </w:rPr>
        <w:t xml:space="preserve">Dermatofibrosarkom protuberans (DFSP). </w:t>
      </w:r>
      <w:r w:rsidRPr="00B715A3">
        <w:rPr>
          <w:rFonts w:ascii="Times New Roman" w:hAnsi="Times New Roman"/>
          <w:lang w:val="nb-NO"/>
        </w:rPr>
        <w:t xml:space="preserve">DFSP er en kreftform i underhudsvevet, hvor visse celler begynner å vokse uten kontroll. Imatinib Actavis hindrer veksten av disse cellene. </w:t>
      </w:r>
    </w:p>
    <w:p w14:paraId="7022160C" w14:textId="77777777" w:rsidR="002E02FD" w:rsidRPr="00B715A3" w:rsidRDefault="002E02FD" w:rsidP="002154BA">
      <w:pPr>
        <w:autoSpaceDE w:val="0"/>
        <w:autoSpaceDN w:val="0"/>
        <w:adjustRightInd w:val="0"/>
        <w:spacing w:after="0" w:line="240" w:lineRule="auto"/>
        <w:rPr>
          <w:rFonts w:ascii="Times New Roman" w:hAnsi="Times New Roman"/>
          <w:lang w:val="nb-NO"/>
        </w:rPr>
      </w:pPr>
    </w:p>
    <w:p w14:paraId="66B4BB46" w14:textId="77777777" w:rsidR="002154BA" w:rsidRPr="00B715A3" w:rsidRDefault="002154BA" w:rsidP="002154B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resten av dette pakningsvedlegget vil forkortelsene bli brukt når sykdommene omtales.</w:t>
      </w:r>
    </w:p>
    <w:p w14:paraId="3E816271" w14:textId="77777777" w:rsidR="002154BA" w:rsidRPr="00B715A3" w:rsidRDefault="002154BA" w:rsidP="002154BA">
      <w:pPr>
        <w:autoSpaceDE w:val="0"/>
        <w:autoSpaceDN w:val="0"/>
        <w:adjustRightInd w:val="0"/>
        <w:spacing w:after="0" w:line="240" w:lineRule="auto"/>
        <w:rPr>
          <w:rFonts w:ascii="Times New Roman" w:hAnsi="Times New Roman"/>
          <w:lang w:val="nb-NO"/>
        </w:rPr>
      </w:pPr>
    </w:p>
    <w:p w14:paraId="04AA661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hvis du har spørsmål om hvordan Imatinib Actavis virker eller hvorfor dette legemidlet er skrevet ut til deg.</w:t>
      </w:r>
    </w:p>
    <w:p w14:paraId="181C30F1" w14:textId="77777777" w:rsidR="002F7C17" w:rsidRPr="00B715A3" w:rsidRDefault="002F7C17">
      <w:pPr>
        <w:autoSpaceDE w:val="0"/>
        <w:autoSpaceDN w:val="0"/>
        <w:adjustRightInd w:val="0"/>
        <w:spacing w:after="0" w:line="240" w:lineRule="auto"/>
        <w:rPr>
          <w:rFonts w:ascii="Times New Roman" w:hAnsi="Times New Roman"/>
          <w:lang w:val="nb-NO"/>
        </w:rPr>
      </w:pPr>
    </w:p>
    <w:p w14:paraId="0C8E4F31" w14:textId="77777777" w:rsidR="002F7C17" w:rsidRPr="00B715A3" w:rsidRDefault="002F7C17">
      <w:pPr>
        <w:autoSpaceDE w:val="0"/>
        <w:autoSpaceDN w:val="0"/>
        <w:adjustRightInd w:val="0"/>
        <w:spacing w:after="0" w:line="240" w:lineRule="auto"/>
        <w:rPr>
          <w:rFonts w:ascii="Times New Roman" w:hAnsi="Times New Roman"/>
          <w:lang w:val="nb-NO"/>
        </w:rPr>
      </w:pPr>
    </w:p>
    <w:p w14:paraId="4A80C2C6"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2.</w:t>
      </w:r>
      <w:r w:rsidRPr="00B715A3">
        <w:rPr>
          <w:rFonts w:ascii="Times New Roman" w:hAnsi="Times New Roman"/>
          <w:b/>
          <w:bCs/>
          <w:lang w:val="nb-NO"/>
        </w:rPr>
        <w:tab/>
        <w:t>Hva du må vite før du bruker Imatinib Actavis</w:t>
      </w:r>
    </w:p>
    <w:p w14:paraId="48BCF3B4" w14:textId="77777777" w:rsidR="002F7C17" w:rsidRPr="00B715A3" w:rsidRDefault="002F7C17">
      <w:pPr>
        <w:autoSpaceDE w:val="0"/>
        <w:autoSpaceDN w:val="0"/>
        <w:adjustRightInd w:val="0"/>
        <w:spacing w:after="0" w:line="240" w:lineRule="auto"/>
        <w:rPr>
          <w:rFonts w:ascii="Times New Roman" w:hAnsi="Times New Roman"/>
          <w:lang w:val="nb-NO"/>
        </w:rPr>
      </w:pPr>
    </w:p>
    <w:p w14:paraId="13DE2F1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vil kun forskrives til deg av en lege som har erfaring med bruk av legemidler til behandling av blodkreft</w:t>
      </w:r>
      <w:r w:rsidR="00673027" w:rsidRPr="00B715A3">
        <w:rPr>
          <w:rFonts w:ascii="Times New Roman" w:hAnsi="Times New Roman"/>
          <w:color w:val="000000"/>
          <w:lang w:val="nb-NO" w:eastAsia="sv-SE"/>
        </w:rPr>
        <w:t xml:space="preserve"> </w:t>
      </w:r>
      <w:r w:rsidR="00673027" w:rsidRPr="00B715A3">
        <w:rPr>
          <w:rFonts w:ascii="Times New Roman" w:hAnsi="Times New Roman"/>
          <w:lang w:val="nb-NO"/>
        </w:rPr>
        <w:t>eller kreftsvulster kalt solide tumorer</w:t>
      </w:r>
      <w:r w:rsidRPr="00B715A3">
        <w:rPr>
          <w:rFonts w:ascii="Times New Roman" w:hAnsi="Times New Roman"/>
          <w:lang w:val="nb-NO"/>
        </w:rPr>
        <w:t>.</w:t>
      </w:r>
    </w:p>
    <w:p w14:paraId="4DC03727" w14:textId="77777777" w:rsidR="002F7C17" w:rsidRPr="00B715A3" w:rsidRDefault="002F7C17">
      <w:pPr>
        <w:autoSpaceDE w:val="0"/>
        <w:autoSpaceDN w:val="0"/>
        <w:adjustRightInd w:val="0"/>
        <w:spacing w:after="0" w:line="240" w:lineRule="auto"/>
        <w:rPr>
          <w:rFonts w:ascii="Times New Roman" w:hAnsi="Times New Roman"/>
          <w:lang w:val="nb-NO"/>
        </w:rPr>
      </w:pPr>
    </w:p>
    <w:p w14:paraId="6210B1C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Følg alle instrukser fra legen nøye, selv om disse er forskjellige fra den generelle informasjonen i dette pakningsvedlegget.</w:t>
      </w:r>
    </w:p>
    <w:p w14:paraId="3581EF1F" w14:textId="77777777" w:rsidR="002F7C17" w:rsidRPr="00B715A3" w:rsidRDefault="002F7C17">
      <w:pPr>
        <w:autoSpaceDE w:val="0"/>
        <w:autoSpaceDN w:val="0"/>
        <w:adjustRightInd w:val="0"/>
        <w:spacing w:after="0" w:line="240" w:lineRule="auto"/>
        <w:rPr>
          <w:rFonts w:ascii="Times New Roman" w:hAnsi="Times New Roman"/>
          <w:lang w:val="nb-NO"/>
        </w:rPr>
      </w:pPr>
    </w:p>
    <w:p w14:paraId="54BF5672"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ikke Imatinib Actavis:</w:t>
      </w:r>
    </w:p>
    <w:p w14:paraId="4B64399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er allergisk overfor imatinib eller noen av de andre innholdsstoffene i dette legemidlet (listet opp i avsnitt 6).</w:t>
      </w:r>
    </w:p>
    <w:p w14:paraId="5F0332F2" w14:textId="77777777" w:rsidR="002F7C17" w:rsidRPr="00B715A3" w:rsidRDefault="002F7C17">
      <w:pPr>
        <w:autoSpaceDE w:val="0"/>
        <w:autoSpaceDN w:val="0"/>
        <w:adjustRightInd w:val="0"/>
        <w:spacing w:after="0" w:line="240" w:lineRule="auto"/>
        <w:ind w:left="567" w:hanging="567"/>
        <w:rPr>
          <w:rFonts w:ascii="Times New Roman" w:hAnsi="Times New Roman"/>
          <w:lang w:val="nb-NO"/>
        </w:rPr>
      </w:pPr>
    </w:p>
    <w:p w14:paraId="18C651DF"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dette gjelder deg, </w:t>
      </w:r>
      <w:r w:rsidRPr="00B715A3">
        <w:rPr>
          <w:rFonts w:ascii="Times New Roman" w:hAnsi="Times New Roman"/>
          <w:b/>
          <w:bCs/>
          <w:lang w:val="nb-NO"/>
        </w:rPr>
        <w:t>si ifra til legen din før du bruker Imatinib Actavis.</w:t>
      </w:r>
    </w:p>
    <w:p w14:paraId="0B3F9754" w14:textId="77777777" w:rsidR="002F7C17" w:rsidRPr="00B715A3" w:rsidRDefault="002F7C17">
      <w:pPr>
        <w:autoSpaceDE w:val="0"/>
        <w:autoSpaceDN w:val="0"/>
        <w:adjustRightInd w:val="0"/>
        <w:spacing w:after="0" w:line="240" w:lineRule="auto"/>
        <w:rPr>
          <w:rFonts w:ascii="Times New Roman" w:hAnsi="Times New Roman"/>
          <w:lang w:val="nb-NO"/>
        </w:rPr>
      </w:pPr>
    </w:p>
    <w:p w14:paraId="219D37A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om råd hvis du tror du kan være allergisk, men ikke er sikker.</w:t>
      </w:r>
    </w:p>
    <w:p w14:paraId="276CB5BF" w14:textId="77777777" w:rsidR="002F7C17" w:rsidRPr="00B715A3" w:rsidRDefault="002F7C17">
      <w:pPr>
        <w:autoSpaceDE w:val="0"/>
        <w:autoSpaceDN w:val="0"/>
        <w:adjustRightInd w:val="0"/>
        <w:spacing w:after="0" w:line="240" w:lineRule="auto"/>
        <w:rPr>
          <w:rFonts w:ascii="Times New Roman" w:hAnsi="Times New Roman"/>
          <w:lang w:val="nb-NO"/>
        </w:rPr>
      </w:pPr>
    </w:p>
    <w:p w14:paraId="10851D15"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Advarsler og forholdsregler</w:t>
      </w:r>
    </w:p>
    <w:p w14:paraId="5DB9670C" w14:textId="129F093B" w:rsidR="002F7C17" w:rsidRPr="00B715A3" w:rsidRDefault="00EB5DDE">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A22F38" w:rsidRPr="00B715A3">
        <w:rPr>
          <w:rFonts w:ascii="Times New Roman" w:hAnsi="Times New Roman"/>
          <w:lang w:val="nb-NO"/>
        </w:rPr>
        <w:t xml:space="preserve"> med lege før du bruker Imatinib Actavis:</w:t>
      </w:r>
    </w:p>
    <w:p w14:paraId="2CB32EF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har eller har hatt lever-, nyre-, eller hjerteproblemer.</w:t>
      </w:r>
    </w:p>
    <w:p w14:paraId="711CCFD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bruker legemidlet levotyroksin fordi skjoldbruskkjertelen din er fjernet.</w:t>
      </w:r>
    </w:p>
    <w:p w14:paraId="795EEB82" w14:textId="77777777" w:rsidR="00CE1360" w:rsidRPr="00B715A3" w:rsidRDefault="00CE1360"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hvis du har, eller noen gang har hatt en hepatitt B-infeksjon (leverbetennelse som skyldes smitte med hepatitt B-viruset). Dette er fordi </w:t>
      </w:r>
      <w:r w:rsidR="005F28E8" w:rsidRPr="00B715A3">
        <w:rPr>
          <w:rFonts w:ascii="Times New Roman" w:hAnsi="Times New Roman"/>
          <w:lang w:val="nb-NO"/>
        </w:rPr>
        <w:t>Imatinib Actavis</w:t>
      </w:r>
      <w:r w:rsidRPr="00B715A3">
        <w:rPr>
          <w:rFonts w:ascii="Times New Roman" w:hAnsi="Times New Roman"/>
          <w:lang w:val="nb-NO"/>
        </w:rPr>
        <w:t xml:space="preserve"> kan føre til at hepatitt B blir aktiv igjen, noe som i enkelte tilfeller kan være livstruende. Før behandling startes vil du bli undersøkt nøye av legen din med tanke på tegn på en slik infeksjon.</w:t>
      </w:r>
    </w:p>
    <w:p w14:paraId="497DCA3E" w14:textId="77777777" w:rsidR="00AB5A66" w:rsidRPr="00B715A3" w:rsidRDefault="00AB5A66"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eastAsia="Times New Roman" w:hAnsi="Times New Roman"/>
          <w:color w:val="000000"/>
          <w:lang w:val="nb-NO"/>
        </w:rPr>
        <w:t>hvis du får blåmerker, blødninger, feber, utmattelse og forvirring mens du bruker Imatinib Actavis, ta kontakt med legen din. Dette kan være tegn på en type skade i blodårene som kalles trombotisk mikroangiopati (TMA).</w:t>
      </w:r>
    </w:p>
    <w:p w14:paraId="79C49BA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noe av dette gjelder deg, så </w:t>
      </w:r>
      <w:r w:rsidRPr="00B715A3">
        <w:rPr>
          <w:rFonts w:ascii="Times New Roman" w:hAnsi="Times New Roman"/>
          <w:b/>
          <w:bCs/>
          <w:lang w:val="nb-NO"/>
        </w:rPr>
        <w:t>si ifra til legen din før du bruker Imatinib Actavis.</w:t>
      </w:r>
    </w:p>
    <w:p w14:paraId="0693CABB" w14:textId="77777777" w:rsidR="002E02FD" w:rsidRPr="00B715A3" w:rsidRDefault="002E02FD">
      <w:pPr>
        <w:autoSpaceDE w:val="0"/>
        <w:autoSpaceDN w:val="0"/>
        <w:adjustRightInd w:val="0"/>
        <w:spacing w:after="0" w:line="240" w:lineRule="auto"/>
        <w:rPr>
          <w:color w:val="000000"/>
          <w:lang w:val="nb-NO"/>
        </w:rPr>
      </w:pPr>
    </w:p>
    <w:p w14:paraId="6ED52DFD" w14:textId="77777777" w:rsidR="002F7C17" w:rsidRPr="00B715A3" w:rsidRDefault="002E02FD">
      <w:pPr>
        <w:autoSpaceDE w:val="0"/>
        <w:autoSpaceDN w:val="0"/>
        <w:adjustRightInd w:val="0"/>
        <w:spacing w:after="0" w:line="240" w:lineRule="auto"/>
        <w:rPr>
          <w:rFonts w:ascii="Times New Roman" w:hAnsi="Times New Roman"/>
          <w:lang w:val="nb-NO"/>
        </w:rPr>
      </w:pPr>
      <w:r w:rsidRPr="00B715A3">
        <w:rPr>
          <w:rFonts w:ascii="Times New Roman" w:hAnsi="Times New Roman"/>
          <w:color w:val="000000"/>
          <w:lang w:val="nb-NO"/>
        </w:rPr>
        <w:t>Du kan bli mer følsom for sollys når du bruker Imatinib Actavis. Det er viktig å dekke til hud som blir utsatt for sollys og bruke solkrem med høy solfaktor. Disse forsiktighetsreglene gjelder også barn.</w:t>
      </w:r>
    </w:p>
    <w:p w14:paraId="03523CBF" w14:textId="77777777" w:rsidR="002E02FD" w:rsidRPr="00B715A3" w:rsidRDefault="002E02FD">
      <w:pPr>
        <w:autoSpaceDE w:val="0"/>
        <w:autoSpaceDN w:val="0"/>
        <w:adjustRightInd w:val="0"/>
        <w:spacing w:after="0" w:line="240" w:lineRule="auto"/>
        <w:rPr>
          <w:rFonts w:ascii="Times New Roman" w:hAnsi="Times New Roman"/>
          <w:b/>
          <w:bCs/>
          <w:lang w:val="nb-NO"/>
        </w:rPr>
      </w:pPr>
    </w:p>
    <w:p w14:paraId="04F12C5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 xml:space="preserve">Under behandling med Imatinib Actavis, si ifra til legen din med en gang </w:t>
      </w:r>
      <w:r w:rsidRPr="00B715A3">
        <w:rPr>
          <w:rFonts w:ascii="Times New Roman" w:hAnsi="Times New Roman"/>
          <w:lang w:val="nb-NO"/>
        </w:rPr>
        <w:t>hvis du opplever en rask vektøkning. Imatinib Actavis kan føre til at kroppen din begynner å samle opp vann (alvorlig væskeretensjon).</w:t>
      </w:r>
    </w:p>
    <w:p w14:paraId="333F3EAF" w14:textId="77777777" w:rsidR="002F7C17" w:rsidRPr="00B715A3" w:rsidRDefault="002F7C17">
      <w:pPr>
        <w:autoSpaceDE w:val="0"/>
        <w:autoSpaceDN w:val="0"/>
        <w:adjustRightInd w:val="0"/>
        <w:spacing w:after="0" w:line="240" w:lineRule="auto"/>
        <w:rPr>
          <w:rFonts w:ascii="Times New Roman" w:hAnsi="Times New Roman"/>
          <w:lang w:val="nb-NO"/>
        </w:rPr>
      </w:pPr>
    </w:p>
    <w:p w14:paraId="1C547CB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Mens du bruker Imatinib Actavis, vil legen din vil regelmessig kontrollere om legemidlet virker. Det vil også bli tatt blodprøver av deg og du vil bli veid regelmessig.</w:t>
      </w:r>
    </w:p>
    <w:p w14:paraId="7040FEBC" w14:textId="77777777" w:rsidR="002F7C17" w:rsidRPr="00B715A3" w:rsidRDefault="002F7C17">
      <w:pPr>
        <w:autoSpaceDE w:val="0"/>
        <w:autoSpaceDN w:val="0"/>
        <w:adjustRightInd w:val="0"/>
        <w:spacing w:after="0" w:line="240" w:lineRule="auto"/>
        <w:rPr>
          <w:rFonts w:ascii="Times New Roman" w:hAnsi="Times New Roman"/>
          <w:lang w:val="nb-NO"/>
        </w:rPr>
      </w:pPr>
    </w:p>
    <w:p w14:paraId="087965BA" w14:textId="77777777" w:rsidR="002F7C17" w:rsidRPr="00B715A3" w:rsidRDefault="00A22F38">
      <w:pPr>
        <w:autoSpaceDE w:val="0"/>
        <w:autoSpaceDN w:val="0"/>
        <w:adjustRightInd w:val="0"/>
        <w:spacing w:after="0" w:line="240" w:lineRule="auto"/>
        <w:rPr>
          <w:rFonts w:ascii="Times New Roman" w:eastAsia="Times New Roman" w:hAnsi="Times New Roman"/>
          <w:b/>
          <w:bCs/>
          <w:lang w:val="nb-NO"/>
        </w:rPr>
      </w:pPr>
      <w:r w:rsidRPr="00B715A3">
        <w:rPr>
          <w:rFonts w:ascii="Times New Roman" w:eastAsia="Times New Roman" w:hAnsi="Times New Roman"/>
          <w:b/>
          <w:bCs/>
          <w:lang w:val="nb-NO"/>
        </w:rPr>
        <w:t>Barn og ungdom</w:t>
      </w:r>
    </w:p>
    <w:p w14:paraId="3440505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er også en behandling for barn med KML. Det er ingen erfaring hos barn under 2</w:t>
      </w:r>
      <w:r w:rsidR="008D4F70" w:rsidRPr="00B715A3">
        <w:rPr>
          <w:rFonts w:ascii="Times New Roman" w:hAnsi="Times New Roman"/>
          <w:lang w:val="nb-NO"/>
        </w:rPr>
        <w:t> </w:t>
      </w:r>
      <w:r w:rsidRPr="00B715A3">
        <w:rPr>
          <w:rFonts w:ascii="Times New Roman" w:hAnsi="Times New Roman"/>
          <w:lang w:val="nb-NO"/>
        </w:rPr>
        <w:t xml:space="preserve">år med KML. </w:t>
      </w:r>
      <w:r w:rsidR="00673027" w:rsidRPr="00B715A3">
        <w:rPr>
          <w:rFonts w:ascii="Times New Roman" w:hAnsi="Times New Roman"/>
          <w:lang w:val="nb-NO"/>
        </w:rPr>
        <w:t>Det er begrenset med erfaring hos barn med Ph-positiv ALL og svært begrenset erfaring hos barn med MDS/MPD, DFSP, og HES/KEL.</w:t>
      </w:r>
    </w:p>
    <w:p w14:paraId="2256BCD3" w14:textId="77777777" w:rsidR="002F7C17" w:rsidRPr="00B715A3" w:rsidRDefault="002F7C17">
      <w:pPr>
        <w:autoSpaceDE w:val="0"/>
        <w:autoSpaceDN w:val="0"/>
        <w:adjustRightInd w:val="0"/>
        <w:spacing w:after="0" w:line="240" w:lineRule="auto"/>
        <w:rPr>
          <w:rFonts w:ascii="Times New Roman" w:hAnsi="Times New Roman"/>
          <w:lang w:val="nb-NO"/>
        </w:rPr>
      </w:pPr>
    </w:p>
    <w:p w14:paraId="7496AC5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Enkelte barn og ungdom som bruker Imatinib Actavis kan ha en saktere vekst enn normalt. Legen vil overvåke veksten jevnlig ved legebesøk.</w:t>
      </w:r>
    </w:p>
    <w:p w14:paraId="535F5116" w14:textId="77777777" w:rsidR="002F7C17" w:rsidRPr="00B715A3" w:rsidRDefault="002F7C17">
      <w:pPr>
        <w:autoSpaceDE w:val="0"/>
        <w:autoSpaceDN w:val="0"/>
        <w:adjustRightInd w:val="0"/>
        <w:spacing w:after="0" w:line="240" w:lineRule="auto"/>
        <w:rPr>
          <w:rFonts w:ascii="Times New Roman" w:hAnsi="Times New Roman"/>
          <w:lang w:val="nb-NO"/>
        </w:rPr>
      </w:pPr>
    </w:p>
    <w:p w14:paraId="0AB6A90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legemidler og Imatinib Actavis</w:t>
      </w:r>
    </w:p>
    <w:p w14:paraId="1C7EA0C6" w14:textId="7A31E017" w:rsidR="002F7C17" w:rsidRPr="00B715A3" w:rsidRDefault="00EB5DDE">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A22F38" w:rsidRPr="00B715A3">
        <w:rPr>
          <w:rFonts w:ascii="Times New Roman" w:hAnsi="Times New Roman"/>
          <w:lang w:val="nb-NO"/>
        </w:rPr>
        <w:t xml:space="preserve"> med lege eller apotek dersom du bruker, nylig har brukt eller planlegger å bruke andre legemidler, dette gjelder også reseptfrie legemidler (som f.eks. paracetamol), inkludert naturmedisiner (som f.eks. Johannesurt). Visse legemidler kan påvirke effekten av Imatinib Actavis når de tas samtidig. De kan forsterke eller redusere effekten av Imatinib Actavis, og kan gi flere bivirkninger eller gjøre at Imatinib Actavis er mindre effektivt. Imatinib Actavis kan ha samme effekt på enkelte andre legemidler.</w:t>
      </w:r>
    </w:p>
    <w:p w14:paraId="40EA86C0" w14:textId="77777777" w:rsidR="002F7C17" w:rsidRPr="00B715A3" w:rsidRDefault="002F7C17">
      <w:pPr>
        <w:autoSpaceDE w:val="0"/>
        <w:autoSpaceDN w:val="0"/>
        <w:adjustRightInd w:val="0"/>
        <w:spacing w:after="0" w:line="240" w:lineRule="auto"/>
        <w:rPr>
          <w:rFonts w:ascii="Times New Roman" w:hAnsi="Times New Roman"/>
          <w:lang w:val="nb-NO"/>
        </w:rPr>
      </w:pPr>
    </w:p>
    <w:p w14:paraId="00403DC9" w14:textId="77777777" w:rsidR="00FA4A67" w:rsidRPr="00B715A3" w:rsidRDefault="00FA4A67" w:rsidP="000625D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 med legen din dersom du bruker legemidler som forhindrer dannelse av blodpropp.</w:t>
      </w:r>
    </w:p>
    <w:p w14:paraId="3B8EE6D1" w14:textId="77777777" w:rsidR="00FA4A67" w:rsidRPr="00B715A3" w:rsidRDefault="00FA4A67">
      <w:pPr>
        <w:autoSpaceDE w:val="0"/>
        <w:autoSpaceDN w:val="0"/>
        <w:adjustRightInd w:val="0"/>
        <w:spacing w:after="0" w:line="240" w:lineRule="auto"/>
        <w:rPr>
          <w:rFonts w:ascii="Times New Roman" w:hAnsi="Times New Roman"/>
          <w:lang w:val="nb-NO"/>
        </w:rPr>
      </w:pPr>
    </w:p>
    <w:p w14:paraId="7439AC80"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Graviditet, amming og fertilitet</w:t>
      </w:r>
    </w:p>
    <w:p w14:paraId="639BAB26" w14:textId="666ED361"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EB5DDE" w:rsidRPr="00B715A3">
        <w:rPr>
          <w:rFonts w:ascii="Times New Roman" w:hAnsi="Times New Roman"/>
          <w:lang w:val="nb-NO"/>
        </w:rPr>
        <w:t>Snakk</w:t>
      </w:r>
      <w:r w:rsidRPr="00B715A3">
        <w:rPr>
          <w:rFonts w:ascii="Times New Roman" w:hAnsi="Times New Roman"/>
          <w:lang w:val="nb-NO"/>
        </w:rPr>
        <w:t xml:space="preserve"> med lege før du tar dette legemidlet dersom du er gravid eller ammer, tror at du kan være gravid eller planlegger å bli gravid.</w:t>
      </w:r>
    </w:p>
    <w:p w14:paraId="6601CC5C"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Imatinib Actavis er ikke anbefalt under graviditet hvis ikke strengt nødvendig, da det kan skade babyen din. Legen din vil diskutere mulig risiko ved bruk av Imatinib Actavis under graviditet med deg.</w:t>
      </w:r>
    </w:p>
    <w:p w14:paraId="6E09D36A" w14:textId="39F9E733"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Kvinner som kan bli gravide anbefales å bruke effektiv prevensjon under behandlingen</w:t>
      </w:r>
      <w:r w:rsidR="00EB5DDE" w:rsidRPr="00B715A3">
        <w:rPr>
          <w:rFonts w:ascii="Times New Roman" w:hAnsi="Times New Roman"/>
          <w:color w:val="000000"/>
          <w:lang w:val="nb-NO"/>
        </w:rPr>
        <w:t xml:space="preserve"> og i 15 dager etter avsluttet behandling</w:t>
      </w:r>
      <w:r w:rsidRPr="00B715A3">
        <w:rPr>
          <w:rFonts w:ascii="Times New Roman" w:hAnsi="Times New Roman"/>
          <w:lang w:val="nb-NO"/>
        </w:rPr>
        <w:t>.</w:t>
      </w:r>
    </w:p>
    <w:p w14:paraId="0A007C3A" w14:textId="58A7EE4F"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Du skal ikke amme under behandling</w:t>
      </w:r>
      <w:r w:rsidR="00EB5DDE" w:rsidRPr="00B715A3">
        <w:rPr>
          <w:rFonts w:ascii="Times New Roman" w:hAnsi="Times New Roman"/>
          <w:color w:val="000000"/>
          <w:lang w:val="nb-NO"/>
        </w:rPr>
        <w:t xml:space="preserve"> og i 15 dager etter avsluttet behandling</w:t>
      </w:r>
      <w:r w:rsidRPr="00B715A3">
        <w:rPr>
          <w:rFonts w:ascii="Times New Roman" w:hAnsi="Times New Roman"/>
          <w:lang w:val="nb-NO"/>
        </w:rPr>
        <w:t xml:space="preserve"> med Imatinib Actavis</w:t>
      </w:r>
      <w:r w:rsidR="00EB5DDE" w:rsidRPr="00B715A3">
        <w:rPr>
          <w:rFonts w:ascii="Times New Roman" w:hAnsi="Times New Roman"/>
          <w:color w:val="000000"/>
          <w:lang w:val="nb-NO"/>
        </w:rPr>
        <w:t>, da det kan være skadelig for barnet ditt</w:t>
      </w:r>
      <w:r w:rsidRPr="00B715A3">
        <w:rPr>
          <w:rFonts w:ascii="Times New Roman" w:hAnsi="Times New Roman"/>
          <w:lang w:val="nb-NO"/>
        </w:rPr>
        <w:t>.</w:t>
      </w:r>
    </w:p>
    <w:p w14:paraId="4FAA7424"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eastAsia="Times New Roman" w:hAnsi="Times New Roman"/>
          <w:lang w:val="nb-NO"/>
        </w:rPr>
        <w:t xml:space="preserve">Pasienter som er bekymret for sin fertilitet mens de bruker </w:t>
      </w:r>
      <w:r w:rsidRPr="00B715A3">
        <w:rPr>
          <w:rFonts w:ascii="Times New Roman" w:hAnsi="Times New Roman"/>
          <w:lang w:val="nb-NO"/>
        </w:rPr>
        <w:t>Imatinib Actavis</w:t>
      </w:r>
      <w:r w:rsidRPr="00B715A3">
        <w:rPr>
          <w:rFonts w:ascii="Times New Roman" w:eastAsia="Times New Roman" w:hAnsi="Times New Roman"/>
          <w:lang w:val="nb-NO"/>
        </w:rPr>
        <w:t xml:space="preserve"> å rådføre seg med legen sin.</w:t>
      </w:r>
    </w:p>
    <w:p w14:paraId="59367653" w14:textId="77777777" w:rsidR="002F7C17" w:rsidRPr="00B715A3" w:rsidRDefault="002F7C17">
      <w:pPr>
        <w:autoSpaceDE w:val="0"/>
        <w:autoSpaceDN w:val="0"/>
        <w:adjustRightInd w:val="0"/>
        <w:spacing w:after="0" w:line="240" w:lineRule="auto"/>
        <w:rPr>
          <w:rFonts w:ascii="Times New Roman" w:hAnsi="Times New Roman"/>
          <w:lang w:val="nb-NO"/>
        </w:rPr>
      </w:pPr>
    </w:p>
    <w:p w14:paraId="1966218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Kjøring og bruk av maskiner</w:t>
      </w:r>
    </w:p>
    <w:p w14:paraId="7E21D81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Du kan føle deg svimmel eller døsig eller oppleve tåkesyn når du bruker dette legemidlet. Hvis dette skjer skal du ikke kjøre eller bruke verktøy eller maskiner før du føler deg frisk igjen.</w:t>
      </w:r>
    </w:p>
    <w:p w14:paraId="736AE6B4" w14:textId="77777777" w:rsidR="00B706DE" w:rsidRPr="00B715A3" w:rsidRDefault="00B706DE">
      <w:pPr>
        <w:autoSpaceDE w:val="0"/>
        <w:autoSpaceDN w:val="0"/>
        <w:adjustRightInd w:val="0"/>
        <w:spacing w:after="0" w:line="240" w:lineRule="auto"/>
        <w:rPr>
          <w:rFonts w:ascii="Times New Roman" w:hAnsi="Times New Roman"/>
          <w:lang w:val="nb-NO"/>
        </w:rPr>
      </w:pPr>
    </w:p>
    <w:p w14:paraId="67218232" w14:textId="77777777" w:rsidR="00B706DE" w:rsidRPr="00B715A3" w:rsidRDefault="00B706DE">
      <w:pPr>
        <w:autoSpaceDE w:val="0"/>
        <w:autoSpaceDN w:val="0"/>
        <w:adjustRightInd w:val="0"/>
        <w:spacing w:after="0" w:line="240" w:lineRule="auto"/>
        <w:rPr>
          <w:rFonts w:ascii="Times New Roman" w:hAnsi="Times New Roman"/>
          <w:b/>
          <w:lang w:val="nb-NO"/>
        </w:rPr>
      </w:pPr>
      <w:r w:rsidRPr="00B715A3">
        <w:rPr>
          <w:rFonts w:ascii="Times New Roman" w:hAnsi="Times New Roman"/>
          <w:b/>
          <w:lang w:val="nb-NO"/>
        </w:rPr>
        <w:t>Imatinib Actavis inneholder natrium</w:t>
      </w:r>
    </w:p>
    <w:p w14:paraId="0B8CAD48" w14:textId="77777777" w:rsidR="002F7C17" w:rsidRPr="00B715A3" w:rsidRDefault="00B706DE" w:rsidP="00B706DE">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Dette legemidlet inneholder mindre enn 1 mmol natrium (23 mg) i hver harde kapsel, og er så godt som </w:t>
      </w:r>
      <w:r w:rsidR="00257FE6" w:rsidRPr="00B715A3">
        <w:rPr>
          <w:rFonts w:ascii="Times New Roman" w:hAnsi="Times New Roman"/>
          <w:lang w:val="nb-NO"/>
        </w:rPr>
        <w:t>”</w:t>
      </w:r>
      <w:r w:rsidRPr="00B715A3">
        <w:rPr>
          <w:rFonts w:ascii="Times New Roman" w:hAnsi="Times New Roman"/>
          <w:lang w:val="nb-NO"/>
        </w:rPr>
        <w:t>natriumfritt</w:t>
      </w:r>
      <w:r w:rsidR="00257FE6" w:rsidRPr="00B715A3">
        <w:rPr>
          <w:rFonts w:ascii="Times New Roman" w:hAnsi="Times New Roman"/>
          <w:lang w:val="nb-NO"/>
        </w:rPr>
        <w:t>”</w:t>
      </w:r>
      <w:r w:rsidRPr="00B715A3">
        <w:rPr>
          <w:rFonts w:ascii="Times New Roman" w:hAnsi="Times New Roman"/>
          <w:lang w:val="nb-NO"/>
        </w:rPr>
        <w:t>.</w:t>
      </w:r>
    </w:p>
    <w:p w14:paraId="2EE052F6" w14:textId="77777777" w:rsidR="002F7C17" w:rsidRPr="00B715A3" w:rsidRDefault="002F7C17">
      <w:pPr>
        <w:autoSpaceDE w:val="0"/>
        <w:autoSpaceDN w:val="0"/>
        <w:adjustRightInd w:val="0"/>
        <w:spacing w:after="0" w:line="240" w:lineRule="auto"/>
        <w:rPr>
          <w:rFonts w:ascii="Times New Roman" w:hAnsi="Times New Roman"/>
          <w:lang w:val="nb-NO"/>
        </w:rPr>
      </w:pPr>
    </w:p>
    <w:p w14:paraId="6EDB7CDC"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3.</w:t>
      </w:r>
      <w:r w:rsidRPr="00B715A3">
        <w:rPr>
          <w:rFonts w:ascii="Times New Roman" w:hAnsi="Times New Roman"/>
          <w:b/>
          <w:bCs/>
          <w:lang w:val="nb-NO"/>
        </w:rPr>
        <w:tab/>
        <w:t>Hvordan du bruker Imatinib Actavis</w:t>
      </w:r>
    </w:p>
    <w:p w14:paraId="7551E76C" w14:textId="77777777" w:rsidR="002F7C17" w:rsidRPr="00B715A3" w:rsidRDefault="002F7C17">
      <w:pPr>
        <w:autoSpaceDE w:val="0"/>
        <w:autoSpaceDN w:val="0"/>
        <w:adjustRightInd w:val="0"/>
        <w:spacing w:after="0" w:line="240" w:lineRule="auto"/>
        <w:rPr>
          <w:rFonts w:ascii="Times New Roman" w:hAnsi="Times New Roman"/>
          <w:lang w:val="nb-NO"/>
        </w:rPr>
      </w:pPr>
    </w:p>
    <w:p w14:paraId="622822D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har skrevet ut Imatinib Actavis fordi du lider av en alvorlig sykdom. Imatinib Actavis kan bidra til å bekjempe denne sykdommen.</w:t>
      </w:r>
    </w:p>
    <w:p w14:paraId="38CCFDF3" w14:textId="77777777" w:rsidR="002F7C17" w:rsidRPr="00B715A3" w:rsidRDefault="002F7C17">
      <w:pPr>
        <w:autoSpaceDE w:val="0"/>
        <w:autoSpaceDN w:val="0"/>
        <w:adjustRightInd w:val="0"/>
        <w:spacing w:after="0" w:line="240" w:lineRule="auto"/>
        <w:rPr>
          <w:rFonts w:ascii="Times New Roman" w:hAnsi="Times New Roman"/>
          <w:lang w:val="nb-NO"/>
        </w:rPr>
      </w:pPr>
    </w:p>
    <w:p w14:paraId="2B373270" w14:textId="44B02833"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alltid dette legemidlet nøyaktig slik legen eller apoteket har fortalt deg. Det er viktig at du gjør dette så lenge som legen din eller apoteket forteller deg. Kontakt lege eller apotek hvis du er usikker.</w:t>
      </w:r>
    </w:p>
    <w:p w14:paraId="7F96C062" w14:textId="77777777" w:rsidR="002F7C17" w:rsidRPr="00B715A3" w:rsidRDefault="002F7C17">
      <w:pPr>
        <w:autoSpaceDE w:val="0"/>
        <w:autoSpaceDN w:val="0"/>
        <w:adjustRightInd w:val="0"/>
        <w:spacing w:after="0" w:line="240" w:lineRule="auto"/>
        <w:rPr>
          <w:rFonts w:ascii="Times New Roman" w:hAnsi="Times New Roman"/>
          <w:lang w:val="nb-NO"/>
        </w:rPr>
      </w:pPr>
    </w:p>
    <w:p w14:paraId="555F7DA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avslutt behandlingen med Imatinib Actavis med mindre legen din sier du skal. Hvis det ikke er mulig å ta legemidlet slik legen din har sagt, eller du føler at du ikke har behov for det lenger, ta kontakt med legen din med en gang.</w:t>
      </w:r>
    </w:p>
    <w:p w14:paraId="4B64CB95" w14:textId="77777777" w:rsidR="002F7C17" w:rsidRPr="00B715A3" w:rsidRDefault="002F7C17">
      <w:pPr>
        <w:autoSpaceDE w:val="0"/>
        <w:autoSpaceDN w:val="0"/>
        <w:adjustRightInd w:val="0"/>
        <w:spacing w:after="0" w:line="240" w:lineRule="auto"/>
        <w:rPr>
          <w:rFonts w:ascii="Times New Roman" w:hAnsi="Times New Roman"/>
          <w:lang w:val="nb-NO"/>
        </w:rPr>
      </w:pPr>
    </w:p>
    <w:p w14:paraId="74E2F16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mye Imatinib Actavis skal du ta</w:t>
      </w:r>
    </w:p>
    <w:p w14:paraId="41535023" w14:textId="77777777" w:rsidR="002F7C17" w:rsidRPr="00B715A3" w:rsidRDefault="002F7C17">
      <w:pPr>
        <w:autoSpaceDE w:val="0"/>
        <w:autoSpaceDN w:val="0"/>
        <w:adjustRightInd w:val="0"/>
        <w:spacing w:after="0" w:line="240" w:lineRule="auto"/>
        <w:rPr>
          <w:rFonts w:ascii="Times New Roman" w:hAnsi="Times New Roman"/>
          <w:lang w:val="nb-NO"/>
        </w:rPr>
      </w:pPr>
    </w:p>
    <w:p w14:paraId="34361B38"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voksne</w:t>
      </w:r>
    </w:p>
    <w:p w14:paraId="1ABEF84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vil fortelle deg nøyaktig hvor mange kapsler Imatinib Actavis du skal ta.</w:t>
      </w:r>
    </w:p>
    <w:p w14:paraId="2B4799D4" w14:textId="77777777" w:rsidR="00673027" w:rsidRPr="00B715A3" w:rsidRDefault="00673027">
      <w:pPr>
        <w:autoSpaceDE w:val="0"/>
        <w:autoSpaceDN w:val="0"/>
        <w:adjustRightInd w:val="0"/>
        <w:spacing w:after="0" w:line="240" w:lineRule="auto"/>
        <w:rPr>
          <w:rFonts w:ascii="Times New Roman" w:hAnsi="Times New Roman"/>
          <w:lang w:val="nb-NO"/>
        </w:rPr>
      </w:pPr>
    </w:p>
    <w:p w14:paraId="74E53247" w14:textId="77777777" w:rsidR="00673027" w:rsidRPr="00B715A3" w:rsidRDefault="00B703E0" w:rsidP="00B703E0">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w:t>
      </w:r>
      <w:r w:rsidRPr="00B715A3">
        <w:rPr>
          <w:rFonts w:ascii="Times New Roman" w:hAnsi="Times New Roman"/>
          <w:b/>
          <w:bCs/>
          <w:lang w:val="nb-NO"/>
        </w:rPr>
        <w:tab/>
      </w:r>
      <w:r w:rsidR="00673027" w:rsidRPr="00B715A3">
        <w:rPr>
          <w:rFonts w:ascii="Times New Roman" w:hAnsi="Times New Roman"/>
          <w:b/>
          <w:bCs/>
          <w:lang w:val="nb-NO"/>
        </w:rPr>
        <w:t>Hvis du behandles for KML:</w:t>
      </w:r>
    </w:p>
    <w:p w14:paraId="17C6CCF3" w14:textId="77777777" w:rsidR="002F7C17" w:rsidRPr="00B715A3" w:rsidRDefault="00A22F38" w:rsidP="003B184E">
      <w:pPr>
        <w:autoSpaceDE w:val="0"/>
        <w:autoSpaceDN w:val="0"/>
        <w:adjustRightInd w:val="0"/>
        <w:spacing w:after="0" w:line="240" w:lineRule="auto"/>
        <w:ind w:firstLine="360"/>
        <w:rPr>
          <w:rFonts w:ascii="Times New Roman" w:hAnsi="Times New Roman"/>
          <w:lang w:val="nb-NO"/>
        </w:rPr>
      </w:pPr>
      <w:r w:rsidRPr="00B715A3">
        <w:rPr>
          <w:rFonts w:ascii="Times New Roman" w:hAnsi="Times New Roman"/>
          <w:lang w:val="nb-NO"/>
        </w:rPr>
        <w:t xml:space="preserve">Den </w:t>
      </w:r>
      <w:r w:rsidR="00673027" w:rsidRPr="00B715A3">
        <w:rPr>
          <w:rFonts w:ascii="Times New Roman" w:hAnsi="Times New Roman"/>
          <w:lang w:val="nb-NO"/>
        </w:rPr>
        <w:t>vanlige</w:t>
      </w:r>
      <w:r w:rsidRPr="00B715A3">
        <w:rPr>
          <w:rFonts w:ascii="Times New Roman" w:hAnsi="Times New Roman"/>
          <w:lang w:val="nb-NO"/>
        </w:rPr>
        <w:t xml:space="preserve"> startdosen er </w:t>
      </w:r>
      <w:r w:rsidRPr="00B715A3">
        <w:rPr>
          <w:rFonts w:ascii="Times New Roman" w:hAnsi="Times New Roman"/>
          <w:b/>
          <w:bCs/>
          <w:lang w:val="nb-NO"/>
        </w:rPr>
        <w:t xml:space="preserve">600 mg </w:t>
      </w:r>
      <w:r w:rsidRPr="00B715A3">
        <w:rPr>
          <w:rFonts w:ascii="Times New Roman" w:hAnsi="Times New Roman"/>
          <w:lang w:val="nb-NO"/>
        </w:rPr>
        <w:t xml:space="preserve">som tas som 12 kapsler </w:t>
      </w:r>
      <w:r w:rsidRPr="00B715A3">
        <w:rPr>
          <w:rFonts w:ascii="Times New Roman" w:hAnsi="Times New Roman"/>
          <w:b/>
          <w:bCs/>
          <w:lang w:val="nb-NO"/>
        </w:rPr>
        <w:t xml:space="preserve">én </w:t>
      </w:r>
      <w:r w:rsidRPr="00B715A3">
        <w:rPr>
          <w:rFonts w:ascii="Times New Roman" w:hAnsi="Times New Roman"/>
          <w:lang w:val="nb-NO"/>
        </w:rPr>
        <w:t>gang daglig.</w:t>
      </w:r>
    </w:p>
    <w:p w14:paraId="40B14332" w14:textId="77777777" w:rsidR="002F7C17" w:rsidRPr="00B715A3" w:rsidRDefault="002F7C17">
      <w:pPr>
        <w:autoSpaceDE w:val="0"/>
        <w:autoSpaceDN w:val="0"/>
        <w:adjustRightInd w:val="0"/>
        <w:spacing w:after="0" w:line="240" w:lineRule="auto"/>
        <w:ind w:firstLine="567"/>
        <w:rPr>
          <w:rFonts w:ascii="Times New Roman" w:hAnsi="Times New Roman"/>
          <w:lang w:val="nb-NO"/>
        </w:rPr>
      </w:pPr>
    </w:p>
    <w:p w14:paraId="6B6BA27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Legen kan forskrive en høyere eller lavere dose avhengig av hvordan du reagerer på behandlingen. </w:t>
      </w:r>
      <w:r w:rsidR="003407CD" w:rsidRPr="00B715A3">
        <w:rPr>
          <w:rFonts w:ascii="Times New Roman" w:hAnsi="Times New Roman"/>
          <w:lang w:val="nb-NO"/>
        </w:rPr>
        <w:t xml:space="preserve"> </w:t>
      </w:r>
      <w:r w:rsidRPr="00B715A3">
        <w:rPr>
          <w:rFonts w:ascii="Times New Roman" w:hAnsi="Times New Roman"/>
          <w:lang w:val="nb-NO"/>
        </w:rPr>
        <w:t>Hvis din daglige dose er 800 mg (16 kapsler), skal du ta 8 kapsler om morgenen og 8 kapsler om kvelden).</w:t>
      </w:r>
    </w:p>
    <w:p w14:paraId="1B4580A3" w14:textId="77777777" w:rsidR="002F7C17" w:rsidRPr="00B715A3" w:rsidRDefault="002F7C17">
      <w:pPr>
        <w:autoSpaceDE w:val="0"/>
        <w:autoSpaceDN w:val="0"/>
        <w:adjustRightInd w:val="0"/>
        <w:spacing w:after="0" w:line="240" w:lineRule="auto"/>
        <w:rPr>
          <w:rFonts w:ascii="Times New Roman" w:hAnsi="Times New Roman"/>
          <w:lang w:val="nb-NO"/>
        </w:rPr>
      </w:pPr>
    </w:p>
    <w:p w14:paraId="54649DFE" w14:textId="77777777" w:rsidR="00673027" w:rsidRPr="00B715A3" w:rsidRDefault="00673027" w:rsidP="0067302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Ph-positiv ALL: </w:t>
      </w:r>
    </w:p>
    <w:p w14:paraId="330DFCA1" w14:textId="77777777" w:rsidR="00673027" w:rsidRPr="00B715A3" w:rsidRDefault="00673027" w:rsidP="00673027">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600 mg, som tas som 12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3AA180C9" w14:textId="77777777" w:rsidR="00673027" w:rsidRPr="00B715A3" w:rsidRDefault="00673027" w:rsidP="00673027">
      <w:pPr>
        <w:autoSpaceDE w:val="0"/>
        <w:autoSpaceDN w:val="0"/>
        <w:adjustRightInd w:val="0"/>
        <w:spacing w:after="0" w:line="240" w:lineRule="auto"/>
        <w:ind w:firstLine="567"/>
        <w:rPr>
          <w:rFonts w:ascii="Times New Roman" w:hAnsi="Times New Roman"/>
          <w:lang w:val="nb-NO"/>
        </w:rPr>
      </w:pPr>
    </w:p>
    <w:p w14:paraId="60D65FC2" w14:textId="77777777" w:rsidR="00673027" w:rsidRPr="00B715A3" w:rsidRDefault="00673027" w:rsidP="0067302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lang w:val="nb-NO"/>
        </w:rPr>
        <w:t>Hvis du behandles for MDS/MPD:</w:t>
      </w:r>
      <w:r w:rsidRPr="00B715A3">
        <w:rPr>
          <w:rFonts w:ascii="Times New Roman" w:hAnsi="Times New Roman"/>
          <w:lang w:val="nb-NO"/>
        </w:rPr>
        <w:t xml:space="preserve"> </w:t>
      </w:r>
    </w:p>
    <w:p w14:paraId="1B246CEC" w14:textId="77777777" w:rsidR="00673027" w:rsidRPr="00B715A3" w:rsidRDefault="00673027" w:rsidP="00673027">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5F734C3C" w14:textId="77777777" w:rsidR="00673027" w:rsidRPr="00B715A3" w:rsidRDefault="00673027" w:rsidP="00673027">
      <w:pPr>
        <w:autoSpaceDE w:val="0"/>
        <w:autoSpaceDN w:val="0"/>
        <w:adjustRightInd w:val="0"/>
        <w:spacing w:after="0" w:line="240" w:lineRule="auto"/>
        <w:rPr>
          <w:rFonts w:ascii="Times New Roman" w:hAnsi="Times New Roman"/>
          <w:lang w:val="nb-NO"/>
        </w:rPr>
      </w:pPr>
    </w:p>
    <w:p w14:paraId="654083F8" w14:textId="77777777" w:rsidR="00673027" w:rsidRPr="00B715A3" w:rsidRDefault="00673027" w:rsidP="0067302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HES/KEL: </w:t>
      </w:r>
    </w:p>
    <w:p w14:paraId="7713A9B1" w14:textId="77777777" w:rsidR="00673027" w:rsidRPr="00B715A3" w:rsidRDefault="00673027" w:rsidP="00673027">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Startdosen er 100 mg, som tas som 2 kapsler </w:t>
      </w:r>
      <w:r w:rsidRPr="00B715A3">
        <w:rPr>
          <w:rFonts w:ascii="Times New Roman" w:hAnsi="Times New Roman"/>
          <w:b/>
          <w:bCs/>
          <w:lang w:val="nb-NO"/>
        </w:rPr>
        <w:t xml:space="preserve">én </w:t>
      </w:r>
      <w:r w:rsidRPr="00B715A3">
        <w:rPr>
          <w:rFonts w:ascii="Times New Roman" w:hAnsi="Times New Roman"/>
          <w:lang w:val="nb-NO"/>
        </w:rPr>
        <w:t xml:space="preserve">gang daglig. Legen din kan bestemme å øke dosen til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avhengig av hvordan du responderer på behandlingen. </w:t>
      </w:r>
    </w:p>
    <w:p w14:paraId="4861DB05" w14:textId="77777777" w:rsidR="00673027" w:rsidRPr="00B715A3" w:rsidRDefault="00673027" w:rsidP="00673027">
      <w:pPr>
        <w:autoSpaceDE w:val="0"/>
        <w:autoSpaceDN w:val="0"/>
        <w:adjustRightInd w:val="0"/>
        <w:spacing w:after="0" w:line="240" w:lineRule="auto"/>
        <w:ind w:left="567"/>
        <w:rPr>
          <w:rFonts w:ascii="Times New Roman" w:hAnsi="Times New Roman"/>
          <w:lang w:val="nb-NO"/>
        </w:rPr>
      </w:pPr>
    </w:p>
    <w:p w14:paraId="6D1C220F" w14:textId="77777777" w:rsidR="00673027" w:rsidRPr="00B715A3" w:rsidRDefault="00673027" w:rsidP="0067302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DFSP: </w:t>
      </w:r>
    </w:p>
    <w:p w14:paraId="6B539215" w14:textId="77777777" w:rsidR="00673027" w:rsidRPr="00B715A3" w:rsidRDefault="00673027" w:rsidP="00673027">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Dosen er 800 mg/dag (16 kapsler), som tas som 8 kapsler om morgenen og 8 kapsler om kvelden.</w:t>
      </w:r>
    </w:p>
    <w:p w14:paraId="00181A8E" w14:textId="77777777" w:rsidR="00673027" w:rsidRPr="00B715A3" w:rsidRDefault="00673027" w:rsidP="00673027">
      <w:pPr>
        <w:autoSpaceDE w:val="0"/>
        <w:autoSpaceDN w:val="0"/>
        <w:adjustRightInd w:val="0"/>
        <w:spacing w:after="0" w:line="240" w:lineRule="auto"/>
        <w:rPr>
          <w:rFonts w:ascii="Times New Roman" w:hAnsi="Times New Roman"/>
          <w:lang w:val="nb-NO"/>
        </w:rPr>
      </w:pPr>
    </w:p>
    <w:p w14:paraId="37BF74D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barn og ungdom</w:t>
      </w:r>
    </w:p>
    <w:p w14:paraId="46F2C309" w14:textId="77777777" w:rsidR="006D0573"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Legen vil fortelle deg hvor mange kapsler Imatinib Actavis du skal gi til barnet ditt. Dosen av Imatinib Actavis vil være avhengig av barnets tilstand, kroppsvekt og høyde. </w:t>
      </w:r>
    </w:p>
    <w:p w14:paraId="6A3110B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totale daglige dosen hos barn</w:t>
      </w:r>
      <w:r w:rsidR="00FA4A67" w:rsidRPr="00B715A3">
        <w:rPr>
          <w:rFonts w:ascii="Times New Roman" w:hAnsi="Times New Roman"/>
          <w:lang w:val="nb-NO"/>
        </w:rPr>
        <w:t xml:space="preserve"> </w:t>
      </w:r>
      <w:r w:rsidRPr="00B715A3">
        <w:rPr>
          <w:rFonts w:ascii="Times New Roman" w:hAnsi="Times New Roman"/>
          <w:lang w:val="nb-NO"/>
        </w:rPr>
        <w:t>skal ikke overskride 800 mg</w:t>
      </w:r>
      <w:r w:rsidR="006D0573" w:rsidRPr="00B715A3">
        <w:rPr>
          <w:rFonts w:ascii="Times New Roman" w:hAnsi="Times New Roman"/>
          <w:lang w:val="nb-NO"/>
        </w:rPr>
        <w:t xml:space="preserve"> for KLM</w:t>
      </w:r>
      <w:r w:rsidR="001B6586" w:rsidRPr="00B715A3">
        <w:rPr>
          <w:rFonts w:ascii="Times New Roman" w:eastAsia="Times New Roman" w:hAnsi="Times New Roman"/>
          <w:color w:val="000000"/>
          <w:lang w:val="nb-NO"/>
        </w:rPr>
        <w:t xml:space="preserve"> </w:t>
      </w:r>
      <w:r w:rsidR="001B6586" w:rsidRPr="00B715A3">
        <w:rPr>
          <w:rFonts w:ascii="Times New Roman" w:hAnsi="Times New Roman"/>
          <w:lang w:val="nb-NO"/>
        </w:rPr>
        <w:t>og 600 mg for Ph+ALL</w:t>
      </w:r>
      <w:r w:rsidRPr="00B715A3">
        <w:rPr>
          <w:rFonts w:ascii="Times New Roman" w:hAnsi="Times New Roman"/>
          <w:lang w:val="nb-NO"/>
        </w:rPr>
        <w:t>. Behandlingen kan enten gis barnet ditt som én daglig dose eller den daglige dosen kan fordeles på to doser (halvparten om morgenen og halvparten om kvelden).</w:t>
      </w:r>
    </w:p>
    <w:p w14:paraId="775A9A76" w14:textId="77777777" w:rsidR="002F7C17" w:rsidRPr="00B715A3" w:rsidRDefault="002F7C17">
      <w:pPr>
        <w:autoSpaceDE w:val="0"/>
        <w:autoSpaceDN w:val="0"/>
        <w:adjustRightInd w:val="0"/>
        <w:spacing w:after="0" w:line="240" w:lineRule="auto"/>
        <w:rPr>
          <w:rFonts w:ascii="Times New Roman" w:hAnsi="Times New Roman"/>
          <w:lang w:val="nb-NO"/>
        </w:rPr>
      </w:pPr>
    </w:p>
    <w:p w14:paraId="69E48F3C"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Når og hvor Imatinib Actavis skal brukes</w:t>
      </w:r>
    </w:p>
    <w:p w14:paraId="0057E01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Imatinib Actavis skal tas sammen med et måltid. </w:t>
      </w:r>
      <w:r w:rsidRPr="00B715A3">
        <w:rPr>
          <w:rFonts w:ascii="Times New Roman" w:hAnsi="Times New Roman"/>
          <w:lang w:val="nb-NO"/>
        </w:rPr>
        <w:t>Dette vil bidra til å beskytte mot mageproblemer når du tar Imatinib Actavis.</w:t>
      </w:r>
    </w:p>
    <w:p w14:paraId="463BBBE6" w14:textId="77777777" w:rsidR="002F7C17" w:rsidRPr="00B715A3" w:rsidRDefault="00A22F38">
      <w:pPr>
        <w:pStyle w:val="Default"/>
        <w:spacing w:after="28"/>
        <w:ind w:left="567" w:hanging="567"/>
        <w:rPr>
          <w:sz w:val="22"/>
          <w:szCs w:val="22"/>
          <w:lang w:val="nb-NO"/>
        </w:rPr>
      </w:pPr>
      <w:r w:rsidRPr="00B715A3">
        <w:rPr>
          <w:sz w:val="22"/>
          <w:szCs w:val="22"/>
          <w:lang w:val="nb-NO"/>
        </w:rPr>
        <w:t xml:space="preserve">- </w:t>
      </w:r>
      <w:r w:rsidRPr="00B715A3">
        <w:rPr>
          <w:sz w:val="22"/>
          <w:szCs w:val="22"/>
          <w:lang w:val="nb-NO"/>
        </w:rPr>
        <w:tab/>
      </w:r>
      <w:r w:rsidRPr="00B715A3">
        <w:rPr>
          <w:b/>
          <w:bCs/>
          <w:sz w:val="22"/>
          <w:szCs w:val="22"/>
          <w:lang w:val="nb-NO"/>
        </w:rPr>
        <w:t xml:space="preserve">Kapslene svelges hele med et stort glass vann. </w:t>
      </w:r>
      <w:r w:rsidRPr="00B715A3">
        <w:rPr>
          <w:sz w:val="22"/>
          <w:szCs w:val="22"/>
          <w:lang w:val="nb-NO"/>
        </w:rPr>
        <w:t xml:space="preserve">Kapslene må ikke åpnes eller knuses unntatt i tilfeller der du har vanskeligheter med å svelge (f.eks. hos barn). </w:t>
      </w:r>
    </w:p>
    <w:p w14:paraId="7CA44A95" w14:textId="77777777" w:rsidR="002F7C17" w:rsidRPr="00B715A3" w:rsidRDefault="00A22F38">
      <w:pPr>
        <w:pStyle w:val="Default"/>
        <w:spacing w:after="28"/>
        <w:ind w:left="567" w:hanging="567"/>
        <w:rPr>
          <w:sz w:val="22"/>
          <w:szCs w:val="22"/>
          <w:lang w:val="nb-NO"/>
        </w:rPr>
      </w:pPr>
      <w:r w:rsidRPr="00B715A3">
        <w:rPr>
          <w:sz w:val="22"/>
          <w:szCs w:val="22"/>
          <w:lang w:val="nb-NO"/>
        </w:rPr>
        <w:t xml:space="preserve">- </w:t>
      </w:r>
      <w:r w:rsidRPr="00B715A3">
        <w:rPr>
          <w:sz w:val="22"/>
          <w:szCs w:val="22"/>
          <w:lang w:val="nb-NO"/>
        </w:rPr>
        <w:tab/>
        <w:t xml:space="preserve">Hvis du ikke klarer å svelge kapslene kan du åpne dem og helle pulveret i et glass vann eller eplejuice. </w:t>
      </w:r>
    </w:p>
    <w:p w14:paraId="45CE3129" w14:textId="77777777" w:rsidR="002F7C17" w:rsidRPr="00B715A3" w:rsidRDefault="00A22F38">
      <w:pPr>
        <w:pStyle w:val="Default"/>
        <w:ind w:left="567" w:hanging="567"/>
        <w:rPr>
          <w:sz w:val="22"/>
          <w:szCs w:val="22"/>
          <w:lang w:val="nb-NO"/>
        </w:rPr>
      </w:pPr>
      <w:r w:rsidRPr="00B715A3">
        <w:rPr>
          <w:sz w:val="22"/>
          <w:szCs w:val="22"/>
          <w:lang w:val="nb-NO"/>
        </w:rPr>
        <w:t xml:space="preserve">- </w:t>
      </w:r>
      <w:r w:rsidRPr="00B715A3">
        <w:rPr>
          <w:sz w:val="22"/>
          <w:szCs w:val="22"/>
          <w:lang w:val="nb-NO"/>
        </w:rPr>
        <w:tab/>
        <w:t xml:space="preserve">Hvis du er gravid eller kan bli gravid og prøver å åpne kapslene, bør du behandle innholdet med forsiktighet slik at du unngår kontakt med hud og øyne eller inhalasjon. Du bør vaske hendene umiddelbart etter å ha åpnet kapslene. </w:t>
      </w:r>
    </w:p>
    <w:p w14:paraId="1240D5A1" w14:textId="77777777" w:rsidR="002F7C17" w:rsidRPr="00B715A3" w:rsidRDefault="002F7C17">
      <w:pPr>
        <w:pStyle w:val="KeinLeerraum"/>
        <w:rPr>
          <w:rFonts w:ascii="Times New Roman" w:hAnsi="Times New Roman"/>
          <w:highlight w:val="lightGray"/>
          <w:lang w:val="nb-NO"/>
        </w:rPr>
      </w:pPr>
    </w:p>
    <w:p w14:paraId="5C502BE5"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lenge Imatinib Actavis skal brukes</w:t>
      </w:r>
    </w:p>
    <w:p w14:paraId="0AB0E90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Fortsett å ta Imatinib Actavis hver dag så lenge legen din sier at du skal.</w:t>
      </w:r>
    </w:p>
    <w:p w14:paraId="3FE9710A" w14:textId="77777777" w:rsidR="002F7C17" w:rsidRPr="00B715A3" w:rsidRDefault="002F7C17">
      <w:pPr>
        <w:autoSpaceDE w:val="0"/>
        <w:autoSpaceDN w:val="0"/>
        <w:adjustRightInd w:val="0"/>
        <w:spacing w:after="0" w:line="240" w:lineRule="auto"/>
        <w:rPr>
          <w:rFonts w:ascii="Times New Roman" w:hAnsi="Times New Roman"/>
          <w:lang w:val="nb-NO"/>
        </w:rPr>
      </w:pPr>
    </w:p>
    <w:p w14:paraId="79A253E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Dersom du tar for mye av Imatinib Actavis</w:t>
      </w:r>
    </w:p>
    <w:p w14:paraId="637921B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Kontakt legen din  </w:t>
      </w:r>
      <w:r w:rsidRPr="00B715A3">
        <w:rPr>
          <w:rFonts w:ascii="Times New Roman" w:hAnsi="Times New Roman"/>
          <w:b/>
          <w:bCs/>
          <w:lang w:val="nb-NO"/>
        </w:rPr>
        <w:t>umiddelbart</w:t>
      </w:r>
      <w:r w:rsidRPr="00B715A3">
        <w:rPr>
          <w:rFonts w:ascii="Times New Roman" w:hAnsi="Times New Roman"/>
          <w:lang w:val="nb-NO"/>
        </w:rPr>
        <w:t>, hvis du ved en feiltagelse har tatt for mange kapsler. kan ha behov for medisinsk oppfølgning. Ta med deg pakningen med legemidlet.</w:t>
      </w:r>
    </w:p>
    <w:p w14:paraId="390EC225" w14:textId="77777777" w:rsidR="002F7C17" w:rsidRPr="00B715A3" w:rsidRDefault="002F7C17">
      <w:pPr>
        <w:autoSpaceDE w:val="0"/>
        <w:autoSpaceDN w:val="0"/>
        <w:adjustRightInd w:val="0"/>
        <w:spacing w:after="0" w:line="240" w:lineRule="auto"/>
        <w:rPr>
          <w:rFonts w:ascii="Times New Roman" w:hAnsi="Times New Roman"/>
          <w:lang w:val="nb-NO"/>
        </w:rPr>
      </w:pPr>
    </w:p>
    <w:p w14:paraId="063AD16C"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Hvis du har glemt å ta Imatinib Actavis</w:t>
      </w:r>
    </w:p>
    <w:p w14:paraId="1980D6C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glemmer å ta en dose, ta den så snart du husker det. Dersom det nesten er tid for å ta den neste dosen skal du imidlertid hoppe over den glemte dosen.</w:t>
      </w:r>
    </w:p>
    <w:p w14:paraId="7EBB7EA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Fortsett deretter med din vanlige doseplan.</w:t>
      </w:r>
    </w:p>
    <w:p w14:paraId="79F5E27E" w14:textId="21CEFF81"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Du </w:t>
      </w:r>
      <w:r w:rsidR="001D1C1E" w:rsidRPr="00B715A3">
        <w:rPr>
          <w:rFonts w:ascii="Times New Roman" w:hAnsi="Times New Roman"/>
          <w:lang w:val="nb-NO"/>
        </w:rPr>
        <w:t xml:space="preserve">skal </w:t>
      </w:r>
      <w:r w:rsidRPr="00B715A3">
        <w:rPr>
          <w:rFonts w:ascii="Times New Roman" w:hAnsi="Times New Roman"/>
          <w:lang w:val="nb-NO"/>
        </w:rPr>
        <w:t>ikke ta dobbel dose som erstatning for en glemt dose.</w:t>
      </w:r>
    </w:p>
    <w:p w14:paraId="68FEED4A" w14:textId="77777777" w:rsidR="002F7C17" w:rsidRPr="00B715A3" w:rsidRDefault="002F7C17">
      <w:pPr>
        <w:autoSpaceDE w:val="0"/>
        <w:autoSpaceDN w:val="0"/>
        <w:adjustRightInd w:val="0"/>
        <w:spacing w:after="0" w:line="240" w:lineRule="auto"/>
        <w:ind w:left="567" w:hanging="567"/>
        <w:rPr>
          <w:rFonts w:ascii="Times New Roman" w:hAnsi="Times New Roman"/>
          <w:lang w:val="nb-NO"/>
        </w:rPr>
      </w:pPr>
    </w:p>
    <w:p w14:paraId="16E210E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 apotek eller sykepleier dersom du har noen spørsmål om bruken av dette legemidlet.</w:t>
      </w:r>
    </w:p>
    <w:p w14:paraId="79AFC376" w14:textId="77777777" w:rsidR="002F7C17" w:rsidRPr="00B715A3" w:rsidRDefault="002F7C17">
      <w:pPr>
        <w:autoSpaceDE w:val="0"/>
        <w:autoSpaceDN w:val="0"/>
        <w:adjustRightInd w:val="0"/>
        <w:spacing w:after="0" w:line="240" w:lineRule="auto"/>
        <w:rPr>
          <w:rFonts w:ascii="Times New Roman" w:hAnsi="Times New Roman"/>
          <w:lang w:val="nb-NO"/>
        </w:rPr>
      </w:pPr>
    </w:p>
    <w:p w14:paraId="66EA79A1" w14:textId="77777777" w:rsidR="002F7C17" w:rsidRPr="00B715A3" w:rsidRDefault="002F7C17">
      <w:pPr>
        <w:autoSpaceDE w:val="0"/>
        <w:autoSpaceDN w:val="0"/>
        <w:adjustRightInd w:val="0"/>
        <w:spacing w:after="0" w:line="240" w:lineRule="auto"/>
        <w:rPr>
          <w:rFonts w:ascii="Times New Roman" w:hAnsi="Times New Roman"/>
          <w:lang w:val="nb-NO"/>
        </w:rPr>
      </w:pPr>
    </w:p>
    <w:p w14:paraId="4C4907C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w:t>
      </w:r>
      <w:r w:rsidRPr="00B715A3">
        <w:rPr>
          <w:rFonts w:ascii="Times New Roman" w:hAnsi="Times New Roman"/>
          <w:b/>
          <w:bCs/>
          <w:lang w:val="nb-NO"/>
        </w:rPr>
        <w:tab/>
        <w:t>Mulige bivirkninger</w:t>
      </w:r>
    </w:p>
    <w:p w14:paraId="28BB5107" w14:textId="77777777" w:rsidR="002F7C17" w:rsidRPr="00B715A3" w:rsidRDefault="002F7C17">
      <w:pPr>
        <w:autoSpaceDE w:val="0"/>
        <w:autoSpaceDN w:val="0"/>
        <w:adjustRightInd w:val="0"/>
        <w:spacing w:after="0" w:line="240" w:lineRule="auto"/>
        <w:rPr>
          <w:rFonts w:ascii="Times New Roman" w:hAnsi="Times New Roman"/>
          <w:lang w:val="nb-NO"/>
        </w:rPr>
      </w:pPr>
    </w:p>
    <w:p w14:paraId="3520522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Som alle legemidler kan dette legemidlet forårsake bivirkninger, men ikke alle får det. De er vanligvis milde til moderate.</w:t>
      </w:r>
    </w:p>
    <w:p w14:paraId="33FDAA58" w14:textId="77777777" w:rsidR="002F7C17" w:rsidRPr="00B715A3" w:rsidRDefault="002F7C17">
      <w:pPr>
        <w:autoSpaceDE w:val="0"/>
        <w:autoSpaceDN w:val="0"/>
        <w:adjustRightInd w:val="0"/>
        <w:spacing w:after="0" w:line="240" w:lineRule="auto"/>
        <w:rPr>
          <w:rFonts w:ascii="Times New Roman" w:hAnsi="Times New Roman"/>
          <w:lang w:val="nb-NO"/>
        </w:rPr>
      </w:pPr>
    </w:p>
    <w:p w14:paraId="257CC092"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Noen bivirkninger kan være alvorlige. Si umiddelbart ifra til legen din dersom du opplever noen av disse bivirkningene:</w:t>
      </w:r>
    </w:p>
    <w:p w14:paraId="3DF46945" w14:textId="77777777" w:rsidR="002F7C17" w:rsidRPr="00B715A3" w:rsidRDefault="002F7C17">
      <w:pPr>
        <w:autoSpaceDE w:val="0"/>
        <w:autoSpaceDN w:val="0"/>
        <w:adjustRightInd w:val="0"/>
        <w:spacing w:after="0" w:line="240" w:lineRule="auto"/>
        <w:rPr>
          <w:rFonts w:ascii="Times New Roman" w:hAnsi="Times New Roman"/>
          <w:lang w:val="nb-NO"/>
        </w:rPr>
      </w:pPr>
    </w:p>
    <w:p w14:paraId="647759C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Svært vanlige </w:t>
      </w:r>
      <w:r w:rsidR="00FA4A67" w:rsidRPr="00B715A3">
        <w:rPr>
          <w:rFonts w:ascii="Times New Roman" w:hAnsi="Times New Roman"/>
          <w:b/>
          <w:bCs/>
          <w:lang w:val="nb-NO"/>
        </w:rPr>
        <w:t>(</w:t>
      </w:r>
      <w:r w:rsidR="00FA4A67" w:rsidRPr="00B715A3">
        <w:rPr>
          <w:rFonts w:ascii="Times New Roman" w:hAnsi="Times New Roman"/>
          <w:lang w:val="nb-NO"/>
        </w:rPr>
        <w:t>kan forekomme hos flere enn 1</w:t>
      </w:r>
      <w:r w:rsidR="009C4BDC" w:rsidRPr="00B715A3">
        <w:rPr>
          <w:rFonts w:ascii="Times New Roman" w:hAnsi="Times New Roman"/>
          <w:lang w:val="nb-NO"/>
        </w:rPr>
        <w:t> </w:t>
      </w:r>
      <w:r w:rsidR="00FA4A67" w:rsidRPr="00B715A3">
        <w:rPr>
          <w:rFonts w:ascii="Times New Roman" w:hAnsi="Times New Roman"/>
          <w:lang w:val="nb-NO"/>
        </w:rPr>
        <w:t>av 10</w:t>
      </w:r>
      <w:r w:rsidR="009C4BDC" w:rsidRPr="00B715A3">
        <w:rPr>
          <w:rFonts w:ascii="Times New Roman" w:hAnsi="Times New Roman"/>
          <w:lang w:val="nb-NO"/>
        </w:rPr>
        <w:t> </w:t>
      </w:r>
      <w:r w:rsidR="00FA4A67" w:rsidRPr="00B715A3">
        <w:rPr>
          <w:rFonts w:ascii="Times New Roman" w:hAnsi="Times New Roman"/>
          <w:lang w:val="nb-NO"/>
        </w:rPr>
        <w:t>pasienter)</w:t>
      </w:r>
      <w:r w:rsidR="00FA4A67" w:rsidRPr="00B715A3">
        <w:rPr>
          <w:rFonts w:ascii="Times New Roman" w:hAnsi="Times New Roman"/>
          <w:b/>
          <w:bCs/>
          <w:lang w:val="nb-NO"/>
        </w:rPr>
        <w:t xml:space="preserve"> </w:t>
      </w:r>
      <w:r w:rsidRPr="00B715A3">
        <w:rPr>
          <w:rFonts w:ascii="Times New Roman" w:hAnsi="Times New Roman"/>
          <w:b/>
          <w:bCs/>
          <w:lang w:val="nb-NO"/>
        </w:rPr>
        <w:t>eller vanlige (</w:t>
      </w:r>
      <w:r w:rsidRPr="00B715A3">
        <w:rPr>
          <w:rFonts w:ascii="Times New Roman" w:hAnsi="Times New Roman"/>
          <w:lang w:val="nb-NO"/>
        </w:rPr>
        <w:t xml:space="preserve">kan forekomme hos </w:t>
      </w:r>
      <w:r w:rsidR="00AD2533" w:rsidRPr="00B715A3">
        <w:rPr>
          <w:rFonts w:ascii="Times New Roman" w:hAnsi="Times New Roman"/>
          <w:lang w:val="nb-NO"/>
        </w:rPr>
        <w:t>opp</w:t>
      </w:r>
      <w:r w:rsidR="00FA4A67" w:rsidRPr="00B715A3">
        <w:rPr>
          <w:rFonts w:ascii="Times New Roman" w:hAnsi="Times New Roman"/>
          <w:lang w:val="nb-NO"/>
        </w:rPr>
        <w:t>til</w:t>
      </w:r>
      <w:r w:rsidRPr="00B715A3">
        <w:rPr>
          <w:rFonts w:ascii="Times New Roman" w:hAnsi="Times New Roman"/>
          <w:lang w:val="nb-NO"/>
        </w:rPr>
        <w:t xml:space="preserve"> 1</w:t>
      </w:r>
      <w:r w:rsidR="009C4BDC" w:rsidRPr="00B715A3">
        <w:rPr>
          <w:rFonts w:ascii="Times New Roman" w:hAnsi="Times New Roman"/>
          <w:lang w:val="nb-NO"/>
        </w:rPr>
        <w:t> </w:t>
      </w:r>
      <w:r w:rsidRPr="00B715A3">
        <w:rPr>
          <w:rFonts w:ascii="Times New Roman" w:hAnsi="Times New Roman"/>
          <w:lang w:val="nb-NO"/>
        </w:rPr>
        <w:t>av 10</w:t>
      </w:r>
      <w:r w:rsidR="009C4BDC"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51BCF03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Rask vektøkning. Imatinib Actavis kan føre til at kroppen din begynner å samle opp vann (alvorlig væskeretensjon).</w:t>
      </w:r>
    </w:p>
    <w:p w14:paraId="5858CA5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Tegn på infeksjon som feber, alvorlige frysninger, sår hals eller munnsår. Imatinib Actavis kan redusere antall hvite blodceller, så du kan lettere få infeksjoner.</w:t>
      </w:r>
    </w:p>
    <w:p w14:paraId="615773AC"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Uventede blødninger eller blåmerker (uten at du har skadet deg).</w:t>
      </w:r>
    </w:p>
    <w:p w14:paraId="72FD884A" w14:textId="77777777" w:rsidR="002F7C17" w:rsidRPr="00B715A3" w:rsidRDefault="002F7C17">
      <w:pPr>
        <w:autoSpaceDE w:val="0"/>
        <w:autoSpaceDN w:val="0"/>
        <w:adjustRightInd w:val="0"/>
        <w:spacing w:after="0" w:line="240" w:lineRule="auto"/>
        <w:rPr>
          <w:rFonts w:ascii="Times New Roman" w:hAnsi="Times New Roman"/>
          <w:lang w:val="nb-NO"/>
        </w:rPr>
      </w:pPr>
    </w:p>
    <w:p w14:paraId="036273E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 Mindre vanlige</w:t>
      </w:r>
      <w:r w:rsidR="00FA4A67" w:rsidRPr="00B715A3">
        <w:rPr>
          <w:rFonts w:ascii="Times New Roman" w:hAnsi="Times New Roman"/>
          <w:b/>
          <w:bCs/>
          <w:lang w:val="nb-NO"/>
        </w:rPr>
        <w:t xml:space="preserve"> </w:t>
      </w:r>
      <w:r w:rsidRPr="00B715A3">
        <w:rPr>
          <w:rFonts w:ascii="Times New Roman" w:hAnsi="Times New Roman"/>
          <w:lang w:val="nb-NO"/>
        </w:rPr>
        <w:t xml:space="preserve">(kan forekomme hos </w:t>
      </w:r>
      <w:r w:rsidR="00AD2533" w:rsidRPr="00B715A3">
        <w:rPr>
          <w:rFonts w:ascii="Times New Roman" w:hAnsi="Times New Roman"/>
          <w:lang w:val="nb-NO"/>
        </w:rPr>
        <w:t>opp</w:t>
      </w:r>
      <w:r w:rsidRPr="00B715A3">
        <w:rPr>
          <w:rFonts w:ascii="Times New Roman" w:hAnsi="Times New Roman"/>
          <w:lang w:val="nb-NO"/>
        </w:rPr>
        <w:t>til 1</w:t>
      </w:r>
      <w:r w:rsidR="00267F02" w:rsidRPr="00B715A3">
        <w:rPr>
          <w:rFonts w:ascii="Times New Roman" w:hAnsi="Times New Roman"/>
          <w:lang w:val="nb-NO"/>
        </w:rPr>
        <w:t> </w:t>
      </w:r>
      <w:r w:rsidRPr="00B715A3">
        <w:rPr>
          <w:rFonts w:ascii="Times New Roman" w:hAnsi="Times New Roman"/>
          <w:lang w:val="nb-NO"/>
        </w:rPr>
        <w:t>av 100</w:t>
      </w:r>
      <w:r w:rsidR="00267F02" w:rsidRPr="00B715A3">
        <w:rPr>
          <w:rFonts w:ascii="Times New Roman" w:hAnsi="Times New Roman"/>
          <w:lang w:val="nb-NO"/>
        </w:rPr>
        <w:t> </w:t>
      </w:r>
      <w:r w:rsidRPr="00B715A3">
        <w:rPr>
          <w:rFonts w:ascii="Times New Roman" w:hAnsi="Times New Roman"/>
          <w:lang w:val="nb-NO"/>
        </w:rPr>
        <w:t>pasienter)</w:t>
      </w:r>
      <w:r w:rsidR="00FA4A67" w:rsidRPr="00B715A3">
        <w:rPr>
          <w:rFonts w:ascii="Times New Roman" w:hAnsi="Times New Roman"/>
          <w:lang w:val="nb-NO"/>
        </w:rPr>
        <w:t xml:space="preserve"> </w:t>
      </w:r>
      <w:r w:rsidRPr="00B715A3">
        <w:rPr>
          <w:rFonts w:ascii="Times New Roman" w:hAnsi="Times New Roman"/>
          <w:b/>
          <w:bCs/>
          <w:lang w:val="nb-NO"/>
        </w:rPr>
        <w:t xml:space="preserve">eller sjeldne </w:t>
      </w:r>
      <w:r w:rsidRPr="00B715A3">
        <w:rPr>
          <w:rFonts w:ascii="Times New Roman" w:hAnsi="Times New Roman"/>
          <w:lang w:val="nb-NO"/>
        </w:rPr>
        <w:t xml:space="preserve">(kan forekomme hos </w:t>
      </w:r>
      <w:r w:rsidR="00AD2533" w:rsidRPr="00B715A3">
        <w:rPr>
          <w:rFonts w:ascii="Times New Roman" w:hAnsi="Times New Roman"/>
          <w:lang w:val="nb-NO"/>
        </w:rPr>
        <w:t>opp</w:t>
      </w:r>
      <w:r w:rsidRPr="00B715A3">
        <w:rPr>
          <w:rFonts w:ascii="Times New Roman" w:hAnsi="Times New Roman"/>
          <w:lang w:val="nb-NO"/>
        </w:rPr>
        <w:t>til 1</w:t>
      </w:r>
      <w:r w:rsidR="00267F02" w:rsidRPr="00B715A3">
        <w:rPr>
          <w:rFonts w:ascii="Times New Roman" w:hAnsi="Times New Roman"/>
          <w:lang w:val="nb-NO"/>
        </w:rPr>
        <w:t> </w:t>
      </w:r>
      <w:r w:rsidRPr="00B715A3">
        <w:rPr>
          <w:rFonts w:ascii="Times New Roman" w:hAnsi="Times New Roman"/>
          <w:lang w:val="nb-NO"/>
        </w:rPr>
        <w:t>av 1000</w:t>
      </w:r>
      <w:r w:rsidR="00267F02"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7305F41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Brystsmerter, uregelmessig hjerterytme (tegn på hjerteproblemer).</w:t>
      </w:r>
    </w:p>
    <w:p w14:paraId="4671B12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Hoste, pusteproblemer eller smertefull pusting (tegn på lungeproblemer).</w:t>
      </w:r>
    </w:p>
    <w:p w14:paraId="12A70CC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ørhet, svimmelhet eller besvimelse (tegn på lavt blodtrykk).</w:t>
      </w:r>
    </w:p>
    <w:p w14:paraId="2DA0EFD4"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med tap av appetitt, </w:t>
      </w:r>
      <w:r w:rsidR="00673027" w:rsidRPr="00B715A3">
        <w:rPr>
          <w:rFonts w:ascii="Times New Roman" w:hAnsi="Times New Roman"/>
          <w:lang w:val="nb-NO"/>
        </w:rPr>
        <w:t>mørk</w:t>
      </w:r>
      <w:r w:rsidRPr="00B715A3">
        <w:rPr>
          <w:rFonts w:ascii="Times New Roman" w:hAnsi="Times New Roman"/>
          <w:lang w:val="nb-NO"/>
        </w:rPr>
        <w:t>farget urin, gul hud eller gule øynene (tegn på leverproblemer).</w:t>
      </w:r>
    </w:p>
    <w:p w14:paraId="121D55D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 rødhet i huden med blemmedannelser på leppene, øynene, huden eller i munnen, avskalling av huden, feber, hovne røde eller lilla hudområder, kløe, brennende følelse, utbrudd av kviser (tegn på hudproblemer).</w:t>
      </w:r>
    </w:p>
    <w:p w14:paraId="0A72A09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smerte i buken, blod i oppkast, avføring eller urin, svart avføring (tegn på gastrointestinale problemer).</w:t>
      </w:r>
    </w:p>
    <w:p w14:paraId="6A87EDB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Kraftig redusert urinvolum, følelse av tørste (tegn på nyreproblemer).</w:t>
      </w:r>
    </w:p>
    <w:p w14:paraId="7BB7610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med diaré og brekninger, buksmerter eller feber (tegn på tarmproblemer).</w:t>
      </w:r>
    </w:p>
    <w:p w14:paraId="4512BB7D" w14:textId="77777777" w:rsidR="002F7C17" w:rsidRPr="00B715A3" w:rsidRDefault="00A22F38" w:rsidP="007F4BDE">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hodepine, svakhet eller lammelse i lemmer eller ansikt, talevansker, plutselig tap av bevissthet (tegn på lidelse i nervesystemet</w:t>
      </w:r>
      <w:r w:rsidR="007F4BDE" w:rsidRPr="00B715A3">
        <w:rPr>
          <w:rFonts w:ascii="Times New Roman" w:hAnsi="Times New Roman"/>
          <w:color w:val="000000"/>
          <w:sz w:val="24"/>
          <w:szCs w:val="24"/>
          <w:lang w:val="nb-NO"/>
        </w:rPr>
        <w:t xml:space="preserve"> </w:t>
      </w:r>
      <w:r w:rsidR="007F4BDE" w:rsidRPr="00B715A3">
        <w:rPr>
          <w:rFonts w:ascii="Times New Roman" w:hAnsi="Times New Roman"/>
          <w:lang w:val="nb-NO"/>
        </w:rPr>
        <w:t>som blødning eller hevelser i skallen/hjernen</w:t>
      </w:r>
      <w:r w:rsidRPr="00B715A3">
        <w:rPr>
          <w:rFonts w:ascii="Times New Roman" w:hAnsi="Times New Roman"/>
          <w:lang w:val="nb-NO"/>
        </w:rPr>
        <w:t>).</w:t>
      </w:r>
    </w:p>
    <w:p w14:paraId="7AAF71D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Blek hud, følelse av tretthet og kortpustethet og mørk urin (tegn på lavt antall røde blodceller).</w:t>
      </w:r>
    </w:p>
    <w:p w14:paraId="37AE3CB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øynene eller synsforstyrrelser</w:t>
      </w:r>
      <w:r w:rsidR="007F4BDE" w:rsidRPr="00B715A3">
        <w:rPr>
          <w:rFonts w:ascii="Times New Roman" w:hAnsi="Times New Roman"/>
          <w:lang w:val="nb-NO"/>
        </w:rPr>
        <w:t>, blødning i øyene</w:t>
      </w:r>
      <w:r w:rsidRPr="00B715A3">
        <w:rPr>
          <w:rFonts w:ascii="Times New Roman" w:hAnsi="Times New Roman"/>
          <w:lang w:val="nb-NO"/>
        </w:rPr>
        <w:t>.</w:t>
      </w:r>
    </w:p>
    <w:p w14:paraId="325CE20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hoftene eller vanskeligheter med å gå.</w:t>
      </w:r>
    </w:p>
    <w:p w14:paraId="3057BEF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Numne eller kalde tær og fingre (tegn på Raynauds syndrom).</w:t>
      </w:r>
    </w:p>
    <w:p w14:paraId="3146122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Plutselig hevelse og rødhet i huden (tegn på hudinfeksjon kalt cellulitt).</w:t>
      </w:r>
    </w:p>
    <w:p w14:paraId="6834194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Hørselsproblemer.</w:t>
      </w:r>
    </w:p>
    <w:p w14:paraId="31BA4C8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Muskelsvakhet og muskelkramper med unormal hjerterytme (tegn på endringer i mengden kalium i blodet ditt).</w:t>
      </w:r>
    </w:p>
    <w:p w14:paraId="53159B9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Blåmerker.</w:t>
      </w:r>
    </w:p>
    <w:p w14:paraId="7EFE1E6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Magesmerter med kvalme.</w:t>
      </w:r>
    </w:p>
    <w:p w14:paraId="75E16AF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med feber, rødbrun urin, smerte eller svakhet i muskler (tegn på muskelproblemer).</w:t>
      </w:r>
    </w:p>
    <w:p w14:paraId="63D1C19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bekkenet, noen ganger fulgt av kvalme og oppkast, uventet blødning fra vagina, følelse av svimmelhet eller besvimelse på grunn av lavt blodtrykk (tegn på problemer med eggstokker eller livmor).</w:t>
      </w:r>
    </w:p>
    <w:p w14:paraId="00FC0CA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kortpustethet, uregelmessig hjerterytme, blakket urin, tretthet og/eller ubehag i ledd forbundet med unormale resultater fra laboratorietester (f.eks. høyt nivå av kalium, urinsyre og </w:t>
      </w:r>
      <w:r w:rsidR="006D0573" w:rsidRPr="00B715A3">
        <w:rPr>
          <w:rFonts w:ascii="Times New Roman" w:hAnsi="Times New Roman"/>
          <w:lang w:val="nb-NO"/>
        </w:rPr>
        <w:t xml:space="preserve">kalsium og lavt nivå av </w:t>
      </w:r>
      <w:r w:rsidRPr="00B715A3">
        <w:rPr>
          <w:rFonts w:ascii="Times New Roman" w:hAnsi="Times New Roman"/>
          <w:lang w:val="nb-NO"/>
        </w:rPr>
        <w:t>fosfat i blodet).</w:t>
      </w:r>
    </w:p>
    <w:p w14:paraId="607D495D" w14:textId="77777777" w:rsidR="00E51897" w:rsidRPr="00B715A3" w:rsidRDefault="00E51897">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Blodpropper i små blodårer (trombotisk mikroangiopati).</w:t>
      </w:r>
    </w:p>
    <w:p w14:paraId="41745C90" w14:textId="77777777" w:rsidR="003407CD" w:rsidRPr="00B715A3" w:rsidRDefault="003407CD" w:rsidP="006D0573">
      <w:pPr>
        <w:autoSpaceDE w:val="0"/>
        <w:autoSpaceDN w:val="0"/>
        <w:adjustRightInd w:val="0"/>
        <w:spacing w:after="0" w:line="240" w:lineRule="auto"/>
        <w:ind w:left="567" w:hanging="567"/>
        <w:rPr>
          <w:rFonts w:ascii="Times New Roman" w:hAnsi="Times New Roman"/>
          <w:b/>
          <w:lang w:val="nb-NO"/>
        </w:rPr>
      </w:pPr>
    </w:p>
    <w:p w14:paraId="280FD535" w14:textId="77777777" w:rsidR="006D0573" w:rsidRPr="00B715A3" w:rsidRDefault="006D0573" w:rsidP="006D057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lang w:val="nb-NO"/>
        </w:rPr>
        <w:t>Ikke kjent</w:t>
      </w:r>
      <w:r w:rsidRPr="00B715A3">
        <w:rPr>
          <w:rFonts w:ascii="Times New Roman" w:hAnsi="Times New Roman"/>
          <w:lang w:val="nb-NO"/>
        </w:rPr>
        <w:t xml:space="preserve"> (hyppighet kan ikke anslås utifra tilgjengelige data):</w:t>
      </w:r>
    </w:p>
    <w:p w14:paraId="02732461" w14:textId="77777777" w:rsidR="006D0573" w:rsidRPr="00B715A3" w:rsidRDefault="006D0573" w:rsidP="006D057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Kombinasjon av omfattende alvorlig utslett, sykdomsfølelse, feber, høye nivåer av enkelte hvite blodceller eller gul hud eller øyne (tegn på gulsott) med kortpustethet, brystsmerter/ubehag, kraftig redusert urinproduksjon og følelse av tørsthet etc. (tegn på en behandlingsrelatert allergisk reaksjon).</w:t>
      </w:r>
    </w:p>
    <w:p w14:paraId="164753B7" w14:textId="77777777" w:rsidR="004A67CB" w:rsidRPr="00B715A3" w:rsidRDefault="004A67CB" w:rsidP="006D057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Kronisk nyresvikt.</w:t>
      </w:r>
    </w:p>
    <w:p w14:paraId="496348FB" w14:textId="77777777" w:rsidR="00644B2D" w:rsidRPr="00B715A3" w:rsidRDefault="00644B2D" w:rsidP="006D057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color w:val="000000"/>
          <w:lang w:val="nb-NO"/>
        </w:rPr>
        <w:t>-</w:t>
      </w:r>
      <w:r w:rsidRPr="00B715A3">
        <w:rPr>
          <w:rFonts w:ascii="Times New Roman" w:hAnsi="Times New Roman"/>
          <w:color w:val="000000"/>
          <w:lang w:val="nb-NO"/>
        </w:rPr>
        <w:tab/>
        <w:t>En tidligere gjennomgått hepatitt B</w:t>
      </w:r>
      <w:r w:rsidRPr="00B715A3">
        <w:rPr>
          <w:rFonts w:ascii="Times New Roman" w:hAnsi="Times New Roman"/>
          <w:color w:val="000000"/>
          <w:lang w:val="nb-NO"/>
        </w:rPr>
        <w:noBreakHyphen/>
        <w:t>infeksjon (leverinfeksjon) kan aktiveres på nytt (tilbakefall).</w:t>
      </w:r>
    </w:p>
    <w:p w14:paraId="00F3AA31" w14:textId="77777777" w:rsidR="006D0573" w:rsidRPr="00B715A3" w:rsidRDefault="006D0573">
      <w:pPr>
        <w:autoSpaceDE w:val="0"/>
        <w:autoSpaceDN w:val="0"/>
        <w:adjustRightInd w:val="0"/>
        <w:spacing w:after="0" w:line="240" w:lineRule="auto"/>
        <w:ind w:left="567" w:hanging="567"/>
        <w:rPr>
          <w:rFonts w:ascii="Times New Roman" w:hAnsi="Times New Roman"/>
          <w:lang w:val="nb-NO"/>
        </w:rPr>
      </w:pPr>
    </w:p>
    <w:p w14:paraId="1ED4C79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Hvis du opplever noen av bivirkningene nevnt over, </w:t>
      </w:r>
      <w:r w:rsidRPr="00B715A3">
        <w:rPr>
          <w:rFonts w:ascii="Times New Roman" w:hAnsi="Times New Roman"/>
          <w:b/>
          <w:bCs/>
          <w:lang w:val="nb-NO"/>
        </w:rPr>
        <w:t>si ifra til legen din med en gang.</w:t>
      </w:r>
    </w:p>
    <w:p w14:paraId="63F9784B" w14:textId="77777777" w:rsidR="002F7C17" w:rsidRPr="00B715A3" w:rsidRDefault="002F7C17">
      <w:pPr>
        <w:autoSpaceDE w:val="0"/>
        <w:autoSpaceDN w:val="0"/>
        <w:adjustRightInd w:val="0"/>
        <w:spacing w:after="0" w:line="240" w:lineRule="auto"/>
        <w:rPr>
          <w:rFonts w:ascii="Times New Roman" w:hAnsi="Times New Roman"/>
          <w:lang w:val="nb-NO"/>
        </w:rPr>
      </w:pPr>
    </w:p>
    <w:p w14:paraId="7488C06E"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bivirkninger kan være:</w:t>
      </w:r>
    </w:p>
    <w:p w14:paraId="3D4B22C3" w14:textId="77777777" w:rsidR="002F7C17" w:rsidRPr="00B715A3" w:rsidRDefault="002F7C17">
      <w:pPr>
        <w:autoSpaceDE w:val="0"/>
        <w:autoSpaceDN w:val="0"/>
        <w:adjustRightInd w:val="0"/>
        <w:spacing w:after="0" w:line="240" w:lineRule="auto"/>
        <w:rPr>
          <w:rFonts w:ascii="Times New Roman" w:hAnsi="Times New Roman"/>
          <w:lang w:val="nb-NO"/>
        </w:rPr>
      </w:pPr>
    </w:p>
    <w:p w14:paraId="068174C6"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Svært vanlige </w:t>
      </w:r>
      <w:r w:rsidRPr="00B715A3">
        <w:rPr>
          <w:rFonts w:ascii="Times New Roman" w:hAnsi="Times New Roman"/>
          <w:lang w:val="nb-NO"/>
        </w:rPr>
        <w:t>(kan forekomme hos flere enn 1</w:t>
      </w:r>
      <w:r w:rsidR="00437E28" w:rsidRPr="00B715A3">
        <w:rPr>
          <w:rFonts w:ascii="Times New Roman" w:hAnsi="Times New Roman"/>
          <w:lang w:val="nb-NO"/>
        </w:rPr>
        <w:t> </w:t>
      </w:r>
      <w:r w:rsidRPr="00B715A3">
        <w:rPr>
          <w:rFonts w:ascii="Times New Roman" w:hAnsi="Times New Roman"/>
          <w:lang w:val="nb-NO"/>
        </w:rPr>
        <w:t>av 10</w:t>
      </w:r>
      <w:r w:rsidR="00437E28"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w:t>
      </w:r>
    </w:p>
    <w:p w14:paraId="2F6992E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Hodepine eller tretthetsfølelse.</w:t>
      </w:r>
    </w:p>
    <w:p w14:paraId="003603B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brekninger, diaré eller fordøyelsesvansker.</w:t>
      </w:r>
    </w:p>
    <w:p w14:paraId="333820E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w:t>
      </w:r>
    </w:p>
    <w:p w14:paraId="0B52E69C" w14:textId="77777777" w:rsidR="002F7C17" w:rsidRPr="00B715A3" w:rsidRDefault="00A22F38" w:rsidP="00EF340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eller smerte i ledd, muskler eller skjelett</w:t>
      </w:r>
      <w:r w:rsidR="00D241D1" w:rsidRPr="00B715A3">
        <w:rPr>
          <w:rFonts w:ascii="Times New Roman" w:hAnsi="Times New Roman"/>
          <w:lang w:val="nb-NO"/>
        </w:rPr>
        <w:t xml:space="preserve"> mens du behandles med imatinib eller etter at behandlingen er avsluttet.</w:t>
      </w:r>
    </w:p>
    <w:p w14:paraId="0665A26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Hevelse f.eks. rundt anklene eller øynene.</w:t>
      </w:r>
    </w:p>
    <w:p w14:paraId="0412FD18"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Vektøkning.</w:t>
      </w:r>
    </w:p>
    <w:p w14:paraId="6784286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540E06F3" w14:textId="77777777" w:rsidR="002F7C17" w:rsidRPr="00B715A3" w:rsidRDefault="002F7C17">
      <w:pPr>
        <w:autoSpaceDE w:val="0"/>
        <w:autoSpaceDN w:val="0"/>
        <w:adjustRightInd w:val="0"/>
        <w:spacing w:after="0" w:line="240" w:lineRule="auto"/>
        <w:rPr>
          <w:rFonts w:ascii="Times New Roman" w:hAnsi="Times New Roman"/>
          <w:lang w:val="nb-NO"/>
        </w:rPr>
      </w:pPr>
    </w:p>
    <w:p w14:paraId="392D7FD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Vanlige </w:t>
      </w:r>
      <w:r w:rsidRPr="00B715A3">
        <w:rPr>
          <w:rFonts w:ascii="Times New Roman" w:hAnsi="Times New Roman"/>
          <w:lang w:val="nb-NO"/>
        </w:rPr>
        <w:t>(kan forekomme hos opptil 1</w:t>
      </w:r>
      <w:r w:rsidR="00437E28" w:rsidRPr="00B715A3">
        <w:rPr>
          <w:rFonts w:ascii="Times New Roman" w:hAnsi="Times New Roman"/>
          <w:lang w:val="nb-NO"/>
        </w:rPr>
        <w:t> </w:t>
      </w:r>
      <w:r w:rsidRPr="00B715A3">
        <w:rPr>
          <w:rFonts w:ascii="Times New Roman" w:hAnsi="Times New Roman"/>
          <w:lang w:val="nb-NO"/>
        </w:rPr>
        <w:t>av 10</w:t>
      </w:r>
      <w:r w:rsidR="00437E28"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w:t>
      </w:r>
    </w:p>
    <w:p w14:paraId="218DC2E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Anoreksi, vekttap eller smaksforstyrrelser.</w:t>
      </w:r>
    </w:p>
    <w:p w14:paraId="567AFE6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svimmelhet eller svakhet.</w:t>
      </w:r>
    </w:p>
    <w:p w14:paraId="477F3B4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Søvnvansker (insomni).</w:t>
      </w:r>
    </w:p>
    <w:p w14:paraId="77127FB7"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Øyekatarr med kløe, rødhet og hevelse (konjunktivitt), økt tåreproduksjon eller uklart syn.</w:t>
      </w:r>
    </w:p>
    <w:p w14:paraId="1BBA76A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Neseblødning.</w:t>
      </w:r>
    </w:p>
    <w:p w14:paraId="5B66E984"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eller oppblåsthet i buken, luft i magen, halsbrann eller forstoppelse.</w:t>
      </w:r>
    </w:p>
    <w:p w14:paraId="161948A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Kløe.</w:t>
      </w:r>
    </w:p>
    <w:p w14:paraId="6305882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Uvanlig hårtap eller uttynning av håret.</w:t>
      </w:r>
    </w:p>
    <w:p w14:paraId="6646588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Nummenhet i hender eller føtter.</w:t>
      </w:r>
    </w:p>
    <w:p w14:paraId="33BF0AA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Munnsår.</w:t>
      </w:r>
    </w:p>
    <w:p w14:paraId="4307CFA7"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og hevelse i ledd.</w:t>
      </w:r>
    </w:p>
    <w:p w14:paraId="1DB61B9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Munntørrhet, tørr hud eller tørre øyne.</w:t>
      </w:r>
    </w:p>
    <w:p w14:paraId="6E4DA5E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Redusert eller økt følsomhet i huden.</w:t>
      </w:r>
    </w:p>
    <w:p w14:paraId="33E3842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Hetetokter, frysninger eller nattesvette.</w:t>
      </w:r>
    </w:p>
    <w:p w14:paraId="3A51031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50F1458D" w14:textId="77777777" w:rsidR="002F7C17" w:rsidRPr="00B715A3" w:rsidRDefault="002F7C17">
      <w:pPr>
        <w:autoSpaceDE w:val="0"/>
        <w:autoSpaceDN w:val="0"/>
        <w:adjustRightInd w:val="0"/>
        <w:spacing w:after="0" w:line="240" w:lineRule="auto"/>
        <w:rPr>
          <w:rFonts w:ascii="Times New Roman" w:hAnsi="Times New Roman"/>
          <w:lang w:val="nb-NO"/>
        </w:rPr>
      </w:pPr>
    </w:p>
    <w:p w14:paraId="5306202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Ikke kjente </w:t>
      </w:r>
      <w:r w:rsidRPr="00B715A3">
        <w:rPr>
          <w:rFonts w:ascii="Times New Roman" w:hAnsi="Times New Roman"/>
          <w:lang w:val="nb-NO"/>
        </w:rPr>
        <w:t xml:space="preserve"> (hyppighet kan ikke anslås ut fra tilgjengelige data)</w:t>
      </w:r>
      <w:r w:rsidRPr="00B715A3">
        <w:rPr>
          <w:rFonts w:ascii="Times New Roman" w:hAnsi="Times New Roman"/>
          <w:b/>
          <w:bCs/>
          <w:lang w:val="nb-NO"/>
        </w:rPr>
        <w:t>:</w:t>
      </w:r>
    </w:p>
    <w:p w14:paraId="2D0BF0D4"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Rødhet og/eller hevelse i håndflatene eller på undersiden av føttene. Kriblende følelse eller brennende smerte kan også forekomme.</w:t>
      </w:r>
    </w:p>
    <w:p w14:paraId="3E22B022" w14:textId="77777777" w:rsidR="00437E28" w:rsidRPr="00B715A3" w:rsidRDefault="00437E2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Sår i huden som er smertefulle og/eller med blemmer.</w:t>
      </w:r>
    </w:p>
    <w:p w14:paraId="53CBEE4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Veksthemming hos barn og ungdom.</w:t>
      </w:r>
    </w:p>
    <w:p w14:paraId="51800EA7" w14:textId="77777777" w:rsidR="002F7C17" w:rsidRPr="00B715A3" w:rsidRDefault="00A22F38" w:rsidP="00405B03">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38BEEABE" w14:textId="77777777" w:rsidR="002F7C17" w:rsidRPr="00B715A3" w:rsidRDefault="002F7C17">
      <w:pPr>
        <w:autoSpaceDE w:val="0"/>
        <w:autoSpaceDN w:val="0"/>
        <w:adjustRightInd w:val="0"/>
        <w:spacing w:after="0" w:line="240" w:lineRule="auto"/>
        <w:rPr>
          <w:rFonts w:ascii="Times New Roman" w:hAnsi="Times New Roman"/>
          <w:lang w:val="nb-NO"/>
        </w:rPr>
      </w:pPr>
    </w:p>
    <w:p w14:paraId="0F405F35" w14:textId="77777777" w:rsidR="00E43E09" w:rsidRPr="00B715A3" w:rsidRDefault="00E43E09" w:rsidP="00E43E0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Melding av bivirkninger</w:t>
      </w:r>
    </w:p>
    <w:p w14:paraId="3391221C" w14:textId="5C2E024A" w:rsidR="00E43E09" w:rsidRPr="00B715A3" w:rsidRDefault="00E43E09" w:rsidP="00E43E09">
      <w:pPr>
        <w:autoSpaceDE w:val="0"/>
        <w:autoSpaceDN w:val="0"/>
        <w:adjustRightInd w:val="0"/>
        <w:spacing w:after="0" w:line="240" w:lineRule="auto"/>
        <w:rPr>
          <w:rFonts w:ascii="Times New Roman" w:hAnsi="Times New Roman"/>
          <w:bCs/>
          <w:lang w:val="nb-NO"/>
        </w:rPr>
      </w:pPr>
      <w:r w:rsidRPr="00B715A3">
        <w:rPr>
          <w:rFonts w:ascii="Times New Roman" w:hAnsi="Times New Roman"/>
          <w:bCs/>
          <w:lang w:val="nb-NO"/>
        </w:rPr>
        <w:t>Kontakt lege, apotek eller sykepleier dersom du opplever bivirkninger</w:t>
      </w:r>
      <w:r w:rsidR="001D1C1E" w:rsidRPr="00B715A3">
        <w:rPr>
          <w:rFonts w:ascii="Times New Roman" w:hAnsi="Times New Roman"/>
          <w:bCs/>
          <w:lang w:val="nb-NO"/>
        </w:rPr>
        <w:t>. Dette gjelder også</w:t>
      </w:r>
      <w:r w:rsidR="00F93A9A" w:rsidRPr="00B715A3">
        <w:rPr>
          <w:rFonts w:ascii="Times New Roman" w:hAnsi="Times New Roman"/>
          <w:bCs/>
          <w:lang w:val="nb-NO"/>
        </w:rPr>
        <w:t xml:space="preserve"> </w:t>
      </w:r>
      <w:r w:rsidRPr="00B715A3">
        <w:rPr>
          <w:rFonts w:ascii="Times New Roman" w:hAnsi="Times New Roman"/>
          <w:bCs/>
          <w:lang w:val="nb-NO"/>
        </w:rPr>
        <w:t xml:space="preserve">bivirkninger som ikke er nevnt i pakningsvedlegget. Du kan også melde fra om bivirkninger direkte via </w:t>
      </w:r>
      <w:r w:rsidR="009A776F" w:rsidRPr="00B715A3">
        <w:rPr>
          <w:rFonts w:ascii="Times New Roman" w:hAnsi="Times New Roman"/>
          <w:noProof/>
          <w:highlight w:val="lightGray"/>
          <w:lang w:val="nb-NO"/>
        </w:rPr>
        <w:t xml:space="preserve">det nasjonale meldesystemet som beskrevet i </w:t>
      </w:r>
      <w:hyperlink r:id="rId16" w:history="1">
        <w:r w:rsidR="009A776F" w:rsidRPr="00B715A3">
          <w:rPr>
            <w:rStyle w:val="Hyperlink"/>
            <w:rFonts w:ascii="Times New Roman" w:hAnsi="Times New Roman"/>
            <w:highlight w:val="lightGray"/>
            <w:lang w:val="nb-NO"/>
          </w:rPr>
          <w:t>Appendix V</w:t>
        </w:r>
      </w:hyperlink>
      <w:r w:rsidRPr="00B715A3">
        <w:rPr>
          <w:rFonts w:ascii="Times New Roman" w:hAnsi="Times New Roman"/>
          <w:bCs/>
          <w:lang w:val="nb-NO"/>
        </w:rPr>
        <w:t>. Ved å melde fra om bivirkninger bidrar du med informasjon om sikkerheten ved bruk av dette legemidlet.</w:t>
      </w:r>
    </w:p>
    <w:p w14:paraId="61D66C4E" w14:textId="77777777" w:rsidR="002F7C17" w:rsidRPr="00B715A3" w:rsidRDefault="002F7C17">
      <w:pPr>
        <w:autoSpaceDE w:val="0"/>
        <w:autoSpaceDN w:val="0"/>
        <w:adjustRightInd w:val="0"/>
        <w:spacing w:after="0" w:line="240" w:lineRule="auto"/>
        <w:rPr>
          <w:rFonts w:ascii="Times New Roman" w:hAnsi="Times New Roman"/>
          <w:lang w:val="nb-NO"/>
        </w:rPr>
      </w:pPr>
    </w:p>
    <w:p w14:paraId="7A05C7E5" w14:textId="77777777" w:rsidR="002F7C17" w:rsidRPr="00B715A3" w:rsidRDefault="002F7C17">
      <w:pPr>
        <w:autoSpaceDE w:val="0"/>
        <w:autoSpaceDN w:val="0"/>
        <w:adjustRightInd w:val="0"/>
        <w:spacing w:after="0" w:line="240" w:lineRule="auto"/>
        <w:rPr>
          <w:rFonts w:ascii="Times New Roman" w:hAnsi="Times New Roman"/>
          <w:lang w:val="nb-NO"/>
        </w:rPr>
      </w:pPr>
    </w:p>
    <w:p w14:paraId="4AD29B0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w:t>
      </w:r>
      <w:r w:rsidRPr="00B715A3">
        <w:rPr>
          <w:rFonts w:ascii="Times New Roman" w:hAnsi="Times New Roman"/>
          <w:b/>
          <w:bCs/>
          <w:lang w:val="nb-NO"/>
        </w:rPr>
        <w:tab/>
        <w:t>Hvordan du oppbevarer Imatinib Actavis</w:t>
      </w:r>
    </w:p>
    <w:p w14:paraId="0C92E2C5" w14:textId="77777777" w:rsidR="002F7C17" w:rsidRPr="00B715A3" w:rsidRDefault="002F7C17">
      <w:pPr>
        <w:autoSpaceDE w:val="0"/>
        <w:autoSpaceDN w:val="0"/>
        <w:adjustRightInd w:val="0"/>
        <w:spacing w:after="0" w:line="240" w:lineRule="auto"/>
        <w:rPr>
          <w:rFonts w:ascii="Times New Roman" w:hAnsi="Times New Roman"/>
          <w:lang w:val="nb-NO"/>
        </w:rPr>
      </w:pPr>
    </w:p>
    <w:p w14:paraId="7A12570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2CA0F7D1" w14:textId="5816D5BA"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Bruk ikke dette legemidlet etter utløpsdatoen som er angitt på kartongen </w:t>
      </w:r>
      <w:r w:rsidR="00392087" w:rsidRPr="00B715A3">
        <w:rPr>
          <w:rFonts w:ascii="Times New Roman" w:hAnsi="Times New Roman"/>
          <w:lang w:val="nb-NO"/>
        </w:rPr>
        <w:t xml:space="preserve">og blisterpakningen </w:t>
      </w:r>
      <w:r w:rsidRPr="00B715A3">
        <w:rPr>
          <w:rFonts w:ascii="Times New Roman" w:hAnsi="Times New Roman"/>
          <w:lang w:val="nb-NO"/>
        </w:rPr>
        <w:t xml:space="preserve">etter EXP. Utløpsdatoen er den siste dagen i den </w:t>
      </w:r>
      <w:r w:rsidR="001D1C1E" w:rsidRPr="00B715A3">
        <w:rPr>
          <w:rFonts w:ascii="Times New Roman" w:hAnsi="Times New Roman"/>
          <w:lang w:val="nb-NO"/>
        </w:rPr>
        <w:t xml:space="preserve">angitte </w:t>
      </w:r>
      <w:r w:rsidRPr="00B715A3">
        <w:rPr>
          <w:rFonts w:ascii="Times New Roman" w:hAnsi="Times New Roman"/>
          <w:lang w:val="nb-NO"/>
        </w:rPr>
        <w:t>måneden.</w:t>
      </w:r>
    </w:p>
    <w:p w14:paraId="364FCBC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Oppbevares ved høyst </w:t>
      </w:r>
      <w:r w:rsidR="00683088" w:rsidRPr="00B715A3">
        <w:rPr>
          <w:rFonts w:ascii="Times New Roman" w:hAnsi="Times New Roman"/>
          <w:lang w:val="nb-NO"/>
        </w:rPr>
        <w:t>25</w:t>
      </w:r>
      <w:r w:rsidRPr="00B715A3">
        <w:rPr>
          <w:rFonts w:ascii="Times New Roman" w:hAnsi="Times New Roman"/>
          <w:lang w:val="nb-NO"/>
        </w:rPr>
        <w:t xml:space="preserve"> °C. Oppbevares i originalpakningen for å beskytte mot fuktighet.</w:t>
      </w:r>
    </w:p>
    <w:p w14:paraId="2E49ED6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ikke pakninger som er ødelagt eller viser tegn på at den har vært åpnet tidligere.</w:t>
      </w:r>
    </w:p>
    <w:p w14:paraId="6526882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Legemidler skal ikke kastes i avløpsvann eller sammen med husholdningsavfall.  Spør på apoteket hvordan legemidler som du ikke lenger bruker skal kastes. Disse tiltakene bidrar til å beskytte miljøet.</w:t>
      </w:r>
    </w:p>
    <w:p w14:paraId="1241146F" w14:textId="77777777" w:rsidR="002F7C17" w:rsidRPr="00B715A3" w:rsidRDefault="002F7C17">
      <w:pPr>
        <w:autoSpaceDE w:val="0"/>
        <w:autoSpaceDN w:val="0"/>
        <w:adjustRightInd w:val="0"/>
        <w:spacing w:after="0" w:line="240" w:lineRule="auto"/>
        <w:rPr>
          <w:rFonts w:ascii="Times New Roman" w:hAnsi="Times New Roman"/>
          <w:lang w:val="nb-NO"/>
        </w:rPr>
      </w:pPr>
    </w:p>
    <w:p w14:paraId="65B9B3DF" w14:textId="77777777" w:rsidR="002F7C17" w:rsidRPr="00B715A3" w:rsidRDefault="002F7C17">
      <w:pPr>
        <w:autoSpaceDE w:val="0"/>
        <w:autoSpaceDN w:val="0"/>
        <w:adjustRightInd w:val="0"/>
        <w:spacing w:after="0" w:line="240" w:lineRule="auto"/>
        <w:rPr>
          <w:rFonts w:ascii="Times New Roman" w:hAnsi="Times New Roman"/>
          <w:lang w:val="nb-NO"/>
        </w:rPr>
      </w:pPr>
    </w:p>
    <w:p w14:paraId="2036722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Innholdet i pakningen samt ytterligere informasjon</w:t>
      </w:r>
    </w:p>
    <w:p w14:paraId="63C599C8" w14:textId="77777777" w:rsidR="002F7C17" w:rsidRPr="00B715A3" w:rsidRDefault="002F7C17">
      <w:pPr>
        <w:autoSpaceDE w:val="0"/>
        <w:autoSpaceDN w:val="0"/>
        <w:adjustRightInd w:val="0"/>
        <w:spacing w:after="0" w:line="240" w:lineRule="auto"/>
        <w:rPr>
          <w:rFonts w:ascii="Times New Roman" w:hAnsi="Times New Roman"/>
          <w:lang w:val="nb-NO"/>
        </w:rPr>
      </w:pPr>
    </w:p>
    <w:p w14:paraId="2EA96B2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Sammensetning av Imatinib Actavis</w:t>
      </w:r>
    </w:p>
    <w:p w14:paraId="34811E7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Virkestoffet er imatinib (som mesilat). Hver kapsel inneholder 50 mg imatinib (som mesilat).</w:t>
      </w:r>
    </w:p>
    <w:p w14:paraId="587AD73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Andre innholdsstoffer er: Kapselen inneholder: cellulose, mikrokrystallinsk, kopovidon, krysspovidon, natriumste</w:t>
      </w:r>
      <w:r w:rsidR="009D7023" w:rsidRPr="00B715A3">
        <w:rPr>
          <w:rFonts w:ascii="Times New Roman" w:hAnsi="Times New Roman"/>
          <w:lang w:val="nb-NO"/>
        </w:rPr>
        <w:t>a</w:t>
      </w:r>
      <w:r w:rsidRPr="00B715A3">
        <w:rPr>
          <w:rFonts w:ascii="Times New Roman" w:hAnsi="Times New Roman"/>
          <w:lang w:val="nb-NO"/>
        </w:rPr>
        <w:t>ryl-fumarat og silika (kolloidal hydrofob og kolloidal vannfri). Kapselskallet: hypromellose, titan</w:t>
      </w:r>
      <w:r w:rsidR="00D97A6A" w:rsidRPr="00B715A3">
        <w:rPr>
          <w:rFonts w:ascii="Times New Roman" w:hAnsi="Times New Roman"/>
          <w:lang w:val="nb-NO"/>
        </w:rPr>
        <w:t>di</w:t>
      </w:r>
      <w:r w:rsidRPr="00B715A3">
        <w:rPr>
          <w:rFonts w:ascii="Times New Roman" w:hAnsi="Times New Roman"/>
          <w:lang w:val="nb-NO"/>
        </w:rPr>
        <w:t>oksid (E171), gul jernoksid (E172). Trykkfarge: skjellakk, sort jernoksid (E172), propylenglykol, ammoniakkløsning, natriumhydroksid.</w:t>
      </w:r>
    </w:p>
    <w:p w14:paraId="7B9FD303" w14:textId="77777777" w:rsidR="002F7C17" w:rsidRPr="00B715A3" w:rsidRDefault="002F7C17">
      <w:pPr>
        <w:autoSpaceDE w:val="0"/>
        <w:autoSpaceDN w:val="0"/>
        <w:adjustRightInd w:val="0"/>
        <w:spacing w:after="0" w:line="240" w:lineRule="auto"/>
        <w:rPr>
          <w:rFonts w:ascii="Times New Roman" w:hAnsi="Times New Roman"/>
          <w:lang w:val="nb-NO"/>
        </w:rPr>
      </w:pPr>
    </w:p>
    <w:p w14:paraId="3D6F1F76"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Hvordan Imatinib Actavis ser ut og innholdet i pakningen</w:t>
      </w:r>
    </w:p>
    <w:p w14:paraId="6B16D7F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Hard kapsel med lys gul hette og lys gul kropp, merket med 50 mg i sort blekk.</w:t>
      </w:r>
    </w:p>
    <w:p w14:paraId="66691B37"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Kapselen inneholder lys gult pulver.</w:t>
      </w:r>
    </w:p>
    <w:p w14:paraId="6945F534" w14:textId="77777777" w:rsidR="002F7C17" w:rsidRPr="00B715A3" w:rsidRDefault="002F7C17">
      <w:pPr>
        <w:autoSpaceDE w:val="0"/>
        <w:autoSpaceDN w:val="0"/>
        <w:adjustRightInd w:val="0"/>
        <w:spacing w:after="0" w:line="240" w:lineRule="auto"/>
        <w:rPr>
          <w:rFonts w:ascii="Times New Roman" w:hAnsi="Times New Roman"/>
          <w:lang w:val="nb-NO"/>
        </w:rPr>
      </w:pPr>
    </w:p>
    <w:p w14:paraId="3BDCBF22" w14:textId="77777777" w:rsidR="002F7C17" w:rsidRPr="00B715A3" w:rsidRDefault="00A22F38">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Pakningsstørrelse</w:t>
      </w:r>
    </w:p>
    <w:p w14:paraId="1E9D3CC4" w14:textId="77777777" w:rsidR="002F7C17" w:rsidRPr="00B715A3" w:rsidRDefault="006D0573">
      <w:pPr>
        <w:pStyle w:val="KeinLeerraum"/>
        <w:rPr>
          <w:rFonts w:ascii="Times New Roman" w:hAnsi="Times New Roman"/>
          <w:lang w:val="nb-NO"/>
        </w:rPr>
      </w:pPr>
      <w:r w:rsidRPr="00B715A3">
        <w:rPr>
          <w:rFonts w:ascii="Times New Roman" w:hAnsi="Times New Roman"/>
          <w:lang w:val="nb-NO"/>
        </w:rPr>
        <w:t xml:space="preserve">Kapslene </w:t>
      </w:r>
      <w:r w:rsidR="009E0047" w:rsidRPr="00B715A3">
        <w:rPr>
          <w:rFonts w:ascii="Times New Roman" w:hAnsi="Times New Roman"/>
          <w:lang w:val="nb-NO"/>
        </w:rPr>
        <w:t>leveres</w:t>
      </w:r>
      <w:r w:rsidRPr="00B715A3">
        <w:rPr>
          <w:rFonts w:ascii="Times New Roman" w:hAnsi="Times New Roman"/>
          <w:lang w:val="nb-NO"/>
        </w:rPr>
        <w:t xml:space="preserve"> i aluminium blisterpakninger </w:t>
      </w:r>
      <w:r w:rsidR="009E0047" w:rsidRPr="00B715A3">
        <w:rPr>
          <w:rFonts w:ascii="Times New Roman" w:hAnsi="Times New Roman"/>
          <w:lang w:val="nb-NO"/>
        </w:rPr>
        <w:t>med</w:t>
      </w:r>
      <w:r w:rsidR="00A22F38" w:rsidRPr="00B715A3">
        <w:rPr>
          <w:rFonts w:ascii="Times New Roman" w:hAnsi="Times New Roman"/>
          <w:lang w:val="nb-NO"/>
        </w:rPr>
        <w:t xml:space="preserve"> 30 eller 90 kapsler</w:t>
      </w:r>
    </w:p>
    <w:p w14:paraId="1130F4A3" w14:textId="77777777" w:rsidR="002F7C17" w:rsidRPr="00B715A3" w:rsidRDefault="002F7C17">
      <w:pPr>
        <w:autoSpaceDE w:val="0"/>
        <w:autoSpaceDN w:val="0"/>
        <w:adjustRightInd w:val="0"/>
        <w:spacing w:after="0" w:line="240" w:lineRule="auto"/>
        <w:rPr>
          <w:rFonts w:ascii="Times New Roman" w:hAnsi="Times New Roman"/>
          <w:highlight w:val="yellow"/>
          <w:lang w:val="nb-NO"/>
        </w:rPr>
      </w:pPr>
    </w:p>
    <w:p w14:paraId="1E25C4F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alle pakningsstørrelser vil nødvendigvis bli markedsført.</w:t>
      </w:r>
    </w:p>
    <w:p w14:paraId="2A030B75" w14:textId="77777777" w:rsidR="002F7C17" w:rsidRPr="00B715A3" w:rsidRDefault="002F7C17">
      <w:pPr>
        <w:autoSpaceDE w:val="0"/>
        <w:autoSpaceDN w:val="0"/>
        <w:adjustRightInd w:val="0"/>
        <w:spacing w:after="0" w:line="240" w:lineRule="auto"/>
        <w:rPr>
          <w:rFonts w:ascii="Times New Roman" w:hAnsi="Times New Roman"/>
          <w:lang w:val="nb-NO"/>
        </w:rPr>
      </w:pPr>
    </w:p>
    <w:p w14:paraId="51DB506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Innehaver av markedsføringstillatelsen</w:t>
      </w:r>
    </w:p>
    <w:p w14:paraId="65A89BD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107077A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Reykjavíkurvegur 76-78,</w:t>
      </w:r>
    </w:p>
    <w:p w14:paraId="45AC147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Hafnarfjörður</w:t>
      </w:r>
    </w:p>
    <w:p w14:paraId="759B0E2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587AA29E" w14:textId="77777777" w:rsidR="002F7C17" w:rsidRPr="00B715A3" w:rsidRDefault="002F7C17">
      <w:pPr>
        <w:autoSpaceDE w:val="0"/>
        <w:autoSpaceDN w:val="0"/>
        <w:adjustRightInd w:val="0"/>
        <w:spacing w:after="0" w:line="240" w:lineRule="auto"/>
        <w:rPr>
          <w:rFonts w:ascii="Times New Roman" w:hAnsi="Times New Roman"/>
          <w:lang w:val="nb-NO"/>
        </w:rPr>
      </w:pPr>
    </w:p>
    <w:p w14:paraId="73BD66EE"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Produsent</w:t>
      </w:r>
    </w:p>
    <w:p w14:paraId="4422A901"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S.C. SindanPharma S.R.L.</w:t>
      </w:r>
    </w:p>
    <w:p w14:paraId="00BA5E9D"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11 Ion Mihalache Blvd</w:t>
      </w:r>
    </w:p>
    <w:p w14:paraId="08CC58F2"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Bucharest</w:t>
      </w:r>
    </w:p>
    <w:p w14:paraId="227D0054"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Romania</w:t>
      </w:r>
    </w:p>
    <w:p w14:paraId="30824F46" w14:textId="77777777" w:rsidR="002F7C17" w:rsidRPr="00B715A3" w:rsidRDefault="002F7C17">
      <w:pPr>
        <w:autoSpaceDE w:val="0"/>
        <w:autoSpaceDN w:val="0"/>
        <w:adjustRightInd w:val="0"/>
        <w:spacing w:after="0" w:line="240" w:lineRule="auto"/>
        <w:rPr>
          <w:rFonts w:ascii="Times New Roman" w:hAnsi="Times New Roman"/>
          <w:lang w:val="nb-NO"/>
        </w:rPr>
      </w:pPr>
    </w:p>
    <w:p w14:paraId="12280DD5" w14:textId="2CF6F6CE" w:rsidR="002F7C17" w:rsidRPr="00B715A3" w:rsidRDefault="001A7616">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Ta kontakt med den lokale representanten for innehaveren av markedsføringstillatelsen f</w:t>
      </w:r>
      <w:r w:rsidR="00A22F38" w:rsidRPr="00B715A3">
        <w:rPr>
          <w:rFonts w:ascii="Times New Roman" w:hAnsi="Times New Roman"/>
          <w:lang w:val="nb-NO"/>
        </w:rPr>
        <w:t>or ytterligere informasjon om dette legemidlet</w:t>
      </w:r>
      <w:r w:rsidRPr="00B715A3">
        <w:rPr>
          <w:rFonts w:ascii="Times New Roman" w:hAnsi="Times New Roman"/>
          <w:lang w:val="nb-NO"/>
        </w:rPr>
        <w:t>:</w:t>
      </w:r>
    </w:p>
    <w:p w14:paraId="0B374619" w14:textId="77777777" w:rsidR="004320CA" w:rsidRPr="00B715A3" w:rsidRDefault="004320CA" w:rsidP="004320CA">
      <w:pPr>
        <w:autoSpaceDE w:val="0"/>
        <w:autoSpaceDN w:val="0"/>
        <w:adjustRightInd w:val="0"/>
        <w:spacing w:after="0" w:line="240" w:lineRule="auto"/>
        <w:rPr>
          <w:rFonts w:ascii="Times New Roman" w:hAnsi="Times New Roman"/>
          <w:color w:val="000000" w:themeColor="text1"/>
          <w:lang w:val="nb-NO"/>
        </w:rPr>
      </w:pPr>
    </w:p>
    <w:tbl>
      <w:tblPr>
        <w:tblW w:w="9360" w:type="dxa"/>
        <w:tblInd w:w="-34" w:type="dxa"/>
        <w:tblLayout w:type="fixed"/>
        <w:tblLook w:val="04A0" w:firstRow="1" w:lastRow="0" w:firstColumn="1" w:lastColumn="0" w:noHBand="0" w:noVBand="1"/>
      </w:tblPr>
      <w:tblGrid>
        <w:gridCol w:w="34"/>
        <w:gridCol w:w="4646"/>
        <w:gridCol w:w="4680"/>
      </w:tblGrid>
      <w:tr w:rsidR="004320CA" w:rsidRPr="00B715A3" w14:paraId="2CE6D0A6" w14:textId="77777777" w:rsidTr="004320CA">
        <w:trPr>
          <w:gridBefore w:val="1"/>
          <w:wBefore w:w="34" w:type="dxa"/>
          <w:cantSplit/>
        </w:trPr>
        <w:tc>
          <w:tcPr>
            <w:tcW w:w="4644" w:type="dxa"/>
          </w:tcPr>
          <w:p w14:paraId="6288E4AD"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België/Belgique/Belgien</w:t>
            </w:r>
          </w:p>
          <w:p w14:paraId="38B9B88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47E83023"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IJsland/Islande/Island</w:t>
            </w:r>
          </w:p>
          <w:p w14:paraId="318B918C"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Tél/Tel: +354 5503300</w:t>
            </w:r>
          </w:p>
          <w:p w14:paraId="525B71BD"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19273D40"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Lietuva</w:t>
            </w:r>
          </w:p>
          <w:p w14:paraId="11656EB5" w14:textId="19671734" w:rsidR="004320CA" w:rsidRPr="00B715A3" w:rsidRDefault="004320CA" w:rsidP="004320CA">
            <w:pPr>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UAB Teva Baltics</w:t>
            </w:r>
          </w:p>
          <w:p w14:paraId="7B54E0E7"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+370 5</w:t>
            </w:r>
            <w:r w:rsidRPr="00B715A3">
              <w:rPr>
                <w:rFonts w:ascii="Times New Roman" w:hAnsi="Times New Roman"/>
                <w:noProof/>
                <w:color w:val="000000" w:themeColor="text1"/>
                <w:lang w:val="nb-NO"/>
              </w:rPr>
              <w:t>2660203</w:t>
            </w:r>
          </w:p>
          <w:p w14:paraId="0245053E"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5B9C6BE7" w14:textId="77777777" w:rsidTr="004320CA">
        <w:trPr>
          <w:gridBefore w:val="1"/>
          <w:wBefore w:w="34" w:type="dxa"/>
          <w:cantSplit/>
        </w:trPr>
        <w:tc>
          <w:tcPr>
            <w:tcW w:w="4644" w:type="dxa"/>
          </w:tcPr>
          <w:p w14:paraId="2DDF41D5" w14:textId="77777777" w:rsidR="004320CA" w:rsidRPr="00B715A3" w:rsidRDefault="004320CA" w:rsidP="004320C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България</w:t>
            </w:r>
          </w:p>
          <w:p w14:paraId="68ED4478"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Актавис ЕАД</w:t>
            </w:r>
          </w:p>
          <w:p w14:paraId="7168A35B"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Teл: +359 24899585</w:t>
            </w:r>
          </w:p>
          <w:p w14:paraId="564FCC40"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4E5B863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Luxembourg/Luxemburg</w:t>
            </w:r>
          </w:p>
          <w:p w14:paraId="283808ED"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08BB40FF"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Islande/Island</w:t>
            </w:r>
          </w:p>
          <w:p w14:paraId="12B92266"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Tél/Tel: +354 5503300</w:t>
            </w:r>
          </w:p>
          <w:p w14:paraId="63695987"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58C0C8DD" w14:textId="77777777" w:rsidTr="004320CA">
        <w:trPr>
          <w:gridBefore w:val="1"/>
          <w:wBefore w:w="34" w:type="dxa"/>
          <w:cantSplit/>
          <w:trHeight w:val="751"/>
        </w:trPr>
        <w:tc>
          <w:tcPr>
            <w:tcW w:w="4644" w:type="dxa"/>
          </w:tcPr>
          <w:p w14:paraId="1AE47149"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Česká republika</w:t>
            </w:r>
          </w:p>
          <w:p w14:paraId="48DAB45E" w14:textId="77777777" w:rsidR="004320CA" w:rsidRPr="00B715A3" w:rsidRDefault="004320CA" w:rsidP="004320CA">
            <w:pPr>
              <w:tabs>
                <w:tab w:val="left" w:pos="-720"/>
              </w:tabs>
              <w:suppressAutoHyphens/>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Teva Pharmaceuticals CR, s.r.o.</w:t>
            </w:r>
          </w:p>
          <w:p w14:paraId="0946527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+420 251007111</w:t>
            </w:r>
          </w:p>
          <w:p w14:paraId="69D7652B"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075101B5"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Magyarország</w:t>
            </w:r>
          </w:p>
          <w:p w14:paraId="49BB437C"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Gyógyszergyár Zrt.</w:t>
            </w:r>
          </w:p>
          <w:p w14:paraId="3018D7DF"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+36 1</w:t>
            </w:r>
            <w:r w:rsidRPr="00B715A3">
              <w:rPr>
                <w:rFonts w:ascii="Times New Roman" w:hAnsi="Times New Roman"/>
                <w:noProof/>
                <w:color w:val="000000" w:themeColor="text1"/>
                <w:lang w:val="nb-NO"/>
              </w:rPr>
              <w:t>2886400</w:t>
            </w:r>
          </w:p>
          <w:p w14:paraId="441E4819"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52041275" w14:textId="77777777" w:rsidTr="004320CA">
        <w:trPr>
          <w:gridBefore w:val="1"/>
          <w:wBefore w:w="34" w:type="dxa"/>
          <w:cantSplit/>
        </w:trPr>
        <w:tc>
          <w:tcPr>
            <w:tcW w:w="4644" w:type="dxa"/>
          </w:tcPr>
          <w:p w14:paraId="76E6A1B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Danmark</w:t>
            </w:r>
          </w:p>
          <w:p w14:paraId="08D61A96"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Denmark A/S</w:t>
            </w:r>
          </w:p>
          <w:p w14:paraId="18C695C8"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Tlf: +45 44985511</w:t>
            </w:r>
          </w:p>
          <w:p w14:paraId="156CD05B"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0A81FD77"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Malta</w:t>
            </w:r>
          </w:p>
          <w:p w14:paraId="37E57FD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Ltd.</w:t>
            </w:r>
          </w:p>
          <w:p w14:paraId="7A6745FB"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+356 21693533</w:t>
            </w:r>
          </w:p>
          <w:p w14:paraId="66F4A252"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6359C8F6" w14:textId="77777777" w:rsidTr="004320CA">
        <w:trPr>
          <w:gridBefore w:val="1"/>
          <w:wBefore w:w="34" w:type="dxa"/>
          <w:cantSplit/>
        </w:trPr>
        <w:tc>
          <w:tcPr>
            <w:tcW w:w="4644" w:type="dxa"/>
          </w:tcPr>
          <w:p w14:paraId="0144F736"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Deutschland</w:t>
            </w:r>
          </w:p>
          <w:p w14:paraId="4DCC8AE3" w14:textId="77777777" w:rsidR="004320CA" w:rsidRPr="00B715A3" w:rsidRDefault="004320CA" w:rsidP="004320C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3AF9101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w:t>
            </w:r>
          </w:p>
          <w:p w14:paraId="7FEC122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1E827343"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0D8C914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Nederland</w:t>
            </w:r>
          </w:p>
          <w:p w14:paraId="64AD4221" w14:textId="77777777" w:rsidR="004320CA" w:rsidRPr="00B715A3" w:rsidRDefault="004320CA" w:rsidP="004320C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65CECBD2" w14:textId="77777777" w:rsidR="004320CA" w:rsidRPr="00B715A3" w:rsidRDefault="004320CA" w:rsidP="004320C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IJsland</w:t>
            </w:r>
          </w:p>
          <w:p w14:paraId="496E1D57"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20687B95"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169F16B5" w14:textId="77777777" w:rsidTr="004320CA">
        <w:trPr>
          <w:gridBefore w:val="1"/>
          <w:wBefore w:w="34" w:type="dxa"/>
          <w:cantSplit/>
        </w:trPr>
        <w:tc>
          <w:tcPr>
            <w:tcW w:w="4644" w:type="dxa"/>
          </w:tcPr>
          <w:p w14:paraId="067F6A4D" w14:textId="77777777" w:rsidR="004320CA" w:rsidRPr="00B715A3" w:rsidRDefault="004320CA" w:rsidP="004320C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Eesti</w:t>
            </w:r>
          </w:p>
          <w:p w14:paraId="611DB2C9" w14:textId="3382F8F1"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UAB Teva Baltics</w:t>
            </w:r>
            <w:r w:rsidRPr="00B715A3">
              <w:rPr>
                <w:rFonts w:ascii="Times New Roman" w:hAnsi="Times New Roman"/>
                <w:noProof/>
                <w:color w:val="000000" w:themeColor="text1"/>
                <w:lang w:val="nb-NO"/>
              </w:rPr>
              <w:t xml:space="preserve"> Eesti filiaal</w:t>
            </w:r>
          </w:p>
          <w:p w14:paraId="4B60A64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 xml:space="preserve">Tel: +372 </w:t>
            </w:r>
            <w:r w:rsidRPr="00B715A3">
              <w:rPr>
                <w:rFonts w:ascii="Times New Roman" w:hAnsi="Times New Roman"/>
                <w:noProof/>
                <w:color w:val="000000" w:themeColor="text1"/>
                <w:lang w:val="nb-NO"/>
              </w:rPr>
              <w:t>6610801</w:t>
            </w:r>
          </w:p>
          <w:p w14:paraId="55D8DDA5"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7BBBDE93"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Norge</w:t>
            </w:r>
          </w:p>
          <w:p w14:paraId="7156B339" w14:textId="77777777" w:rsidR="004320CA" w:rsidRPr="00B715A3" w:rsidRDefault="004320CA" w:rsidP="004320C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Teva Norway AS</w:t>
            </w:r>
          </w:p>
          <w:p w14:paraId="26267B48" w14:textId="77777777" w:rsidR="004320CA" w:rsidRPr="00B715A3" w:rsidRDefault="004320CA" w:rsidP="004320C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Tlf: +47 66775590</w:t>
            </w:r>
          </w:p>
          <w:p w14:paraId="2D545073"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5A9A7016" w14:textId="77777777" w:rsidTr="004320CA">
        <w:trPr>
          <w:gridBefore w:val="1"/>
          <w:wBefore w:w="34" w:type="dxa"/>
          <w:cantSplit/>
        </w:trPr>
        <w:tc>
          <w:tcPr>
            <w:tcW w:w="4644" w:type="dxa"/>
          </w:tcPr>
          <w:p w14:paraId="7036E9C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Ελλάδα</w:t>
            </w:r>
          </w:p>
          <w:p w14:paraId="05B46BB1" w14:textId="77777777" w:rsidR="004320CA" w:rsidRPr="00B715A3" w:rsidRDefault="004320CA" w:rsidP="004320CA">
            <w:pPr>
              <w:pStyle w:val="NormalParagraphStyle"/>
              <w:spacing w:line="240" w:lineRule="auto"/>
              <w:rPr>
                <w:rFonts w:ascii="Times New Roman" w:hAnsi="Times New Roman"/>
                <w:color w:val="000000" w:themeColor="text1"/>
                <w:sz w:val="22"/>
                <w:szCs w:val="22"/>
                <w:lang w:val="nb-NO"/>
              </w:rPr>
            </w:pPr>
            <w:r w:rsidRPr="00C56CE6">
              <w:rPr>
                <w:rFonts w:ascii="Times New Roman" w:hAnsi="Times New Roman"/>
                <w:color w:val="000000" w:themeColor="text1"/>
                <w:sz w:val="22"/>
                <w:szCs w:val="22"/>
                <w:lang w:val="nb-NO"/>
              </w:rPr>
              <w:t>Specifar A.B.E.E</w:t>
            </w:r>
            <w:r w:rsidRPr="00B715A3">
              <w:rPr>
                <w:rFonts w:ascii="Times New Roman" w:hAnsi="Times New Roman"/>
                <w:color w:val="000000" w:themeColor="text1"/>
                <w:sz w:val="22"/>
                <w:szCs w:val="22"/>
                <w:lang w:val="nb-NO"/>
              </w:rPr>
              <w:t>.</w:t>
            </w:r>
          </w:p>
          <w:p w14:paraId="75940F55" w14:textId="42950666"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4C1D2C42"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1637CDE6"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Österreich</w:t>
            </w:r>
          </w:p>
          <w:p w14:paraId="75E2B5EF" w14:textId="77777777" w:rsidR="004320CA" w:rsidRPr="00B715A3" w:rsidRDefault="004320CA" w:rsidP="004320C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ratiopharm Arzneimittel Vertriebs-GmbH</w:t>
            </w:r>
          </w:p>
          <w:p w14:paraId="156A99AC" w14:textId="77777777" w:rsidR="004320CA" w:rsidRPr="00B715A3" w:rsidRDefault="004320CA" w:rsidP="004320C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Tel: +43 1970070</w:t>
            </w:r>
          </w:p>
          <w:p w14:paraId="35961B19"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1DE03E32" w14:textId="77777777" w:rsidTr="004320CA">
        <w:trPr>
          <w:cantSplit/>
        </w:trPr>
        <w:tc>
          <w:tcPr>
            <w:tcW w:w="4678" w:type="dxa"/>
            <w:gridSpan w:val="2"/>
          </w:tcPr>
          <w:p w14:paraId="71CAEC4F"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España</w:t>
            </w:r>
          </w:p>
          <w:p w14:paraId="10D87742" w14:textId="77777777" w:rsidR="004320CA" w:rsidRPr="00B715A3" w:rsidRDefault="004320CA" w:rsidP="004320C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5B63C94F"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Islandia</w:t>
            </w:r>
          </w:p>
          <w:p w14:paraId="1E2ECD98"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0491F74C"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6EC8BF20" w14:textId="77777777" w:rsidR="004320CA" w:rsidRPr="00B715A3" w:rsidRDefault="004320CA" w:rsidP="004320CA">
            <w:pPr>
              <w:pStyle w:val="KeinLeerraum"/>
              <w:rPr>
                <w:rFonts w:ascii="Times New Roman" w:hAnsi="Times New Roman"/>
                <w:b/>
                <w:bCs/>
                <w:i/>
                <w:iCs/>
                <w:color w:val="000000" w:themeColor="text1"/>
                <w:lang w:val="nb-NO"/>
              </w:rPr>
            </w:pPr>
            <w:r w:rsidRPr="00B715A3">
              <w:rPr>
                <w:rFonts w:ascii="Times New Roman" w:hAnsi="Times New Roman"/>
                <w:b/>
                <w:color w:val="000000" w:themeColor="text1"/>
                <w:lang w:val="nb-NO"/>
              </w:rPr>
              <w:t>Polska</w:t>
            </w:r>
          </w:p>
          <w:p w14:paraId="26592863" w14:textId="77777777" w:rsidR="004320CA" w:rsidRPr="00B715A3" w:rsidRDefault="004320CA" w:rsidP="004320C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Teva Pharmaceuticals Polska Sp. z o.o.</w:t>
            </w:r>
          </w:p>
          <w:p w14:paraId="456F17E2" w14:textId="77777777" w:rsidR="004320CA" w:rsidRPr="00B715A3" w:rsidRDefault="004320CA" w:rsidP="004320CA">
            <w:pPr>
              <w:numPr>
                <w:ilvl w:val="12"/>
                <w:numId w:val="0"/>
              </w:numPr>
              <w:spacing w:after="0" w:line="240" w:lineRule="auto"/>
              <w:rPr>
                <w:rFonts w:ascii="Times New Roman" w:hAnsi="Times New Roman"/>
                <w:color w:val="000000" w:themeColor="text1"/>
                <w:lang w:val="nb-NO" w:eastAsia="is-IS"/>
              </w:rPr>
            </w:pPr>
            <w:r w:rsidRPr="00B715A3">
              <w:rPr>
                <w:rFonts w:ascii="Times New Roman" w:hAnsi="Times New Roman"/>
                <w:color w:val="000000" w:themeColor="text1"/>
                <w:lang w:val="nb-NO"/>
              </w:rPr>
              <w:t>Tel: +48 223459300</w:t>
            </w:r>
          </w:p>
          <w:p w14:paraId="51F4229A"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02B5E5CC" w14:textId="77777777" w:rsidTr="004320CA">
        <w:trPr>
          <w:cantSplit/>
        </w:trPr>
        <w:tc>
          <w:tcPr>
            <w:tcW w:w="4678" w:type="dxa"/>
            <w:gridSpan w:val="2"/>
          </w:tcPr>
          <w:p w14:paraId="3EBECC3F"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France</w:t>
            </w:r>
          </w:p>
          <w:p w14:paraId="38AE5CB0"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14269093"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w:t>
            </w:r>
          </w:p>
          <w:p w14:paraId="26851991"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eastAsia="en-GB"/>
              </w:rPr>
              <w:t>Tél</w:t>
            </w:r>
            <w:r w:rsidRPr="00B715A3">
              <w:rPr>
                <w:rFonts w:ascii="Times New Roman" w:hAnsi="Times New Roman"/>
                <w:noProof/>
                <w:color w:val="000000" w:themeColor="text1"/>
                <w:lang w:val="nb-NO"/>
              </w:rPr>
              <w:t>:</w:t>
            </w:r>
            <w:r w:rsidRPr="00B715A3">
              <w:rPr>
                <w:rFonts w:ascii="Times New Roman" w:hAnsi="Times New Roman"/>
                <w:color w:val="000000" w:themeColor="text1"/>
                <w:lang w:val="nb-NO"/>
              </w:rPr>
              <w:t xml:space="preserve"> +354 5503300</w:t>
            </w:r>
          </w:p>
          <w:p w14:paraId="5B329210" w14:textId="77777777" w:rsidR="004320CA" w:rsidRPr="00B715A3" w:rsidRDefault="004320CA" w:rsidP="004320CA">
            <w:pPr>
              <w:pStyle w:val="KeinLeerraum"/>
              <w:rPr>
                <w:rFonts w:ascii="Times New Roman" w:hAnsi="Times New Roman"/>
                <w:b/>
                <w:color w:val="000000" w:themeColor="text1"/>
                <w:lang w:val="nb-NO"/>
              </w:rPr>
            </w:pPr>
          </w:p>
        </w:tc>
        <w:tc>
          <w:tcPr>
            <w:tcW w:w="4678" w:type="dxa"/>
          </w:tcPr>
          <w:p w14:paraId="3E1A471B"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Portugal</w:t>
            </w:r>
          </w:p>
          <w:p w14:paraId="1126A1BD" w14:textId="77777777" w:rsidR="004320CA" w:rsidRPr="00B715A3" w:rsidRDefault="004320CA" w:rsidP="004320C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12179BB7"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Islândia</w:t>
            </w:r>
          </w:p>
          <w:p w14:paraId="2EBD7CF8"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3670067E"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1B84BB67" w14:textId="77777777" w:rsidTr="004320CA">
        <w:trPr>
          <w:cantSplit/>
        </w:trPr>
        <w:tc>
          <w:tcPr>
            <w:tcW w:w="4678" w:type="dxa"/>
            <w:gridSpan w:val="2"/>
          </w:tcPr>
          <w:p w14:paraId="173D644E" w14:textId="77777777" w:rsidR="004320CA" w:rsidRPr="00B715A3" w:rsidRDefault="004320CA" w:rsidP="004320CA">
            <w:pPr>
              <w:tabs>
                <w:tab w:val="left" w:pos="-720"/>
                <w:tab w:val="left" w:pos="4536"/>
              </w:tabs>
              <w:suppressAutoHyphens/>
              <w:spacing w:after="0" w:line="240" w:lineRule="auto"/>
              <w:ind w:right="567"/>
              <w:rPr>
                <w:rFonts w:ascii="Times New Roman" w:hAnsi="Times New Roman"/>
                <w:b/>
                <w:noProof/>
                <w:color w:val="000000" w:themeColor="text1"/>
                <w:lang w:val="nb-NO"/>
              </w:rPr>
            </w:pPr>
            <w:r w:rsidRPr="00B715A3">
              <w:rPr>
                <w:rFonts w:ascii="Times New Roman" w:hAnsi="Times New Roman"/>
                <w:color w:val="000000" w:themeColor="text1"/>
                <w:lang w:val="nb-NO"/>
              </w:rPr>
              <w:br w:type="page"/>
            </w:r>
            <w:r w:rsidRPr="00B715A3">
              <w:rPr>
                <w:rFonts w:ascii="Times New Roman" w:hAnsi="Times New Roman"/>
                <w:b/>
                <w:noProof/>
                <w:color w:val="000000" w:themeColor="text1"/>
                <w:lang w:val="nb-NO"/>
              </w:rPr>
              <w:t>Hrvatska</w:t>
            </w:r>
          </w:p>
          <w:p w14:paraId="293DC9B9" w14:textId="77777777" w:rsidR="004320CA" w:rsidRPr="00B715A3" w:rsidRDefault="004320CA" w:rsidP="004320CA">
            <w:pPr>
              <w:tabs>
                <w:tab w:val="left" w:pos="-720"/>
                <w:tab w:val="left" w:pos="4536"/>
              </w:tabs>
              <w:suppressAutoHyphens/>
              <w:spacing w:after="0" w:line="240" w:lineRule="auto"/>
              <w:ind w:right="567"/>
              <w:rPr>
                <w:rFonts w:ascii="Times New Roman" w:hAnsi="Times New Roman"/>
                <w:color w:val="000000" w:themeColor="text1"/>
                <w:lang w:val="nb-NO"/>
              </w:rPr>
            </w:pPr>
            <w:r w:rsidRPr="00B715A3">
              <w:rPr>
                <w:rFonts w:ascii="Times New Roman" w:hAnsi="Times New Roman"/>
                <w:color w:val="000000" w:themeColor="text1"/>
                <w:lang w:val="nb-NO"/>
              </w:rPr>
              <w:t>Pliva Hrvatska d.o.o.</w:t>
            </w:r>
          </w:p>
          <w:p w14:paraId="42709054"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+385 13720000</w:t>
            </w:r>
          </w:p>
          <w:p w14:paraId="735DC359"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6F1C2F8E"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România</w:t>
            </w:r>
          </w:p>
          <w:p w14:paraId="27594EF4"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S.R.L.</w:t>
            </w:r>
          </w:p>
          <w:p w14:paraId="28369D91"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w:t>
            </w:r>
            <w:r w:rsidRPr="00B715A3">
              <w:rPr>
                <w:rFonts w:ascii="Times New Roman" w:hAnsi="Times New Roman"/>
                <w:noProof/>
                <w:color w:val="000000" w:themeColor="text1"/>
                <w:lang w:val="nb-NO"/>
              </w:rPr>
              <w:t>40 212306524</w:t>
            </w:r>
          </w:p>
          <w:p w14:paraId="52477C9F"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3FD99048" w14:textId="77777777" w:rsidTr="004320CA">
        <w:trPr>
          <w:cantSplit/>
        </w:trPr>
        <w:tc>
          <w:tcPr>
            <w:tcW w:w="4678" w:type="dxa"/>
            <w:gridSpan w:val="2"/>
          </w:tcPr>
          <w:p w14:paraId="4E161783"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Ireland</w:t>
            </w:r>
          </w:p>
          <w:p w14:paraId="4090E62A"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Ireland</w:t>
            </w:r>
          </w:p>
          <w:p w14:paraId="11DAB07A" w14:textId="67D4D382"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+353 19127700</w:t>
            </w:r>
          </w:p>
          <w:p w14:paraId="0DB0FC49"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59CB2654"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Slovenija</w:t>
            </w:r>
          </w:p>
          <w:p w14:paraId="618A4BFD"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Pliva Ljubljana d.o.o.</w:t>
            </w:r>
          </w:p>
          <w:p w14:paraId="1192233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+386 15890390</w:t>
            </w:r>
          </w:p>
          <w:p w14:paraId="2E5CF96D" w14:textId="77777777" w:rsidR="004320CA" w:rsidRPr="00B715A3" w:rsidRDefault="004320CA" w:rsidP="004320CA">
            <w:pPr>
              <w:pStyle w:val="KeinLeerraum"/>
              <w:rPr>
                <w:rFonts w:ascii="Times New Roman" w:hAnsi="Times New Roman"/>
                <w:b/>
                <w:color w:val="000000" w:themeColor="text1"/>
                <w:lang w:val="nb-NO"/>
              </w:rPr>
            </w:pPr>
          </w:p>
        </w:tc>
      </w:tr>
      <w:tr w:rsidR="004320CA" w:rsidRPr="00B715A3" w14:paraId="3BE0437A" w14:textId="77777777" w:rsidTr="004320CA">
        <w:trPr>
          <w:cantSplit/>
        </w:trPr>
        <w:tc>
          <w:tcPr>
            <w:tcW w:w="4678" w:type="dxa"/>
            <w:gridSpan w:val="2"/>
          </w:tcPr>
          <w:p w14:paraId="1880F127"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Ísland</w:t>
            </w:r>
          </w:p>
          <w:p w14:paraId="25B0143A"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6F04AB3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Sími: +354 5503300</w:t>
            </w:r>
          </w:p>
          <w:p w14:paraId="212A4FE1" w14:textId="77777777" w:rsidR="004320CA" w:rsidRPr="00B715A3" w:rsidRDefault="004320CA" w:rsidP="004320CA">
            <w:pPr>
              <w:pStyle w:val="KeinLeerraum"/>
              <w:rPr>
                <w:rFonts w:ascii="Times New Roman" w:hAnsi="Times New Roman"/>
                <w:b/>
                <w:color w:val="000000" w:themeColor="text1"/>
                <w:lang w:val="nb-NO"/>
              </w:rPr>
            </w:pPr>
          </w:p>
        </w:tc>
        <w:tc>
          <w:tcPr>
            <w:tcW w:w="4678" w:type="dxa"/>
          </w:tcPr>
          <w:p w14:paraId="6F4722DB"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Slovenská republika</w:t>
            </w:r>
          </w:p>
          <w:p w14:paraId="17112DA3"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Pharmaceuticals Slovakia s.r.o.</w:t>
            </w:r>
          </w:p>
          <w:p w14:paraId="09108648"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+421 2</w:t>
            </w:r>
            <w:r w:rsidRPr="00B715A3">
              <w:rPr>
                <w:rFonts w:ascii="Times New Roman" w:hAnsi="Times New Roman"/>
                <w:noProof/>
                <w:color w:val="000000" w:themeColor="text1"/>
                <w:lang w:val="nb-NO"/>
              </w:rPr>
              <w:t>57267911</w:t>
            </w:r>
          </w:p>
          <w:p w14:paraId="59FC373F"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123B03F2" w14:textId="77777777" w:rsidTr="004320CA">
        <w:trPr>
          <w:cantSplit/>
        </w:trPr>
        <w:tc>
          <w:tcPr>
            <w:tcW w:w="4678" w:type="dxa"/>
            <w:gridSpan w:val="2"/>
          </w:tcPr>
          <w:p w14:paraId="25898620"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Italia</w:t>
            </w:r>
          </w:p>
          <w:p w14:paraId="27EB353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05648227"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Islanda</w:t>
            </w:r>
          </w:p>
          <w:p w14:paraId="7BE1D47A"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21A14302" w14:textId="77777777" w:rsidR="004320CA" w:rsidRPr="00B715A3" w:rsidRDefault="004320CA" w:rsidP="004320CA">
            <w:pPr>
              <w:pStyle w:val="KeinLeerraum"/>
              <w:rPr>
                <w:rFonts w:ascii="Times New Roman" w:hAnsi="Times New Roman"/>
                <w:b/>
                <w:color w:val="000000" w:themeColor="text1"/>
                <w:lang w:val="nb-NO"/>
              </w:rPr>
            </w:pPr>
          </w:p>
        </w:tc>
        <w:tc>
          <w:tcPr>
            <w:tcW w:w="4678" w:type="dxa"/>
          </w:tcPr>
          <w:p w14:paraId="429472C7"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Suomi/Finland</w:t>
            </w:r>
          </w:p>
          <w:p w14:paraId="540407F8" w14:textId="6AC31038"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Finland Oy</w:t>
            </w:r>
          </w:p>
          <w:p w14:paraId="39B2A077"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Puh/Tel: +358 201805900</w:t>
            </w:r>
          </w:p>
          <w:p w14:paraId="14C2DA3D" w14:textId="77777777" w:rsidR="004320CA" w:rsidRPr="00B715A3" w:rsidRDefault="004320CA" w:rsidP="004320CA">
            <w:pPr>
              <w:pStyle w:val="KeinLeerraum"/>
              <w:rPr>
                <w:rFonts w:ascii="Times New Roman" w:hAnsi="Times New Roman"/>
                <w:b/>
                <w:color w:val="000000" w:themeColor="text1"/>
                <w:lang w:val="nb-NO"/>
              </w:rPr>
            </w:pPr>
          </w:p>
        </w:tc>
      </w:tr>
      <w:tr w:rsidR="004320CA" w:rsidRPr="00B715A3" w14:paraId="46993826" w14:textId="77777777" w:rsidTr="004320CA">
        <w:trPr>
          <w:cantSplit/>
        </w:trPr>
        <w:tc>
          <w:tcPr>
            <w:tcW w:w="4678" w:type="dxa"/>
            <w:gridSpan w:val="2"/>
          </w:tcPr>
          <w:p w14:paraId="7D130DB6"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Κύπρος</w:t>
            </w:r>
          </w:p>
          <w:p w14:paraId="5F02052A"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Specifar A.B.E.E.</w:t>
            </w:r>
          </w:p>
          <w:p w14:paraId="6B8CF47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Ελλάδα</w:t>
            </w:r>
          </w:p>
          <w:p w14:paraId="198AB19A" w14:textId="5852270F"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78CC21E8"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4A3DADA1"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Sverige</w:t>
            </w:r>
          </w:p>
          <w:p w14:paraId="3B3AC5FE"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Sweden AB</w:t>
            </w:r>
          </w:p>
          <w:p w14:paraId="58CA6635"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+46 42121100</w:t>
            </w:r>
          </w:p>
          <w:p w14:paraId="67BFDD49" w14:textId="77777777" w:rsidR="004320CA" w:rsidRPr="00B715A3" w:rsidRDefault="004320CA" w:rsidP="004320CA">
            <w:pPr>
              <w:pStyle w:val="KeinLeerraum"/>
              <w:rPr>
                <w:rFonts w:ascii="Times New Roman" w:hAnsi="Times New Roman"/>
                <w:color w:val="000000" w:themeColor="text1"/>
                <w:lang w:val="nb-NO"/>
              </w:rPr>
            </w:pPr>
          </w:p>
        </w:tc>
      </w:tr>
      <w:tr w:rsidR="004320CA" w:rsidRPr="00B715A3" w14:paraId="26E09607" w14:textId="77777777" w:rsidTr="004320CA">
        <w:trPr>
          <w:cantSplit/>
        </w:trPr>
        <w:tc>
          <w:tcPr>
            <w:tcW w:w="4678" w:type="dxa"/>
            <w:gridSpan w:val="2"/>
          </w:tcPr>
          <w:p w14:paraId="7F0BE297" w14:textId="77777777" w:rsidR="004320CA" w:rsidRPr="00B715A3" w:rsidRDefault="004320CA" w:rsidP="004320CA">
            <w:pPr>
              <w:pStyle w:val="KeinLeerraum"/>
              <w:rPr>
                <w:rFonts w:ascii="Times New Roman" w:hAnsi="Times New Roman"/>
                <w:b/>
                <w:bCs/>
                <w:color w:val="000000" w:themeColor="text1"/>
                <w:lang w:val="nb-NO" w:eastAsia="en-GB"/>
              </w:rPr>
            </w:pPr>
            <w:r w:rsidRPr="00B715A3">
              <w:rPr>
                <w:rFonts w:ascii="Times New Roman" w:hAnsi="Times New Roman"/>
                <w:b/>
                <w:bCs/>
                <w:color w:val="000000" w:themeColor="text1"/>
                <w:lang w:val="nb-NO" w:eastAsia="en-GB"/>
              </w:rPr>
              <w:t>Latvija</w:t>
            </w:r>
          </w:p>
          <w:p w14:paraId="0600C46D" w14:textId="62B147CF" w:rsidR="004320CA" w:rsidRPr="00B715A3" w:rsidRDefault="004320CA" w:rsidP="004320CA">
            <w:pPr>
              <w:spacing w:after="0" w:line="240" w:lineRule="auto"/>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UAB Teva Baltics filiāle Latvijā</w:t>
            </w:r>
          </w:p>
          <w:p w14:paraId="667C4FF4" w14:textId="77777777" w:rsidR="004320CA" w:rsidRPr="00B715A3" w:rsidRDefault="004320CA" w:rsidP="004320CA">
            <w:pPr>
              <w:pStyle w:val="KeinLeerraum"/>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Tel: +371 67323666</w:t>
            </w:r>
          </w:p>
          <w:p w14:paraId="4A1432FC" w14:textId="77777777" w:rsidR="004320CA" w:rsidRPr="00B715A3" w:rsidRDefault="004320CA" w:rsidP="004320CA">
            <w:pPr>
              <w:pStyle w:val="KeinLeerraum"/>
              <w:rPr>
                <w:rFonts w:ascii="Times New Roman" w:hAnsi="Times New Roman"/>
                <w:color w:val="000000" w:themeColor="text1"/>
                <w:lang w:val="nb-NO"/>
              </w:rPr>
            </w:pPr>
          </w:p>
        </w:tc>
        <w:tc>
          <w:tcPr>
            <w:tcW w:w="4678" w:type="dxa"/>
          </w:tcPr>
          <w:p w14:paraId="03F4C43E" w14:textId="77777777" w:rsidR="004320CA" w:rsidRPr="00B715A3" w:rsidRDefault="004320CA" w:rsidP="004320C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United Kingdom</w:t>
            </w:r>
          </w:p>
          <w:p w14:paraId="60193811"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UK Limited</w:t>
            </w:r>
          </w:p>
          <w:p w14:paraId="4288D132" w14:textId="77777777" w:rsidR="004320CA" w:rsidRPr="00B715A3" w:rsidRDefault="004320CA" w:rsidP="004320C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+44 1271385257</w:t>
            </w:r>
          </w:p>
          <w:p w14:paraId="15CE5005" w14:textId="77777777" w:rsidR="004320CA" w:rsidRPr="00B715A3" w:rsidRDefault="004320CA" w:rsidP="004320CA">
            <w:pPr>
              <w:pStyle w:val="KeinLeerraum"/>
              <w:rPr>
                <w:rFonts w:ascii="Times New Roman" w:hAnsi="Times New Roman"/>
                <w:color w:val="000000" w:themeColor="text1"/>
                <w:lang w:val="nb-NO"/>
              </w:rPr>
            </w:pPr>
          </w:p>
        </w:tc>
      </w:tr>
    </w:tbl>
    <w:p w14:paraId="10E84597" w14:textId="77777777" w:rsidR="004320CA" w:rsidRPr="00B715A3" w:rsidRDefault="004320CA" w:rsidP="004320CA">
      <w:pPr>
        <w:spacing w:after="0" w:line="240" w:lineRule="auto"/>
        <w:rPr>
          <w:rFonts w:ascii="Times New Roman" w:hAnsi="Times New Roman"/>
          <w:color w:val="000000" w:themeColor="text1"/>
          <w:lang w:val="nb-NO"/>
        </w:rPr>
      </w:pPr>
    </w:p>
    <w:p w14:paraId="77B39007" w14:textId="77777777" w:rsidR="002F7C17" w:rsidRPr="00B715A3" w:rsidRDefault="00A22F38">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Dette pakningsvedlegget ble sist oppdatert</w:t>
      </w:r>
    </w:p>
    <w:p w14:paraId="3EA965BD" w14:textId="77777777" w:rsidR="002F7C17" w:rsidRPr="00B715A3" w:rsidRDefault="002F7C17">
      <w:pPr>
        <w:autoSpaceDE w:val="0"/>
        <w:autoSpaceDN w:val="0"/>
        <w:adjustRightInd w:val="0"/>
        <w:spacing w:after="0" w:line="240" w:lineRule="auto"/>
        <w:contextualSpacing/>
        <w:rPr>
          <w:rFonts w:ascii="Times New Roman" w:hAnsi="Times New Roman"/>
          <w:lang w:val="nb-NO"/>
        </w:rPr>
      </w:pPr>
    </w:p>
    <w:p w14:paraId="03B0CD9E" w14:textId="77777777" w:rsidR="002F7C17" w:rsidRPr="00B715A3" w:rsidRDefault="00A22F38">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Andre informasjonskilder</w:t>
      </w:r>
    </w:p>
    <w:p w14:paraId="30CCE497" w14:textId="77777777" w:rsidR="002F7C17" w:rsidRPr="00B715A3" w:rsidRDefault="002F7C17">
      <w:pPr>
        <w:autoSpaceDE w:val="0"/>
        <w:autoSpaceDN w:val="0"/>
        <w:adjustRightInd w:val="0"/>
        <w:spacing w:after="0" w:line="240" w:lineRule="auto"/>
        <w:contextualSpacing/>
        <w:rPr>
          <w:rFonts w:ascii="Times New Roman" w:hAnsi="Times New Roman"/>
          <w:lang w:val="nb-NO"/>
        </w:rPr>
      </w:pPr>
    </w:p>
    <w:p w14:paraId="3F6A458E" w14:textId="461CB67A" w:rsidR="002F7C17" w:rsidRPr="00B715A3" w:rsidRDefault="00A22F38">
      <w:pPr>
        <w:autoSpaceDE w:val="0"/>
        <w:autoSpaceDN w:val="0"/>
        <w:adjustRightInd w:val="0"/>
        <w:spacing w:after="0" w:line="240" w:lineRule="auto"/>
        <w:contextualSpacing/>
        <w:rPr>
          <w:rFonts w:ascii="Times New Roman" w:hAnsi="Times New Roman"/>
          <w:lang w:val="nb-NO"/>
        </w:rPr>
      </w:pPr>
      <w:r w:rsidRPr="00B715A3">
        <w:rPr>
          <w:rFonts w:ascii="Times New Roman" w:hAnsi="Times New Roman"/>
          <w:lang w:val="nb-NO"/>
        </w:rPr>
        <w:t>Detaljert informasjon om dette legemidlet er tilgjengelig på nettstedet til Det europeiske legemiddelkontoret (</w:t>
      </w:r>
      <w:r w:rsidR="001A7616" w:rsidRPr="00B715A3">
        <w:rPr>
          <w:rFonts w:ascii="Times New Roman" w:hAnsi="Times New Roman"/>
          <w:lang w:val="nb-NO"/>
        </w:rPr>
        <w:t xml:space="preserve">the </w:t>
      </w:r>
      <w:r w:rsidRPr="00B715A3">
        <w:rPr>
          <w:rFonts w:ascii="Times New Roman" w:hAnsi="Times New Roman"/>
          <w:lang w:val="nb-NO"/>
        </w:rPr>
        <w:t xml:space="preserve">European Medicines Agency) </w:t>
      </w:r>
    </w:p>
    <w:p w14:paraId="6AFB241D" w14:textId="77777777" w:rsidR="002F7C17" w:rsidRPr="00B715A3" w:rsidRDefault="00C56CE6">
      <w:pPr>
        <w:autoSpaceDE w:val="0"/>
        <w:autoSpaceDN w:val="0"/>
        <w:adjustRightInd w:val="0"/>
        <w:spacing w:after="0" w:line="240" w:lineRule="auto"/>
        <w:contextualSpacing/>
        <w:rPr>
          <w:rFonts w:ascii="Times New Roman" w:hAnsi="Times New Roman"/>
          <w:lang w:val="nb-NO"/>
        </w:rPr>
      </w:pPr>
      <w:hyperlink r:id="rId17" w:history="1">
        <w:r w:rsidR="00A22F38" w:rsidRPr="00B715A3">
          <w:rPr>
            <w:rStyle w:val="Hyperlink"/>
            <w:rFonts w:ascii="Times New Roman" w:hAnsi="Times New Roman"/>
            <w:lang w:val="nb-NO"/>
          </w:rPr>
          <w:t>http://www.ema.europa.eu</w:t>
        </w:r>
      </w:hyperlink>
    </w:p>
    <w:p w14:paraId="3FA549F9" w14:textId="77777777" w:rsidR="002F7C17" w:rsidRPr="00B715A3" w:rsidRDefault="002F7C17">
      <w:pPr>
        <w:autoSpaceDE w:val="0"/>
        <w:autoSpaceDN w:val="0"/>
        <w:adjustRightInd w:val="0"/>
        <w:spacing w:after="0" w:line="240" w:lineRule="auto"/>
        <w:contextualSpacing/>
        <w:rPr>
          <w:rFonts w:ascii="Times New Roman" w:hAnsi="Times New Roman"/>
          <w:lang w:val="nb-NO"/>
        </w:rPr>
      </w:pPr>
    </w:p>
    <w:p w14:paraId="43139C6A" w14:textId="77777777" w:rsidR="002F7C17" w:rsidRPr="00B715A3" w:rsidRDefault="002F7C17">
      <w:pPr>
        <w:autoSpaceDE w:val="0"/>
        <w:autoSpaceDN w:val="0"/>
        <w:adjustRightInd w:val="0"/>
        <w:spacing w:after="0" w:line="240" w:lineRule="auto"/>
        <w:contextualSpacing/>
        <w:rPr>
          <w:rFonts w:ascii="Times New Roman" w:hAnsi="Times New Roman"/>
          <w:lang w:val="nb-NO"/>
        </w:rPr>
      </w:pPr>
    </w:p>
    <w:p w14:paraId="626468DF" w14:textId="77777777" w:rsidR="00350864" w:rsidRPr="00B715A3" w:rsidRDefault="00350864" w:rsidP="00350864">
      <w:pPr>
        <w:spacing w:before="80" w:after="0" w:line="240" w:lineRule="auto"/>
        <w:ind w:left="2684" w:right="2646"/>
        <w:jc w:val="center"/>
        <w:rPr>
          <w:rFonts w:ascii="Times New Roman" w:eastAsia="Times New Roman" w:hAnsi="Times New Roman"/>
          <w:lang w:val="nb-NO"/>
        </w:rPr>
      </w:pPr>
      <w:r w:rsidRPr="00B715A3">
        <w:rPr>
          <w:rFonts w:ascii="Times New Roman" w:hAnsi="Times New Roman"/>
          <w:lang w:val="nb-NO"/>
        </w:rPr>
        <w:br w:type="page"/>
      </w:r>
      <w:r w:rsidRPr="00B715A3">
        <w:rPr>
          <w:rFonts w:ascii="Times New Roman" w:eastAsia="Times New Roman" w:hAnsi="Times New Roman"/>
          <w:b/>
          <w:bCs/>
          <w:lang w:val="nb-NO"/>
        </w:rPr>
        <w:t>Pakningsvedlegg: Informasjon til brukeren</w:t>
      </w:r>
    </w:p>
    <w:p w14:paraId="41180F19" w14:textId="77777777" w:rsidR="00350864" w:rsidRPr="00B715A3" w:rsidRDefault="00350864" w:rsidP="00350864">
      <w:pPr>
        <w:autoSpaceDE w:val="0"/>
        <w:autoSpaceDN w:val="0"/>
        <w:adjustRightInd w:val="0"/>
        <w:spacing w:after="0" w:line="240" w:lineRule="auto"/>
        <w:jc w:val="center"/>
        <w:rPr>
          <w:rFonts w:ascii="Times New Roman" w:hAnsi="Times New Roman"/>
          <w:lang w:val="nb-NO"/>
        </w:rPr>
      </w:pPr>
    </w:p>
    <w:p w14:paraId="530814FD" w14:textId="77777777" w:rsidR="00350864" w:rsidRPr="00B715A3" w:rsidRDefault="00350864" w:rsidP="00350864">
      <w:pPr>
        <w:autoSpaceDE w:val="0"/>
        <w:autoSpaceDN w:val="0"/>
        <w:adjustRightInd w:val="0"/>
        <w:spacing w:after="0" w:line="240" w:lineRule="auto"/>
        <w:jc w:val="center"/>
        <w:rPr>
          <w:rFonts w:ascii="Times New Roman" w:hAnsi="Times New Roman"/>
          <w:b/>
          <w:bCs/>
          <w:lang w:val="nb-NO"/>
        </w:rPr>
      </w:pPr>
      <w:r w:rsidRPr="00B715A3">
        <w:rPr>
          <w:rFonts w:ascii="Times New Roman" w:hAnsi="Times New Roman"/>
          <w:b/>
          <w:bCs/>
          <w:lang w:val="nb-NO"/>
        </w:rPr>
        <w:t>Imatinib Actavis 100 mg harde kapsler</w:t>
      </w:r>
    </w:p>
    <w:p w14:paraId="7819FEC1" w14:textId="77777777" w:rsidR="00350864" w:rsidRPr="00B715A3" w:rsidRDefault="008B22EF" w:rsidP="00350864">
      <w:pPr>
        <w:autoSpaceDE w:val="0"/>
        <w:autoSpaceDN w:val="0"/>
        <w:adjustRightInd w:val="0"/>
        <w:spacing w:after="0" w:line="240" w:lineRule="auto"/>
        <w:jc w:val="center"/>
        <w:rPr>
          <w:rFonts w:ascii="Times New Roman" w:hAnsi="Times New Roman"/>
          <w:lang w:val="nb-NO"/>
        </w:rPr>
      </w:pPr>
      <w:r w:rsidRPr="00B715A3">
        <w:rPr>
          <w:rFonts w:ascii="Times New Roman" w:hAnsi="Times New Roman"/>
          <w:lang w:val="nb-NO"/>
        </w:rPr>
        <w:t>i</w:t>
      </w:r>
      <w:r w:rsidR="00350864" w:rsidRPr="00B715A3">
        <w:rPr>
          <w:rFonts w:ascii="Times New Roman" w:hAnsi="Times New Roman"/>
          <w:lang w:val="nb-NO"/>
        </w:rPr>
        <w:t>matinib</w:t>
      </w:r>
    </w:p>
    <w:p w14:paraId="184F31F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13BBFE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C3D89C2"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Les nøye gjennom dette pakningsvedlegget før du begynner å bruke dette legemidlet.</w:t>
      </w:r>
      <w:r w:rsidRPr="00B715A3">
        <w:rPr>
          <w:lang w:val="nb-NO"/>
        </w:rPr>
        <w:t xml:space="preserve"> </w:t>
      </w:r>
      <w:r w:rsidRPr="00B715A3">
        <w:rPr>
          <w:rFonts w:ascii="Times New Roman" w:hAnsi="Times New Roman"/>
          <w:b/>
          <w:bCs/>
          <w:lang w:val="nb-NO"/>
        </w:rPr>
        <w:t>Det inneholder informasjon som er viktig for deg.</w:t>
      </w:r>
    </w:p>
    <w:p w14:paraId="3FDAC1F3"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Ta vare på dette pakningsvedlegget. Du kan få behov for å lese det igjen.</w:t>
      </w:r>
    </w:p>
    <w:p w14:paraId="464F6563" w14:textId="56913DD6"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1A7616" w:rsidRPr="00B715A3">
        <w:rPr>
          <w:rFonts w:ascii="Times New Roman" w:hAnsi="Times New Roman"/>
          <w:lang w:val="nb-NO"/>
        </w:rPr>
        <w:t>Spør</w:t>
      </w:r>
      <w:r w:rsidRPr="00B715A3">
        <w:rPr>
          <w:rFonts w:ascii="Times New Roman" w:hAnsi="Times New Roman"/>
          <w:lang w:val="nb-NO"/>
        </w:rPr>
        <w:t xml:space="preserve"> lege, apotek eller sykepleier</w:t>
      </w:r>
      <w:r w:rsidR="004169AA" w:rsidRPr="00B715A3">
        <w:rPr>
          <w:rFonts w:ascii="Times New Roman" w:hAnsi="Times New Roman"/>
          <w:lang w:val="nb-NO"/>
        </w:rPr>
        <w:t xml:space="preserve"> hvis</w:t>
      </w:r>
      <w:r w:rsidR="001A7616" w:rsidRPr="00B715A3">
        <w:rPr>
          <w:rFonts w:ascii="Times New Roman" w:hAnsi="Times New Roman"/>
          <w:lang w:val="nb-NO"/>
        </w:rPr>
        <w:t xml:space="preserve"> du har flere spørsmål eller trenger mer informasjon</w:t>
      </w:r>
      <w:r w:rsidRPr="00B715A3">
        <w:rPr>
          <w:rFonts w:ascii="Times New Roman" w:hAnsi="Times New Roman"/>
          <w:lang w:val="nb-NO"/>
        </w:rPr>
        <w:t>.</w:t>
      </w:r>
    </w:p>
    <w:p w14:paraId="6EF1663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Dette legemidlet er skrevet ut kun til deg. Ikke gi det videre til andre. Det kan skade dem, selv om de har symptomer på sykdom som ligner dine.</w:t>
      </w:r>
    </w:p>
    <w:p w14:paraId="3DEA873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Kontakt lege, apotek eller sykepleier dersom du opplever bivirkninger,  inkludert mulige bivirkninger som ikke er nevnt i dette pakningsvedlegget.</w:t>
      </w:r>
      <w:r w:rsidR="00E43E09" w:rsidRPr="00B715A3">
        <w:rPr>
          <w:rFonts w:ascii="Times New Roman" w:hAnsi="Times New Roman"/>
          <w:lang w:val="nb-NO"/>
        </w:rPr>
        <w:t xml:space="preserve"> Se avsnitt 4.</w:t>
      </w:r>
    </w:p>
    <w:p w14:paraId="69516CE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3CB5DF6"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I dette pakningsvedlegget finner du informasjon om</w:t>
      </w:r>
    </w:p>
    <w:p w14:paraId="5BE09F3A"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3494D7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Hva Imatinib Actavis er, og hva det brukes mot</w:t>
      </w:r>
    </w:p>
    <w:p w14:paraId="3E2D7618" w14:textId="77777777" w:rsidR="00350864" w:rsidRPr="00B715A3" w:rsidRDefault="00350864" w:rsidP="00350864">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Hva du må vite før du bruker Imatinib Actavis</w:t>
      </w:r>
    </w:p>
    <w:p w14:paraId="71184278"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Hvordan du bruker Imatinib Actavis</w:t>
      </w:r>
    </w:p>
    <w:p w14:paraId="4ABAE7EF"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Mulige bivirkninger</w:t>
      </w:r>
    </w:p>
    <w:p w14:paraId="7F609CDA"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5.</w:t>
      </w:r>
      <w:r w:rsidRPr="00B715A3">
        <w:rPr>
          <w:rFonts w:ascii="Times New Roman" w:hAnsi="Times New Roman"/>
          <w:lang w:val="nb-NO"/>
        </w:rPr>
        <w:tab/>
        <w:t>Hvordan du oppbevarer Imatinib Actavis</w:t>
      </w:r>
    </w:p>
    <w:p w14:paraId="386E600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6.</w:t>
      </w:r>
      <w:r w:rsidRPr="00B715A3">
        <w:rPr>
          <w:rFonts w:ascii="Times New Roman" w:hAnsi="Times New Roman"/>
          <w:lang w:val="nb-NO"/>
        </w:rPr>
        <w:tab/>
        <w:t>Innholdet i pakningen samt ytterligere informasjon</w:t>
      </w:r>
    </w:p>
    <w:p w14:paraId="7D66470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7BECB2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D837BD7"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Hva Imatinib Actavis er, og hva det brukes mot</w:t>
      </w:r>
    </w:p>
    <w:p w14:paraId="4832D28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0C45731"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Actavis er et legemiddel som inneholder virkestoffet imatinib. Dette legemidlet virker ved å hemme vekst av unormale celler ved </w:t>
      </w:r>
      <w:r w:rsidR="00B703E0" w:rsidRPr="00B715A3">
        <w:rPr>
          <w:rFonts w:ascii="Times New Roman" w:hAnsi="Times New Roman"/>
          <w:lang w:val="nb-NO"/>
        </w:rPr>
        <w:t xml:space="preserve">sykdommene listet nedenfor. Dette inkluderer </w:t>
      </w:r>
      <w:r w:rsidRPr="00B715A3">
        <w:rPr>
          <w:rFonts w:ascii="Times New Roman" w:hAnsi="Times New Roman"/>
          <w:lang w:val="nb-NO"/>
        </w:rPr>
        <w:t>visse krefttyper.</w:t>
      </w:r>
    </w:p>
    <w:p w14:paraId="6751E92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C6BAFFA" w14:textId="77777777" w:rsidR="00CB0B6C"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Imatinib Actavis er en behandling for</w:t>
      </w:r>
      <w:r w:rsidR="00CB0B6C" w:rsidRPr="00B715A3">
        <w:rPr>
          <w:rFonts w:ascii="Times New Roman" w:hAnsi="Times New Roman"/>
          <w:b/>
          <w:bCs/>
          <w:lang w:val="nb-NO"/>
        </w:rPr>
        <w:t>:</w:t>
      </w:r>
    </w:p>
    <w:p w14:paraId="5A4AE5FB" w14:textId="77777777" w:rsidR="00CB0B6C" w:rsidRPr="00B715A3" w:rsidRDefault="00CB0B6C" w:rsidP="00350864">
      <w:pPr>
        <w:autoSpaceDE w:val="0"/>
        <w:autoSpaceDN w:val="0"/>
        <w:adjustRightInd w:val="0"/>
        <w:spacing w:after="0" w:line="240" w:lineRule="auto"/>
        <w:rPr>
          <w:rFonts w:ascii="Times New Roman" w:hAnsi="Times New Roman"/>
          <w:b/>
          <w:bCs/>
          <w:lang w:val="nb-NO"/>
        </w:rPr>
      </w:pPr>
    </w:p>
    <w:p w14:paraId="0665B810" w14:textId="77777777" w:rsidR="00350864" w:rsidRPr="00B715A3" w:rsidRDefault="00CB0B6C"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w:t>
      </w:r>
      <w:r w:rsidRPr="00B715A3">
        <w:rPr>
          <w:rFonts w:ascii="Times New Roman" w:hAnsi="Times New Roman"/>
          <w:b/>
          <w:bCs/>
          <w:lang w:val="nb-NO"/>
        </w:rPr>
        <w:tab/>
        <w:t>K</w:t>
      </w:r>
      <w:r w:rsidR="00350864" w:rsidRPr="00B715A3">
        <w:rPr>
          <w:rFonts w:ascii="Times New Roman" w:hAnsi="Times New Roman"/>
          <w:b/>
          <w:bCs/>
          <w:lang w:val="nb-NO"/>
        </w:rPr>
        <w:t>ronisk myelogen leukemi (KML).</w:t>
      </w:r>
    </w:p>
    <w:p w14:paraId="0752E42E" w14:textId="77777777" w:rsidR="00350864" w:rsidRPr="00B715A3" w:rsidRDefault="00350864" w:rsidP="00B04588">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Leukemi er kreft som rammer de hvite blodcellene. Hvite blodceller hjelper vanligvis kroppen med å bekjempe infeksjoner. Kronisk myelogen leukemi er en form for leukemi hvor visse unormale hvite blodceller (som kalles myeloide celler) begynner å vokse ukontrollert.</w:t>
      </w:r>
    </w:p>
    <w:p w14:paraId="12086C31"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82B3F1B"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pasienter skal Imatinib Actavis brukes i den mest fremskredne fasen av sykdommen (blastkrise). Hos barn og ungdom kan Imatinib Actavis brukes i ulike faser av sykdommen (kronisk, akselerert fase og blastkrise).</w:t>
      </w:r>
    </w:p>
    <w:p w14:paraId="5E20EE8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06CD88A" w14:textId="77777777" w:rsidR="00B703E0" w:rsidRPr="00B715A3" w:rsidRDefault="00B703E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Philadelphiakromosom positiv akutt lymfoblastisk leukemi (Ph-positiv ALL). </w:t>
      </w:r>
      <w:r w:rsidRPr="00B715A3">
        <w:rPr>
          <w:rFonts w:ascii="Times New Roman" w:hAnsi="Times New Roman"/>
          <w:lang w:val="nb-NO"/>
        </w:rPr>
        <w:t>Leukemi er en kreft som rammer hvite blodceller. Disse hvite blodcellene hjelper vanligvis kroppen med å bekjempe infeksjoner. Akutt lymfoblastisk leukemi er en form for leukemi hvor visse unormale hvite blodceller (kalt lymfoblaster) begynner å vokse uten kontroll. Imatinib Actavis hindrer veksten av disse cellene.</w:t>
      </w:r>
    </w:p>
    <w:p w14:paraId="5ABBF1E2" w14:textId="77777777" w:rsidR="00147560" w:rsidRPr="00B715A3" w:rsidRDefault="00147560" w:rsidP="00B703E0">
      <w:pPr>
        <w:autoSpaceDE w:val="0"/>
        <w:autoSpaceDN w:val="0"/>
        <w:adjustRightInd w:val="0"/>
        <w:spacing w:after="0" w:line="240" w:lineRule="auto"/>
        <w:ind w:left="567" w:hanging="567"/>
        <w:rPr>
          <w:rFonts w:ascii="Times New Roman" w:hAnsi="Times New Roman"/>
          <w:lang w:val="nb-NO"/>
        </w:rPr>
      </w:pPr>
    </w:p>
    <w:p w14:paraId="773B5D70" w14:textId="77777777" w:rsidR="00147560" w:rsidRPr="00B715A3" w:rsidRDefault="0014756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lang w:val="nb-NO"/>
        </w:rPr>
        <w:t>Imatinib Actavis brukes også til behandling av voksne med:</w:t>
      </w:r>
    </w:p>
    <w:p w14:paraId="3B7C98EF" w14:textId="77777777" w:rsidR="00B703E0" w:rsidRPr="00B715A3" w:rsidRDefault="00B703E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Myelodysplastiske/myeloproliferative sykdommer (MDS/MPD). </w:t>
      </w:r>
      <w:r w:rsidRPr="00B715A3">
        <w:rPr>
          <w:rFonts w:ascii="Times New Roman" w:hAnsi="Times New Roman"/>
          <w:lang w:val="nb-NO"/>
        </w:rPr>
        <w:t xml:space="preserve">Dette er en gruppe blodsykdommer hvor visse blodceller begynner å vokse uten kontroll. Imatinib Actavis hindrer veksten av disse cellene hos en bestemt undergruppe av disse sykdommene. </w:t>
      </w:r>
    </w:p>
    <w:p w14:paraId="3603DD6B" w14:textId="77777777" w:rsidR="00B703E0" w:rsidRPr="00B715A3" w:rsidRDefault="00B703E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Hypereosinofilt syndrom (HES) og/eller kronisk eosinofil leukemi (KEL). </w:t>
      </w:r>
      <w:r w:rsidRPr="00B715A3">
        <w:rPr>
          <w:rFonts w:ascii="Times New Roman" w:hAnsi="Times New Roman"/>
          <w:lang w:val="nb-NO"/>
        </w:rPr>
        <w:t xml:space="preserve">Dette er blodsykdommer der noen blodceller (som kalles eosinofile) begynner å vokse uten kontroll. Imatinib Actavis hindrer veksten av disse cellene hos en bestemt undergruppe av disse sykdommene. </w:t>
      </w:r>
    </w:p>
    <w:p w14:paraId="4D522E7B" w14:textId="77777777" w:rsidR="00B703E0" w:rsidRPr="00B715A3" w:rsidRDefault="00B703E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Dermatofibrosarkom protuberans (DFSP). </w:t>
      </w:r>
      <w:r w:rsidRPr="00B715A3">
        <w:rPr>
          <w:rFonts w:ascii="Times New Roman" w:hAnsi="Times New Roman"/>
          <w:lang w:val="nb-NO"/>
        </w:rPr>
        <w:t xml:space="preserve">DFSP er en kreftform i underhudsvevet, hvor visse celler begynner å vokse uten kontroll. Imatinib Actavis hindrer veksten av disse cellene. </w:t>
      </w:r>
    </w:p>
    <w:p w14:paraId="64CE1201" w14:textId="77777777" w:rsidR="003D5902" w:rsidRPr="00B715A3" w:rsidRDefault="003D5902" w:rsidP="00B703E0">
      <w:pPr>
        <w:autoSpaceDE w:val="0"/>
        <w:autoSpaceDN w:val="0"/>
        <w:adjustRightInd w:val="0"/>
        <w:spacing w:after="0" w:line="240" w:lineRule="auto"/>
        <w:rPr>
          <w:rFonts w:ascii="Times New Roman" w:hAnsi="Times New Roman"/>
          <w:lang w:val="nb-NO"/>
        </w:rPr>
      </w:pPr>
    </w:p>
    <w:p w14:paraId="50958ABA" w14:textId="77777777" w:rsidR="00B703E0" w:rsidRPr="00B715A3" w:rsidRDefault="00B703E0" w:rsidP="00B703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resten av dette pakningsvedlegget vil forkortelsene bli brukt når sykdommene omtales.</w:t>
      </w:r>
    </w:p>
    <w:p w14:paraId="13F7DDA9" w14:textId="77777777" w:rsidR="00B703E0" w:rsidRPr="00B715A3" w:rsidRDefault="00B703E0" w:rsidP="00350864">
      <w:pPr>
        <w:autoSpaceDE w:val="0"/>
        <w:autoSpaceDN w:val="0"/>
        <w:adjustRightInd w:val="0"/>
        <w:spacing w:after="0" w:line="240" w:lineRule="auto"/>
        <w:rPr>
          <w:rFonts w:ascii="Times New Roman" w:hAnsi="Times New Roman"/>
          <w:lang w:val="nb-NO"/>
        </w:rPr>
      </w:pPr>
    </w:p>
    <w:p w14:paraId="26FF58F0"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hvis du har spørsmål om hvordan Imatinib Actavis virker eller hvorfor dette legemidlet er skrevet ut til deg.</w:t>
      </w:r>
    </w:p>
    <w:p w14:paraId="2D03C00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3EAF2B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76EEB7D"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2.</w:t>
      </w:r>
      <w:r w:rsidRPr="00B715A3">
        <w:rPr>
          <w:rFonts w:ascii="Times New Roman" w:hAnsi="Times New Roman"/>
          <w:b/>
          <w:bCs/>
          <w:lang w:val="nb-NO"/>
        </w:rPr>
        <w:tab/>
        <w:t>Hva du må vite før du bruker Imatinib Actavis</w:t>
      </w:r>
    </w:p>
    <w:p w14:paraId="254D0868"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7484A23"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vil kun forskrives til deg av en lege som har erfaring med bruk av legemidler til behandling av blodkreft</w:t>
      </w:r>
      <w:r w:rsidR="00B703E0" w:rsidRPr="00B715A3">
        <w:rPr>
          <w:rFonts w:ascii="Times New Roman" w:hAnsi="Times New Roman"/>
          <w:lang w:val="nb-NO"/>
        </w:rPr>
        <w:t xml:space="preserve"> eller kreftsvulster kalt solide tumorer</w:t>
      </w:r>
      <w:r w:rsidRPr="00B715A3">
        <w:rPr>
          <w:rFonts w:ascii="Times New Roman" w:hAnsi="Times New Roman"/>
          <w:lang w:val="nb-NO"/>
        </w:rPr>
        <w:t>.</w:t>
      </w:r>
    </w:p>
    <w:p w14:paraId="4B50D7B6"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770476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Følg alle instrukser fra legen nøye, selv om disse er forskjellige fra den generelle informasjonen i dette pakningsvedlegget.</w:t>
      </w:r>
    </w:p>
    <w:p w14:paraId="296FC536"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FED6216"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ikke Imatinib Actavis:</w:t>
      </w:r>
    </w:p>
    <w:p w14:paraId="10D8CC0C"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er allergisk overfor imatinib eller noen av de andre innholdsstoffene i dette legemidlet (listet opp i avsnitt 6).</w:t>
      </w:r>
    </w:p>
    <w:p w14:paraId="6818AAF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p>
    <w:p w14:paraId="1563D84B"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dette gjelder deg, </w:t>
      </w:r>
      <w:r w:rsidRPr="00B715A3">
        <w:rPr>
          <w:rFonts w:ascii="Times New Roman" w:hAnsi="Times New Roman"/>
          <w:b/>
          <w:bCs/>
          <w:lang w:val="nb-NO"/>
        </w:rPr>
        <w:t>si ifra til legen din før du bruker Imatinib Actavis.</w:t>
      </w:r>
    </w:p>
    <w:p w14:paraId="326D73D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C00BFB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om råd hvis du tror du kan være allergisk, men ikke er sikker.</w:t>
      </w:r>
    </w:p>
    <w:p w14:paraId="33C892F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0BA2D39"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Advarsler og forholdsregler</w:t>
      </w:r>
    </w:p>
    <w:p w14:paraId="7165BF57" w14:textId="1CFE1A94" w:rsidR="00350864" w:rsidRPr="00B715A3" w:rsidRDefault="00F87D11"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350864" w:rsidRPr="00B715A3">
        <w:rPr>
          <w:rFonts w:ascii="Times New Roman" w:hAnsi="Times New Roman"/>
          <w:lang w:val="nb-NO"/>
        </w:rPr>
        <w:t xml:space="preserve"> med lege før du bruker Imatinib Actavis:</w:t>
      </w:r>
    </w:p>
    <w:p w14:paraId="676A726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har eller har hatt lever-, nyre-, eller hjerteproblemer.</w:t>
      </w:r>
    </w:p>
    <w:p w14:paraId="79B4A951"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bruker legemidlet levotyroksin fordi skjoldbruskkjertelen din er fjernet.</w:t>
      </w:r>
    </w:p>
    <w:p w14:paraId="22D093F2" w14:textId="77777777" w:rsidR="00CE1360" w:rsidRPr="00B715A3" w:rsidRDefault="00CE1360"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hvis du har, eller noen gang har hatt en hepatitt B-infeksjon (leverbetennelse som skyldes smitte med hepatitt B-viruset). Dette er fordi </w:t>
      </w:r>
      <w:r w:rsidR="005F28E8" w:rsidRPr="00B715A3">
        <w:rPr>
          <w:rFonts w:ascii="Times New Roman" w:hAnsi="Times New Roman"/>
          <w:lang w:val="nb-NO"/>
        </w:rPr>
        <w:t>Imatinib Actavis</w:t>
      </w:r>
      <w:r w:rsidRPr="00B715A3">
        <w:rPr>
          <w:rFonts w:ascii="Times New Roman" w:hAnsi="Times New Roman"/>
          <w:lang w:val="nb-NO"/>
        </w:rPr>
        <w:t xml:space="preserve"> kan føre til at hepatitt B blir aktiv igjen, noe som i enkelte tilfeller kan være livstruende. Før behandling startes vil du bli undersøkt nøye av legen din med tanke på tegn på en slik infeksjon.</w:t>
      </w:r>
    </w:p>
    <w:p w14:paraId="36C866C8" w14:textId="77777777" w:rsidR="00081714" w:rsidRPr="00B715A3" w:rsidRDefault="00081714"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får blåmerker, blødninger, feber, utmattelse og forvirring mens du bruker Imatinib Actavis, ta kontakt med legen din. Dette kan være tegn på en type skade i blodårene som kalles trombotisk mikroangiopati (TMA).</w:t>
      </w:r>
    </w:p>
    <w:p w14:paraId="411BE584"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noe av dette gjelder deg, så </w:t>
      </w:r>
      <w:r w:rsidRPr="00B715A3">
        <w:rPr>
          <w:rFonts w:ascii="Times New Roman" w:hAnsi="Times New Roman"/>
          <w:b/>
          <w:bCs/>
          <w:lang w:val="nb-NO"/>
        </w:rPr>
        <w:t>si ifra til legen din før du bruker Imatinib Actavis.</w:t>
      </w:r>
    </w:p>
    <w:p w14:paraId="6640D12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FA44A43" w14:textId="77777777" w:rsidR="003D5902" w:rsidRPr="00B715A3" w:rsidRDefault="003D5902" w:rsidP="00350864">
      <w:pPr>
        <w:autoSpaceDE w:val="0"/>
        <w:autoSpaceDN w:val="0"/>
        <w:adjustRightInd w:val="0"/>
        <w:spacing w:after="0" w:line="240" w:lineRule="auto"/>
        <w:rPr>
          <w:rFonts w:ascii="Times New Roman" w:hAnsi="Times New Roman"/>
          <w:color w:val="000000"/>
          <w:lang w:val="nb-NO"/>
        </w:rPr>
      </w:pPr>
      <w:r w:rsidRPr="00B715A3">
        <w:rPr>
          <w:rFonts w:ascii="Times New Roman" w:hAnsi="Times New Roman"/>
          <w:color w:val="000000"/>
          <w:lang w:val="nb-NO"/>
        </w:rPr>
        <w:t>Du kan bli mer følsom for sollys når du bruker Imatinib Actavis. Det er viktig å dekke til hud som blir utsatt for sollys og bruke solkrem med høy solfaktor. Disse forsiktighetsreglene gjelder også barn.</w:t>
      </w:r>
    </w:p>
    <w:p w14:paraId="3CC1D3AB" w14:textId="77777777" w:rsidR="003D5902" w:rsidRPr="00B715A3" w:rsidRDefault="003D5902" w:rsidP="00350864">
      <w:pPr>
        <w:autoSpaceDE w:val="0"/>
        <w:autoSpaceDN w:val="0"/>
        <w:adjustRightInd w:val="0"/>
        <w:spacing w:after="0" w:line="240" w:lineRule="auto"/>
        <w:rPr>
          <w:rFonts w:ascii="Times New Roman" w:hAnsi="Times New Roman"/>
          <w:color w:val="000000"/>
          <w:lang w:val="nb-NO"/>
        </w:rPr>
      </w:pPr>
    </w:p>
    <w:p w14:paraId="72E20D1A"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 xml:space="preserve">Under behandling med Imatinib Actavis, si ifra til legen din med en gang </w:t>
      </w:r>
      <w:r w:rsidRPr="00B715A3">
        <w:rPr>
          <w:rFonts w:ascii="Times New Roman" w:hAnsi="Times New Roman"/>
          <w:lang w:val="nb-NO"/>
        </w:rPr>
        <w:t>hvis du opplever en rask vektøkning. Imatinib Actavis kan føre til at kroppen din begynner å samle opp vann (alvorlig væskeretensjon).</w:t>
      </w:r>
    </w:p>
    <w:p w14:paraId="651D914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A5C6F12"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Mens du bruker Imatinib Actavis, vil legen din vil regelmessig kontrollere om legemidlet virker. Det vil også bli tatt blodprøver av deg og du vil bli veid regelmessig.</w:t>
      </w:r>
    </w:p>
    <w:p w14:paraId="071DEA8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1BBAAA5" w14:textId="77777777" w:rsidR="00350864" w:rsidRPr="00B715A3" w:rsidRDefault="00350864" w:rsidP="00350864">
      <w:pPr>
        <w:autoSpaceDE w:val="0"/>
        <w:autoSpaceDN w:val="0"/>
        <w:adjustRightInd w:val="0"/>
        <w:spacing w:after="0" w:line="240" w:lineRule="auto"/>
        <w:rPr>
          <w:rFonts w:ascii="Times New Roman" w:eastAsia="Times New Roman" w:hAnsi="Times New Roman"/>
          <w:b/>
          <w:bCs/>
          <w:lang w:val="nb-NO"/>
        </w:rPr>
      </w:pPr>
      <w:r w:rsidRPr="00B715A3">
        <w:rPr>
          <w:rFonts w:ascii="Times New Roman" w:eastAsia="Times New Roman" w:hAnsi="Times New Roman"/>
          <w:b/>
          <w:bCs/>
          <w:lang w:val="nb-NO"/>
        </w:rPr>
        <w:t>Barn og ungdom</w:t>
      </w:r>
    </w:p>
    <w:p w14:paraId="378E2EB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er også en behandling for barn med KML. Det er ingen erfaring hos barn under 2 år med KML.</w:t>
      </w:r>
      <w:r w:rsidR="00B703E0" w:rsidRPr="00B715A3">
        <w:rPr>
          <w:rFonts w:ascii="Times New Roman" w:hAnsi="Times New Roman"/>
          <w:lang w:val="nb-NO"/>
        </w:rPr>
        <w:t xml:space="preserve"> Det er begrenset med erfaring hos barn med Ph-positiv ALL og svært begrenset erfaring hos barn</w:t>
      </w:r>
      <w:r w:rsidR="006D0573" w:rsidRPr="00B715A3">
        <w:rPr>
          <w:rFonts w:ascii="Times New Roman" w:hAnsi="Times New Roman"/>
          <w:lang w:val="nb-NO"/>
        </w:rPr>
        <w:t xml:space="preserve"> </w:t>
      </w:r>
      <w:r w:rsidR="00B703E0" w:rsidRPr="00B715A3">
        <w:rPr>
          <w:rFonts w:ascii="Times New Roman" w:hAnsi="Times New Roman"/>
          <w:lang w:val="nb-NO"/>
        </w:rPr>
        <w:t>med MDS/MPD, DFSP, og HES/KEL.</w:t>
      </w:r>
      <w:r w:rsidRPr="00B715A3">
        <w:rPr>
          <w:rFonts w:ascii="Times New Roman" w:hAnsi="Times New Roman"/>
          <w:lang w:val="nb-NO"/>
        </w:rPr>
        <w:t xml:space="preserve"> </w:t>
      </w:r>
    </w:p>
    <w:p w14:paraId="64A40EB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4D50DE0"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Enkelte barn og ungdom som bruker Imatinib Actavis kan ha en saktere vekst enn normalt. Legen vil overvåke veksten jevnlig ved legebesøk.</w:t>
      </w:r>
    </w:p>
    <w:p w14:paraId="7C81EED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FB57FBC"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legemidler og Imatinib Actavis</w:t>
      </w:r>
    </w:p>
    <w:p w14:paraId="10F2150F" w14:textId="5B4E5F74" w:rsidR="00350864" w:rsidRPr="00B715A3" w:rsidRDefault="00F87D11"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350864" w:rsidRPr="00B715A3">
        <w:rPr>
          <w:rFonts w:ascii="Times New Roman" w:hAnsi="Times New Roman"/>
          <w:lang w:val="nb-NO"/>
        </w:rPr>
        <w:t xml:space="preserve"> med lege eller apotek dersom du bruker, nylig har brukt eller planlegger å bruke andre legemidler, dette gjelder også reseptfrie legemidler (som f.eks. paracetamol), inkludert naturmedisiner (som f.eks. Johannesurt). Visse legemidler kan påvirke effekten av Imatinib Actavis når de tas samtidig. De kan forsterke eller redusere effekten av Imatinib Actavis, og kan gi flere bivirkninger eller gjøre at Imatinib Actavis er mindre effektivt. Imatinib Actavis kan ha samme effekt på enkelte andre legemidler.</w:t>
      </w:r>
    </w:p>
    <w:p w14:paraId="321E980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ABBD5A8"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 med legen din dersom du bruker legemidler som forhindrer dannelse av blodpropp.</w:t>
      </w:r>
    </w:p>
    <w:p w14:paraId="73006AF1"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2138261"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Graviditet, amming og fertilitet</w:t>
      </w:r>
    </w:p>
    <w:p w14:paraId="717DB38E" w14:textId="68B0CE1D"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F87D11" w:rsidRPr="00B715A3">
        <w:rPr>
          <w:rFonts w:ascii="Times New Roman" w:hAnsi="Times New Roman"/>
          <w:lang w:val="nb-NO"/>
        </w:rPr>
        <w:t>Snakk</w:t>
      </w:r>
      <w:r w:rsidRPr="00B715A3">
        <w:rPr>
          <w:rFonts w:ascii="Times New Roman" w:hAnsi="Times New Roman"/>
          <w:lang w:val="nb-NO"/>
        </w:rPr>
        <w:t xml:space="preserve"> med lege før du tar dette legemidlet dersom du er gravid eller ammer, tror at du kan være gravid eller planlegger å bli gravid.</w:t>
      </w:r>
    </w:p>
    <w:p w14:paraId="7E5E333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Imatinib Actavis er ikke anbefalt under graviditet hvis ikke strengt nødvendig, da det kan skade babyen din. Legen din vil diskutere mulig risiko ved bruk av Imatinib Actavis under graviditet med deg.</w:t>
      </w:r>
    </w:p>
    <w:p w14:paraId="7EDF9CB8" w14:textId="1BC1C041"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Kvinner som kan bli gravide anbefales å bruke effektiv prevensjon under behandlingen</w:t>
      </w:r>
      <w:r w:rsidR="00F87D11" w:rsidRPr="00B715A3">
        <w:rPr>
          <w:rFonts w:ascii="Times New Roman" w:hAnsi="Times New Roman"/>
          <w:color w:val="000000"/>
          <w:lang w:val="nb-NO"/>
        </w:rPr>
        <w:t xml:space="preserve"> og i 15 dager etter avsluttet behandling</w:t>
      </w:r>
      <w:r w:rsidRPr="00B715A3">
        <w:rPr>
          <w:rFonts w:ascii="Times New Roman" w:hAnsi="Times New Roman"/>
          <w:lang w:val="nb-NO"/>
        </w:rPr>
        <w:t>.</w:t>
      </w:r>
    </w:p>
    <w:p w14:paraId="638C33A8" w14:textId="6CEE0915"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Du skal ikke amme under behandling</w:t>
      </w:r>
      <w:r w:rsidR="00F87D11" w:rsidRPr="00B715A3">
        <w:rPr>
          <w:rFonts w:ascii="Times New Roman" w:hAnsi="Times New Roman"/>
          <w:color w:val="000000"/>
          <w:lang w:val="nb-NO"/>
        </w:rPr>
        <w:t xml:space="preserve"> og i 15 dager etter avsluttet behandling</w:t>
      </w:r>
      <w:r w:rsidRPr="00B715A3">
        <w:rPr>
          <w:rFonts w:ascii="Times New Roman" w:hAnsi="Times New Roman"/>
          <w:lang w:val="nb-NO"/>
        </w:rPr>
        <w:t xml:space="preserve"> med Imatinib Actavis</w:t>
      </w:r>
      <w:r w:rsidR="00F87D11" w:rsidRPr="00B715A3">
        <w:rPr>
          <w:rFonts w:ascii="Times New Roman" w:hAnsi="Times New Roman"/>
          <w:color w:val="000000"/>
          <w:lang w:val="nb-NO"/>
        </w:rPr>
        <w:t>, da det kan være skadelig for barnet ditt</w:t>
      </w:r>
      <w:r w:rsidRPr="00B715A3">
        <w:rPr>
          <w:rFonts w:ascii="Times New Roman" w:hAnsi="Times New Roman"/>
          <w:lang w:val="nb-NO"/>
        </w:rPr>
        <w:t>.</w:t>
      </w:r>
    </w:p>
    <w:p w14:paraId="14A694C4"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eastAsia="Times New Roman" w:hAnsi="Times New Roman"/>
          <w:lang w:val="nb-NO"/>
        </w:rPr>
        <w:t xml:space="preserve">Pasienter som er bekymret for sin fertilitet mens de bruker </w:t>
      </w:r>
      <w:r w:rsidRPr="00B715A3">
        <w:rPr>
          <w:rFonts w:ascii="Times New Roman" w:hAnsi="Times New Roman"/>
          <w:lang w:val="nb-NO"/>
        </w:rPr>
        <w:t>Imatinib Actavis</w:t>
      </w:r>
      <w:r w:rsidRPr="00B715A3">
        <w:rPr>
          <w:rFonts w:ascii="Times New Roman" w:eastAsia="Times New Roman" w:hAnsi="Times New Roman"/>
          <w:lang w:val="nb-NO"/>
        </w:rPr>
        <w:t xml:space="preserve"> å rådføre seg med legen sin.</w:t>
      </w:r>
    </w:p>
    <w:p w14:paraId="55A5E9C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906A1E7"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Kjøring og bruk av maskiner</w:t>
      </w:r>
    </w:p>
    <w:p w14:paraId="6E7E0B9C"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Du kan føle deg svimmel eller døsig eller oppleve tåkesyn når du bruker dette legemidlet. Hvis dette skjer skal du ikke kjøre eller bruke verktøy eller maskiner før du føler deg frisk igjen.</w:t>
      </w:r>
    </w:p>
    <w:p w14:paraId="749040B3" w14:textId="77777777" w:rsidR="00600546" w:rsidRPr="00B715A3" w:rsidRDefault="00600546" w:rsidP="00350864">
      <w:pPr>
        <w:autoSpaceDE w:val="0"/>
        <w:autoSpaceDN w:val="0"/>
        <w:adjustRightInd w:val="0"/>
        <w:spacing w:after="0" w:line="240" w:lineRule="auto"/>
        <w:rPr>
          <w:rFonts w:ascii="Times New Roman" w:hAnsi="Times New Roman"/>
          <w:lang w:val="nb-NO"/>
        </w:rPr>
      </w:pPr>
    </w:p>
    <w:p w14:paraId="5D0F1BEB" w14:textId="77777777" w:rsidR="00600546" w:rsidRPr="00B715A3" w:rsidRDefault="00600546" w:rsidP="00350864">
      <w:pPr>
        <w:autoSpaceDE w:val="0"/>
        <w:autoSpaceDN w:val="0"/>
        <w:adjustRightInd w:val="0"/>
        <w:spacing w:after="0" w:line="240" w:lineRule="auto"/>
        <w:rPr>
          <w:rFonts w:ascii="Times New Roman" w:hAnsi="Times New Roman"/>
          <w:b/>
          <w:lang w:val="nb-NO"/>
        </w:rPr>
      </w:pPr>
      <w:r w:rsidRPr="00B715A3">
        <w:rPr>
          <w:rFonts w:ascii="Times New Roman" w:hAnsi="Times New Roman"/>
          <w:b/>
          <w:lang w:val="nb-NO"/>
        </w:rPr>
        <w:t>Imatinib Actavis inneholder natrium</w:t>
      </w:r>
    </w:p>
    <w:p w14:paraId="27AF012E" w14:textId="77777777" w:rsidR="00600546" w:rsidRPr="00B715A3" w:rsidRDefault="00600546" w:rsidP="00600546">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Dette legemidlet inneholder mindre enn 1 mmol natrium (23 mg) i hver harde kapsel, og er så godt som </w:t>
      </w:r>
      <w:r w:rsidR="004A740A" w:rsidRPr="00B715A3">
        <w:rPr>
          <w:rFonts w:ascii="Times New Roman" w:hAnsi="Times New Roman"/>
          <w:lang w:val="nb-NO"/>
        </w:rPr>
        <w:t>”</w:t>
      </w:r>
      <w:r w:rsidRPr="00B715A3">
        <w:rPr>
          <w:rFonts w:ascii="Times New Roman" w:hAnsi="Times New Roman"/>
          <w:lang w:val="nb-NO"/>
        </w:rPr>
        <w:t>natriumfritt</w:t>
      </w:r>
      <w:r w:rsidR="004A740A" w:rsidRPr="00B715A3">
        <w:rPr>
          <w:rFonts w:ascii="Times New Roman" w:hAnsi="Times New Roman"/>
          <w:lang w:val="nb-NO"/>
        </w:rPr>
        <w:t>”</w:t>
      </w:r>
      <w:r w:rsidRPr="00B715A3">
        <w:rPr>
          <w:rFonts w:ascii="Times New Roman" w:hAnsi="Times New Roman"/>
          <w:lang w:val="nb-NO"/>
        </w:rPr>
        <w:t>.</w:t>
      </w:r>
    </w:p>
    <w:p w14:paraId="7FCD106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8FA752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B6DA5F3"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3.</w:t>
      </w:r>
      <w:r w:rsidRPr="00B715A3">
        <w:rPr>
          <w:rFonts w:ascii="Times New Roman" w:hAnsi="Times New Roman"/>
          <w:b/>
          <w:bCs/>
          <w:lang w:val="nb-NO"/>
        </w:rPr>
        <w:tab/>
        <w:t>Hvordan du bruker Imatinib Actavis</w:t>
      </w:r>
    </w:p>
    <w:p w14:paraId="78841F16"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FA97797"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har skrevet ut Imatinib Actavis fordi du lider av en alvorlig sykdom. Imatinib Actavis kan bidra til å bekjempe denne sykdommen.</w:t>
      </w:r>
    </w:p>
    <w:p w14:paraId="235DCB93"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05799A5" w14:textId="61E01ABB"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alltid dette legemidlet nøyaktig slik legen eller apoteket har fortalt deg. Det er viktig at du gjør dette så lenge som legen din eller apoteket forteller deg. Kontakt lege eller apotek hvis du er usikker.</w:t>
      </w:r>
    </w:p>
    <w:p w14:paraId="1BAE479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7FCBD2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avslutt behandlingen med Imatinib Actavis med mindre legen din sier du skal. Hvis det ikke er mulig å ta legemidlet slik legen din har sagt, eller du føler at du ikke har behov for det lenger, ta kontakt med legen din med en gang.</w:t>
      </w:r>
    </w:p>
    <w:p w14:paraId="05F23AF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8CD0AD8"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mye Imatinib Actavis skal du ta</w:t>
      </w:r>
    </w:p>
    <w:p w14:paraId="2D25D6A3"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FA800B6"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voksne</w:t>
      </w:r>
    </w:p>
    <w:p w14:paraId="0B300343"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vil fortelle deg nøyaktig hvor mange kapsler Imatinib Actavis du skal ta.</w:t>
      </w:r>
    </w:p>
    <w:p w14:paraId="4BF9DD35" w14:textId="77777777" w:rsidR="00B703E0" w:rsidRPr="00B715A3" w:rsidRDefault="00B703E0" w:rsidP="00350864">
      <w:pPr>
        <w:autoSpaceDE w:val="0"/>
        <w:autoSpaceDN w:val="0"/>
        <w:adjustRightInd w:val="0"/>
        <w:spacing w:after="0" w:line="240" w:lineRule="auto"/>
        <w:rPr>
          <w:rFonts w:ascii="Times New Roman" w:hAnsi="Times New Roman"/>
          <w:lang w:val="nb-NO"/>
        </w:rPr>
      </w:pPr>
    </w:p>
    <w:p w14:paraId="4BA8191D" w14:textId="77777777" w:rsidR="00B703E0" w:rsidRPr="00B715A3" w:rsidRDefault="00B703E0" w:rsidP="00B0458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 </w:t>
      </w:r>
      <w:r w:rsidRPr="00B715A3">
        <w:rPr>
          <w:rFonts w:ascii="Times New Roman" w:hAnsi="Times New Roman"/>
          <w:b/>
          <w:bCs/>
          <w:lang w:val="nb-NO"/>
        </w:rPr>
        <w:tab/>
        <w:t>Hvis du behandles for KML:</w:t>
      </w:r>
    </w:p>
    <w:p w14:paraId="0AD845BB" w14:textId="77777777" w:rsidR="00350864" w:rsidRPr="00B715A3" w:rsidRDefault="00350864" w:rsidP="00651BF0">
      <w:pPr>
        <w:widowControl w:val="0"/>
        <w:spacing w:after="0" w:line="240" w:lineRule="auto"/>
        <w:ind w:firstLine="567"/>
        <w:rPr>
          <w:rFonts w:ascii="Times New Roman" w:hAnsi="Times New Roman"/>
          <w:lang w:val="nb-NO"/>
        </w:rPr>
      </w:pPr>
      <w:r w:rsidRPr="00B715A3">
        <w:rPr>
          <w:rFonts w:ascii="Times New Roman" w:hAnsi="Times New Roman"/>
          <w:lang w:val="nb-NO"/>
        </w:rPr>
        <w:t xml:space="preserve">Den </w:t>
      </w:r>
      <w:r w:rsidR="00B703E0" w:rsidRPr="00B715A3">
        <w:rPr>
          <w:rFonts w:ascii="Times New Roman" w:hAnsi="Times New Roman"/>
          <w:lang w:val="nb-NO"/>
        </w:rPr>
        <w:t xml:space="preserve">vanlige </w:t>
      </w:r>
      <w:r w:rsidRPr="00B715A3">
        <w:rPr>
          <w:rFonts w:ascii="Times New Roman" w:hAnsi="Times New Roman"/>
          <w:lang w:val="nb-NO"/>
        </w:rPr>
        <w:t xml:space="preserve">startdosen er </w:t>
      </w:r>
      <w:r w:rsidRPr="00B715A3">
        <w:rPr>
          <w:rFonts w:ascii="Times New Roman" w:hAnsi="Times New Roman"/>
          <w:b/>
          <w:bCs/>
          <w:lang w:val="nb-NO"/>
        </w:rPr>
        <w:t xml:space="preserve">600 mg </w:t>
      </w:r>
      <w:r w:rsidRPr="00B715A3">
        <w:rPr>
          <w:rFonts w:ascii="Times New Roman" w:hAnsi="Times New Roman"/>
          <w:lang w:val="nb-NO"/>
        </w:rPr>
        <w:t xml:space="preserve">som tas som 6 kapsler </w:t>
      </w:r>
      <w:r w:rsidRPr="00B715A3">
        <w:rPr>
          <w:rFonts w:ascii="Times New Roman" w:hAnsi="Times New Roman"/>
          <w:b/>
          <w:bCs/>
          <w:lang w:val="nb-NO"/>
        </w:rPr>
        <w:t xml:space="preserve">én </w:t>
      </w:r>
      <w:r w:rsidRPr="00B715A3">
        <w:rPr>
          <w:rFonts w:ascii="Times New Roman" w:hAnsi="Times New Roman"/>
          <w:lang w:val="nb-NO"/>
        </w:rPr>
        <w:t>gang daglig.</w:t>
      </w:r>
    </w:p>
    <w:p w14:paraId="25F7C26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kan forskrive en høyere eller lavere dose avhengig av hvordan du reagerer på behandlingen. Hvis din daglige dose er 800 mg (8 kapsler), skal du ta 4 kapsler om morgenen og 4 kapsler om kvelden).</w:t>
      </w:r>
    </w:p>
    <w:p w14:paraId="2CE95DA8"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FBABC04" w14:textId="77777777" w:rsidR="00B703E0" w:rsidRPr="00B715A3" w:rsidRDefault="00B703E0" w:rsidP="00B703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Ph-positiv ALL: </w:t>
      </w:r>
    </w:p>
    <w:p w14:paraId="09CBB1F5" w14:textId="77777777" w:rsidR="00B703E0" w:rsidRPr="00B715A3" w:rsidRDefault="00B703E0" w:rsidP="00B703E0">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600 mg, som tas som 12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6676C8F0" w14:textId="77777777" w:rsidR="00B703E0" w:rsidRPr="00B715A3" w:rsidRDefault="00B703E0" w:rsidP="00B703E0">
      <w:pPr>
        <w:autoSpaceDE w:val="0"/>
        <w:autoSpaceDN w:val="0"/>
        <w:adjustRightInd w:val="0"/>
        <w:spacing w:after="0" w:line="240" w:lineRule="auto"/>
        <w:ind w:firstLine="567"/>
        <w:rPr>
          <w:rFonts w:ascii="Times New Roman" w:hAnsi="Times New Roman"/>
          <w:lang w:val="nb-NO"/>
        </w:rPr>
      </w:pPr>
    </w:p>
    <w:p w14:paraId="76077D38" w14:textId="77777777" w:rsidR="00B703E0" w:rsidRPr="00B715A3" w:rsidRDefault="00B703E0" w:rsidP="00B703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lang w:val="nb-NO"/>
        </w:rPr>
        <w:t>Hvis du behandles for MDS/MPD:</w:t>
      </w:r>
      <w:r w:rsidRPr="00B715A3">
        <w:rPr>
          <w:rFonts w:ascii="Times New Roman" w:hAnsi="Times New Roman"/>
          <w:lang w:val="nb-NO"/>
        </w:rPr>
        <w:t xml:space="preserve"> </w:t>
      </w:r>
    </w:p>
    <w:p w14:paraId="185BCBFA" w14:textId="77777777" w:rsidR="00B703E0" w:rsidRPr="00B715A3" w:rsidRDefault="00B703E0" w:rsidP="00B703E0">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14ACE866" w14:textId="77777777" w:rsidR="00B703E0" w:rsidRPr="00B715A3" w:rsidRDefault="00B703E0" w:rsidP="00B703E0">
      <w:pPr>
        <w:autoSpaceDE w:val="0"/>
        <w:autoSpaceDN w:val="0"/>
        <w:adjustRightInd w:val="0"/>
        <w:spacing w:after="0" w:line="240" w:lineRule="auto"/>
        <w:rPr>
          <w:rFonts w:ascii="Times New Roman" w:hAnsi="Times New Roman"/>
          <w:lang w:val="nb-NO"/>
        </w:rPr>
      </w:pPr>
    </w:p>
    <w:p w14:paraId="485C5BD5" w14:textId="77777777" w:rsidR="00B703E0" w:rsidRPr="00B715A3" w:rsidRDefault="00B703E0" w:rsidP="00B703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HES/KEL: </w:t>
      </w:r>
    </w:p>
    <w:p w14:paraId="1A3BDEDC" w14:textId="77777777" w:rsidR="00B703E0" w:rsidRPr="00B715A3" w:rsidRDefault="00B703E0" w:rsidP="00B703E0">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Startdosen er 100 mg, som tas som 2 kapsler </w:t>
      </w:r>
      <w:r w:rsidRPr="00B715A3">
        <w:rPr>
          <w:rFonts w:ascii="Times New Roman" w:hAnsi="Times New Roman"/>
          <w:b/>
          <w:bCs/>
          <w:lang w:val="nb-NO"/>
        </w:rPr>
        <w:t xml:space="preserve">én </w:t>
      </w:r>
      <w:r w:rsidRPr="00B715A3">
        <w:rPr>
          <w:rFonts w:ascii="Times New Roman" w:hAnsi="Times New Roman"/>
          <w:lang w:val="nb-NO"/>
        </w:rPr>
        <w:t xml:space="preserve">gang daglig. Legen din kan bestemme å øke dosen til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avhengig av hvordan du responderer på behandlingen. </w:t>
      </w:r>
    </w:p>
    <w:p w14:paraId="05E167A8" w14:textId="77777777" w:rsidR="00B703E0" w:rsidRPr="00B715A3" w:rsidRDefault="00B703E0" w:rsidP="00B703E0">
      <w:pPr>
        <w:autoSpaceDE w:val="0"/>
        <w:autoSpaceDN w:val="0"/>
        <w:adjustRightInd w:val="0"/>
        <w:spacing w:after="0" w:line="240" w:lineRule="auto"/>
        <w:ind w:left="567"/>
        <w:rPr>
          <w:rFonts w:ascii="Times New Roman" w:hAnsi="Times New Roman"/>
          <w:lang w:val="nb-NO"/>
        </w:rPr>
      </w:pPr>
    </w:p>
    <w:p w14:paraId="33524151" w14:textId="77777777" w:rsidR="00B703E0" w:rsidRPr="00B715A3" w:rsidRDefault="00B703E0" w:rsidP="00B703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DFSP: </w:t>
      </w:r>
    </w:p>
    <w:p w14:paraId="75A09D7C" w14:textId="77777777" w:rsidR="00B703E0" w:rsidRPr="00B715A3" w:rsidRDefault="00B703E0" w:rsidP="00B703E0">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Dosen er 800 mg/dag (16 kapsler), som tas som 8 kapsler om morgenen og 8 kapsler om kvelden.</w:t>
      </w:r>
    </w:p>
    <w:p w14:paraId="2DC68ED1" w14:textId="77777777" w:rsidR="00B703E0" w:rsidRPr="00B715A3" w:rsidRDefault="00B703E0" w:rsidP="00350864">
      <w:pPr>
        <w:autoSpaceDE w:val="0"/>
        <w:autoSpaceDN w:val="0"/>
        <w:adjustRightInd w:val="0"/>
        <w:spacing w:after="0" w:line="240" w:lineRule="auto"/>
        <w:rPr>
          <w:rFonts w:ascii="Times New Roman" w:hAnsi="Times New Roman"/>
          <w:lang w:val="nb-NO"/>
        </w:rPr>
      </w:pPr>
    </w:p>
    <w:p w14:paraId="3561A9A4"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barn og ungdom</w:t>
      </w:r>
    </w:p>
    <w:p w14:paraId="7EB5B784" w14:textId="77777777" w:rsidR="006D0573"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Legen vil fortelle deg hvor mange kapsler Imatinib Actavis du skal gi til barnet ditt. Dosen av Imatinib Actavis vil være avhengig av barnets tilstand, kroppsvekt og høyde. </w:t>
      </w:r>
    </w:p>
    <w:p w14:paraId="1C4E32F9" w14:textId="77777777" w:rsidR="006D0573" w:rsidRPr="00B715A3" w:rsidRDefault="006D0573" w:rsidP="00350864">
      <w:pPr>
        <w:autoSpaceDE w:val="0"/>
        <w:autoSpaceDN w:val="0"/>
        <w:adjustRightInd w:val="0"/>
        <w:spacing w:after="0" w:line="240" w:lineRule="auto"/>
        <w:rPr>
          <w:rFonts w:ascii="Times New Roman" w:hAnsi="Times New Roman"/>
          <w:lang w:val="nb-NO"/>
        </w:rPr>
      </w:pPr>
    </w:p>
    <w:p w14:paraId="7F06433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totale daglige dosen hos barn skal ikke overskride 800 mg</w:t>
      </w:r>
      <w:r w:rsidR="006D0573" w:rsidRPr="00B715A3">
        <w:rPr>
          <w:rFonts w:ascii="Times New Roman" w:hAnsi="Times New Roman"/>
          <w:lang w:val="nb-NO"/>
        </w:rPr>
        <w:t xml:space="preserve"> for KLM</w:t>
      </w:r>
      <w:r w:rsidR="00582AE1" w:rsidRPr="00B715A3">
        <w:rPr>
          <w:rFonts w:ascii="Times New Roman" w:hAnsi="Times New Roman"/>
          <w:lang w:val="nb-NO"/>
        </w:rPr>
        <w:t xml:space="preserve"> og 600 mg for Ph+ALL</w:t>
      </w:r>
      <w:r w:rsidRPr="00B715A3">
        <w:rPr>
          <w:rFonts w:ascii="Times New Roman" w:hAnsi="Times New Roman"/>
          <w:lang w:val="nb-NO"/>
        </w:rPr>
        <w:t>. Behandlingen kan enten gis barnet ditt som én daglig dose eller den daglige dosen kan fordeles på to doser (halvparten om morgenen og halvparten om kvelden).</w:t>
      </w:r>
    </w:p>
    <w:p w14:paraId="2E4D56C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806899F"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Når og hvor Imatinib Actavis skal brukes</w:t>
      </w:r>
    </w:p>
    <w:p w14:paraId="5DDA929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Imatinib Actavis skal tas sammen med et måltid. </w:t>
      </w:r>
      <w:r w:rsidRPr="00B715A3">
        <w:rPr>
          <w:rFonts w:ascii="Times New Roman" w:hAnsi="Times New Roman"/>
          <w:lang w:val="nb-NO"/>
        </w:rPr>
        <w:t>Dette vil bidra til å beskytte mot mageproblemer når du tar Imatinib Actavis.</w:t>
      </w:r>
    </w:p>
    <w:p w14:paraId="2536B866" w14:textId="77777777" w:rsidR="00350864" w:rsidRPr="00B715A3" w:rsidRDefault="00350864" w:rsidP="00350864">
      <w:pPr>
        <w:pStyle w:val="Default"/>
        <w:spacing w:after="28"/>
        <w:ind w:left="567" w:hanging="567"/>
        <w:rPr>
          <w:sz w:val="22"/>
          <w:szCs w:val="22"/>
          <w:lang w:val="nb-NO"/>
        </w:rPr>
      </w:pPr>
      <w:r w:rsidRPr="00B715A3">
        <w:rPr>
          <w:sz w:val="22"/>
          <w:szCs w:val="22"/>
          <w:lang w:val="nb-NO"/>
        </w:rPr>
        <w:t xml:space="preserve">- </w:t>
      </w:r>
      <w:r w:rsidRPr="00B715A3">
        <w:rPr>
          <w:sz w:val="22"/>
          <w:szCs w:val="22"/>
          <w:lang w:val="nb-NO"/>
        </w:rPr>
        <w:tab/>
      </w:r>
      <w:r w:rsidRPr="00B715A3">
        <w:rPr>
          <w:b/>
          <w:bCs/>
          <w:sz w:val="22"/>
          <w:szCs w:val="22"/>
          <w:lang w:val="nb-NO"/>
        </w:rPr>
        <w:t xml:space="preserve">Kapslene svelges hele med et stort glass vann. </w:t>
      </w:r>
      <w:r w:rsidRPr="00B715A3">
        <w:rPr>
          <w:sz w:val="22"/>
          <w:szCs w:val="22"/>
          <w:lang w:val="nb-NO"/>
        </w:rPr>
        <w:t xml:space="preserve">Kapslene må ikke åpnes eller knuses unntatt i tilfeller der du har vanskeligheter med å svelge (f.eks. hos barn). </w:t>
      </w:r>
    </w:p>
    <w:p w14:paraId="3F4CD91A" w14:textId="77777777" w:rsidR="00350864" w:rsidRPr="00B715A3" w:rsidRDefault="00350864" w:rsidP="00350864">
      <w:pPr>
        <w:pStyle w:val="Default"/>
        <w:spacing w:after="28"/>
        <w:ind w:left="567" w:hanging="567"/>
        <w:rPr>
          <w:sz w:val="22"/>
          <w:szCs w:val="22"/>
          <w:lang w:val="nb-NO"/>
        </w:rPr>
      </w:pPr>
      <w:r w:rsidRPr="00B715A3">
        <w:rPr>
          <w:sz w:val="22"/>
          <w:szCs w:val="22"/>
          <w:lang w:val="nb-NO"/>
        </w:rPr>
        <w:t xml:space="preserve">- </w:t>
      </w:r>
      <w:r w:rsidRPr="00B715A3">
        <w:rPr>
          <w:sz w:val="22"/>
          <w:szCs w:val="22"/>
          <w:lang w:val="nb-NO"/>
        </w:rPr>
        <w:tab/>
        <w:t xml:space="preserve">Hvis du ikke klarer å svelge kapslene kan du åpne dem og helle pulveret i et glass vann eller eplejuice. </w:t>
      </w:r>
    </w:p>
    <w:p w14:paraId="02318F31" w14:textId="77777777" w:rsidR="00350864" w:rsidRPr="00B715A3" w:rsidRDefault="00350864" w:rsidP="00350864">
      <w:pPr>
        <w:pStyle w:val="Default"/>
        <w:ind w:left="567" w:hanging="567"/>
        <w:rPr>
          <w:sz w:val="22"/>
          <w:szCs w:val="22"/>
          <w:lang w:val="nb-NO"/>
        </w:rPr>
      </w:pPr>
      <w:r w:rsidRPr="00B715A3">
        <w:rPr>
          <w:sz w:val="22"/>
          <w:szCs w:val="22"/>
          <w:lang w:val="nb-NO"/>
        </w:rPr>
        <w:t xml:space="preserve">- </w:t>
      </w:r>
      <w:r w:rsidRPr="00B715A3">
        <w:rPr>
          <w:sz w:val="22"/>
          <w:szCs w:val="22"/>
          <w:lang w:val="nb-NO"/>
        </w:rPr>
        <w:tab/>
        <w:t xml:space="preserve">Hvis du er gravid eller kan bli gravid og prøver å åpne kapslene, bør du behandle innholdet med forsiktighet slik at du unngår kontakt med hud og øyne eller inhalasjon. Du bør vaske hendene umiddelbart etter å ha åpnet kapslene. </w:t>
      </w:r>
    </w:p>
    <w:p w14:paraId="424F0EFC" w14:textId="77777777" w:rsidR="00350864" w:rsidRPr="00B715A3" w:rsidRDefault="00350864" w:rsidP="00350864">
      <w:pPr>
        <w:pStyle w:val="KeinLeerraum"/>
        <w:rPr>
          <w:rFonts w:ascii="Times New Roman" w:hAnsi="Times New Roman"/>
          <w:highlight w:val="lightGray"/>
          <w:lang w:val="nb-NO"/>
        </w:rPr>
      </w:pPr>
    </w:p>
    <w:p w14:paraId="6DFEBEA0"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lenge Imatinib Actavis skal brukes</w:t>
      </w:r>
    </w:p>
    <w:p w14:paraId="60E3F23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Fortsett å ta Imatinib Actavis hver dag så lenge legen din sier at du skal.</w:t>
      </w:r>
    </w:p>
    <w:p w14:paraId="23D1009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40FEF41"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Dersom du tar for mye av Imatinib Actavis</w:t>
      </w:r>
    </w:p>
    <w:p w14:paraId="125A610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Kontakt legen din  </w:t>
      </w:r>
      <w:r w:rsidRPr="00B715A3">
        <w:rPr>
          <w:rFonts w:ascii="Times New Roman" w:hAnsi="Times New Roman"/>
          <w:b/>
          <w:bCs/>
          <w:lang w:val="nb-NO"/>
        </w:rPr>
        <w:t>umiddelbart</w:t>
      </w:r>
      <w:r w:rsidRPr="00B715A3">
        <w:rPr>
          <w:rFonts w:ascii="Times New Roman" w:hAnsi="Times New Roman"/>
          <w:lang w:val="nb-NO"/>
        </w:rPr>
        <w:t>, hvis du ved en feiltagelse har tatt for mange kapsler. kan ha behov for medisinsk oppfølgning. Ta med deg pakningen med legemidlet.</w:t>
      </w:r>
    </w:p>
    <w:p w14:paraId="3048861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94DA7BA"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Hvis du har glemt å ta Imatinib Actavis</w:t>
      </w:r>
    </w:p>
    <w:p w14:paraId="63287651"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glemmer å ta en dose, ta den så snart du husker det. Dersom det nesten er tid for å ta den neste dosen skal du imidlertid hoppe over den glemte dosen.</w:t>
      </w:r>
    </w:p>
    <w:p w14:paraId="224FE2E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Fortsett deretter med din vanlige doseplan.</w:t>
      </w:r>
    </w:p>
    <w:p w14:paraId="6DC0C42E" w14:textId="5541272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Du </w:t>
      </w:r>
      <w:r w:rsidR="007A65F9" w:rsidRPr="00B715A3">
        <w:rPr>
          <w:rFonts w:ascii="Times New Roman" w:hAnsi="Times New Roman"/>
          <w:lang w:val="nb-NO"/>
        </w:rPr>
        <w:t xml:space="preserve">skal </w:t>
      </w:r>
      <w:r w:rsidRPr="00B715A3">
        <w:rPr>
          <w:rFonts w:ascii="Times New Roman" w:hAnsi="Times New Roman"/>
          <w:lang w:val="nb-NO"/>
        </w:rPr>
        <w:t>ikke ta dobbel dose som erstatning for en glemt dose.</w:t>
      </w:r>
    </w:p>
    <w:p w14:paraId="17331A1D"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p>
    <w:p w14:paraId="1E7D98B0"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 apotek eller sykepleier dersom du har noen spørsmål om bruken av dette legemidlet.</w:t>
      </w:r>
    </w:p>
    <w:p w14:paraId="53575CB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98CF54E"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FAB91D9"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w:t>
      </w:r>
      <w:r w:rsidRPr="00B715A3">
        <w:rPr>
          <w:rFonts w:ascii="Times New Roman" w:hAnsi="Times New Roman"/>
          <w:b/>
          <w:bCs/>
          <w:lang w:val="nb-NO"/>
        </w:rPr>
        <w:tab/>
        <w:t>Mulige bivirkninger</w:t>
      </w:r>
    </w:p>
    <w:p w14:paraId="4406E38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752DC79"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Som alle legemidler kan dette legemidlet forårsake bivirkninger, men ikke alle får det. De er vanligvis milde til moderate.</w:t>
      </w:r>
    </w:p>
    <w:p w14:paraId="20E0FD87"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26AE946"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Noen bivirkninger kan være alvorlige. Si umiddelbart ifra til legen din dersom du opplever noen av disse bivirkningene:</w:t>
      </w:r>
    </w:p>
    <w:p w14:paraId="0A841C57"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93FFD77" w14:textId="77777777" w:rsidR="00350864" w:rsidRPr="00B715A3" w:rsidRDefault="00350864" w:rsidP="00651BF0">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Svært vanlige (</w:t>
      </w:r>
      <w:r w:rsidRPr="00B715A3">
        <w:rPr>
          <w:rFonts w:ascii="Times New Roman" w:hAnsi="Times New Roman"/>
          <w:lang w:val="nb-NO"/>
        </w:rPr>
        <w:t>kan forekomme hos flere enn 1 av 10 pasienter)</w:t>
      </w:r>
      <w:r w:rsidRPr="00B715A3">
        <w:rPr>
          <w:rFonts w:ascii="Times New Roman" w:hAnsi="Times New Roman"/>
          <w:b/>
          <w:bCs/>
          <w:lang w:val="nb-NO"/>
        </w:rPr>
        <w:t xml:space="preserve"> eller vanlige (</w:t>
      </w:r>
      <w:r w:rsidRPr="00B715A3">
        <w:rPr>
          <w:rFonts w:ascii="Times New Roman" w:hAnsi="Times New Roman"/>
          <w:lang w:val="nb-NO"/>
        </w:rPr>
        <w:t>kan forekomme hos opptil 1 av 10 pasienter)</w:t>
      </w:r>
      <w:r w:rsidRPr="00B715A3">
        <w:rPr>
          <w:rFonts w:ascii="Times New Roman" w:hAnsi="Times New Roman"/>
          <w:bCs/>
          <w:lang w:val="nb-NO"/>
        </w:rPr>
        <w:t>:</w:t>
      </w:r>
    </w:p>
    <w:p w14:paraId="76EB791F"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Rask vektøkning. Imatinib Actavis kan føre til at kroppen din begynner å samle opp vann (alvorlig væskeretensjon).</w:t>
      </w:r>
    </w:p>
    <w:p w14:paraId="4292919F"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Tegn på infeksjon som feber, alvorlige frysninger, sår hals eller munnsår. Imatinib Actavis kan redusere antall hvite blodceller, så du kan lettere få infeksjoner.</w:t>
      </w:r>
    </w:p>
    <w:p w14:paraId="0BE9683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Uventede blødninger eller blåmerker (uten at du har skadet deg).</w:t>
      </w:r>
    </w:p>
    <w:p w14:paraId="1450C01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8E5A9E3" w14:textId="77777777" w:rsidR="00350864" w:rsidRPr="00B715A3" w:rsidRDefault="00350864" w:rsidP="00651BF0">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 Mindre vanlige </w:t>
      </w:r>
      <w:r w:rsidRPr="00B715A3">
        <w:rPr>
          <w:rFonts w:ascii="Times New Roman" w:hAnsi="Times New Roman"/>
          <w:lang w:val="nb-NO"/>
        </w:rPr>
        <w:t xml:space="preserve">(kan forekomme hos opptil 1 av 100 pasienter) </w:t>
      </w:r>
      <w:r w:rsidRPr="00B715A3">
        <w:rPr>
          <w:rFonts w:ascii="Times New Roman" w:hAnsi="Times New Roman"/>
          <w:b/>
          <w:bCs/>
          <w:lang w:val="nb-NO"/>
        </w:rPr>
        <w:t xml:space="preserve">eller sjeldne </w:t>
      </w:r>
      <w:r w:rsidRPr="00B715A3">
        <w:rPr>
          <w:rFonts w:ascii="Times New Roman" w:hAnsi="Times New Roman"/>
          <w:lang w:val="nb-NO"/>
        </w:rPr>
        <w:t>(kan forekomme hos opptil 1 av 1000 pasienter)</w:t>
      </w:r>
      <w:r w:rsidRPr="00B715A3">
        <w:rPr>
          <w:rFonts w:ascii="Times New Roman" w:hAnsi="Times New Roman"/>
          <w:bCs/>
          <w:lang w:val="nb-NO"/>
        </w:rPr>
        <w:t>:</w:t>
      </w:r>
    </w:p>
    <w:p w14:paraId="1DB35584"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Brystsmerter, uregelmessig hjerterytme (tegn på hjerteproblemer).</w:t>
      </w:r>
    </w:p>
    <w:p w14:paraId="03E459BC"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Hoste, pusteproblemer eller smertefull pusting (tegn på lungeproblemer).</w:t>
      </w:r>
    </w:p>
    <w:p w14:paraId="6A533E4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ørhet, svimmelhet eller besvimelse (tegn på lavt blodtrykk).</w:t>
      </w:r>
    </w:p>
    <w:p w14:paraId="1689712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med tap av appetitt, </w:t>
      </w:r>
      <w:r w:rsidR="00B703E0" w:rsidRPr="00B715A3">
        <w:rPr>
          <w:rFonts w:ascii="Times New Roman" w:hAnsi="Times New Roman"/>
          <w:lang w:val="nb-NO"/>
        </w:rPr>
        <w:t>mørk</w:t>
      </w:r>
      <w:r w:rsidRPr="00B715A3">
        <w:rPr>
          <w:rFonts w:ascii="Times New Roman" w:hAnsi="Times New Roman"/>
          <w:lang w:val="nb-NO"/>
        </w:rPr>
        <w:t>farget urin, gul hud eller gule øynene (tegn på leverproblemer).</w:t>
      </w:r>
    </w:p>
    <w:p w14:paraId="31C7B273"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 rødhet i huden med blemmedannelser på leppene, øynene, huden eller i munnen, avskalling av huden, feber, hovne røde eller lilla hudområder, kløe, brennende følelse, utbrudd av kviser (tegn på hudproblemer).</w:t>
      </w:r>
    </w:p>
    <w:p w14:paraId="5515BD3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smerte i buken, blod i oppkast, avføring eller urin, svart avføring (tegn på gastrointestinale problemer).</w:t>
      </w:r>
    </w:p>
    <w:p w14:paraId="3E08E63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Kraftig redusert urinvolum, følelse av tørste (tegn på nyreproblemer).</w:t>
      </w:r>
    </w:p>
    <w:p w14:paraId="7674696D"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med diaré og brekninger, buksmerter eller feber (tegn på tarmproblemer).</w:t>
      </w:r>
    </w:p>
    <w:p w14:paraId="6AFD633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hodepine, svakhet eller lammelse i lemmer eller ansikt, talevansker, plutselig tap av bevissthet (tegn på lidelse i nervesystemet</w:t>
      </w:r>
      <w:r w:rsidR="00B703E0" w:rsidRPr="00B715A3">
        <w:rPr>
          <w:rFonts w:ascii="Times New Roman" w:hAnsi="Times New Roman"/>
          <w:lang w:val="nb-NO"/>
        </w:rPr>
        <w:t xml:space="preserve"> som blødning eller hevelser i skallen/hjernen</w:t>
      </w:r>
      <w:r w:rsidRPr="00B715A3">
        <w:rPr>
          <w:rFonts w:ascii="Times New Roman" w:hAnsi="Times New Roman"/>
          <w:lang w:val="nb-NO"/>
        </w:rPr>
        <w:t>).</w:t>
      </w:r>
    </w:p>
    <w:p w14:paraId="15D364E3"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Blek hud, følelse av tretthet og kortpustethet og mørk urin (tegn på lavt antall røde blodceller).</w:t>
      </w:r>
    </w:p>
    <w:p w14:paraId="69D2055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øynene eller synsforstyrrelser</w:t>
      </w:r>
      <w:r w:rsidR="00B703E0" w:rsidRPr="00B715A3">
        <w:rPr>
          <w:rFonts w:ascii="Times New Roman" w:hAnsi="Times New Roman"/>
          <w:lang w:val="nb-NO"/>
        </w:rPr>
        <w:t>, blødning i øyene</w:t>
      </w:r>
      <w:r w:rsidRPr="00B715A3">
        <w:rPr>
          <w:rFonts w:ascii="Times New Roman" w:hAnsi="Times New Roman"/>
          <w:lang w:val="nb-NO"/>
        </w:rPr>
        <w:t>.</w:t>
      </w:r>
    </w:p>
    <w:p w14:paraId="3923F99B"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hoftene eller vanskeligheter med å gå.</w:t>
      </w:r>
    </w:p>
    <w:p w14:paraId="342B73B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Numne eller kalde tær og fingre (tegn på Raynauds syndrom).</w:t>
      </w:r>
    </w:p>
    <w:p w14:paraId="02032D7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Plutselig hevelse og rødhet i huden (tegn på hudinfeksjon kalt cellulitt).</w:t>
      </w:r>
    </w:p>
    <w:p w14:paraId="4EF3FCFB"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Hørselsproblemer.</w:t>
      </w:r>
    </w:p>
    <w:p w14:paraId="013CFF5C"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Muskelsvakhet og muskelkramper med unormal hjerterytme (tegn på endringer i mengden kalium i blodet ditt).</w:t>
      </w:r>
    </w:p>
    <w:p w14:paraId="1C1D0C3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Blåmerker.</w:t>
      </w:r>
    </w:p>
    <w:p w14:paraId="21698E3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Magesmerter med kvalme.</w:t>
      </w:r>
    </w:p>
    <w:p w14:paraId="6982A8B7"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med feber, rødbrun urin, smerte eller svakhet i muskler (tegn på muskelproblemer).</w:t>
      </w:r>
    </w:p>
    <w:p w14:paraId="548F61EA"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bekkenet, noen ganger fulgt av kvalme og oppkast, uventet blødning fra vagina, følelse av svimmelhet eller besvimelse på grunn av lavt blodtrykk (tegn på problemer med eggstokker eller livmor).</w:t>
      </w:r>
    </w:p>
    <w:p w14:paraId="1BAC1FAF"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kortpustethet, uregelmessig hjerterytme, blakket urin, tretthet og/eller ubehag i ledd forbundet med unormale resultater fra laboratorietester (f.eks. høyt nivå av kalium, urinsyre og </w:t>
      </w:r>
      <w:r w:rsidR="006D0573" w:rsidRPr="00B715A3">
        <w:rPr>
          <w:rFonts w:ascii="Times New Roman" w:hAnsi="Times New Roman"/>
          <w:lang w:val="nb-NO"/>
        </w:rPr>
        <w:t xml:space="preserve">kalsium og lavt nivå av </w:t>
      </w:r>
      <w:r w:rsidRPr="00B715A3">
        <w:rPr>
          <w:rFonts w:ascii="Times New Roman" w:hAnsi="Times New Roman"/>
          <w:lang w:val="nb-NO"/>
        </w:rPr>
        <w:t>fosfat i blodet).</w:t>
      </w:r>
    </w:p>
    <w:p w14:paraId="35482F9A" w14:textId="77777777" w:rsidR="004C56C9" w:rsidRPr="00B715A3" w:rsidRDefault="004C56C9"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Blodpropper i små blodårer (trombotisk mikroangiopati).</w:t>
      </w:r>
    </w:p>
    <w:p w14:paraId="2D56F52C" w14:textId="77777777" w:rsidR="00175BA8" w:rsidRPr="00B715A3" w:rsidRDefault="00175BA8" w:rsidP="006D0573">
      <w:pPr>
        <w:autoSpaceDE w:val="0"/>
        <w:autoSpaceDN w:val="0"/>
        <w:adjustRightInd w:val="0"/>
        <w:spacing w:after="0" w:line="240" w:lineRule="auto"/>
        <w:ind w:left="567" w:hanging="567"/>
        <w:rPr>
          <w:rFonts w:ascii="Times New Roman" w:hAnsi="Times New Roman"/>
          <w:b/>
          <w:lang w:val="nb-NO"/>
        </w:rPr>
      </w:pPr>
    </w:p>
    <w:p w14:paraId="7C0864BC" w14:textId="77777777" w:rsidR="006D0573" w:rsidRPr="00B715A3" w:rsidRDefault="006D0573" w:rsidP="006D057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lang w:val="nb-NO"/>
        </w:rPr>
        <w:t>Ikke kjent</w:t>
      </w:r>
      <w:r w:rsidRPr="00B715A3">
        <w:rPr>
          <w:rFonts w:ascii="Times New Roman" w:hAnsi="Times New Roman"/>
          <w:lang w:val="nb-NO"/>
        </w:rPr>
        <w:t xml:space="preserve"> (hyppighet kan ikke anslås utifra tilgjengelige data):</w:t>
      </w:r>
    </w:p>
    <w:p w14:paraId="690D72A3" w14:textId="77777777" w:rsidR="006D0573" w:rsidRPr="00B715A3" w:rsidRDefault="006D0573" w:rsidP="006D057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Kombinasjon av omfattende alvorlig utslett, sykdomsfølelse, feber, høye nivåer av enkelte hvite blodceller eller gul hud eller øyne (tegn på gulsott) med kortpustethet, brystsmerter/ubehag, kraftig redusert urinproduksjon og følelse av tørsthet etc. (tegn på en behandlingsrelatert allergisk reaksjon).</w:t>
      </w:r>
    </w:p>
    <w:p w14:paraId="43F3B83F" w14:textId="77777777" w:rsidR="004A67CB" w:rsidRPr="00B715A3" w:rsidRDefault="004A67CB" w:rsidP="004A67CB">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Kronisk nyresvikt.</w:t>
      </w:r>
    </w:p>
    <w:p w14:paraId="77F02B57" w14:textId="77777777" w:rsidR="00212186" w:rsidRPr="00B715A3" w:rsidRDefault="00212186" w:rsidP="004A67CB">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color w:val="000000"/>
          <w:lang w:val="nb-NO"/>
        </w:rPr>
        <w:t>-</w:t>
      </w:r>
      <w:r w:rsidRPr="00B715A3">
        <w:rPr>
          <w:rFonts w:ascii="Times New Roman" w:hAnsi="Times New Roman"/>
          <w:color w:val="000000"/>
          <w:lang w:val="nb-NO"/>
        </w:rPr>
        <w:tab/>
        <w:t>En tidligere gjennomgått hepatitt B</w:t>
      </w:r>
      <w:r w:rsidRPr="00B715A3">
        <w:rPr>
          <w:rFonts w:ascii="Times New Roman" w:hAnsi="Times New Roman"/>
          <w:color w:val="000000"/>
          <w:lang w:val="nb-NO"/>
        </w:rPr>
        <w:noBreakHyphen/>
        <w:t>infeksjon (leverinfeksjon) kan aktiveres på nytt (tilbakefall).</w:t>
      </w:r>
    </w:p>
    <w:p w14:paraId="53BB9C5E" w14:textId="77777777" w:rsidR="006D0573" w:rsidRPr="00B715A3" w:rsidRDefault="006D0573" w:rsidP="00350864">
      <w:pPr>
        <w:autoSpaceDE w:val="0"/>
        <w:autoSpaceDN w:val="0"/>
        <w:adjustRightInd w:val="0"/>
        <w:spacing w:after="0" w:line="240" w:lineRule="auto"/>
        <w:ind w:left="567" w:hanging="567"/>
        <w:rPr>
          <w:rFonts w:ascii="Times New Roman" w:hAnsi="Times New Roman"/>
          <w:lang w:val="nb-NO"/>
        </w:rPr>
      </w:pPr>
    </w:p>
    <w:p w14:paraId="5F6AB46A"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Hvis du opplever noen av bivirkningene nevnt over, </w:t>
      </w:r>
      <w:r w:rsidRPr="00B715A3">
        <w:rPr>
          <w:rFonts w:ascii="Times New Roman" w:hAnsi="Times New Roman"/>
          <w:b/>
          <w:bCs/>
          <w:lang w:val="nb-NO"/>
        </w:rPr>
        <w:t>si ifra til legen din med en gang.</w:t>
      </w:r>
    </w:p>
    <w:p w14:paraId="1B98206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620A7E0"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bivirkninger kan være:</w:t>
      </w:r>
    </w:p>
    <w:p w14:paraId="1DD511A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212B58B"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Svært vanlige </w:t>
      </w:r>
      <w:r w:rsidRPr="00B715A3">
        <w:rPr>
          <w:rFonts w:ascii="Times New Roman" w:hAnsi="Times New Roman"/>
          <w:lang w:val="nb-NO"/>
        </w:rPr>
        <w:t>(kan forekomme hos flere enn 1</w:t>
      </w:r>
      <w:r w:rsidR="00E95449" w:rsidRPr="00B715A3">
        <w:rPr>
          <w:rFonts w:ascii="Times New Roman" w:hAnsi="Times New Roman"/>
          <w:lang w:val="nb-NO"/>
        </w:rPr>
        <w:t> </w:t>
      </w:r>
      <w:r w:rsidRPr="00B715A3">
        <w:rPr>
          <w:rFonts w:ascii="Times New Roman" w:hAnsi="Times New Roman"/>
          <w:lang w:val="nb-NO"/>
        </w:rPr>
        <w:t>av 10</w:t>
      </w:r>
      <w:r w:rsidR="00E95449"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w:t>
      </w:r>
    </w:p>
    <w:p w14:paraId="72CB5DB9"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Hodepine eller tretthetsfølelse.</w:t>
      </w:r>
    </w:p>
    <w:p w14:paraId="7ED7864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brekninger, diaré eller fordøyelsesvansker.</w:t>
      </w:r>
    </w:p>
    <w:p w14:paraId="2D48412B"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w:t>
      </w:r>
    </w:p>
    <w:p w14:paraId="47F8D893" w14:textId="77777777" w:rsidR="00350864" w:rsidRPr="00B715A3" w:rsidRDefault="00350864" w:rsidP="00EF340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eller smerte i ledd, muskler eller skjelett</w:t>
      </w:r>
      <w:r w:rsidR="008B22EF" w:rsidRPr="00B715A3">
        <w:rPr>
          <w:lang w:val="nb-NO"/>
        </w:rPr>
        <w:t xml:space="preserve"> </w:t>
      </w:r>
      <w:r w:rsidR="008B22EF" w:rsidRPr="00B715A3">
        <w:rPr>
          <w:rFonts w:ascii="Times New Roman" w:hAnsi="Times New Roman"/>
          <w:lang w:val="nb-NO"/>
        </w:rPr>
        <w:t xml:space="preserve">mens du behandles med imatinib eller etter at behandlingen er avsluttet </w:t>
      </w:r>
      <w:r w:rsidRPr="00B715A3">
        <w:rPr>
          <w:rFonts w:ascii="Times New Roman" w:hAnsi="Times New Roman"/>
          <w:lang w:val="nb-NO"/>
        </w:rPr>
        <w:t>.</w:t>
      </w:r>
    </w:p>
    <w:p w14:paraId="309963F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Hevelse f.eks. rundt anklene eller øynene.</w:t>
      </w:r>
    </w:p>
    <w:p w14:paraId="079C7EB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Vektøkning.</w:t>
      </w:r>
    </w:p>
    <w:p w14:paraId="19B58AEC"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649F36CE"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B066A15"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Vanlige </w:t>
      </w:r>
      <w:r w:rsidRPr="00B715A3">
        <w:rPr>
          <w:rFonts w:ascii="Times New Roman" w:hAnsi="Times New Roman"/>
          <w:lang w:val="nb-NO"/>
        </w:rPr>
        <w:t>(kan forekomme hos opptil 1</w:t>
      </w:r>
      <w:r w:rsidR="00E95449" w:rsidRPr="00B715A3">
        <w:rPr>
          <w:rFonts w:ascii="Times New Roman" w:hAnsi="Times New Roman"/>
          <w:lang w:val="nb-NO"/>
        </w:rPr>
        <w:t> </w:t>
      </w:r>
      <w:r w:rsidRPr="00B715A3">
        <w:rPr>
          <w:rFonts w:ascii="Times New Roman" w:hAnsi="Times New Roman"/>
          <w:lang w:val="nb-NO"/>
        </w:rPr>
        <w:t>av 10</w:t>
      </w:r>
      <w:r w:rsidR="00E95449"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w:t>
      </w:r>
    </w:p>
    <w:p w14:paraId="50207B0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Anoreksi, vekttap eller smaksforstyrrelser.</w:t>
      </w:r>
    </w:p>
    <w:p w14:paraId="091C7564"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svimmelhet eller svakhet.</w:t>
      </w:r>
    </w:p>
    <w:p w14:paraId="23D0397F"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Søvnvansker (insomni).</w:t>
      </w:r>
    </w:p>
    <w:p w14:paraId="063A9183"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Øyekatarr med kløe, rødhet og hevelse (konjunktivitt), økt tåreproduksjon eller uklart syn.</w:t>
      </w:r>
    </w:p>
    <w:p w14:paraId="0FECEFF0"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Neseblødning.</w:t>
      </w:r>
    </w:p>
    <w:p w14:paraId="0FBD772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eller oppblåsthet i buken, luft i magen, halsbrann eller forstoppelse.</w:t>
      </w:r>
    </w:p>
    <w:p w14:paraId="72909FA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Kløe.</w:t>
      </w:r>
    </w:p>
    <w:p w14:paraId="314ABCDD"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Uvanlig hårtap eller uttynning av håret.</w:t>
      </w:r>
    </w:p>
    <w:p w14:paraId="1B3C3E6F"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Nummenhet i hender eller føtter.</w:t>
      </w:r>
    </w:p>
    <w:p w14:paraId="7133DB1F"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Munnsår.</w:t>
      </w:r>
    </w:p>
    <w:p w14:paraId="6D6A3A4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og hevelse i ledd.</w:t>
      </w:r>
    </w:p>
    <w:p w14:paraId="1F4BC0E4"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Munntørrhet, tørr hud eller tørre øyne.</w:t>
      </w:r>
    </w:p>
    <w:p w14:paraId="3833BCBA"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Redusert eller økt følsomhet i huden.</w:t>
      </w:r>
    </w:p>
    <w:p w14:paraId="33DBF381"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Hetetokter, frysninger eller nattesvette.</w:t>
      </w:r>
    </w:p>
    <w:p w14:paraId="18195DBA"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202D7573"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AFF7E31"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Ikke kjente </w:t>
      </w:r>
      <w:r w:rsidRPr="00B715A3">
        <w:rPr>
          <w:rFonts w:ascii="Times New Roman" w:hAnsi="Times New Roman"/>
          <w:lang w:val="nb-NO"/>
        </w:rPr>
        <w:t xml:space="preserve"> (hyppighet kan ikke anslås ut fra tilgjengelige data)</w:t>
      </w:r>
      <w:r w:rsidRPr="00B715A3">
        <w:rPr>
          <w:rFonts w:ascii="Times New Roman" w:hAnsi="Times New Roman"/>
          <w:b/>
          <w:bCs/>
          <w:lang w:val="nb-NO"/>
        </w:rPr>
        <w:t>:</w:t>
      </w:r>
    </w:p>
    <w:p w14:paraId="0698E73C"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Rødhet og/eller hevelse i håndflatene eller på undersiden av føttene. Kriblende følelse eller brennende smerte kan også forekomme.</w:t>
      </w:r>
    </w:p>
    <w:p w14:paraId="32EB9C93" w14:textId="77777777" w:rsidR="00E95449" w:rsidRPr="00B715A3" w:rsidRDefault="00E95449" w:rsidP="00E95449">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Sår i huden som er smertefulle og/eller med blemmer.</w:t>
      </w:r>
    </w:p>
    <w:p w14:paraId="13E27A9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Veksthemming hos barn og ungdom.</w:t>
      </w:r>
    </w:p>
    <w:p w14:paraId="72859565" w14:textId="77777777" w:rsidR="00AB23D7" w:rsidRPr="00B715A3" w:rsidRDefault="00AB23D7" w:rsidP="00350864">
      <w:pPr>
        <w:autoSpaceDE w:val="0"/>
        <w:autoSpaceDN w:val="0"/>
        <w:adjustRightInd w:val="0"/>
        <w:spacing w:after="0" w:line="240" w:lineRule="auto"/>
        <w:ind w:left="567" w:hanging="567"/>
        <w:rPr>
          <w:rFonts w:ascii="Times New Roman" w:hAnsi="Times New Roman"/>
          <w:lang w:val="nb-NO"/>
        </w:rPr>
      </w:pPr>
    </w:p>
    <w:p w14:paraId="09C139C8"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54D26B5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76C1570" w14:textId="77777777" w:rsidR="00E43E09" w:rsidRPr="00B715A3" w:rsidRDefault="00E43E09" w:rsidP="00E43E09">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Melding av bivirkninger</w:t>
      </w:r>
    </w:p>
    <w:p w14:paraId="787F2BB2" w14:textId="663DBF76" w:rsidR="00E43E09" w:rsidRPr="00B715A3" w:rsidRDefault="00E43E09" w:rsidP="00E43E09">
      <w:pPr>
        <w:autoSpaceDE w:val="0"/>
        <w:autoSpaceDN w:val="0"/>
        <w:adjustRightInd w:val="0"/>
        <w:spacing w:after="0" w:line="240" w:lineRule="auto"/>
        <w:rPr>
          <w:rFonts w:ascii="Times New Roman" w:hAnsi="Times New Roman"/>
          <w:bCs/>
          <w:lang w:val="nb-NO"/>
        </w:rPr>
      </w:pPr>
      <w:r w:rsidRPr="00B715A3">
        <w:rPr>
          <w:rFonts w:ascii="Times New Roman" w:hAnsi="Times New Roman"/>
          <w:bCs/>
          <w:lang w:val="nb-NO"/>
        </w:rPr>
        <w:t>Kontakt lege, apotek eller sykepleier dersom du opplever bivirkninger</w:t>
      </w:r>
      <w:r w:rsidR="007A65F9" w:rsidRPr="00B715A3">
        <w:rPr>
          <w:rFonts w:ascii="Times New Roman" w:hAnsi="Times New Roman"/>
          <w:bCs/>
          <w:lang w:val="nb-NO"/>
        </w:rPr>
        <w:t xml:space="preserve">. Dette gjelder også </w:t>
      </w:r>
      <w:r w:rsidRPr="00B715A3">
        <w:rPr>
          <w:rFonts w:ascii="Times New Roman" w:hAnsi="Times New Roman"/>
          <w:bCs/>
          <w:lang w:val="nb-NO"/>
        </w:rPr>
        <w:t xml:space="preserve">bivirkninger som ikke er nevnt i pakningsvedlegget. Du kan også melde fra om bivirkninger direkte via </w:t>
      </w:r>
      <w:r w:rsidR="009A776F" w:rsidRPr="00B715A3">
        <w:rPr>
          <w:rFonts w:ascii="Times New Roman" w:hAnsi="Times New Roman"/>
          <w:noProof/>
          <w:highlight w:val="lightGray"/>
          <w:lang w:val="nb-NO"/>
        </w:rPr>
        <w:t xml:space="preserve">det nasjonale meldesystemet som beskrevet i </w:t>
      </w:r>
      <w:hyperlink r:id="rId18" w:history="1">
        <w:r w:rsidR="009A776F" w:rsidRPr="00B715A3">
          <w:rPr>
            <w:rStyle w:val="Hyperlink"/>
            <w:rFonts w:ascii="Times New Roman" w:hAnsi="Times New Roman"/>
            <w:highlight w:val="lightGray"/>
            <w:lang w:val="nb-NO"/>
          </w:rPr>
          <w:t>Appendix V</w:t>
        </w:r>
      </w:hyperlink>
      <w:r w:rsidRPr="00B715A3">
        <w:rPr>
          <w:rFonts w:ascii="Times New Roman" w:hAnsi="Times New Roman"/>
          <w:bCs/>
          <w:lang w:val="nb-NO"/>
        </w:rPr>
        <w:t>. Ved å melde fra om bivirkninger bidrar du med informasjon om sikkerheten ved bruk av dette legemidlet.</w:t>
      </w:r>
    </w:p>
    <w:p w14:paraId="41BC4CD7"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FDCB3A3"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0E464C3"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w:t>
      </w:r>
      <w:r w:rsidRPr="00B715A3">
        <w:rPr>
          <w:rFonts w:ascii="Times New Roman" w:hAnsi="Times New Roman"/>
          <w:b/>
          <w:bCs/>
          <w:lang w:val="nb-NO"/>
        </w:rPr>
        <w:tab/>
        <w:t>Hvordan du oppbevarer Imatinib Actavis</w:t>
      </w:r>
    </w:p>
    <w:p w14:paraId="54FA39B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E85407B"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79077E8E" w14:textId="5D48F544"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ikke dette legemidlet etter utløpsdatoen som er angitt på kartongen</w:t>
      </w:r>
      <w:r w:rsidR="009030E5" w:rsidRPr="00B715A3">
        <w:rPr>
          <w:rFonts w:ascii="Times New Roman" w:hAnsi="Times New Roman"/>
          <w:lang w:val="nb-NO"/>
        </w:rPr>
        <w:t xml:space="preserve"> og blisterpakningen</w:t>
      </w:r>
      <w:r w:rsidRPr="00B715A3">
        <w:rPr>
          <w:rFonts w:ascii="Times New Roman" w:hAnsi="Times New Roman"/>
          <w:lang w:val="nb-NO"/>
        </w:rPr>
        <w:t xml:space="preserve"> etter EXP. Utløpsdatoen er den siste dagen i den</w:t>
      </w:r>
      <w:r w:rsidR="007A65F9" w:rsidRPr="00B715A3">
        <w:rPr>
          <w:rFonts w:ascii="Times New Roman" w:hAnsi="Times New Roman"/>
          <w:lang w:val="nb-NO"/>
        </w:rPr>
        <w:t xml:space="preserve"> angitte</w:t>
      </w:r>
      <w:r w:rsidRPr="00B715A3">
        <w:rPr>
          <w:rFonts w:ascii="Times New Roman" w:hAnsi="Times New Roman"/>
          <w:lang w:val="nb-NO"/>
        </w:rPr>
        <w:t xml:space="preserve"> måneden.</w:t>
      </w:r>
    </w:p>
    <w:p w14:paraId="2F8EFF8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Oppbevares ved høyst </w:t>
      </w:r>
      <w:r w:rsidR="00E43E09" w:rsidRPr="00B715A3">
        <w:rPr>
          <w:rFonts w:ascii="Times New Roman" w:hAnsi="Times New Roman"/>
          <w:lang w:val="nb-NO"/>
        </w:rPr>
        <w:t>25</w:t>
      </w:r>
      <w:r w:rsidRPr="00B715A3">
        <w:rPr>
          <w:rFonts w:ascii="Times New Roman" w:hAnsi="Times New Roman"/>
          <w:lang w:val="nb-NO"/>
        </w:rPr>
        <w:t xml:space="preserve"> °C. Oppbevares i originalpakningen for å beskytte mot fuktighet.</w:t>
      </w:r>
    </w:p>
    <w:p w14:paraId="1BEEA8B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ikke pakninger som er ødelagt eller viser tegn på at den har vært åpnet tidligere.</w:t>
      </w:r>
    </w:p>
    <w:p w14:paraId="2DCACB1F"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Legemidler skal ikke kastes i avløpsvann eller sammen med husholdningsavfall.  Spør på apoteket hvordan legemidler som du ikke lenger bruker skal kastes. Disse tiltakene bidrar til å beskytte miljøet.</w:t>
      </w:r>
    </w:p>
    <w:p w14:paraId="57DF33E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8D74EB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6F34028"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Innholdet i pakningen samt ytterligere informasjon</w:t>
      </w:r>
    </w:p>
    <w:p w14:paraId="1CF1268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A600DBD"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Sammensetning av Imatinib Actavis</w:t>
      </w:r>
    </w:p>
    <w:p w14:paraId="01FBFFC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Virkestoffet er imatinib (som mesilat). Hver kapsel inneholder 100 mg imatinib (som mesilat).</w:t>
      </w:r>
    </w:p>
    <w:p w14:paraId="3B9123C7"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Andre innholdsstoffer er: Kapselen inneholder: mikrokrystallinsk cellulose, kopovidon, krysspovidon, natriumste</w:t>
      </w:r>
      <w:r w:rsidR="006E416E" w:rsidRPr="00B715A3">
        <w:rPr>
          <w:rFonts w:ascii="Times New Roman" w:hAnsi="Times New Roman"/>
          <w:lang w:val="nb-NO"/>
        </w:rPr>
        <w:t>a</w:t>
      </w:r>
      <w:r w:rsidRPr="00B715A3">
        <w:rPr>
          <w:rFonts w:ascii="Times New Roman" w:hAnsi="Times New Roman"/>
          <w:lang w:val="nb-NO"/>
        </w:rPr>
        <w:t>ryl-fumarat og silika (kolloidal hydrofob og kolloidal vannfri). Kapselskallet: hypromellose, titan</w:t>
      </w:r>
      <w:r w:rsidR="00D97A6A" w:rsidRPr="00B715A3">
        <w:rPr>
          <w:rFonts w:ascii="Times New Roman" w:hAnsi="Times New Roman"/>
          <w:lang w:val="nb-NO"/>
        </w:rPr>
        <w:t>di</w:t>
      </w:r>
      <w:r w:rsidRPr="00B715A3">
        <w:rPr>
          <w:rFonts w:ascii="Times New Roman" w:hAnsi="Times New Roman"/>
          <w:lang w:val="nb-NO"/>
        </w:rPr>
        <w:t>oksid (E171), gul jernoksid (E172). Trykkfarge: skjellakk, sort jernoksid (E172), propylenglykol, ammoniakkoppløsning, natriumhydroksid.</w:t>
      </w:r>
    </w:p>
    <w:p w14:paraId="4A166E0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986C546"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Hvordan Imatinib Actavis ser ut og innholdet i pakningen</w:t>
      </w:r>
    </w:p>
    <w:p w14:paraId="224AEF0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Hard kapsel med lys oransje hette og lys oransje kropp merket med 100 mg i sort blekk.</w:t>
      </w:r>
    </w:p>
    <w:p w14:paraId="2FC0251A"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Kapselen inneholder lys gult pulver.</w:t>
      </w:r>
    </w:p>
    <w:p w14:paraId="795C163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CCCDF32" w14:textId="77777777" w:rsidR="00350864" w:rsidRPr="00B715A3" w:rsidRDefault="00350864" w:rsidP="00350864">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Pakningsstørrelse</w:t>
      </w:r>
    </w:p>
    <w:p w14:paraId="3A9B6964" w14:textId="77777777" w:rsidR="00350864" w:rsidRPr="00B715A3" w:rsidRDefault="009E0047" w:rsidP="00350864">
      <w:pPr>
        <w:pStyle w:val="KeinLeerraum"/>
        <w:rPr>
          <w:rFonts w:ascii="Times New Roman" w:hAnsi="Times New Roman"/>
          <w:lang w:val="nb-NO"/>
        </w:rPr>
      </w:pPr>
      <w:r w:rsidRPr="00B715A3">
        <w:rPr>
          <w:rFonts w:ascii="Times New Roman" w:hAnsi="Times New Roman"/>
          <w:lang w:val="nb-NO"/>
        </w:rPr>
        <w:t xml:space="preserve">Kapslene </w:t>
      </w:r>
      <w:r w:rsidR="00350864" w:rsidRPr="00B715A3">
        <w:rPr>
          <w:rFonts w:ascii="Times New Roman" w:hAnsi="Times New Roman"/>
          <w:lang w:val="nb-NO"/>
        </w:rPr>
        <w:t xml:space="preserve">leveres i </w:t>
      </w:r>
      <w:r w:rsidRPr="00B715A3">
        <w:rPr>
          <w:rFonts w:ascii="Times New Roman" w:hAnsi="Times New Roman"/>
          <w:lang w:val="nb-NO"/>
        </w:rPr>
        <w:t>aluminium blister</w:t>
      </w:r>
      <w:r w:rsidR="00350864" w:rsidRPr="00B715A3">
        <w:rPr>
          <w:rFonts w:ascii="Times New Roman" w:hAnsi="Times New Roman"/>
          <w:lang w:val="nb-NO"/>
        </w:rPr>
        <w:t xml:space="preserve">pakninger med 24, 48, </w:t>
      </w:r>
      <w:r w:rsidR="00B03533" w:rsidRPr="00B715A3">
        <w:rPr>
          <w:rFonts w:ascii="Times New Roman" w:hAnsi="Times New Roman"/>
          <w:lang w:val="nb-NO"/>
        </w:rPr>
        <w:t xml:space="preserve">60, </w:t>
      </w:r>
      <w:r w:rsidR="00350864" w:rsidRPr="00B715A3">
        <w:rPr>
          <w:rFonts w:ascii="Times New Roman" w:hAnsi="Times New Roman"/>
          <w:lang w:val="nb-NO"/>
        </w:rPr>
        <w:t>96, 120 eller 180 kapsler</w:t>
      </w:r>
    </w:p>
    <w:p w14:paraId="7726EE34" w14:textId="77777777" w:rsidR="00350864" w:rsidRPr="00B715A3" w:rsidRDefault="00350864" w:rsidP="00350864">
      <w:pPr>
        <w:autoSpaceDE w:val="0"/>
        <w:autoSpaceDN w:val="0"/>
        <w:adjustRightInd w:val="0"/>
        <w:spacing w:after="0" w:line="240" w:lineRule="auto"/>
        <w:rPr>
          <w:rFonts w:ascii="Times New Roman" w:hAnsi="Times New Roman"/>
          <w:highlight w:val="yellow"/>
          <w:lang w:val="nb-NO"/>
        </w:rPr>
      </w:pPr>
    </w:p>
    <w:p w14:paraId="2B8D28AB"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alle pakningsstørrelser vil nødvendigvis bli markedsført.</w:t>
      </w:r>
    </w:p>
    <w:p w14:paraId="615DF1A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C0B683B"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Innehaver av markedsføringstillatelsen</w:t>
      </w:r>
    </w:p>
    <w:p w14:paraId="0CAA88DC"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05512948"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Reykjavíkurvegur 76-78,</w:t>
      </w:r>
    </w:p>
    <w:p w14:paraId="15A95BF7"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Hafnarfjörður</w:t>
      </w:r>
    </w:p>
    <w:p w14:paraId="1D39DE09"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5007C7C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588D6B8"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Produsent</w:t>
      </w:r>
    </w:p>
    <w:p w14:paraId="7DA2231D"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S.C. SindanPharma S.R.L.</w:t>
      </w:r>
    </w:p>
    <w:p w14:paraId="5029FA4F"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11 Ion Mihalache Blvd</w:t>
      </w:r>
    </w:p>
    <w:p w14:paraId="75747C64"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Bucharest</w:t>
      </w:r>
    </w:p>
    <w:p w14:paraId="10D5046A"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Romania</w:t>
      </w:r>
    </w:p>
    <w:p w14:paraId="57170231"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8BBE7AC" w14:textId="0B25F9ED" w:rsidR="00350864" w:rsidRPr="00B715A3" w:rsidRDefault="00D31128"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Ta kontakt med den lokale representanten for innehaveren av markedsføringstillatelsen f</w:t>
      </w:r>
      <w:r w:rsidR="00350864" w:rsidRPr="00B715A3">
        <w:rPr>
          <w:rFonts w:ascii="Times New Roman" w:hAnsi="Times New Roman"/>
          <w:lang w:val="nb-NO"/>
        </w:rPr>
        <w:t>or ytterligere informasjon om dette legemidlet</w:t>
      </w:r>
      <w:r w:rsidRPr="00B715A3">
        <w:rPr>
          <w:rFonts w:ascii="Times New Roman" w:hAnsi="Times New Roman"/>
          <w:lang w:val="nb-NO"/>
        </w:rPr>
        <w:t>:</w:t>
      </w:r>
    </w:p>
    <w:p w14:paraId="3C4E140C" w14:textId="77777777" w:rsidR="004320CA" w:rsidRPr="00B715A3" w:rsidRDefault="004320CA" w:rsidP="004320CA">
      <w:pPr>
        <w:autoSpaceDE w:val="0"/>
        <w:autoSpaceDN w:val="0"/>
        <w:adjustRightInd w:val="0"/>
        <w:spacing w:after="0" w:line="240" w:lineRule="auto"/>
        <w:rPr>
          <w:rFonts w:ascii="Times New Roman" w:hAnsi="Times New Roman"/>
          <w:color w:val="000000" w:themeColor="text1"/>
          <w:lang w:val="nb-NO"/>
        </w:rPr>
      </w:pPr>
    </w:p>
    <w:tbl>
      <w:tblPr>
        <w:tblW w:w="9360" w:type="dxa"/>
        <w:tblInd w:w="-34" w:type="dxa"/>
        <w:tblLayout w:type="fixed"/>
        <w:tblLook w:val="04A0" w:firstRow="1" w:lastRow="0" w:firstColumn="1" w:lastColumn="0" w:noHBand="0" w:noVBand="1"/>
      </w:tblPr>
      <w:tblGrid>
        <w:gridCol w:w="34"/>
        <w:gridCol w:w="4646"/>
        <w:gridCol w:w="4680"/>
      </w:tblGrid>
      <w:tr w:rsidR="004320CA" w:rsidRPr="00B715A3" w14:paraId="2644A1A7" w14:textId="77777777" w:rsidTr="00FF3C4A">
        <w:trPr>
          <w:gridBefore w:val="1"/>
          <w:wBefore w:w="34" w:type="dxa"/>
          <w:cantSplit/>
        </w:trPr>
        <w:tc>
          <w:tcPr>
            <w:tcW w:w="4644" w:type="dxa"/>
          </w:tcPr>
          <w:p w14:paraId="1A63F16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België/Belgique/Belgien</w:t>
            </w:r>
          </w:p>
          <w:p w14:paraId="07306BC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67A3CB6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IJsland/Islande/Island</w:t>
            </w:r>
          </w:p>
          <w:p w14:paraId="11BFBA1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Tél/Tel: +354 5503300</w:t>
            </w:r>
          </w:p>
          <w:p w14:paraId="0351CAC3"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73DC513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Lietuva</w:t>
            </w:r>
          </w:p>
          <w:p w14:paraId="6625660E" w14:textId="4AF1BD5B" w:rsidR="004320CA" w:rsidRPr="00B715A3" w:rsidRDefault="004320CA" w:rsidP="00FF3C4A">
            <w:pPr>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UAB Teva Baltics</w:t>
            </w:r>
          </w:p>
          <w:p w14:paraId="43C9103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+370 5</w:t>
            </w:r>
            <w:r w:rsidRPr="00B715A3">
              <w:rPr>
                <w:rFonts w:ascii="Times New Roman" w:hAnsi="Times New Roman"/>
                <w:noProof/>
                <w:color w:val="000000" w:themeColor="text1"/>
                <w:lang w:val="nb-NO"/>
              </w:rPr>
              <w:t>2660203</w:t>
            </w:r>
          </w:p>
          <w:p w14:paraId="137FBB64"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0F752D91" w14:textId="77777777" w:rsidTr="00FF3C4A">
        <w:trPr>
          <w:gridBefore w:val="1"/>
          <w:wBefore w:w="34" w:type="dxa"/>
          <w:cantSplit/>
        </w:trPr>
        <w:tc>
          <w:tcPr>
            <w:tcW w:w="4644" w:type="dxa"/>
          </w:tcPr>
          <w:p w14:paraId="31FA5198"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България</w:t>
            </w:r>
          </w:p>
          <w:p w14:paraId="6B190A7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Актавис ЕАД</w:t>
            </w:r>
          </w:p>
          <w:p w14:paraId="3AB32D5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Teл: +359 24899585</w:t>
            </w:r>
          </w:p>
          <w:p w14:paraId="06DECEE7"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CB4302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Luxembourg/Luxemburg</w:t>
            </w:r>
          </w:p>
          <w:p w14:paraId="17A8703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33E6716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Islande/Island</w:t>
            </w:r>
          </w:p>
          <w:p w14:paraId="2A98904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Tél/Tel: +354 5503300</w:t>
            </w:r>
          </w:p>
          <w:p w14:paraId="39E48954"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52E558AA" w14:textId="77777777" w:rsidTr="00FF3C4A">
        <w:trPr>
          <w:gridBefore w:val="1"/>
          <w:wBefore w:w="34" w:type="dxa"/>
          <w:cantSplit/>
          <w:trHeight w:val="751"/>
        </w:trPr>
        <w:tc>
          <w:tcPr>
            <w:tcW w:w="4644" w:type="dxa"/>
          </w:tcPr>
          <w:p w14:paraId="1D61C32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Česká republika</w:t>
            </w:r>
          </w:p>
          <w:p w14:paraId="4A899BB2" w14:textId="77777777" w:rsidR="004320CA" w:rsidRPr="00B715A3" w:rsidRDefault="004320CA" w:rsidP="00FF3C4A">
            <w:pPr>
              <w:tabs>
                <w:tab w:val="left" w:pos="-720"/>
              </w:tabs>
              <w:suppressAutoHyphens/>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Teva Pharmaceuticals CR, s.r.o.</w:t>
            </w:r>
          </w:p>
          <w:p w14:paraId="1C26C94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+420 251007111</w:t>
            </w:r>
          </w:p>
          <w:p w14:paraId="1704FC9E"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355BFFFB"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Magyarország</w:t>
            </w:r>
          </w:p>
          <w:p w14:paraId="25781E1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Gyógyszergyár Zrt.</w:t>
            </w:r>
          </w:p>
          <w:p w14:paraId="0C2662D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+36 1</w:t>
            </w:r>
            <w:r w:rsidRPr="00B715A3">
              <w:rPr>
                <w:rFonts w:ascii="Times New Roman" w:hAnsi="Times New Roman"/>
                <w:noProof/>
                <w:color w:val="000000" w:themeColor="text1"/>
                <w:lang w:val="nb-NO"/>
              </w:rPr>
              <w:t>2886400</w:t>
            </w:r>
          </w:p>
          <w:p w14:paraId="37ABBFAE"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4AA9FDB2" w14:textId="77777777" w:rsidTr="00FF3C4A">
        <w:trPr>
          <w:gridBefore w:val="1"/>
          <w:wBefore w:w="34" w:type="dxa"/>
          <w:cantSplit/>
        </w:trPr>
        <w:tc>
          <w:tcPr>
            <w:tcW w:w="4644" w:type="dxa"/>
          </w:tcPr>
          <w:p w14:paraId="4387658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Danmark</w:t>
            </w:r>
          </w:p>
          <w:p w14:paraId="3C4E918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Denmark A/S</w:t>
            </w:r>
          </w:p>
          <w:p w14:paraId="2D30FB2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Tlf: +45 44985511</w:t>
            </w:r>
          </w:p>
          <w:p w14:paraId="4B20A3BF"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3E36AB48"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Malta</w:t>
            </w:r>
          </w:p>
          <w:p w14:paraId="5255BB4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Ltd.</w:t>
            </w:r>
          </w:p>
          <w:p w14:paraId="3DFE6FA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+356 21693533</w:t>
            </w:r>
          </w:p>
          <w:p w14:paraId="650D4F59"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470A1BD2" w14:textId="77777777" w:rsidTr="00FF3C4A">
        <w:trPr>
          <w:gridBefore w:val="1"/>
          <w:wBefore w:w="34" w:type="dxa"/>
          <w:cantSplit/>
        </w:trPr>
        <w:tc>
          <w:tcPr>
            <w:tcW w:w="4644" w:type="dxa"/>
          </w:tcPr>
          <w:p w14:paraId="767672D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Deutschland</w:t>
            </w:r>
          </w:p>
          <w:p w14:paraId="3921D3B7"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61C3F35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w:t>
            </w:r>
          </w:p>
          <w:p w14:paraId="355A2A1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5F0E8382"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AD7FE6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Nederland</w:t>
            </w:r>
          </w:p>
          <w:p w14:paraId="5B485A29"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01B7CA70"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IJsland</w:t>
            </w:r>
          </w:p>
          <w:p w14:paraId="02DDE19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1524FCFC"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4D44E651" w14:textId="77777777" w:rsidTr="00FF3C4A">
        <w:trPr>
          <w:gridBefore w:val="1"/>
          <w:wBefore w:w="34" w:type="dxa"/>
          <w:cantSplit/>
        </w:trPr>
        <w:tc>
          <w:tcPr>
            <w:tcW w:w="4644" w:type="dxa"/>
          </w:tcPr>
          <w:p w14:paraId="69DA160E"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Eesti</w:t>
            </w:r>
          </w:p>
          <w:p w14:paraId="6E8D0BBF" w14:textId="38473ACD"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UAB Teva Baltics</w:t>
            </w:r>
            <w:r w:rsidRPr="00B715A3">
              <w:rPr>
                <w:rFonts w:ascii="Times New Roman" w:hAnsi="Times New Roman"/>
                <w:noProof/>
                <w:color w:val="000000" w:themeColor="text1"/>
                <w:lang w:val="nb-NO"/>
              </w:rPr>
              <w:t xml:space="preserve"> Eesti filiaal</w:t>
            </w:r>
          </w:p>
          <w:p w14:paraId="3408977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 xml:space="preserve">Tel: +372 </w:t>
            </w:r>
            <w:r w:rsidRPr="00B715A3">
              <w:rPr>
                <w:rFonts w:ascii="Times New Roman" w:hAnsi="Times New Roman"/>
                <w:noProof/>
                <w:color w:val="000000" w:themeColor="text1"/>
                <w:lang w:val="nb-NO"/>
              </w:rPr>
              <w:t>6610801</w:t>
            </w:r>
          </w:p>
          <w:p w14:paraId="48A7C4D0"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673640D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Norge</w:t>
            </w:r>
          </w:p>
          <w:p w14:paraId="2761894A"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Teva Norway AS</w:t>
            </w:r>
          </w:p>
          <w:p w14:paraId="63DC9CEB"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Tlf: +47 66775590</w:t>
            </w:r>
          </w:p>
          <w:p w14:paraId="217CD6B0"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05F5AE48" w14:textId="77777777" w:rsidTr="00FF3C4A">
        <w:trPr>
          <w:gridBefore w:val="1"/>
          <w:wBefore w:w="34" w:type="dxa"/>
          <w:cantSplit/>
        </w:trPr>
        <w:tc>
          <w:tcPr>
            <w:tcW w:w="4644" w:type="dxa"/>
          </w:tcPr>
          <w:p w14:paraId="67449D1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Ελλάδα</w:t>
            </w:r>
          </w:p>
          <w:p w14:paraId="4E4BA298" w14:textId="77777777" w:rsidR="004320CA" w:rsidRPr="00B715A3" w:rsidRDefault="004320CA" w:rsidP="00FF3C4A">
            <w:pPr>
              <w:pStyle w:val="NormalParagraphStyle"/>
              <w:spacing w:line="240" w:lineRule="auto"/>
              <w:rPr>
                <w:rFonts w:ascii="Times New Roman" w:hAnsi="Times New Roman"/>
                <w:color w:val="000000" w:themeColor="text1"/>
                <w:sz w:val="22"/>
                <w:szCs w:val="22"/>
                <w:lang w:val="nb-NO"/>
              </w:rPr>
            </w:pPr>
            <w:r w:rsidRPr="00C56CE6">
              <w:rPr>
                <w:rFonts w:ascii="Times New Roman" w:hAnsi="Times New Roman"/>
                <w:color w:val="000000" w:themeColor="text1"/>
                <w:sz w:val="22"/>
                <w:szCs w:val="22"/>
                <w:lang w:val="nb-NO"/>
              </w:rPr>
              <w:t>Specifar A.B.E.E</w:t>
            </w:r>
            <w:r w:rsidRPr="00B715A3">
              <w:rPr>
                <w:rFonts w:ascii="Times New Roman" w:hAnsi="Times New Roman"/>
                <w:color w:val="000000" w:themeColor="text1"/>
                <w:sz w:val="22"/>
                <w:szCs w:val="22"/>
                <w:lang w:val="nb-NO"/>
              </w:rPr>
              <w:t>.</w:t>
            </w:r>
          </w:p>
          <w:p w14:paraId="46A98B3E" w14:textId="1FA79FE5"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714FA42F"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75A970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Österreich</w:t>
            </w:r>
          </w:p>
          <w:p w14:paraId="096106C5"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ratiopharm Arzneimittel Vertriebs-GmbH</w:t>
            </w:r>
          </w:p>
          <w:p w14:paraId="6A4D6684"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Tel: +43 1970070</w:t>
            </w:r>
          </w:p>
          <w:p w14:paraId="3662C393"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65717873" w14:textId="77777777" w:rsidTr="00FF3C4A">
        <w:trPr>
          <w:cantSplit/>
        </w:trPr>
        <w:tc>
          <w:tcPr>
            <w:tcW w:w="4678" w:type="dxa"/>
            <w:gridSpan w:val="2"/>
          </w:tcPr>
          <w:p w14:paraId="3D2BA565"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España</w:t>
            </w:r>
          </w:p>
          <w:p w14:paraId="4E74F818"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785E99D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Islandia</w:t>
            </w:r>
          </w:p>
          <w:p w14:paraId="6040C73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30284BD9"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4F291C3" w14:textId="77777777" w:rsidR="004320CA" w:rsidRPr="00B715A3" w:rsidRDefault="004320CA" w:rsidP="00FF3C4A">
            <w:pPr>
              <w:pStyle w:val="KeinLeerraum"/>
              <w:rPr>
                <w:rFonts w:ascii="Times New Roman" w:hAnsi="Times New Roman"/>
                <w:b/>
                <w:bCs/>
                <w:i/>
                <w:iCs/>
                <w:color w:val="000000" w:themeColor="text1"/>
                <w:lang w:val="nb-NO"/>
              </w:rPr>
            </w:pPr>
            <w:r w:rsidRPr="00B715A3">
              <w:rPr>
                <w:rFonts w:ascii="Times New Roman" w:hAnsi="Times New Roman"/>
                <w:b/>
                <w:color w:val="000000" w:themeColor="text1"/>
                <w:lang w:val="nb-NO"/>
              </w:rPr>
              <w:t>Polska</w:t>
            </w:r>
          </w:p>
          <w:p w14:paraId="38CE95B8"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Teva Pharmaceuticals Polska Sp. z o.o.</w:t>
            </w:r>
          </w:p>
          <w:p w14:paraId="6852904E" w14:textId="77777777" w:rsidR="004320CA" w:rsidRPr="00B715A3" w:rsidRDefault="004320CA" w:rsidP="00FF3C4A">
            <w:pPr>
              <w:numPr>
                <w:ilvl w:val="12"/>
                <w:numId w:val="0"/>
              </w:numPr>
              <w:spacing w:after="0" w:line="240" w:lineRule="auto"/>
              <w:rPr>
                <w:rFonts w:ascii="Times New Roman" w:hAnsi="Times New Roman"/>
                <w:color w:val="000000" w:themeColor="text1"/>
                <w:lang w:val="nb-NO" w:eastAsia="is-IS"/>
              </w:rPr>
            </w:pPr>
            <w:r w:rsidRPr="00B715A3">
              <w:rPr>
                <w:rFonts w:ascii="Times New Roman" w:hAnsi="Times New Roman"/>
                <w:color w:val="000000" w:themeColor="text1"/>
                <w:lang w:val="nb-NO"/>
              </w:rPr>
              <w:t>Tel: +48 223459300</w:t>
            </w:r>
          </w:p>
          <w:p w14:paraId="4276DFB8"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536CBF0A" w14:textId="77777777" w:rsidTr="00FF3C4A">
        <w:trPr>
          <w:cantSplit/>
        </w:trPr>
        <w:tc>
          <w:tcPr>
            <w:tcW w:w="4678" w:type="dxa"/>
            <w:gridSpan w:val="2"/>
          </w:tcPr>
          <w:p w14:paraId="4D26AF1D"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France</w:t>
            </w:r>
          </w:p>
          <w:p w14:paraId="6018D57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33C2C9B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w:t>
            </w:r>
          </w:p>
          <w:p w14:paraId="52C253B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eastAsia="en-GB"/>
              </w:rPr>
              <w:t>Tél</w:t>
            </w:r>
            <w:r w:rsidRPr="00B715A3">
              <w:rPr>
                <w:rFonts w:ascii="Times New Roman" w:hAnsi="Times New Roman"/>
                <w:noProof/>
                <w:color w:val="000000" w:themeColor="text1"/>
                <w:lang w:val="nb-NO"/>
              </w:rPr>
              <w:t>:</w:t>
            </w:r>
            <w:r w:rsidRPr="00B715A3">
              <w:rPr>
                <w:rFonts w:ascii="Times New Roman" w:hAnsi="Times New Roman"/>
                <w:color w:val="000000" w:themeColor="text1"/>
                <w:lang w:val="nb-NO"/>
              </w:rPr>
              <w:t xml:space="preserve"> +354 5503300</w:t>
            </w:r>
          </w:p>
          <w:p w14:paraId="04137213"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790BF267"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Portugal</w:t>
            </w:r>
          </w:p>
          <w:p w14:paraId="5A5F5FC3"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17E9AFE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Islândia</w:t>
            </w:r>
          </w:p>
          <w:p w14:paraId="7B0E189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66D34E39"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72BC9E7D" w14:textId="77777777" w:rsidTr="00FF3C4A">
        <w:trPr>
          <w:cantSplit/>
        </w:trPr>
        <w:tc>
          <w:tcPr>
            <w:tcW w:w="4678" w:type="dxa"/>
            <w:gridSpan w:val="2"/>
          </w:tcPr>
          <w:p w14:paraId="0DE9D6C6"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b/>
                <w:noProof/>
                <w:color w:val="000000" w:themeColor="text1"/>
                <w:lang w:val="nb-NO"/>
              </w:rPr>
            </w:pPr>
            <w:r w:rsidRPr="00B715A3">
              <w:rPr>
                <w:rFonts w:ascii="Times New Roman" w:hAnsi="Times New Roman"/>
                <w:color w:val="000000" w:themeColor="text1"/>
                <w:lang w:val="nb-NO"/>
              </w:rPr>
              <w:br w:type="page"/>
            </w:r>
            <w:r w:rsidRPr="00B715A3">
              <w:rPr>
                <w:rFonts w:ascii="Times New Roman" w:hAnsi="Times New Roman"/>
                <w:b/>
                <w:noProof/>
                <w:color w:val="000000" w:themeColor="text1"/>
                <w:lang w:val="nb-NO"/>
              </w:rPr>
              <w:t>Hrvatska</w:t>
            </w:r>
          </w:p>
          <w:p w14:paraId="5EE1323C"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color w:val="000000" w:themeColor="text1"/>
                <w:lang w:val="nb-NO"/>
              </w:rPr>
            </w:pPr>
            <w:r w:rsidRPr="00B715A3">
              <w:rPr>
                <w:rFonts w:ascii="Times New Roman" w:hAnsi="Times New Roman"/>
                <w:color w:val="000000" w:themeColor="text1"/>
                <w:lang w:val="nb-NO"/>
              </w:rPr>
              <w:t>Pliva Hrvatska d.o.o.</w:t>
            </w:r>
          </w:p>
          <w:p w14:paraId="00510C8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+385 13720000</w:t>
            </w:r>
          </w:p>
          <w:p w14:paraId="40596922"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1232701"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România</w:t>
            </w:r>
          </w:p>
          <w:p w14:paraId="7C9C179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S.R.L.</w:t>
            </w:r>
          </w:p>
          <w:p w14:paraId="0B411D7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w:t>
            </w:r>
            <w:r w:rsidRPr="00B715A3">
              <w:rPr>
                <w:rFonts w:ascii="Times New Roman" w:hAnsi="Times New Roman"/>
                <w:noProof/>
                <w:color w:val="000000" w:themeColor="text1"/>
                <w:lang w:val="nb-NO"/>
              </w:rPr>
              <w:t>40 212306524</w:t>
            </w:r>
          </w:p>
          <w:p w14:paraId="5C137D59"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1C570BBB" w14:textId="77777777" w:rsidTr="00FF3C4A">
        <w:trPr>
          <w:cantSplit/>
        </w:trPr>
        <w:tc>
          <w:tcPr>
            <w:tcW w:w="4678" w:type="dxa"/>
            <w:gridSpan w:val="2"/>
          </w:tcPr>
          <w:p w14:paraId="4919157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Ireland</w:t>
            </w:r>
          </w:p>
          <w:p w14:paraId="6259AAB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Ireland</w:t>
            </w:r>
          </w:p>
          <w:p w14:paraId="24F7B7BB" w14:textId="32393823"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+353 19127700</w:t>
            </w:r>
          </w:p>
          <w:p w14:paraId="4E5034B5"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7602F14C"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Slovenija</w:t>
            </w:r>
          </w:p>
          <w:p w14:paraId="69EFDFE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Pliva Ljubljana d.o.o.</w:t>
            </w:r>
          </w:p>
          <w:p w14:paraId="326C8A8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+386 15890390</w:t>
            </w:r>
          </w:p>
          <w:p w14:paraId="090B94C5"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4078CF99" w14:textId="77777777" w:rsidTr="00FF3C4A">
        <w:trPr>
          <w:cantSplit/>
        </w:trPr>
        <w:tc>
          <w:tcPr>
            <w:tcW w:w="4678" w:type="dxa"/>
            <w:gridSpan w:val="2"/>
          </w:tcPr>
          <w:p w14:paraId="5269C752"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Ísland</w:t>
            </w:r>
          </w:p>
          <w:p w14:paraId="3F106C1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740F2C8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Sími: +354 5503300</w:t>
            </w:r>
          </w:p>
          <w:p w14:paraId="052D3601"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327D85ED"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Slovenská republika</w:t>
            </w:r>
          </w:p>
          <w:p w14:paraId="1487AC7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Pharmaceuticals Slovakia s.r.o.</w:t>
            </w:r>
          </w:p>
          <w:p w14:paraId="33F0232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+421 2</w:t>
            </w:r>
            <w:r w:rsidRPr="00B715A3">
              <w:rPr>
                <w:rFonts w:ascii="Times New Roman" w:hAnsi="Times New Roman"/>
                <w:noProof/>
                <w:color w:val="000000" w:themeColor="text1"/>
                <w:lang w:val="nb-NO"/>
              </w:rPr>
              <w:t>57267911</w:t>
            </w:r>
          </w:p>
          <w:p w14:paraId="1E8070EC"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71333A16" w14:textId="77777777" w:rsidTr="00FF3C4A">
        <w:trPr>
          <w:cantSplit/>
        </w:trPr>
        <w:tc>
          <w:tcPr>
            <w:tcW w:w="4678" w:type="dxa"/>
            <w:gridSpan w:val="2"/>
          </w:tcPr>
          <w:p w14:paraId="75C0ED7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Italia</w:t>
            </w:r>
          </w:p>
          <w:p w14:paraId="0562894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303958A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Islanda</w:t>
            </w:r>
          </w:p>
          <w:p w14:paraId="230B2C8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7EB713EC"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5084346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Suomi/Finland</w:t>
            </w:r>
          </w:p>
          <w:p w14:paraId="7ADA3970" w14:textId="582B7533"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Finland Oy</w:t>
            </w:r>
          </w:p>
          <w:p w14:paraId="20DA737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Puh/Tel: +358 201805900</w:t>
            </w:r>
          </w:p>
          <w:p w14:paraId="778CD779"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5E30F033" w14:textId="77777777" w:rsidTr="00FF3C4A">
        <w:trPr>
          <w:cantSplit/>
        </w:trPr>
        <w:tc>
          <w:tcPr>
            <w:tcW w:w="4678" w:type="dxa"/>
            <w:gridSpan w:val="2"/>
          </w:tcPr>
          <w:p w14:paraId="554844DE"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Κύπρος</w:t>
            </w:r>
          </w:p>
          <w:p w14:paraId="5086E19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Specifar A.B.E.E.</w:t>
            </w:r>
          </w:p>
          <w:p w14:paraId="618A7CF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Ελλάδα</w:t>
            </w:r>
          </w:p>
          <w:p w14:paraId="18E8A7EF" w14:textId="163C013E"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307F4900"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E20624A"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Sverige</w:t>
            </w:r>
          </w:p>
          <w:p w14:paraId="5B6769D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Sweden AB</w:t>
            </w:r>
          </w:p>
          <w:p w14:paraId="2953C5A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+46 42121100</w:t>
            </w:r>
          </w:p>
          <w:p w14:paraId="0DD27721"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18ED529F" w14:textId="77777777" w:rsidTr="00FF3C4A">
        <w:trPr>
          <w:cantSplit/>
        </w:trPr>
        <w:tc>
          <w:tcPr>
            <w:tcW w:w="4678" w:type="dxa"/>
            <w:gridSpan w:val="2"/>
          </w:tcPr>
          <w:p w14:paraId="167BABBF" w14:textId="77777777" w:rsidR="004320CA" w:rsidRPr="00B715A3" w:rsidRDefault="004320CA" w:rsidP="00FF3C4A">
            <w:pPr>
              <w:pStyle w:val="KeinLeerraum"/>
              <w:rPr>
                <w:rFonts w:ascii="Times New Roman" w:hAnsi="Times New Roman"/>
                <w:b/>
                <w:bCs/>
                <w:color w:val="000000" w:themeColor="text1"/>
                <w:lang w:val="nb-NO" w:eastAsia="en-GB"/>
              </w:rPr>
            </w:pPr>
            <w:r w:rsidRPr="00B715A3">
              <w:rPr>
                <w:rFonts w:ascii="Times New Roman" w:hAnsi="Times New Roman"/>
                <w:b/>
                <w:bCs/>
                <w:color w:val="000000" w:themeColor="text1"/>
                <w:lang w:val="nb-NO" w:eastAsia="en-GB"/>
              </w:rPr>
              <w:t>Latvija</w:t>
            </w:r>
          </w:p>
          <w:p w14:paraId="21788259" w14:textId="17086797" w:rsidR="004320CA" w:rsidRPr="00B715A3" w:rsidRDefault="004320CA" w:rsidP="00FF3C4A">
            <w:pPr>
              <w:spacing w:after="0" w:line="240" w:lineRule="auto"/>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UAB Teva Baltics filiāle Latvijā</w:t>
            </w:r>
          </w:p>
          <w:p w14:paraId="272D6082" w14:textId="77777777" w:rsidR="004320CA" w:rsidRPr="00B715A3" w:rsidRDefault="004320CA" w:rsidP="00FF3C4A">
            <w:pPr>
              <w:pStyle w:val="KeinLeerraum"/>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Tel: +371 67323666</w:t>
            </w:r>
          </w:p>
          <w:p w14:paraId="12DC1C58"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1380987"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United Kingdom</w:t>
            </w:r>
          </w:p>
          <w:p w14:paraId="7DD2444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UK Limited</w:t>
            </w:r>
          </w:p>
          <w:p w14:paraId="06932A0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+44 1271385257</w:t>
            </w:r>
          </w:p>
          <w:p w14:paraId="56BFD8CF" w14:textId="77777777" w:rsidR="004320CA" w:rsidRPr="00B715A3" w:rsidRDefault="004320CA" w:rsidP="00FF3C4A">
            <w:pPr>
              <w:pStyle w:val="KeinLeerraum"/>
              <w:rPr>
                <w:rFonts w:ascii="Times New Roman" w:hAnsi="Times New Roman"/>
                <w:color w:val="000000" w:themeColor="text1"/>
                <w:lang w:val="nb-NO"/>
              </w:rPr>
            </w:pPr>
          </w:p>
        </w:tc>
      </w:tr>
    </w:tbl>
    <w:p w14:paraId="638753EF" w14:textId="77777777" w:rsidR="004320CA" w:rsidRPr="00B715A3" w:rsidRDefault="004320CA" w:rsidP="004320CA">
      <w:pPr>
        <w:spacing w:after="0" w:line="240" w:lineRule="auto"/>
        <w:rPr>
          <w:rFonts w:ascii="Times New Roman" w:hAnsi="Times New Roman"/>
          <w:color w:val="000000" w:themeColor="text1"/>
          <w:lang w:val="nb-NO"/>
        </w:rPr>
      </w:pPr>
    </w:p>
    <w:p w14:paraId="32F89B3C" w14:textId="77777777" w:rsidR="00350864" w:rsidRPr="00B715A3" w:rsidRDefault="00350864" w:rsidP="00350864">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Dette pakningsvedlegget ble sist oppdatert</w:t>
      </w:r>
    </w:p>
    <w:p w14:paraId="066815EE" w14:textId="77777777" w:rsidR="00350864" w:rsidRPr="00B715A3" w:rsidRDefault="00350864" w:rsidP="00350864">
      <w:pPr>
        <w:autoSpaceDE w:val="0"/>
        <w:autoSpaceDN w:val="0"/>
        <w:adjustRightInd w:val="0"/>
        <w:spacing w:after="0" w:line="240" w:lineRule="auto"/>
        <w:contextualSpacing/>
        <w:rPr>
          <w:rFonts w:ascii="Times New Roman" w:hAnsi="Times New Roman"/>
          <w:lang w:val="nb-NO"/>
        </w:rPr>
      </w:pPr>
    </w:p>
    <w:p w14:paraId="621E09B9" w14:textId="77777777" w:rsidR="00350864" w:rsidRPr="00B715A3" w:rsidRDefault="00350864" w:rsidP="00350864">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Andre informasjonskilder</w:t>
      </w:r>
    </w:p>
    <w:p w14:paraId="3567FC3D" w14:textId="77777777" w:rsidR="00350864" w:rsidRPr="00B715A3" w:rsidRDefault="00350864" w:rsidP="00350864">
      <w:pPr>
        <w:autoSpaceDE w:val="0"/>
        <w:autoSpaceDN w:val="0"/>
        <w:adjustRightInd w:val="0"/>
        <w:spacing w:after="0" w:line="240" w:lineRule="auto"/>
        <w:contextualSpacing/>
        <w:rPr>
          <w:rFonts w:ascii="Times New Roman" w:hAnsi="Times New Roman"/>
          <w:lang w:val="nb-NO"/>
        </w:rPr>
      </w:pPr>
    </w:p>
    <w:p w14:paraId="71447790" w14:textId="387ACAF2" w:rsidR="00350864" w:rsidRPr="00B715A3" w:rsidRDefault="00350864" w:rsidP="00350864">
      <w:pPr>
        <w:autoSpaceDE w:val="0"/>
        <w:autoSpaceDN w:val="0"/>
        <w:adjustRightInd w:val="0"/>
        <w:spacing w:after="0" w:line="240" w:lineRule="auto"/>
        <w:contextualSpacing/>
        <w:rPr>
          <w:rFonts w:ascii="Times New Roman" w:hAnsi="Times New Roman"/>
          <w:lang w:val="nb-NO"/>
        </w:rPr>
      </w:pPr>
      <w:r w:rsidRPr="00B715A3">
        <w:rPr>
          <w:rFonts w:ascii="Times New Roman" w:hAnsi="Times New Roman"/>
          <w:lang w:val="nb-NO"/>
        </w:rPr>
        <w:t>Detaljert informasjon om dette legemidlet er tilgjengelig på nettstedet til Det europeiske legemiddelkontoret (</w:t>
      </w:r>
      <w:r w:rsidR="00D31128" w:rsidRPr="00B715A3">
        <w:rPr>
          <w:rFonts w:ascii="Times New Roman" w:hAnsi="Times New Roman"/>
          <w:lang w:val="nb-NO"/>
        </w:rPr>
        <w:t xml:space="preserve">the </w:t>
      </w:r>
      <w:r w:rsidRPr="00B715A3">
        <w:rPr>
          <w:rFonts w:ascii="Times New Roman" w:hAnsi="Times New Roman"/>
          <w:lang w:val="nb-NO"/>
        </w:rPr>
        <w:t xml:space="preserve">European Medicines Agency) </w:t>
      </w:r>
    </w:p>
    <w:p w14:paraId="6AABD37C" w14:textId="77777777" w:rsidR="00350864" w:rsidRPr="00B715A3" w:rsidRDefault="00C56CE6" w:rsidP="00350864">
      <w:pPr>
        <w:autoSpaceDE w:val="0"/>
        <w:autoSpaceDN w:val="0"/>
        <w:adjustRightInd w:val="0"/>
        <w:spacing w:after="0" w:line="240" w:lineRule="auto"/>
        <w:contextualSpacing/>
        <w:rPr>
          <w:rFonts w:ascii="Times New Roman" w:hAnsi="Times New Roman"/>
          <w:lang w:val="nb-NO"/>
        </w:rPr>
      </w:pPr>
      <w:hyperlink r:id="rId19" w:history="1">
        <w:r w:rsidR="00350864" w:rsidRPr="00B715A3">
          <w:rPr>
            <w:rStyle w:val="Hyperlink"/>
            <w:rFonts w:ascii="Times New Roman" w:hAnsi="Times New Roman"/>
            <w:lang w:val="nb-NO"/>
          </w:rPr>
          <w:t>http://www.ema.europa.eu</w:t>
        </w:r>
      </w:hyperlink>
    </w:p>
    <w:p w14:paraId="5CDD25C5" w14:textId="77777777" w:rsidR="00350864" w:rsidRPr="00B715A3" w:rsidRDefault="00350864" w:rsidP="00350864">
      <w:pPr>
        <w:autoSpaceDE w:val="0"/>
        <w:autoSpaceDN w:val="0"/>
        <w:adjustRightInd w:val="0"/>
        <w:spacing w:after="0" w:line="240" w:lineRule="auto"/>
        <w:contextualSpacing/>
        <w:rPr>
          <w:rFonts w:ascii="Times New Roman" w:hAnsi="Times New Roman"/>
          <w:lang w:val="nb-NO"/>
        </w:rPr>
      </w:pPr>
    </w:p>
    <w:p w14:paraId="2AFEDBB9" w14:textId="77777777" w:rsidR="006D3B83" w:rsidRPr="00B715A3" w:rsidRDefault="00A22F38" w:rsidP="006D3B83">
      <w:pPr>
        <w:spacing w:before="80" w:after="0" w:line="240" w:lineRule="auto"/>
        <w:ind w:left="2684" w:right="2646"/>
        <w:jc w:val="center"/>
        <w:rPr>
          <w:rFonts w:ascii="Times New Roman" w:eastAsia="Times New Roman" w:hAnsi="Times New Roman"/>
          <w:lang w:val="nb-NO"/>
        </w:rPr>
      </w:pPr>
      <w:r w:rsidRPr="00B715A3">
        <w:rPr>
          <w:rFonts w:ascii="Times New Roman" w:hAnsi="Times New Roman"/>
          <w:lang w:val="nb-NO"/>
        </w:rPr>
        <w:br w:type="page"/>
      </w:r>
      <w:r w:rsidR="006D3B83" w:rsidRPr="00B715A3">
        <w:rPr>
          <w:rFonts w:ascii="Times New Roman" w:eastAsia="Times New Roman" w:hAnsi="Times New Roman"/>
          <w:b/>
          <w:bCs/>
          <w:lang w:val="nb-NO"/>
        </w:rPr>
        <w:t>Pakningsvedlegg: Informasjon til brukeren</w:t>
      </w:r>
    </w:p>
    <w:p w14:paraId="0E4003EE" w14:textId="77777777" w:rsidR="006D3B83" w:rsidRPr="00B715A3" w:rsidRDefault="006D3B83" w:rsidP="006D3B83">
      <w:pPr>
        <w:autoSpaceDE w:val="0"/>
        <w:autoSpaceDN w:val="0"/>
        <w:adjustRightInd w:val="0"/>
        <w:spacing w:after="0" w:line="240" w:lineRule="auto"/>
        <w:jc w:val="center"/>
        <w:rPr>
          <w:rFonts w:ascii="Times New Roman" w:hAnsi="Times New Roman"/>
          <w:lang w:val="nb-NO"/>
        </w:rPr>
      </w:pPr>
    </w:p>
    <w:p w14:paraId="48E36C05" w14:textId="77777777" w:rsidR="006D3B83" w:rsidRPr="00B715A3" w:rsidRDefault="006D3B83" w:rsidP="006D3B83">
      <w:pPr>
        <w:widowControl w:val="0"/>
        <w:tabs>
          <w:tab w:val="left" w:pos="9356"/>
        </w:tabs>
        <w:autoSpaceDE w:val="0"/>
        <w:autoSpaceDN w:val="0"/>
        <w:adjustRightInd w:val="0"/>
        <w:spacing w:after="0" w:line="240" w:lineRule="auto"/>
        <w:ind w:right="50"/>
        <w:jc w:val="center"/>
        <w:rPr>
          <w:rFonts w:ascii="Times New Roman" w:hAnsi="Times New Roman"/>
          <w:lang w:val="nb-NO"/>
        </w:rPr>
      </w:pPr>
      <w:r w:rsidRPr="00B715A3">
        <w:rPr>
          <w:rFonts w:ascii="Times New Roman" w:hAnsi="Times New Roman"/>
          <w:b/>
          <w:bCs/>
          <w:lang w:val="nb-NO"/>
        </w:rPr>
        <w:t>Imatinib Actavis 400 mg harde kapsler</w:t>
      </w:r>
    </w:p>
    <w:p w14:paraId="57B3DC3F" w14:textId="77777777" w:rsidR="006D3B83" w:rsidRPr="00B715A3" w:rsidRDefault="006D3B83" w:rsidP="006D3B83">
      <w:pPr>
        <w:autoSpaceDE w:val="0"/>
        <w:autoSpaceDN w:val="0"/>
        <w:adjustRightInd w:val="0"/>
        <w:spacing w:after="0" w:line="240" w:lineRule="auto"/>
        <w:jc w:val="center"/>
        <w:rPr>
          <w:rFonts w:ascii="Times New Roman" w:hAnsi="Times New Roman"/>
          <w:lang w:val="nb-NO"/>
        </w:rPr>
      </w:pPr>
      <w:r w:rsidRPr="00B715A3">
        <w:rPr>
          <w:rFonts w:ascii="Times New Roman" w:hAnsi="Times New Roman"/>
          <w:lang w:val="nb-NO"/>
        </w:rPr>
        <w:t>imatinib</w:t>
      </w:r>
    </w:p>
    <w:p w14:paraId="2A15545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F50BC2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74F39BA"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Les nøye gjennom dette pakningsvedlegget før du begynner å bruke dette legemidlet.</w:t>
      </w:r>
      <w:r w:rsidRPr="00B715A3">
        <w:rPr>
          <w:lang w:val="nb-NO"/>
        </w:rPr>
        <w:t xml:space="preserve"> </w:t>
      </w:r>
      <w:r w:rsidRPr="00B715A3">
        <w:rPr>
          <w:rFonts w:ascii="Times New Roman" w:hAnsi="Times New Roman"/>
          <w:b/>
          <w:bCs/>
          <w:lang w:val="nb-NO"/>
        </w:rPr>
        <w:t>Det inneholder informasjon som er viktig for deg.</w:t>
      </w:r>
    </w:p>
    <w:p w14:paraId="25665D54"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Ta vare på dette pakningsvedlegget. Du kan få behov for å lese det igjen.</w:t>
      </w:r>
    </w:p>
    <w:p w14:paraId="6317214D" w14:textId="7B83A4A9"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D31128" w:rsidRPr="00B715A3">
        <w:rPr>
          <w:rFonts w:ascii="Times New Roman" w:hAnsi="Times New Roman"/>
          <w:lang w:val="nb-NO"/>
        </w:rPr>
        <w:t>Spør</w:t>
      </w:r>
      <w:r w:rsidRPr="00B715A3">
        <w:rPr>
          <w:rFonts w:ascii="Times New Roman" w:hAnsi="Times New Roman"/>
          <w:lang w:val="nb-NO"/>
        </w:rPr>
        <w:t xml:space="preserve"> lege, apotek eller sykepleier</w:t>
      </w:r>
      <w:r w:rsidR="004169AA" w:rsidRPr="00B715A3">
        <w:rPr>
          <w:rFonts w:ascii="Times New Roman" w:hAnsi="Times New Roman"/>
          <w:lang w:val="nb-NO"/>
        </w:rPr>
        <w:t xml:space="preserve"> hvis</w:t>
      </w:r>
      <w:r w:rsidR="00D31128" w:rsidRPr="00B715A3">
        <w:rPr>
          <w:rFonts w:ascii="Times New Roman" w:hAnsi="Times New Roman"/>
          <w:lang w:val="nb-NO"/>
        </w:rPr>
        <w:t xml:space="preserve"> du har flere spørsmål eller trenger mer informasjon</w:t>
      </w:r>
      <w:r w:rsidRPr="00B715A3">
        <w:rPr>
          <w:rFonts w:ascii="Times New Roman" w:hAnsi="Times New Roman"/>
          <w:lang w:val="nb-NO"/>
        </w:rPr>
        <w:t>.</w:t>
      </w:r>
    </w:p>
    <w:p w14:paraId="0965733F"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Dette legemidlet er skrevet ut kun til deg. Ikke gi det videre til andre. Det kan skade dem, selv om de har symptomer på sykdom som ligner dine.</w:t>
      </w:r>
    </w:p>
    <w:p w14:paraId="1402FD6C"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Kontakt lege, apotek eller sykepleier dersom du opplever bivirkninger,  inkludert mulige bivirkninger som ikke er nevnt i dette pakningsvedlegget. Se avsnitt 4.</w:t>
      </w:r>
    </w:p>
    <w:p w14:paraId="51C0E14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F8FB18A"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I dette pakningsvedlegget finner du informasjon om</w:t>
      </w:r>
    </w:p>
    <w:p w14:paraId="769AFD48"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2F3A0A1"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Hva Imatinib Actavis er og hva det brukes mot</w:t>
      </w:r>
    </w:p>
    <w:p w14:paraId="47660280" w14:textId="77777777" w:rsidR="006D3B83" w:rsidRPr="00B715A3" w:rsidRDefault="006D3B83" w:rsidP="006D3B83">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Hva du må vite før du bruker Imatinib Actavis</w:t>
      </w:r>
    </w:p>
    <w:p w14:paraId="2F7AC35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Hvordan du bruker Imatinib Actavis</w:t>
      </w:r>
    </w:p>
    <w:p w14:paraId="13A3B399"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Mulige bivirkninger</w:t>
      </w:r>
    </w:p>
    <w:p w14:paraId="0A2DBEC4"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5.</w:t>
      </w:r>
      <w:r w:rsidRPr="00B715A3">
        <w:rPr>
          <w:rFonts w:ascii="Times New Roman" w:hAnsi="Times New Roman"/>
          <w:lang w:val="nb-NO"/>
        </w:rPr>
        <w:tab/>
        <w:t>Hvordan du oppbevarer Imatinib Actavis</w:t>
      </w:r>
    </w:p>
    <w:p w14:paraId="17FC11F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6.</w:t>
      </w:r>
      <w:r w:rsidRPr="00B715A3">
        <w:rPr>
          <w:rFonts w:ascii="Times New Roman" w:hAnsi="Times New Roman"/>
          <w:lang w:val="nb-NO"/>
        </w:rPr>
        <w:tab/>
        <w:t>Innholdet i pakningen og ytterligere informasjon</w:t>
      </w:r>
    </w:p>
    <w:p w14:paraId="3C48E88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40D2955"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7F774C1"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Hva Imatinib Actavis er og hva det brukes mot</w:t>
      </w:r>
    </w:p>
    <w:p w14:paraId="0B46BF8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42F1083"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er et legemiddel som inneholder virkestoffet imatinib. Dette legemidlet virker ved å hindre veksten av unormale celler ved sykdommene listet nedenfor. Dette inkluderer visse krefttyper.</w:t>
      </w:r>
    </w:p>
    <w:p w14:paraId="0C994357"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EB91A99"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Imatinib Actavis er en behandling mot:</w:t>
      </w:r>
    </w:p>
    <w:p w14:paraId="4E3E500D"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p>
    <w:p w14:paraId="4791CEED"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w:t>
      </w:r>
      <w:r w:rsidRPr="00B715A3">
        <w:rPr>
          <w:rFonts w:ascii="Times New Roman" w:hAnsi="Times New Roman"/>
          <w:b/>
          <w:bCs/>
          <w:lang w:val="nb-NO"/>
        </w:rPr>
        <w:tab/>
        <w:t>Kronisk myelogen leukemi (KML).</w:t>
      </w:r>
    </w:p>
    <w:p w14:paraId="3FBC2986" w14:textId="77777777" w:rsidR="006D3B83" w:rsidRPr="00B715A3" w:rsidRDefault="006D3B83" w:rsidP="006D3B83">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Leukemi er kreft som rammer hvite blodceller. Hvite blodceller hjelper vanligvis kroppen med å bekjempe infeksjoner. Kronisk myelogen leukemi er en form for leukemi hvor noen unormale hvite blodceller (som kalles myeloide celler) begynner å vokse ukontrollert.</w:t>
      </w:r>
    </w:p>
    <w:p w14:paraId="3091C1D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2C60582"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pasienter skal Imatinib Actavis brukes i den mest fremskredne fasen av sykdommen (blastkrise). Hos barn og ungdom kan Imatinib Actavis brukes i ulike faser av sykdommen (kronisk, akselerert fase og blastkrise).</w:t>
      </w:r>
    </w:p>
    <w:p w14:paraId="61CE331A"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p>
    <w:p w14:paraId="3E8B5558" w14:textId="77777777" w:rsidR="006D3B83" w:rsidRPr="00B715A3" w:rsidRDefault="006D3B83" w:rsidP="004E0B7B">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Philadelphiakromosom positiv akutt lymfoblastisk leukemi (Ph-positiv ALL). </w:t>
      </w:r>
      <w:r w:rsidRPr="00B715A3">
        <w:rPr>
          <w:rFonts w:ascii="Times New Roman" w:hAnsi="Times New Roman"/>
          <w:lang w:val="nb-NO"/>
        </w:rPr>
        <w:t>Leukemi er kreft som rammer hvite blodceller. Hvite blodceller hjelper vanligvis kroppen med å bekjempe infeksjoner. Akutt lymfoblastisk leukemi er en form for leukemi hvor noen unormale hvite blodceller (som kalles lymfoblaster) begynner å vokse ukontrollert. Imatinib Actavis hindrer veksten av disse cellene.</w:t>
      </w:r>
    </w:p>
    <w:p w14:paraId="0255F633" w14:textId="77777777" w:rsidR="00B97E31" w:rsidRPr="00B715A3" w:rsidRDefault="00B97E31" w:rsidP="006D3B83">
      <w:pPr>
        <w:autoSpaceDE w:val="0"/>
        <w:autoSpaceDN w:val="0"/>
        <w:adjustRightInd w:val="0"/>
        <w:spacing w:after="0" w:line="240" w:lineRule="auto"/>
        <w:ind w:left="567" w:hanging="567"/>
        <w:rPr>
          <w:rFonts w:ascii="Times New Roman" w:hAnsi="Times New Roman"/>
          <w:lang w:val="nb-NO"/>
        </w:rPr>
      </w:pPr>
    </w:p>
    <w:p w14:paraId="36D2C537" w14:textId="77777777" w:rsidR="00B97E31" w:rsidRPr="00B715A3" w:rsidRDefault="00B97E31" w:rsidP="006D3B83">
      <w:pPr>
        <w:autoSpaceDE w:val="0"/>
        <w:autoSpaceDN w:val="0"/>
        <w:adjustRightInd w:val="0"/>
        <w:spacing w:after="0" w:line="240" w:lineRule="auto"/>
        <w:ind w:left="567" w:hanging="567"/>
        <w:rPr>
          <w:rFonts w:ascii="Times New Roman" w:hAnsi="Times New Roman"/>
          <w:b/>
          <w:lang w:val="nb-NO"/>
        </w:rPr>
      </w:pPr>
      <w:r w:rsidRPr="00B715A3">
        <w:rPr>
          <w:rFonts w:ascii="Times New Roman" w:hAnsi="Times New Roman"/>
          <w:b/>
          <w:lang w:val="nb-NO"/>
        </w:rPr>
        <w:t>Imatinib Actavis brukes også til behandling av voksne med:</w:t>
      </w:r>
    </w:p>
    <w:p w14:paraId="4EE49BC9" w14:textId="77777777" w:rsidR="004E0B7B" w:rsidRPr="00B715A3" w:rsidRDefault="004E0B7B" w:rsidP="006D3B83">
      <w:pPr>
        <w:autoSpaceDE w:val="0"/>
        <w:autoSpaceDN w:val="0"/>
        <w:adjustRightInd w:val="0"/>
        <w:spacing w:after="0" w:line="240" w:lineRule="auto"/>
        <w:ind w:left="567" w:hanging="567"/>
        <w:rPr>
          <w:rFonts w:ascii="Times New Roman" w:hAnsi="Times New Roman"/>
          <w:lang w:val="nb-NO"/>
        </w:rPr>
      </w:pPr>
    </w:p>
    <w:p w14:paraId="33393F78"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Myelodysplastiske/myeloproliferative sykdommer (MDS/MPD). </w:t>
      </w:r>
      <w:r w:rsidRPr="00B715A3">
        <w:rPr>
          <w:rFonts w:ascii="Times New Roman" w:hAnsi="Times New Roman"/>
          <w:lang w:val="nb-NO"/>
        </w:rPr>
        <w:t xml:space="preserve">Dette er en gruppe blodsykdommer hvor noen blodceller begynner å vokse ukontrollert. Imatinib Actavis hindrer veksten av disse cellene hos en bestemt undergruppe av disse sykdommene. </w:t>
      </w:r>
    </w:p>
    <w:p w14:paraId="3644A314"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Hypereosinofilt syndrom (HES) og/eller kronisk eosinofil leukemi (KEL). </w:t>
      </w:r>
      <w:r w:rsidRPr="00B715A3">
        <w:rPr>
          <w:rFonts w:ascii="Times New Roman" w:hAnsi="Times New Roman"/>
          <w:lang w:val="nb-NO"/>
        </w:rPr>
        <w:t xml:space="preserve">Dette er blodsykdommer hvor noen blodceller (som kalles eosinofile) begynner å vokse ukontrollert. Imatinib Actavis hindrer veksten av disse cellene hos en bestemt undergruppe av disse sykdommene. </w:t>
      </w:r>
    </w:p>
    <w:p w14:paraId="023110DC"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Dermatofibrosarkom protuberans (DFSP). </w:t>
      </w:r>
      <w:r w:rsidRPr="00B715A3">
        <w:rPr>
          <w:rFonts w:ascii="Times New Roman" w:hAnsi="Times New Roman"/>
          <w:lang w:val="nb-NO"/>
        </w:rPr>
        <w:t xml:space="preserve">DFSP er kreft i underhuden hvor noen celler begynner å vokse ukontrollert. Imatinib Actavis hindrer veksten av disse cellene. </w:t>
      </w:r>
    </w:p>
    <w:p w14:paraId="2F606C30" w14:textId="77777777" w:rsidR="00B97E31" w:rsidRPr="00B715A3" w:rsidRDefault="00B97E31" w:rsidP="006D3B83">
      <w:pPr>
        <w:autoSpaceDE w:val="0"/>
        <w:autoSpaceDN w:val="0"/>
        <w:adjustRightInd w:val="0"/>
        <w:spacing w:after="0" w:line="240" w:lineRule="auto"/>
        <w:rPr>
          <w:rFonts w:ascii="Times New Roman" w:hAnsi="Times New Roman"/>
          <w:lang w:val="nb-NO"/>
        </w:rPr>
      </w:pPr>
    </w:p>
    <w:p w14:paraId="212343FC"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resten av dette pakningsvedlegget vil forkortelsene bli brukt når sykdommene omtales.</w:t>
      </w:r>
    </w:p>
    <w:p w14:paraId="60F3DD28"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67833BB"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hvis du har spørsmål om hvordan Imatinib Actavis virker eller hvorfor dette legemidlet er skrevet ut til deg.</w:t>
      </w:r>
    </w:p>
    <w:p w14:paraId="4C654B80"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50E3AAD"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DEDDC22"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2.</w:t>
      </w:r>
      <w:r w:rsidRPr="00B715A3">
        <w:rPr>
          <w:rFonts w:ascii="Times New Roman" w:hAnsi="Times New Roman"/>
          <w:b/>
          <w:bCs/>
          <w:lang w:val="nb-NO"/>
        </w:rPr>
        <w:tab/>
        <w:t>Hva du må vite før du bruker Imatinib Actavis</w:t>
      </w:r>
    </w:p>
    <w:p w14:paraId="5922E3A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A84A609"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vil kun forskrives til deg av en lege som har erfaring med bruk av legemidler til behandling av blodkreft</w:t>
      </w:r>
      <w:r w:rsidRPr="00B715A3">
        <w:rPr>
          <w:rFonts w:ascii="Times New Roman" w:hAnsi="Times New Roman"/>
          <w:color w:val="000000"/>
          <w:lang w:val="nb-NO" w:eastAsia="sv-SE"/>
        </w:rPr>
        <w:t xml:space="preserve"> </w:t>
      </w:r>
      <w:r w:rsidRPr="00B715A3">
        <w:rPr>
          <w:rFonts w:ascii="Times New Roman" w:hAnsi="Times New Roman"/>
          <w:lang w:val="nb-NO"/>
        </w:rPr>
        <w:t>eller kreftsvulster kalt solide tumorer.</w:t>
      </w:r>
    </w:p>
    <w:p w14:paraId="3DE2605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097B95C"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Følg alle instrukser fra legen nøye, selv om disse er forskjellige fra den generelle informasjonen i dette pakningsvedlegget.</w:t>
      </w:r>
    </w:p>
    <w:p w14:paraId="47AED5A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946B88A"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ikke Imatinib Actavis:</w:t>
      </w:r>
    </w:p>
    <w:p w14:paraId="4922564E"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er allergisk overfor imatinib eller noen av de andre innholdsstoffene i dette legemidlet (listet opp i avsnitt 6).</w:t>
      </w:r>
    </w:p>
    <w:p w14:paraId="4555D5D0"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p>
    <w:p w14:paraId="08F8607C"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dette gjelder deg, </w:t>
      </w:r>
      <w:r w:rsidRPr="00B715A3">
        <w:rPr>
          <w:rFonts w:ascii="Times New Roman" w:hAnsi="Times New Roman"/>
          <w:b/>
          <w:bCs/>
          <w:lang w:val="nb-NO"/>
        </w:rPr>
        <w:t>si ifra til legen din før du bruker Imatinib Actavis.</w:t>
      </w:r>
    </w:p>
    <w:p w14:paraId="3B9A394F"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6955162"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om råd hvis du tror du kan være allergisk, men ikke er sikker.</w:t>
      </w:r>
    </w:p>
    <w:p w14:paraId="495FF398"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110E3A4"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Advarsler og forholdsregler</w:t>
      </w:r>
    </w:p>
    <w:p w14:paraId="7FF9C0BF" w14:textId="0450EFB1" w:rsidR="006D3B83" w:rsidRPr="00B715A3" w:rsidRDefault="001E353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6D3B83" w:rsidRPr="00B715A3">
        <w:rPr>
          <w:rFonts w:ascii="Times New Roman" w:hAnsi="Times New Roman"/>
          <w:lang w:val="nb-NO"/>
        </w:rPr>
        <w:t xml:space="preserve"> med lege før du bruker Imatinib Actavis:</w:t>
      </w:r>
    </w:p>
    <w:p w14:paraId="2B646C1B"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har eller har hatt lever-, nyre-, eller hjerteproblemer.</w:t>
      </w:r>
    </w:p>
    <w:p w14:paraId="46940B78"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bruker legemidlet levotyroksin fordi skjoldbruskkjertelen din er fjernet.</w:t>
      </w:r>
    </w:p>
    <w:p w14:paraId="3888D542" w14:textId="77777777" w:rsidR="00CE1360" w:rsidRPr="00B715A3" w:rsidRDefault="00CE1360"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hvis du har, eller noen gang har hatt en hepatitt B-infeksjon (leverbetennelse som skyldes smitte med hepatitt B-viruset). Dette er fordi </w:t>
      </w:r>
      <w:r w:rsidR="005F28E8" w:rsidRPr="00B715A3">
        <w:rPr>
          <w:rFonts w:ascii="Times New Roman" w:hAnsi="Times New Roman"/>
          <w:lang w:val="nb-NO"/>
        </w:rPr>
        <w:t>Imatinib Actavis</w:t>
      </w:r>
      <w:r w:rsidRPr="00B715A3">
        <w:rPr>
          <w:rFonts w:ascii="Times New Roman" w:hAnsi="Times New Roman"/>
          <w:lang w:val="nb-NO"/>
        </w:rPr>
        <w:t xml:space="preserve"> kan føre til at hepatitt B blir aktiv igjen, noe som i enkelte tilfeller kan være livstruende. Før behandling startes vil du bli undersøkt nøye av legen din med tanke på tegn på en slik infeksjon.</w:t>
      </w:r>
    </w:p>
    <w:p w14:paraId="746A1692" w14:textId="77777777" w:rsidR="006E6DC2" w:rsidRPr="00B715A3" w:rsidRDefault="006E6DC2"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får blåmerker, blødninger, feber, utmattelse og forvirring mens du bruker Imatinib Actavis, ta kontakt med legen din. Dette kan være tegn på en type skade i blodårene som kalles trombotisk mikroangiopati (TMA).</w:t>
      </w:r>
    </w:p>
    <w:p w14:paraId="24F0D7D3"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noe av dette gjelder deg, så </w:t>
      </w:r>
      <w:r w:rsidRPr="00B715A3">
        <w:rPr>
          <w:rFonts w:ascii="Times New Roman" w:hAnsi="Times New Roman"/>
          <w:b/>
          <w:bCs/>
          <w:lang w:val="nb-NO"/>
        </w:rPr>
        <w:t>si ifra til legen din før du bruker Imatinib Actavis.</w:t>
      </w:r>
    </w:p>
    <w:p w14:paraId="46948C00"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BCBA761" w14:textId="77777777" w:rsidR="00B97E31" w:rsidRPr="00B715A3" w:rsidRDefault="00B97E31" w:rsidP="006D3B83">
      <w:pPr>
        <w:autoSpaceDE w:val="0"/>
        <w:autoSpaceDN w:val="0"/>
        <w:adjustRightInd w:val="0"/>
        <w:spacing w:after="0" w:line="240" w:lineRule="auto"/>
        <w:rPr>
          <w:rFonts w:ascii="Times New Roman" w:hAnsi="Times New Roman"/>
          <w:color w:val="000000"/>
          <w:lang w:val="nb-NO"/>
        </w:rPr>
      </w:pPr>
      <w:r w:rsidRPr="00B715A3">
        <w:rPr>
          <w:rFonts w:ascii="Times New Roman" w:hAnsi="Times New Roman"/>
          <w:color w:val="000000"/>
          <w:lang w:val="nb-NO"/>
        </w:rPr>
        <w:t>Du kan bli mer følsom for sollys når du bruker Imatinib Actavis. Det er viktig å dekke til hud som blir utsatt for sollys og bruke solkrem med høy solfaktor. Disse forsiktighetsreglene gjelder også barn.</w:t>
      </w:r>
    </w:p>
    <w:p w14:paraId="5EE103BC" w14:textId="77777777" w:rsidR="00B97E31" w:rsidRPr="00B715A3" w:rsidRDefault="00B97E31" w:rsidP="006D3B83">
      <w:pPr>
        <w:autoSpaceDE w:val="0"/>
        <w:autoSpaceDN w:val="0"/>
        <w:adjustRightInd w:val="0"/>
        <w:spacing w:after="0" w:line="240" w:lineRule="auto"/>
        <w:rPr>
          <w:rFonts w:ascii="Times New Roman" w:hAnsi="Times New Roman"/>
          <w:color w:val="000000"/>
          <w:lang w:val="nb-NO"/>
        </w:rPr>
      </w:pPr>
    </w:p>
    <w:p w14:paraId="795938C8"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 xml:space="preserve">Under behandling med Imatinib Actavis, si ifra til legen din med en gang </w:t>
      </w:r>
      <w:r w:rsidRPr="00B715A3">
        <w:rPr>
          <w:rFonts w:ascii="Times New Roman" w:hAnsi="Times New Roman"/>
          <w:lang w:val="nb-NO"/>
        </w:rPr>
        <w:t>hvis du opplever en rask vektøkning. Imatinib Actavis kan føre til at kroppen din begynner å samle opp vann (alvorlig væskeretensjon).</w:t>
      </w:r>
    </w:p>
    <w:p w14:paraId="6EE449A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6EAE615"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Mens du bruker Imatinib Actavis, vil legen din vil regelmessig kontrollere om legemidlet virker. Det vil også bli tatt blodprøver av deg og du vil bli veid regelmessig.</w:t>
      </w:r>
    </w:p>
    <w:p w14:paraId="3C89A00D"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6CDE632" w14:textId="77777777" w:rsidR="006D3B83" w:rsidRPr="00B715A3" w:rsidRDefault="006D3B83" w:rsidP="006D3B83">
      <w:pPr>
        <w:autoSpaceDE w:val="0"/>
        <w:autoSpaceDN w:val="0"/>
        <w:adjustRightInd w:val="0"/>
        <w:spacing w:after="0" w:line="240" w:lineRule="auto"/>
        <w:rPr>
          <w:rFonts w:ascii="Times New Roman" w:eastAsia="Times New Roman" w:hAnsi="Times New Roman"/>
          <w:b/>
          <w:bCs/>
          <w:lang w:val="nb-NO"/>
        </w:rPr>
      </w:pPr>
      <w:r w:rsidRPr="00B715A3">
        <w:rPr>
          <w:rFonts w:ascii="Times New Roman" w:eastAsia="Times New Roman" w:hAnsi="Times New Roman"/>
          <w:b/>
          <w:bCs/>
          <w:lang w:val="nb-NO"/>
        </w:rPr>
        <w:t>Barn og ungdom</w:t>
      </w:r>
    </w:p>
    <w:p w14:paraId="2404CCFB"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er også en behandling for barn med KML. Det er ingen erfaring hos barn under 2 år med KML. Det er begrenset erfaring hos barn med Ph-positiv ALL og svært begrenset erfaring hos barn med MDS/MPD, DFSP, og HES/KEL.</w:t>
      </w:r>
    </w:p>
    <w:p w14:paraId="6738713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B5CB92D"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Enkelte barn og ungdommer som bruker Imatinib Actavis kan ha en saktere vekst enn normalt. Legen vil overvåke veksten jevnlig ved legebesøk.</w:t>
      </w:r>
    </w:p>
    <w:p w14:paraId="2F38DDE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3A57F6C"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legemidler og Imatinib Actavis</w:t>
      </w:r>
    </w:p>
    <w:p w14:paraId="6F1614EB" w14:textId="30081C5D" w:rsidR="006D3B83" w:rsidRPr="00B715A3" w:rsidRDefault="001E353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6D3B83" w:rsidRPr="00B715A3">
        <w:rPr>
          <w:rFonts w:ascii="Times New Roman" w:hAnsi="Times New Roman"/>
          <w:lang w:val="nb-NO"/>
        </w:rPr>
        <w:t xml:space="preserve"> med lege eller apotek dersom du bruker, nylig har brukt eller planlegger å bruke andre legemidler, dette gjelder også reseptfrie legemidler (som paracetamol), inkludert naturlegemidler (som johannesurt). Noen legemidler kan påvirke effekten av Imatinib Actavis når de tas samtidig. De kan forsterke eller redusere effekten av Imatinib Actavis, og kan gi flere bivirkninger eller gjøre Imatinib Actavis mindre effektivt. Imatinib Actavis kan ha samme effekt på enkelte andre legemidler.</w:t>
      </w:r>
    </w:p>
    <w:p w14:paraId="3D2D6E8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2F65EA8"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 med legen din dersom du bruker legemidler som forhindrer dannelse av blodpropp.</w:t>
      </w:r>
    </w:p>
    <w:p w14:paraId="109A013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F2C6414"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Graviditet, amming og fertilitet</w:t>
      </w:r>
    </w:p>
    <w:p w14:paraId="650844B5" w14:textId="02448962"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1E3533" w:rsidRPr="00B715A3">
        <w:rPr>
          <w:rFonts w:ascii="Times New Roman" w:hAnsi="Times New Roman"/>
          <w:lang w:val="nb-NO"/>
        </w:rPr>
        <w:t>Snakk</w:t>
      </w:r>
      <w:r w:rsidRPr="00B715A3">
        <w:rPr>
          <w:rFonts w:ascii="Times New Roman" w:hAnsi="Times New Roman"/>
          <w:lang w:val="nb-NO"/>
        </w:rPr>
        <w:t xml:space="preserve"> med lege før du tar dette legemidlet dersom du er gravid eller ammer, tror at du kan være gravid eller planlegger å bli gravid.</w:t>
      </w:r>
    </w:p>
    <w:p w14:paraId="0940ADE5"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Imatinib Actavis er ikke anbefalt under graviditet hvis ikke strengt nødvendig, da det kan skade barnet ditt. Legen din vil diskutere mulig risiko ved bruk av Imatinib Actavis under graviditet med deg.</w:t>
      </w:r>
    </w:p>
    <w:p w14:paraId="115BF160" w14:textId="432752E3"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Kvinner som kan bli gravide anbefales å bruke sikker prevensjon under behandlingen</w:t>
      </w:r>
      <w:r w:rsidR="001E3533" w:rsidRPr="00B715A3">
        <w:rPr>
          <w:rFonts w:ascii="Times New Roman" w:hAnsi="Times New Roman"/>
          <w:color w:val="000000"/>
          <w:lang w:val="nb-NO"/>
        </w:rPr>
        <w:t xml:space="preserve"> og i 15 dager etter avsluttet behandling</w:t>
      </w:r>
      <w:r w:rsidRPr="00B715A3">
        <w:rPr>
          <w:rFonts w:ascii="Times New Roman" w:hAnsi="Times New Roman"/>
          <w:lang w:val="nb-NO"/>
        </w:rPr>
        <w:t>.</w:t>
      </w:r>
    </w:p>
    <w:p w14:paraId="0F47B8C9" w14:textId="3A016F5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Du skal ikke amme under behandling</w:t>
      </w:r>
      <w:r w:rsidR="001E3533" w:rsidRPr="00B715A3">
        <w:rPr>
          <w:rFonts w:ascii="Times New Roman" w:hAnsi="Times New Roman"/>
          <w:color w:val="000000"/>
          <w:lang w:val="nb-NO"/>
        </w:rPr>
        <w:t xml:space="preserve"> og i 15 dager etter avsluttet behandling</w:t>
      </w:r>
      <w:r w:rsidRPr="00B715A3">
        <w:rPr>
          <w:rFonts w:ascii="Times New Roman" w:hAnsi="Times New Roman"/>
          <w:lang w:val="nb-NO"/>
        </w:rPr>
        <w:t xml:space="preserve"> med Imatinib Actavis</w:t>
      </w:r>
      <w:r w:rsidR="001E3533" w:rsidRPr="00B715A3">
        <w:rPr>
          <w:rFonts w:ascii="Times New Roman" w:hAnsi="Times New Roman"/>
          <w:color w:val="000000"/>
          <w:lang w:val="nb-NO"/>
        </w:rPr>
        <w:t>, da det kan være skadelig for barnet ditt</w:t>
      </w:r>
      <w:r w:rsidRPr="00B715A3">
        <w:rPr>
          <w:rFonts w:ascii="Times New Roman" w:hAnsi="Times New Roman"/>
          <w:lang w:val="nb-NO"/>
        </w:rPr>
        <w:t>.</w:t>
      </w:r>
    </w:p>
    <w:p w14:paraId="4D88A061"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eastAsia="Times New Roman" w:hAnsi="Times New Roman"/>
          <w:lang w:val="nb-NO"/>
        </w:rPr>
        <w:t xml:space="preserve">Pasienter som er bekymret for fertiliteten mens de bruker </w:t>
      </w:r>
      <w:r w:rsidRPr="00B715A3">
        <w:rPr>
          <w:rFonts w:ascii="Times New Roman" w:hAnsi="Times New Roman"/>
          <w:lang w:val="nb-NO"/>
        </w:rPr>
        <w:t>Imatinib Actavis</w:t>
      </w:r>
      <w:r w:rsidRPr="00B715A3">
        <w:rPr>
          <w:rFonts w:ascii="Times New Roman" w:eastAsia="Times New Roman" w:hAnsi="Times New Roman"/>
          <w:lang w:val="nb-NO"/>
        </w:rPr>
        <w:t xml:space="preserve"> anbefales å rådføre seg med legen sin.</w:t>
      </w:r>
    </w:p>
    <w:p w14:paraId="0D7D8D45"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4A1565A"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Kjøring og bruk av maskiner</w:t>
      </w:r>
    </w:p>
    <w:p w14:paraId="5C7A7CB5"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Du kan føle deg svimmel eller døsig eller oppleve tåkesyn når du bruker dette legemidlet. Hvis dette skjer skal du ikke kjøre bil eller bruke verktøy eller maskiner før du føler deg frisk igjen.</w:t>
      </w:r>
    </w:p>
    <w:p w14:paraId="620F0691" w14:textId="77777777" w:rsidR="00D644A2" w:rsidRPr="00B715A3" w:rsidRDefault="00D644A2" w:rsidP="006D3B83">
      <w:pPr>
        <w:autoSpaceDE w:val="0"/>
        <w:autoSpaceDN w:val="0"/>
        <w:adjustRightInd w:val="0"/>
        <w:spacing w:after="0" w:line="240" w:lineRule="auto"/>
        <w:rPr>
          <w:rFonts w:ascii="Times New Roman" w:hAnsi="Times New Roman"/>
          <w:lang w:val="nb-NO"/>
        </w:rPr>
      </w:pPr>
    </w:p>
    <w:p w14:paraId="757BC835" w14:textId="77777777" w:rsidR="00D644A2" w:rsidRPr="00B715A3" w:rsidRDefault="00D644A2" w:rsidP="006D3B83">
      <w:pPr>
        <w:autoSpaceDE w:val="0"/>
        <w:autoSpaceDN w:val="0"/>
        <w:adjustRightInd w:val="0"/>
        <w:spacing w:after="0" w:line="240" w:lineRule="auto"/>
        <w:rPr>
          <w:rFonts w:ascii="Times New Roman" w:hAnsi="Times New Roman"/>
          <w:b/>
          <w:lang w:val="nb-NO"/>
        </w:rPr>
      </w:pPr>
      <w:r w:rsidRPr="00B715A3">
        <w:rPr>
          <w:rFonts w:ascii="Times New Roman" w:hAnsi="Times New Roman"/>
          <w:b/>
          <w:lang w:val="nb-NO"/>
        </w:rPr>
        <w:t>Imatinib Actavis inneholder natrium</w:t>
      </w:r>
    </w:p>
    <w:p w14:paraId="28BC89CC" w14:textId="77777777" w:rsidR="00D644A2" w:rsidRPr="00B715A3" w:rsidRDefault="00103F28" w:rsidP="00103F2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Dette legemidlet inneholder mindre enn 1 mmol natrium (23 mg) i hver harde kapsel, og er så godt som </w:t>
      </w:r>
      <w:r w:rsidR="004A740A" w:rsidRPr="00B715A3">
        <w:rPr>
          <w:rFonts w:ascii="Times New Roman" w:hAnsi="Times New Roman"/>
          <w:lang w:val="nb-NO"/>
        </w:rPr>
        <w:t>”</w:t>
      </w:r>
      <w:r w:rsidRPr="00B715A3">
        <w:rPr>
          <w:rFonts w:ascii="Times New Roman" w:hAnsi="Times New Roman"/>
          <w:lang w:val="nb-NO"/>
        </w:rPr>
        <w:t>natriumfritt</w:t>
      </w:r>
      <w:r w:rsidR="004A740A" w:rsidRPr="00B715A3">
        <w:rPr>
          <w:rFonts w:ascii="Times New Roman" w:hAnsi="Times New Roman"/>
          <w:lang w:val="nb-NO"/>
        </w:rPr>
        <w:t>”</w:t>
      </w:r>
      <w:r w:rsidRPr="00B715A3">
        <w:rPr>
          <w:rFonts w:ascii="Times New Roman" w:hAnsi="Times New Roman"/>
          <w:lang w:val="nb-NO"/>
        </w:rPr>
        <w:t>.</w:t>
      </w:r>
    </w:p>
    <w:p w14:paraId="63FF2A5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F08B75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C6DFC4A"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3.</w:t>
      </w:r>
      <w:r w:rsidRPr="00B715A3">
        <w:rPr>
          <w:rFonts w:ascii="Times New Roman" w:hAnsi="Times New Roman"/>
          <w:b/>
          <w:bCs/>
          <w:lang w:val="nb-NO"/>
        </w:rPr>
        <w:tab/>
        <w:t>Hvordan du bruker Imatinib Actavis</w:t>
      </w:r>
    </w:p>
    <w:p w14:paraId="4274768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8F3019E"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har skrevet ut Imatinib Actavis fordi du lider av en alvorlig sykdom. Imatinib Actavis kan bidra til å bekjempe denne sykdommen.</w:t>
      </w:r>
    </w:p>
    <w:p w14:paraId="6D91BA3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AA13263" w14:textId="1A571DAA"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alltid dette legemidlet nøyaktig slik legen eller apoteket har fortalt deg. Det er viktig at du gjør dette så lenge som legen din eller apoteket forteller deg. Kontakt lege eller apotek hvis du er usikker.</w:t>
      </w:r>
    </w:p>
    <w:p w14:paraId="6516BD2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46476E9"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avslutt behandlingen med Imatinib Actavis med mindre legen din sier at du skal. Hvis det ikke er mulig å ta legemidlet slik legen din har sagt, eller du føler at du ikke har behov for det lenger, ta kontakt med legen din med en gang.</w:t>
      </w:r>
    </w:p>
    <w:p w14:paraId="0D32A36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AB2BF2A"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mye Imatinib Actavis skal du ta</w:t>
      </w:r>
    </w:p>
    <w:p w14:paraId="665CA2EB"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AE30A75"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voksne</w:t>
      </w:r>
    </w:p>
    <w:p w14:paraId="4314F25C"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vil fortelle deg nøyaktig hvor mange kapsler Imatinib Actavis du skal ta.</w:t>
      </w:r>
    </w:p>
    <w:p w14:paraId="15A294AF"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92EA836"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w:t>
      </w:r>
      <w:r w:rsidRPr="00B715A3">
        <w:rPr>
          <w:rFonts w:ascii="Times New Roman" w:hAnsi="Times New Roman"/>
          <w:b/>
          <w:bCs/>
          <w:lang w:val="nb-NO"/>
        </w:rPr>
        <w:tab/>
        <w:t>Hvis du behandles for KML:</w:t>
      </w:r>
    </w:p>
    <w:p w14:paraId="2DF7E0A8" w14:textId="77777777" w:rsidR="006D3B83" w:rsidRPr="00B715A3" w:rsidRDefault="006D3B83" w:rsidP="00D24E03">
      <w:pPr>
        <w:autoSpaceDE w:val="0"/>
        <w:autoSpaceDN w:val="0"/>
        <w:adjustRightInd w:val="0"/>
        <w:spacing w:after="0" w:line="240" w:lineRule="auto"/>
        <w:ind w:firstLine="360"/>
        <w:rPr>
          <w:rFonts w:ascii="Times New Roman" w:hAnsi="Times New Roman"/>
          <w:lang w:val="nb-NO"/>
        </w:rPr>
      </w:pPr>
      <w:r w:rsidRPr="00B715A3">
        <w:rPr>
          <w:rFonts w:ascii="Times New Roman" w:hAnsi="Times New Roman"/>
          <w:lang w:val="nb-NO"/>
        </w:rPr>
        <w:t xml:space="preserve">Den vanlige startdosen er </w:t>
      </w:r>
      <w:r w:rsidRPr="00B715A3">
        <w:rPr>
          <w:rFonts w:ascii="Times New Roman" w:hAnsi="Times New Roman"/>
          <w:b/>
          <w:bCs/>
          <w:lang w:val="nb-NO"/>
        </w:rPr>
        <w:t xml:space="preserve">600 mg </w:t>
      </w:r>
      <w:r w:rsidRPr="00B715A3">
        <w:rPr>
          <w:rFonts w:ascii="Times New Roman" w:hAnsi="Times New Roman"/>
          <w:lang w:val="nb-NO"/>
        </w:rPr>
        <w:t xml:space="preserve">som tas som 1 kapsel på 400 mg pluss 2 kapsler på 100 mg </w:t>
      </w:r>
      <w:r w:rsidRPr="00B715A3">
        <w:rPr>
          <w:rFonts w:ascii="Times New Roman" w:hAnsi="Times New Roman"/>
          <w:b/>
          <w:bCs/>
          <w:lang w:val="nb-NO"/>
        </w:rPr>
        <w:t xml:space="preserve">én </w:t>
      </w:r>
      <w:r w:rsidRPr="00B715A3">
        <w:rPr>
          <w:rFonts w:ascii="Times New Roman" w:hAnsi="Times New Roman"/>
          <w:lang w:val="nb-NO"/>
        </w:rPr>
        <w:t>gang daglig.</w:t>
      </w:r>
    </w:p>
    <w:p w14:paraId="197259FC" w14:textId="77777777" w:rsidR="006D3B83" w:rsidRPr="00B715A3" w:rsidRDefault="006D3B83" w:rsidP="006D3B83">
      <w:pPr>
        <w:autoSpaceDE w:val="0"/>
        <w:autoSpaceDN w:val="0"/>
        <w:adjustRightInd w:val="0"/>
        <w:spacing w:after="0" w:line="240" w:lineRule="auto"/>
        <w:ind w:firstLine="567"/>
        <w:rPr>
          <w:rFonts w:ascii="Times New Roman" w:hAnsi="Times New Roman"/>
          <w:lang w:val="nb-NO"/>
        </w:rPr>
      </w:pPr>
    </w:p>
    <w:p w14:paraId="52F2E0ED"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kan forskrive en høyere eller lavere dose avhengig av hvordan du reagerer på behandlingen. Hvis din daglige dose er 800 mg (2 kapsler), skal du ta 1 kapsel om morgenen og den andre kapselen om kvelden.</w:t>
      </w:r>
    </w:p>
    <w:p w14:paraId="4AABCFC5"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C4E9315"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Ph-positiv ALL: </w:t>
      </w:r>
    </w:p>
    <w:p w14:paraId="2D6D504A" w14:textId="77777777" w:rsidR="006D3B83" w:rsidRPr="00B715A3" w:rsidRDefault="006D3B83" w:rsidP="006D3B83">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600 mg, som tas som ´1 kapsel på 400 mg pluss 2 kapsler på 100 mg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55AE018C" w14:textId="77777777" w:rsidR="006D3B83" w:rsidRPr="00B715A3" w:rsidRDefault="006D3B83" w:rsidP="006D3B83">
      <w:pPr>
        <w:autoSpaceDE w:val="0"/>
        <w:autoSpaceDN w:val="0"/>
        <w:adjustRightInd w:val="0"/>
        <w:spacing w:after="0" w:line="240" w:lineRule="auto"/>
        <w:ind w:firstLine="567"/>
        <w:rPr>
          <w:rFonts w:ascii="Times New Roman" w:hAnsi="Times New Roman"/>
          <w:lang w:val="nb-NO"/>
        </w:rPr>
      </w:pPr>
    </w:p>
    <w:p w14:paraId="0F7E2976"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lang w:val="nb-NO"/>
        </w:rPr>
        <w:t>Hvis du behandles for MDS/MPD:</w:t>
      </w:r>
      <w:r w:rsidRPr="00B715A3">
        <w:rPr>
          <w:rFonts w:ascii="Times New Roman" w:hAnsi="Times New Roman"/>
          <w:lang w:val="nb-NO"/>
        </w:rPr>
        <w:t xml:space="preserve"> </w:t>
      </w:r>
    </w:p>
    <w:p w14:paraId="76093FEC" w14:textId="77777777" w:rsidR="006D3B83" w:rsidRPr="00B715A3" w:rsidRDefault="006D3B83" w:rsidP="006D3B83">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400 mg, som tas som 1 kapsel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5BE6397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A3695DE"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HES/KEL: </w:t>
      </w:r>
    </w:p>
    <w:p w14:paraId="0B203C1F" w14:textId="77777777" w:rsidR="006D3B83" w:rsidRPr="00B715A3" w:rsidRDefault="006D3B83" w:rsidP="006D3B83">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Startdosen er 100 mg, som tas som i kapsel på 100 mg </w:t>
      </w:r>
      <w:r w:rsidRPr="00B715A3">
        <w:rPr>
          <w:rFonts w:ascii="Times New Roman" w:hAnsi="Times New Roman"/>
          <w:b/>
          <w:bCs/>
          <w:lang w:val="nb-NO"/>
        </w:rPr>
        <w:t xml:space="preserve">én </w:t>
      </w:r>
      <w:r w:rsidRPr="00B715A3">
        <w:rPr>
          <w:rFonts w:ascii="Times New Roman" w:hAnsi="Times New Roman"/>
          <w:lang w:val="nb-NO"/>
        </w:rPr>
        <w:t xml:space="preserve">gang daglig. Legen din kan bestemme å øke dosen til 400 mg, som tas som 1 kapsel på 400 mg </w:t>
      </w:r>
      <w:r w:rsidRPr="00B715A3">
        <w:rPr>
          <w:rFonts w:ascii="Times New Roman" w:hAnsi="Times New Roman"/>
          <w:b/>
          <w:bCs/>
          <w:lang w:val="nb-NO"/>
        </w:rPr>
        <w:t xml:space="preserve">én </w:t>
      </w:r>
      <w:r w:rsidRPr="00B715A3">
        <w:rPr>
          <w:rFonts w:ascii="Times New Roman" w:hAnsi="Times New Roman"/>
          <w:lang w:val="nb-NO"/>
        </w:rPr>
        <w:t xml:space="preserve">gang daglig avhengig av hvordan du reagerer på behandlingen. </w:t>
      </w:r>
    </w:p>
    <w:p w14:paraId="6EAF15E6" w14:textId="77777777" w:rsidR="006D3B83" w:rsidRPr="00B715A3" w:rsidRDefault="006D3B83" w:rsidP="006D3B83">
      <w:pPr>
        <w:autoSpaceDE w:val="0"/>
        <w:autoSpaceDN w:val="0"/>
        <w:adjustRightInd w:val="0"/>
        <w:spacing w:after="0" w:line="240" w:lineRule="auto"/>
        <w:ind w:left="567"/>
        <w:rPr>
          <w:rFonts w:ascii="Times New Roman" w:hAnsi="Times New Roman"/>
          <w:lang w:val="nb-NO"/>
        </w:rPr>
      </w:pPr>
    </w:p>
    <w:p w14:paraId="4DE811F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DFSP: </w:t>
      </w:r>
    </w:p>
    <w:p w14:paraId="5B0507EA" w14:textId="77777777" w:rsidR="006D3B83" w:rsidRPr="00B715A3" w:rsidRDefault="006D3B83" w:rsidP="006D3B83">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Dosen er 800 mg/dag (2 kapsler), som tas som 1 kapsel om morgenen og den andre kapselen om kvelden.</w:t>
      </w:r>
    </w:p>
    <w:p w14:paraId="6B0D9324"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2D2C4F1"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barn og ungdom</w:t>
      </w:r>
    </w:p>
    <w:p w14:paraId="6ADA0493"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Legen vil fortelle deg hvor mange kapsler Imatinib Actavis du skal gi til barnet ditt. Dosen av Imatinib Actavis vil være avhengig av barnets tilstand, kroppsvekt og høyde. </w:t>
      </w:r>
    </w:p>
    <w:p w14:paraId="48EE6FF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E4B461A"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totale daglige dosen hos barn skal ikke overskride 800 mg for KLM</w:t>
      </w:r>
      <w:r w:rsidR="00D24E03" w:rsidRPr="00B715A3">
        <w:rPr>
          <w:rFonts w:ascii="Times New Roman" w:hAnsi="Times New Roman"/>
          <w:lang w:val="nb-NO"/>
        </w:rPr>
        <w:t xml:space="preserve"> og 600 mg for Ph+ALL</w:t>
      </w:r>
      <w:r w:rsidRPr="00B715A3">
        <w:rPr>
          <w:rFonts w:ascii="Times New Roman" w:hAnsi="Times New Roman"/>
          <w:lang w:val="nb-NO"/>
        </w:rPr>
        <w:t>. Behandlingen kan enten gis barnet ditt som én daglig dose eller den daglige dosen kan fordeles på to doser (halvparten om morgenen og halvparten om kvelden).</w:t>
      </w:r>
    </w:p>
    <w:p w14:paraId="28CD43B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5AA94AC"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Når og hvor Imatinib Actavis skal brukes</w:t>
      </w:r>
    </w:p>
    <w:p w14:paraId="5C166D3D"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Imatinib Actavis skal tas sammen med et måltid. </w:t>
      </w:r>
      <w:r w:rsidRPr="00B715A3">
        <w:rPr>
          <w:rFonts w:ascii="Times New Roman" w:hAnsi="Times New Roman"/>
          <w:lang w:val="nb-NO"/>
        </w:rPr>
        <w:t>Dette vil bidra til å beskytte mot mageproblemer når du tar Imatinib Actavis.</w:t>
      </w:r>
    </w:p>
    <w:p w14:paraId="6369A66F" w14:textId="77777777" w:rsidR="006D3B83" w:rsidRPr="00B715A3" w:rsidRDefault="006D3B83" w:rsidP="006D3B83">
      <w:pPr>
        <w:pStyle w:val="Default"/>
        <w:spacing w:after="28"/>
        <w:ind w:left="567" w:hanging="567"/>
        <w:rPr>
          <w:sz w:val="22"/>
          <w:szCs w:val="22"/>
          <w:lang w:val="nb-NO"/>
        </w:rPr>
      </w:pPr>
      <w:r w:rsidRPr="00B715A3">
        <w:rPr>
          <w:sz w:val="22"/>
          <w:szCs w:val="22"/>
          <w:lang w:val="nb-NO"/>
        </w:rPr>
        <w:t xml:space="preserve">- </w:t>
      </w:r>
      <w:r w:rsidRPr="00B715A3">
        <w:rPr>
          <w:sz w:val="22"/>
          <w:szCs w:val="22"/>
          <w:lang w:val="nb-NO"/>
        </w:rPr>
        <w:tab/>
      </w:r>
      <w:r w:rsidRPr="00B715A3">
        <w:rPr>
          <w:b/>
          <w:bCs/>
          <w:sz w:val="22"/>
          <w:szCs w:val="22"/>
          <w:lang w:val="nb-NO"/>
        </w:rPr>
        <w:t xml:space="preserve">Kapslene svelges hele med et stort glass vann. </w:t>
      </w:r>
      <w:r w:rsidRPr="00B715A3">
        <w:rPr>
          <w:sz w:val="22"/>
          <w:szCs w:val="22"/>
          <w:lang w:val="nb-NO"/>
        </w:rPr>
        <w:t xml:space="preserve">Kapslene må ikke åpnes eller knuses unntatt i tilfeller der du har vanskeligheter med å svelge (f.eks. hos barn). </w:t>
      </w:r>
    </w:p>
    <w:p w14:paraId="6722D207" w14:textId="77777777" w:rsidR="006D3B83" w:rsidRPr="00B715A3" w:rsidRDefault="006D3B83" w:rsidP="006D3B83">
      <w:pPr>
        <w:pStyle w:val="Default"/>
        <w:spacing w:after="28"/>
        <w:ind w:left="567" w:hanging="567"/>
        <w:rPr>
          <w:sz w:val="22"/>
          <w:szCs w:val="22"/>
          <w:lang w:val="nb-NO"/>
        </w:rPr>
      </w:pPr>
      <w:r w:rsidRPr="00B715A3">
        <w:rPr>
          <w:sz w:val="22"/>
          <w:szCs w:val="22"/>
          <w:lang w:val="nb-NO"/>
        </w:rPr>
        <w:t xml:space="preserve">- </w:t>
      </w:r>
      <w:r w:rsidRPr="00B715A3">
        <w:rPr>
          <w:sz w:val="22"/>
          <w:szCs w:val="22"/>
          <w:lang w:val="nb-NO"/>
        </w:rPr>
        <w:tab/>
        <w:t xml:space="preserve">Hvis du ikke klarer å svelge kapslene kan du åpne dem og helle pulveret i et glass vann eller eplejuice. </w:t>
      </w:r>
    </w:p>
    <w:p w14:paraId="3DE0515A" w14:textId="77777777" w:rsidR="006D3B83" w:rsidRPr="00B715A3" w:rsidRDefault="006D3B83" w:rsidP="006D3B83">
      <w:pPr>
        <w:pStyle w:val="Default"/>
        <w:ind w:left="567" w:hanging="567"/>
        <w:rPr>
          <w:sz w:val="22"/>
          <w:szCs w:val="22"/>
          <w:lang w:val="nb-NO"/>
        </w:rPr>
      </w:pPr>
      <w:r w:rsidRPr="00B715A3">
        <w:rPr>
          <w:sz w:val="22"/>
          <w:szCs w:val="22"/>
          <w:lang w:val="nb-NO"/>
        </w:rPr>
        <w:t xml:space="preserve">- </w:t>
      </w:r>
      <w:r w:rsidRPr="00B715A3">
        <w:rPr>
          <w:sz w:val="22"/>
          <w:szCs w:val="22"/>
          <w:lang w:val="nb-NO"/>
        </w:rPr>
        <w:tab/>
        <w:t xml:space="preserve">Hvis du er gravid eller kan bli gravid og prøver å åpne kapslene, bør du behandle innholdet med forsiktighet slik at du unngår kontakt med hud og øyne eller at du puster det inn. Du bør vaske hendene umiddelbart etter å ha åpnet kapslene. </w:t>
      </w:r>
    </w:p>
    <w:p w14:paraId="619DB85E" w14:textId="77777777" w:rsidR="006D3B83" w:rsidRPr="00B715A3" w:rsidRDefault="006D3B83" w:rsidP="006D3B83">
      <w:pPr>
        <w:pStyle w:val="KeinLeerraum"/>
        <w:rPr>
          <w:rFonts w:ascii="Times New Roman" w:hAnsi="Times New Roman"/>
          <w:highlight w:val="lightGray"/>
          <w:lang w:val="nb-NO"/>
        </w:rPr>
      </w:pPr>
    </w:p>
    <w:p w14:paraId="7AB6E3B5"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lenge Imatinib Actavis skal brukes</w:t>
      </w:r>
    </w:p>
    <w:p w14:paraId="554A96BB"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Fortsett å ta Imatinib Actavis hver dag så lenge legen din sier at du skal.</w:t>
      </w:r>
    </w:p>
    <w:p w14:paraId="2985671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DCFB690"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Dersom du tar for mye av Imatinib Actavis</w:t>
      </w:r>
    </w:p>
    <w:p w14:paraId="249BA5C7"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Kontakt legen din  </w:t>
      </w:r>
      <w:r w:rsidRPr="00B715A3">
        <w:rPr>
          <w:rFonts w:ascii="Times New Roman" w:hAnsi="Times New Roman"/>
          <w:b/>
          <w:bCs/>
          <w:lang w:val="nb-NO"/>
        </w:rPr>
        <w:t>umiddelbart</w:t>
      </w:r>
      <w:r w:rsidRPr="00B715A3">
        <w:rPr>
          <w:rFonts w:ascii="Times New Roman" w:hAnsi="Times New Roman"/>
          <w:lang w:val="nb-NO"/>
        </w:rPr>
        <w:t>, hvis du ved en feiltagelse har tatt for mange kapsler. Du kan ha behov for medisinsk oppfølgning. Ta med deg pakningen med legemidlet.</w:t>
      </w:r>
    </w:p>
    <w:p w14:paraId="023399B0"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09BB8FA"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Hvis du har glemt å ta Imatinib Actavis</w:t>
      </w:r>
    </w:p>
    <w:p w14:paraId="4113FF9A"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glemmer å ta en dose, ta den så snart du husker det. Dersom det nesten er tid for å ta den neste dosen skal du imidlertid hoppe over den glemte dosen.</w:t>
      </w:r>
    </w:p>
    <w:p w14:paraId="37418AF1"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Fortsett deretter med din vanlige doseplan.</w:t>
      </w:r>
    </w:p>
    <w:p w14:paraId="687C0AC7" w14:textId="22AF901B"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Du </w:t>
      </w:r>
      <w:r w:rsidR="00732673" w:rsidRPr="00B715A3">
        <w:rPr>
          <w:rFonts w:ascii="Times New Roman" w:hAnsi="Times New Roman"/>
          <w:lang w:val="nb-NO"/>
        </w:rPr>
        <w:t xml:space="preserve">skal </w:t>
      </w:r>
      <w:r w:rsidRPr="00B715A3">
        <w:rPr>
          <w:rFonts w:ascii="Times New Roman" w:hAnsi="Times New Roman"/>
          <w:lang w:val="nb-NO"/>
        </w:rPr>
        <w:t>ikke ta dobbel dose som erstatning for en glemt dose.</w:t>
      </w:r>
    </w:p>
    <w:p w14:paraId="79B65C37"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p>
    <w:p w14:paraId="63FCA7B5"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 apotek eller sykepleier dersom du har noen spørsmål om bruken av dette legemidlet.</w:t>
      </w:r>
    </w:p>
    <w:p w14:paraId="6EBAC32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DDDF82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784C3C3"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w:t>
      </w:r>
      <w:r w:rsidRPr="00B715A3">
        <w:rPr>
          <w:rFonts w:ascii="Times New Roman" w:hAnsi="Times New Roman"/>
          <w:b/>
          <w:bCs/>
          <w:lang w:val="nb-NO"/>
        </w:rPr>
        <w:tab/>
        <w:t>Mulige bivirkninger</w:t>
      </w:r>
    </w:p>
    <w:p w14:paraId="5B56C50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AD1E92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Som alle legemidler kan dette legemidlet forårsake bivirkninger, men ikke alle får det. De er vanligvis milde til moderate.</w:t>
      </w:r>
    </w:p>
    <w:p w14:paraId="51E937F5"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B1488D8"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Noen bivirkninger kan være alvorlige. Si umiddelbart ifra til legen din dersom du opplever noen av disse bivirkningene:</w:t>
      </w:r>
    </w:p>
    <w:p w14:paraId="5DD2B450"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775C45FD"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Svært vanlige </w:t>
      </w:r>
      <w:r w:rsidRPr="00B715A3">
        <w:rPr>
          <w:rFonts w:ascii="Times New Roman" w:hAnsi="Times New Roman"/>
          <w:bCs/>
          <w:lang w:val="nb-NO"/>
        </w:rPr>
        <w:t>(</w:t>
      </w:r>
      <w:r w:rsidRPr="00B715A3">
        <w:rPr>
          <w:rFonts w:ascii="Times New Roman" w:hAnsi="Times New Roman"/>
          <w:lang w:val="nb-NO"/>
        </w:rPr>
        <w:t>kan forekomme hos flere enn 1</w:t>
      </w:r>
      <w:r w:rsidR="00197376" w:rsidRPr="00B715A3">
        <w:rPr>
          <w:rFonts w:ascii="Times New Roman" w:hAnsi="Times New Roman"/>
          <w:lang w:val="nb-NO"/>
        </w:rPr>
        <w:t> </w:t>
      </w:r>
      <w:r w:rsidRPr="00B715A3">
        <w:rPr>
          <w:rFonts w:ascii="Times New Roman" w:hAnsi="Times New Roman"/>
          <w:lang w:val="nb-NO"/>
        </w:rPr>
        <w:t>av 10</w:t>
      </w:r>
      <w:r w:rsidR="00197376"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 xml:space="preserve"> eller vanlige </w:t>
      </w:r>
      <w:r w:rsidRPr="00B715A3">
        <w:rPr>
          <w:rFonts w:ascii="Times New Roman" w:hAnsi="Times New Roman"/>
          <w:bCs/>
          <w:lang w:val="nb-NO"/>
        </w:rPr>
        <w:t>(</w:t>
      </w:r>
      <w:r w:rsidRPr="00B715A3">
        <w:rPr>
          <w:rFonts w:ascii="Times New Roman" w:hAnsi="Times New Roman"/>
          <w:lang w:val="nb-NO"/>
        </w:rPr>
        <w:t>kan forekomme hos opptil 1</w:t>
      </w:r>
      <w:r w:rsidR="00197376" w:rsidRPr="00B715A3">
        <w:rPr>
          <w:rFonts w:ascii="Times New Roman" w:hAnsi="Times New Roman"/>
          <w:lang w:val="nb-NO"/>
        </w:rPr>
        <w:t> </w:t>
      </w:r>
      <w:r w:rsidRPr="00B715A3">
        <w:rPr>
          <w:rFonts w:ascii="Times New Roman" w:hAnsi="Times New Roman"/>
          <w:lang w:val="nb-NO"/>
        </w:rPr>
        <w:t>av 10</w:t>
      </w:r>
      <w:r w:rsidR="00197376"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29F5EE74"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Rask vektøkning. Imatinib Actavis kan føre til at kroppen din begynner å samle opp vann (alvorlig væskeretensjon).</w:t>
      </w:r>
    </w:p>
    <w:p w14:paraId="5AC98F36"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Tegn på infeksjon som feber, alvorlige frysninger, sår hals eller munnsår. Imatinib Actavis kan redusere antall hvite blodceller, så du kan lettere få infeksjoner.</w:t>
      </w:r>
    </w:p>
    <w:p w14:paraId="0187F7DE"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Uventede blødninger eller blåmerker (uten at du har skadet deg).</w:t>
      </w:r>
    </w:p>
    <w:p w14:paraId="583CACAE"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AB96F6C"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 Mindre vanlige </w:t>
      </w:r>
      <w:r w:rsidRPr="00B715A3">
        <w:rPr>
          <w:rFonts w:ascii="Times New Roman" w:hAnsi="Times New Roman"/>
          <w:lang w:val="nb-NO"/>
        </w:rPr>
        <w:t>(kan forekomme hos opptil 1</w:t>
      </w:r>
      <w:r w:rsidR="00197376" w:rsidRPr="00B715A3">
        <w:rPr>
          <w:rFonts w:ascii="Times New Roman" w:hAnsi="Times New Roman"/>
          <w:lang w:val="nb-NO"/>
        </w:rPr>
        <w:t> </w:t>
      </w:r>
      <w:r w:rsidRPr="00B715A3">
        <w:rPr>
          <w:rFonts w:ascii="Times New Roman" w:hAnsi="Times New Roman"/>
          <w:lang w:val="nb-NO"/>
        </w:rPr>
        <w:t>av 100</w:t>
      </w:r>
      <w:r w:rsidR="00197376" w:rsidRPr="00B715A3">
        <w:rPr>
          <w:rFonts w:ascii="Times New Roman" w:hAnsi="Times New Roman"/>
          <w:lang w:val="nb-NO"/>
        </w:rPr>
        <w:t> </w:t>
      </w:r>
      <w:r w:rsidRPr="00B715A3">
        <w:rPr>
          <w:rFonts w:ascii="Times New Roman" w:hAnsi="Times New Roman"/>
          <w:lang w:val="nb-NO"/>
        </w:rPr>
        <w:t xml:space="preserve">pasienter) </w:t>
      </w:r>
      <w:r w:rsidRPr="00B715A3">
        <w:rPr>
          <w:rFonts w:ascii="Times New Roman" w:hAnsi="Times New Roman"/>
          <w:b/>
          <w:bCs/>
          <w:lang w:val="nb-NO"/>
        </w:rPr>
        <w:t xml:space="preserve">eller sjeldne </w:t>
      </w:r>
      <w:r w:rsidRPr="00B715A3">
        <w:rPr>
          <w:rFonts w:ascii="Times New Roman" w:hAnsi="Times New Roman"/>
          <w:lang w:val="nb-NO"/>
        </w:rPr>
        <w:t>(kan forekomme hos opptil 1</w:t>
      </w:r>
      <w:r w:rsidR="00197376" w:rsidRPr="00B715A3">
        <w:rPr>
          <w:rFonts w:ascii="Times New Roman" w:hAnsi="Times New Roman"/>
          <w:lang w:val="nb-NO"/>
        </w:rPr>
        <w:t> </w:t>
      </w:r>
      <w:r w:rsidRPr="00B715A3">
        <w:rPr>
          <w:rFonts w:ascii="Times New Roman" w:hAnsi="Times New Roman"/>
          <w:lang w:val="nb-NO"/>
        </w:rPr>
        <w:t>av 1000</w:t>
      </w:r>
      <w:r w:rsidR="00197376"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26F449DE"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Brystsmerter, uregelmessig hjerterytme (tegn på hjerteproblemer).</w:t>
      </w:r>
    </w:p>
    <w:p w14:paraId="04C29601"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Hoste, pusteproblemer eller smertefull pusting (tegn på lungeproblemer).</w:t>
      </w:r>
    </w:p>
    <w:p w14:paraId="38015B5D"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Ørhet, svimmelhet eller følelse av å besvime (tegn på lavt blodtrykk).</w:t>
      </w:r>
    </w:p>
    <w:p w14:paraId="271ABEB3"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med tap av appetitt, mørkfarget urin, gulhet i huden eller øynene (tegn på leverproblemer).</w:t>
      </w:r>
    </w:p>
    <w:p w14:paraId="4812B08B"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 rødhet i huden med blemmedannelser på leppene, øynene, huden eller i munnen, avskalling av huden, feber, hovne røde eller lilla hudområder, kløe, brennende følelse, utbrudd av kviser (tegn på hudproblemer).</w:t>
      </w:r>
    </w:p>
    <w:p w14:paraId="100BA455"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Kraftige smerter i buken, blod i oppkast, avføring eller urin, svart avføring (tegn på gastrointestinale problemer).</w:t>
      </w:r>
    </w:p>
    <w:p w14:paraId="29AC1092"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Kraftig redusert urinmengde, tørst (tegn på nyreproblemer).</w:t>
      </w:r>
    </w:p>
    <w:p w14:paraId="490473A6"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med diaré og brekninger, buksmerter eller feber (tegn på tarmproblemer).</w:t>
      </w:r>
    </w:p>
    <w:p w14:paraId="4AD59380"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Kraftig hodepine, svakhet eller lammelse i lemmer eller ansikt, talevansker, plutselig tap av bevissthet (tegn på lidelse i nervesystemet</w:t>
      </w:r>
      <w:r w:rsidRPr="00B715A3">
        <w:rPr>
          <w:rFonts w:ascii="Times New Roman" w:hAnsi="Times New Roman"/>
          <w:color w:val="000000"/>
          <w:sz w:val="24"/>
          <w:szCs w:val="24"/>
          <w:lang w:val="nb-NO"/>
        </w:rPr>
        <w:t xml:space="preserve"> </w:t>
      </w:r>
      <w:r w:rsidRPr="00B715A3">
        <w:rPr>
          <w:rFonts w:ascii="Times New Roman" w:hAnsi="Times New Roman"/>
          <w:lang w:val="nb-NO"/>
        </w:rPr>
        <w:t>som blødning eller hevelser i skallen/hjernen).</w:t>
      </w:r>
    </w:p>
    <w:p w14:paraId="7E887A6D"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Blek hud, tretthet, kortpustethet og mørk urin (tegn på lavt antall røde blodceller).</w:t>
      </w:r>
    </w:p>
    <w:p w14:paraId="54CD9B23"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øynene eller synsforstyrrelser, blødning i øyene.</w:t>
      </w:r>
    </w:p>
    <w:p w14:paraId="6EC56B26"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hoftene eller vanskeligheter med å gå.</w:t>
      </w:r>
    </w:p>
    <w:p w14:paraId="26AC7E0D"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Numne eller kalde tær og fingre (tegn på Raynauds syndrom).</w:t>
      </w:r>
    </w:p>
    <w:p w14:paraId="426C8C45"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Plutselig hevelse og rødhet i huden (tegn på hudinfeksjon kalt cellulitt).</w:t>
      </w:r>
    </w:p>
    <w:p w14:paraId="594DFAD9"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Hørselsproblemer.</w:t>
      </w:r>
    </w:p>
    <w:p w14:paraId="1F9D311F"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Muskelsvakhet og muskelkramper med unormal hjerterytme (tegn på endringer i mengden kalium i blodet ditt).</w:t>
      </w:r>
    </w:p>
    <w:p w14:paraId="6C724761"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Blåmerker.</w:t>
      </w:r>
    </w:p>
    <w:p w14:paraId="77293B43"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Magesmerter med kvalme.</w:t>
      </w:r>
    </w:p>
    <w:p w14:paraId="03D37041"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med feber, rødbrun urin, smerter eller svakhet i muskler (tegn på muskelproblemer).</w:t>
      </w:r>
    </w:p>
    <w:p w14:paraId="61862B47"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bekkenet, noen ganger fulgt av kvalme og oppkast, uventet blødning fra vagina, svimmelhet eller følelse av å besvime på grunn av lavt blodtrykk (tegn på problemer med eggstokker eller livmor).</w:t>
      </w:r>
    </w:p>
    <w:p w14:paraId="73372F70"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kortpustethet, uregelmessig hjerterytme, blakket urin, tretthet og/eller ubehag i ledd forbundet med unormale resultater fra laboratorietester (f.eks. høyt nivå av kalium, urinsyre og kalsium og lavt nivå av</w:t>
      </w:r>
      <w:r w:rsidR="000E5994" w:rsidRPr="00B715A3">
        <w:rPr>
          <w:rFonts w:ascii="Times New Roman" w:hAnsi="Times New Roman"/>
          <w:lang w:val="nb-NO"/>
        </w:rPr>
        <w:t xml:space="preserve"> </w:t>
      </w:r>
      <w:r w:rsidRPr="00B715A3">
        <w:rPr>
          <w:rFonts w:ascii="Times New Roman" w:hAnsi="Times New Roman"/>
          <w:lang w:val="nb-NO"/>
        </w:rPr>
        <w:t>fosfat i blodet).</w:t>
      </w:r>
    </w:p>
    <w:p w14:paraId="2723C411" w14:textId="77777777" w:rsidR="006025DB" w:rsidRPr="00B715A3" w:rsidRDefault="006025DB"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Blodpropper i små blodårer (trombotisk mikroangiopati).</w:t>
      </w:r>
    </w:p>
    <w:p w14:paraId="222574B4"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p>
    <w:p w14:paraId="11FADD88"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lang w:val="nb-NO"/>
        </w:rPr>
        <w:t>Ikke kjent</w:t>
      </w:r>
      <w:r w:rsidRPr="00B715A3">
        <w:rPr>
          <w:rFonts w:ascii="Times New Roman" w:hAnsi="Times New Roman"/>
          <w:lang w:val="nb-NO"/>
        </w:rPr>
        <w:t xml:space="preserve"> (hyppighet kan ikke anslås utifra tilgjengelige data):</w:t>
      </w:r>
    </w:p>
    <w:p w14:paraId="60117076"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Kombinasjon av omfattende alvorlig utslett, sykdomsfølelse, feber, høye nivåer av enkelte hvite blodceller eller gul hud eller øyne (tegn på gulsott) med kortpustethet, brystsmerter/ubehag, kraftig redusert urinproduksjon og følelse av tørsthet etc. (tegn på en behandlingsrelatert allergisk reaksjon).</w:t>
      </w:r>
    </w:p>
    <w:p w14:paraId="181458B4" w14:textId="77777777" w:rsidR="00F270AA" w:rsidRPr="00B715A3" w:rsidRDefault="00F270AA" w:rsidP="00F270A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Kronisk nyresvikt.</w:t>
      </w:r>
    </w:p>
    <w:p w14:paraId="5F9BB234" w14:textId="77777777" w:rsidR="00197376" w:rsidRPr="00B715A3" w:rsidRDefault="00197376" w:rsidP="00F270A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color w:val="000000"/>
          <w:lang w:val="nb-NO"/>
        </w:rPr>
        <w:t>-</w:t>
      </w:r>
      <w:r w:rsidRPr="00B715A3">
        <w:rPr>
          <w:rFonts w:ascii="Times New Roman" w:hAnsi="Times New Roman"/>
          <w:color w:val="000000"/>
          <w:lang w:val="nb-NO"/>
        </w:rPr>
        <w:tab/>
        <w:t>En tidligere gjennomgått hepatitt B</w:t>
      </w:r>
      <w:r w:rsidRPr="00B715A3">
        <w:rPr>
          <w:rFonts w:ascii="Times New Roman" w:hAnsi="Times New Roman"/>
          <w:color w:val="000000"/>
          <w:lang w:val="nb-NO"/>
        </w:rPr>
        <w:noBreakHyphen/>
        <w:t>infeksjon (leverinfeksjon) kan aktiveres på nytt (tilbakefall).</w:t>
      </w:r>
    </w:p>
    <w:p w14:paraId="7310534C"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p>
    <w:p w14:paraId="545885B7"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Hvis du opplever noen av bivirkningene nevnt over, </w:t>
      </w:r>
      <w:r w:rsidRPr="00B715A3">
        <w:rPr>
          <w:rFonts w:ascii="Times New Roman" w:hAnsi="Times New Roman"/>
          <w:b/>
          <w:bCs/>
          <w:lang w:val="nb-NO"/>
        </w:rPr>
        <w:t>si ifra til legen din med en gang.</w:t>
      </w:r>
    </w:p>
    <w:p w14:paraId="630EA81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453D97E"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bivirkninger kan være:</w:t>
      </w:r>
    </w:p>
    <w:p w14:paraId="5FCB8DC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F0A6DA0" w14:textId="77777777" w:rsidR="006D3B83" w:rsidRPr="00B715A3" w:rsidRDefault="006D3B83" w:rsidP="004E0B7B">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Svært vanlige </w:t>
      </w:r>
      <w:r w:rsidRPr="00B715A3">
        <w:rPr>
          <w:rFonts w:ascii="Times New Roman" w:hAnsi="Times New Roman"/>
          <w:lang w:val="nb-NO"/>
        </w:rPr>
        <w:t>(kan forekomme hos flere enn 1 av 10 pasienter)</w:t>
      </w:r>
      <w:r w:rsidRPr="00B715A3">
        <w:rPr>
          <w:rFonts w:ascii="Times New Roman" w:hAnsi="Times New Roman"/>
          <w:b/>
          <w:bCs/>
          <w:lang w:val="nb-NO"/>
        </w:rPr>
        <w:t>:</w:t>
      </w:r>
    </w:p>
    <w:p w14:paraId="6E1C494C"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Hodepine eller kronisk tretthet.</w:t>
      </w:r>
    </w:p>
    <w:p w14:paraId="4E34CEF6"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brekninger, diaré eller fordøyelsesvansker.</w:t>
      </w:r>
    </w:p>
    <w:p w14:paraId="5AF4920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w:t>
      </w:r>
    </w:p>
    <w:p w14:paraId="7391F3A5" w14:textId="77777777" w:rsidR="006D3B83" w:rsidRPr="00B715A3" w:rsidRDefault="006D3B83" w:rsidP="00EF340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eller smerter i ledd, muskler eller skjelett</w:t>
      </w:r>
      <w:r w:rsidR="008B22EF" w:rsidRPr="00B715A3">
        <w:rPr>
          <w:lang w:val="nb-NO"/>
        </w:rPr>
        <w:t xml:space="preserve"> </w:t>
      </w:r>
      <w:r w:rsidR="008B22EF" w:rsidRPr="00B715A3">
        <w:rPr>
          <w:rFonts w:ascii="Times New Roman" w:hAnsi="Times New Roman"/>
          <w:lang w:val="nb-NO"/>
        </w:rPr>
        <w:t>mens du behandles med imatinib eller etter at behandlingen er avsluttet</w:t>
      </w:r>
      <w:r w:rsidRPr="00B715A3">
        <w:rPr>
          <w:rFonts w:ascii="Times New Roman" w:hAnsi="Times New Roman"/>
          <w:lang w:val="nb-NO"/>
        </w:rPr>
        <w:t>.</w:t>
      </w:r>
    </w:p>
    <w:p w14:paraId="413D057D"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Hevelse f.eks. rundt anklene eller øynene.</w:t>
      </w:r>
    </w:p>
    <w:p w14:paraId="5D0872B0"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Vektøkning.</w:t>
      </w:r>
    </w:p>
    <w:p w14:paraId="2824A175"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2052BEFA"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1753C83"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Vanlige </w:t>
      </w:r>
      <w:r w:rsidRPr="00B715A3">
        <w:rPr>
          <w:rFonts w:ascii="Times New Roman" w:hAnsi="Times New Roman"/>
          <w:lang w:val="nb-NO"/>
        </w:rPr>
        <w:t>(kan forekomme hos opptil 1 av 10 pasienter)</w:t>
      </w:r>
      <w:r w:rsidRPr="00B715A3">
        <w:rPr>
          <w:rFonts w:ascii="Times New Roman" w:hAnsi="Times New Roman"/>
          <w:b/>
          <w:bCs/>
          <w:lang w:val="nb-NO"/>
        </w:rPr>
        <w:t>:</w:t>
      </w:r>
    </w:p>
    <w:p w14:paraId="299F3034"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Anoreksi, vekttap eller smaksforstyrrelser.</w:t>
      </w:r>
    </w:p>
    <w:p w14:paraId="5B0900B9"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Svimmelhet eller svakhet.</w:t>
      </w:r>
    </w:p>
    <w:p w14:paraId="036D9E24"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Søvnvansker (insomni).</w:t>
      </w:r>
    </w:p>
    <w:p w14:paraId="1F5871E5"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Øyekatarr med kløe, rødhet og hevelse (konjunktivitt), økt tåreproduksjon eller uklart syn.</w:t>
      </w:r>
    </w:p>
    <w:p w14:paraId="1F16151E"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Neseblødning.</w:t>
      </w:r>
    </w:p>
    <w:p w14:paraId="2D34D8D8"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eller oppblåsthet i buken, luft i magen, halsbrann eller forstoppelse.</w:t>
      </w:r>
    </w:p>
    <w:p w14:paraId="5F6FB21B"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Kløe.</w:t>
      </w:r>
    </w:p>
    <w:p w14:paraId="5B109544"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Uvanlig hårtap eller uttynning av håret.</w:t>
      </w:r>
    </w:p>
    <w:p w14:paraId="263B3B47"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Nummenhet i hender eller føtter.</w:t>
      </w:r>
    </w:p>
    <w:p w14:paraId="495DEA02"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Munnsår.</w:t>
      </w:r>
    </w:p>
    <w:p w14:paraId="32E7390D"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og hevelse i ledd.</w:t>
      </w:r>
    </w:p>
    <w:p w14:paraId="6B8477E5"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Munntørrhet, tørr hud eller tørre øyne.</w:t>
      </w:r>
    </w:p>
    <w:p w14:paraId="53F873AB"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Redusert eller økt følsomhet i huden.</w:t>
      </w:r>
    </w:p>
    <w:p w14:paraId="7D7A3B1D"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Hetetokter, frysninger eller nattesvette.</w:t>
      </w:r>
    </w:p>
    <w:p w14:paraId="553AB920"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48DCE88D"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DD24096"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Ikke kjente </w:t>
      </w:r>
      <w:r w:rsidRPr="00B715A3">
        <w:rPr>
          <w:rFonts w:ascii="Times New Roman" w:hAnsi="Times New Roman"/>
          <w:lang w:val="nb-NO"/>
        </w:rPr>
        <w:t xml:space="preserve"> (hyppighet kan ikke anslås ut fra tilgjengelige data)</w:t>
      </w:r>
      <w:r w:rsidRPr="00B715A3">
        <w:rPr>
          <w:rFonts w:ascii="Times New Roman" w:hAnsi="Times New Roman"/>
          <w:b/>
          <w:bCs/>
          <w:lang w:val="nb-NO"/>
        </w:rPr>
        <w:t>:</w:t>
      </w:r>
    </w:p>
    <w:p w14:paraId="6604B2C0"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Rødhet og/eller hevelse i håndflatene eller på undersiden av føttene. Kriblende følelse eller brennende smerter kan også forekomme.</w:t>
      </w:r>
    </w:p>
    <w:p w14:paraId="5D4A5E0B" w14:textId="77777777" w:rsidR="00827C15" w:rsidRPr="00B715A3" w:rsidRDefault="00827C15"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Sår i huden som er smertefulle og/eller med blemmer.</w:t>
      </w:r>
    </w:p>
    <w:p w14:paraId="0906B43A"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Veksthemming hos barn og ungdom.</w:t>
      </w:r>
    </w:p>
    <w:p w14:paraId="613CBB95" w14:textId="77777777" w:rsidR="00AB23D7" w:rsidRPr="00B715A3" w:rsidRDefault="00AB23D7" w:rsidP="006D3B83">
      <w:pPr>
        <w:autoSpaceDE w:val="0"/>
        <w:autoSpaceDN w:val="0"/>
        <w:adjustRightInd w:val="0"/>
        <w:spacing w:after="0" w:line="240" w:lineRule="auto"/>
        <w:ind w:left="567" w:hanging="567"/>
        <w:rPr>
          <w:rFonts w:ascii="Times New Roman" w:hAnsi="Times New Roman"/>
          <w:lang w:val="nb-NO"/>
        </w:rPr>
      </w:pPr>
    </w:p>
    <w:p w14:paraId="71F52AE7"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657BCFB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59DC5341"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b/>
          <w:lang w:val="nb-NO"/>
        </w:rPr>
        <w:t>Melding av bivirkninger</w:t>
      </w:r>
    </w:p>
    <w:p w14:paraId="7472D228" w14:textId="3793FB03" w:rsidR="006D3B83" w:rsidRPr="00B715A3" w:rsidRDefault="006D3B83" w:rsidP="006D3B83">
      <w:pPr>
        <w:autoSpaceDE w:val="0"/>
        <w:autoSpaceDN w:val="0"/>
        <w:adjustRightInd w:val="0"/>
        <w:spacing w:after="0" w:line="240" w:lineRule="auto"/>
        <w:rPr>
          <w:rFonts w:ascii="Times New Roman" w:hAnsi="Times New Roman"/>
          <w:bCs/>
          <w:lang w:val="nb-NO"/>
        </w:rPr>
      </w:pPr>
      <w:r w:rsidRPr="00B715A3">
        <w:rPr>
          <w:rFonts w:ascii="Times New Roman" w:hAnsi="Times New Roman"/>
          <w:bCs/>
          <w:lang w:val="nb-NO"/>
        </w:rPr>
        <w:t>Kontakt lege, apotek eller sykepleier dersom du opplever bivirkninger</w:t>
      </w:r>
      <w:r w:rsidR="00732673" w:rsidRPr="00B715A3">
        <w:rPr>
          <w:rFonts w:ascii="Times New Roman" w:hAnsi="Times New Roman"/>
          <w:bCs/>
          <w:lang w:val="nb-NO"/>
        </w:rPr>
        <w:t>.</w:t>
      </w:r>
      <w:r w:rsidR="00984A81" w:rsidRPr="00B715A3">
        <w:rPr>
          <w:rFonts w:ascii="Times New Roman" w:hAnsi="Times New Roman"/>
          <w:bCs/>
          <w:lang w:val="nb-NO"/>
        </w:rPr>
        <w:t xml:space="preserve"> </w:t>
      </w:r>
      <w:r w:rsidR="00732673" w:rsidRPr="00B715A3">
        <w:rPr>
          <w:rFonts w:ascii="Times New Roman" w:hAnsi="Times New Roman"/>
          <w:bCs/>
          <w:lang w:val="nb-NO"/>
        </w:rPr>
        <w:t>Dette gjelder også</w:t>
      </w:r>
      <w:r w:rsidRPr="00B715A3">
        <w:rPr>
          <w:rFonts w:ascii="Times New Roman" w:hAnsi="Times New Roman"/>
          <w:bCs/>
          <w:lang w:val="nb-NO"/>
        </w:rPr>
        <w:t xml:space="preserve"> bivirkninger som ikke er nevnt i pakningsvedlegget. Du kan også melde fra om bivirkninger direkte via </w:t>
      </w:r>
      <w:r w:rsidRPr="00B715A3">
        <w:rPr>
          <w:rFonts w:ascii="Times New Roman" w:hAnsi="Times New Roman"/>
          <w:noProof/>
          <w:highlight w:val="lightGray"/>
          <w:lang w:val="nb-NO"/>
        </w:rPr>
        <w:t xml:space="preserve">det nasjonale meldesystemet som beskrevet i </w:t>
      </w:r>
      <w:hyperlink r:id="rId20" w:history="1">
        <w:r w:rsidRPr="00B715A3">
          <w:rPr>
            <w:rStyle w:val="Hyperlink"/>
            <w:rFonts w:ascii="Times New Roman" w:hAnsi="Times New Roman"/>
            <w:highlight w:val="lightGray"/>
            <w:lang w:val="nb-NO"/>
          </w:rPr>
          <w:t>Appendix V</w:t>
        </w:r>
      </w:hyperlink>
      <w:r w:rsidRPr="00B715A3">
        <w:rPr>
          <w:rFonts w:ascii="Times New Roman" w:hAnsi="Times New Roman"/>
          <w:bCs/>
          <w:lang w:val="nb-NO"/>
        </w:rPr>
        <w:t>. Ved å melde fra om bivirkninger bidrar du med informasjon om sikkerheten ved bruk av dette legemidlet.</w:t>
      </w:r>
    </w:p>
    <w:p w14:paraId="73F537C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16A834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0E3AD924"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w:t>
      </w:r>
      <w:r w:rsidRPr="00B715A3">
        <w:rPr>
          <w:rFonts w:ascii="Times New Roman" w:hAnsi="Times New Roman"/>
          <w:b/>
          <w:bCs/>
          <w:lang w:val="nb-NO"/>
        </w:rPr>
        <w:tab/>
        <w:t>Hvordan du oppbevarer Imatinib Actavis</w:t>
      </w:r>
    </w:p>
    <w:p w14:paraId="02A90336"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8ECECE2"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244871C6" w14:textId="11C91FC1"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Bruk ikke dette legemidlet etter utløpsdatoen som er angitt på kartongen </w:t>
      </w:r>
      <w:r w:rsidR="002A2F5C" w:rsidRPr="00B715A3">
        <w:rPr>
          <w:rFonts w:ascii="Times New Roman" w:hAnsi="Times New Roman"/>
          <w:lang w:val="nb-NO"/>
        </w:rPr>
        <w:t xml:space="preserve">og blisterpakningen  </w:t>
      </w:r>
      <w:r w:rsidRPr="00B715A3">
        <w:rPr>
          <w:rFonts w:ascii="Times New Roman" w:hAnsi="Times New Roman"/>
          <w:lang w:val="nb-NO"/>
        </w:rPr>
        <w:t>etter EXP. Utløpsdatoen er den siste dagen i den</w:t>
      </w:r>
      <w:r w:rsidR="00970256" w:rsidRPr="00B715A3">
        <w:rPr>
          <w:rFonts w:ascii="Times New Roman" w:hAnsi="Times New Roman"/>
          <w:lang w:val="nb-NO"/>
        </w:rPr>
        <w:t xml:space="preserve"> angitte</w:t>
      </w:r>
      <w:r w:rsidRPr="00B715A3">
        <w:rPr>
          <w:rFonts w:ascii="Times New Roman" w:hAnsi="Times New Roman"/>
          <w:lang w:val="nb-NO"/>
        </w:rPr>
        <w:t xml:space="preserve"> måneden.</w:t>
      </w:r>
    </w:p>
    <w:p w14:paraId="0A4170FB"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ved høyst 25 °C. Oppbevares i originalpakningen for å beskytte mot fuktighet.</w:t>
      </w:r>
    </w:p>
    <w:p w14:paraId="0B97FB91"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ikke pakninger som er ødelagt eller viser tegn på at den har vært åpnet tidligere.</w:t>
      </w:r>
    </w:p>
    <w:p w14:paraId="609AADDC"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Legemidler skal ikke kastes i avløpsvann eller sammen med husholdningsavfall.  Spør på apoteket hvordan du skal kaste legemidler som du ikke lenger bruker. Disse tiltakene bidrar til å beskytte miljøet.</w:t>
      </w:r>
    </w:p>
    <w:p w14:paraId="290CB600"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7AEF91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3E97A294"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Innholdet i pakningen og ytterligere informasjon</w:t>
      </w:r>
    </w:p>
    <w:p w14:paraId="5A44E7D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207E5E40"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Sammensetning av Imatinib Actavis</w:t>
      </w:r>
    </w:p>
    <w:p w14:paraId="2AF27380"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Virkestoffet er imatinib (som mesilat). Hver kapsel inneholder 400 mg imatinib (som mesilat).</w:t>
      </w:r>
    </w:p>
    <w:p w14:paraId="3245BC75" w14:textId="77777777" w:rsidR="006D3B83" w:rsidRPr="00B715A3" w:rsidRDefault="006D3B83" w:rsidP="006D3B83">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Andre innholdsstoffer er: </w:t>
      </w:r>
    </w:p>
    <w:p w14:paraId="385BAEDE" w14:textId="77777777" w:rsidR="006D3B83" w:rsidRPr="00B715A3" w:rsidRDefault="006D3B83" w:rsidP="006D3B83">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Kapselen inneholder: mikrokrystallinsk cellulose,, kopovidon, krysspovidon, natriumsterylfumarat og silika (kolloidal hydrofobisk og kolloidal vannfri). </w:t>
      </w:r>
    </w:p>
    <w:p w14:paraId="305056BD" w14:textId="77777777" w:rsidR="006D3B83" w:rsidRPr="00B715A3" w:rsidRDefault="006D3B83" w:rsidP="006D3B83">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Kapselskallet: hypromellose, titandioksid (E171), gult jernoksid (E172), rødt jernoksid (E172), sort jernoksid (E172). </w:t>
      </w:r>
    </w:p>
    <w:p w14:paraId="151C4D35" w14:textId="77777777" w:rsidR="006D3B83" w:rsidRPr="00B715A3" w:rsidRDefault="006D3B83" w:rsidP="006D3B83">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Trykkfarge: skjellakk 45%, sort jernoksid (E172), propylenglykol,</w:t>
      </w:r>
      <w:r w:rsidRPr="00B715A3">
        <w:rPr>
          <w:lang w:val="nb-NO"/>
        </w:rPr>
        <w:t xml:space="preserve"> </w:t>
      </w:r>
      <w:r w:rsidRPr="00B715A3">
        <w:rPr>
          <w:rFonts w:ascii="Times New Roman" w:hAnsi="Times New Roman"/>
          <w:lang w:val="nb-NO"/>
        </w:rPr>
        <w:t>ammoniumhydroksid 28 %.</w:t>
      </w:r>
    </w:p>
    <w:p w14:paraId="79CA94B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6BB8F01F"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Hvordan Imatinib Actavis ser ut og innholdet i pakningen</w:t>
      </w:r>
    </w:p>
    <w:p w14:paraId="30E0D0F8"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Hard kapsel med oransje ugjennomsiktig hette og kropp, merket med "400 mg" i sort blekk.</w:t>
      </w:r>
    </w:p>
    <w:p w14:paraId="3BBD8FBD" w14:textId="77777777" w:rsidR="006D3B83" w:rsidRPr="00B715A3" w:rsidRDefault="006D3B83" w:rsidP="006D3B83">
      <w:pPr>
        <w:pStyle w:val="KeinLeerraum"/>
        <w:rPr>
          <w:rFonts w:ascii="Times New Roman" w:hAnsi="Times New Roman"/>
          <w:lang w:val="nb-NO"/>
        </w:rPr>
      </w:pPr>
      <w:r w:rsidRPr="00B715A3">
        <w:rPr>
          <w:rFonts w:ascii="Times New Roman" w:hAnsi="Times New Roman"/>
          <w:lang w:val="nb-NO"/>
        </w:rPr>
        <w:t>Kapselen inneholder lys gult pulver.</w:t>
      </w:r>
    </w:p>
    <w:p w14:paraId="724010BC"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ECEFCA7" w14:textId="77777777" w:rsidR="006D3B83" w:rsidRPr="00B715A3" w:rsidRDefault="006D3B83" w:rsidP="006D3B83">
      <w:pPr>
        <w:autoSpaceDE w:val="0"/>
        <w:autoSpaceDN w:val="0"/>
        <w:adjustRightInd w:val="0"/>
        <w:spacing w:after="0" w:line="240" w:lineRule="auto"/>
        <w:rPr>
          <w:rFonts w:ascii="Times New Roman" w:hAnsi="Times New Roman"/>
          <w:i/>
          <w:iCs/>
          <w:lang w:val="nb-NO"/>
        </w:rPr>
      </w:pPr>
      <w:r w:rsidRPr="00B715A3">
        <w:rPr>
          <w:rFonts w:ascii="Times New Roman" w:hAnsi="Times New Roman"/>
          <w:i/>
          <w:iCs/>
          <w:lang w:val="nb-NO"/>
        </w:rPr>
        <w:t>Pakningsstørrelse</w:t>
      </w:r>
    </w:p>
    <w:p w14:paraId="05BF4BFE" w14:textId="77777777" w:rsidR="006D3B83" w:rsidRPr="00B715A3" w:rsidRDefault="006D3B83" w:rsidP="006D3B83">
      <w:pPr>
        <w:pStyle w:val="KeinLeerraum"/>
        <w:rPr>
          <w:rFonts w:ascii="Times New Roman" w:hAnsi="Times New Roman"/>
          <w:lang w:val="nb-NO"/>
        </w:rPr>
      </w:pPr>
      <w:r w:rsidRPr="00B715A3">
        <w:rPr>
          <w:rFonts w:ascii="Times New Roman" w:hAnsi="Times New Roman"/>
          <w:lang w:val="nb-NO"/>
        </w:rPr>
        <w:t>Kapslene er pakket i aluminium blisterpakninger på</w:t>
      </w:r>
      <w:r w:rsidR="000E5994" w:rsidRPr="00B715A3">
        <w:rPr>
          <w:rFonts w:ascii="Times New Roman" w:hAnsi="Times New Roman"/>
          <w:lang w:val="nb-NO"/>
        </w:rPr>
        <w:t xml:space="preserve"> </w:t>
      </w:r>
      <w:r w:rsidRPr="00B715A3">
        <w:rPr>
          <w:rFonts w:ascii="Times New Roman" w:hAnsi="Times New Roman"/>
          <w:lang w:val="nb-NO"/>
        </w:rPr>
        <w:t>10, 30, 60 eller 90 kapsler.</w:t>
      </w:r>
    </w:p>
    <w:p w14:paraId="16D30107" w14:textId="77777777" w:rsidR="006D3B83" w:rsidRPr="00B715A3" w:rsidRDefault="006D3B83" w:rsidP="006D3B83">
      <w:pPr>
        <w:autoSpaceDE w:val="0"/>
        <w:autoSpaceDN w:val="0"/>
        <w:adjustRightInd w:val="0"/>
        <w:spacing w:after="0" w:line="240" w:lineRule="auto"/>
        <w:rPr>
          <w:rFonts w:ascii="Times New Roman" w:hAnsi="Times New Roman"/>
          <w:highlight w:val="yellow"/>
          <w:lang w:val="nb-NO"/>
        </w:rPr>
      </w:pPr>
    </w:p>
    <w:p w14:paraId="37DB3466"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alle pakningsstørrelser vil nødvendigvis bli markedsført.</w:t>
      </w:r>
    </w:p>
    <w:p w14:paraId="6F75F223"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AD714B0"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Innehaver av markedsføringstillatelsen</w:t>
      </w:r>
    </w:p>
    <w:p w14:paraId="48417409"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120D5DC8"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Reykjavíkurvegur 76-78,</w:t>
      </w:r>
    </w:p>
    <w:p w14:paraId="25D37356"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Hafnarfjörður</w:t>
      </w:r>
    </w:p>
    <w:p w14:paraId="3BFC6E21" w14:textId="77777777" w:rsidR="006D3B83" w:rsidRPr="00B715A3" w:rsidRDefault="006D3B83"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5E19B131"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1AAF9067" w14:textId="77777777" w:rsidR="006D3B83" w:rsidRPr="00B715A3" w:rsidRDefault="006D3B83" w:rsidP="006D3B83">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Tilvirker</w:t>
      </w:r>
    </w:p>
    <w:p w14:paraId="5C436C99" w14:textId="77777777" w:rsidR="006D3B83" w:rsidRPr="00B715A3" w:rsidRDefault="006D3B83" w:rsidP="006D3B83">
      <w:pPr>
        <w:pStyle w:val="KeinLeerraum"/>
        <w:rPr>
          <w:rFonts w:ascii="Times New Roman" w:hAnsi="Times New Roman"/>
          <w:lang w:val="nb-NO"/>
        </w:rPr>
      </w:pPr>
      <w:r w:rsidRPr="00B715A3">
        <w:rPr>
          <w:rFonts w:ascii="Times New Roman" w:hAnsi="Times New Roman"/>
          <w:lang w:val="nb-NO"/>
        </w:rPr>
        <w:t>S.C. SindanPharma S.R.L.</w:t>
      </w:r>
    </w:p>
    <w:p w14:paraId="21AA17BB" w14:textId="77777777" w:rsidR="006D3B83" w:rsidRPr="00B715A3" w:rsidRDefault="006D3B83" w:rsidP="006D3B83">
      <w:pPr>
        <w:pStyle w:val="KeinLeerraum"/>
        <w:rPr>
          <w:rFonts w:ascii="Times New Roman" w:hAnsi="Times New Roman"/>
          <w:lang w:val="nb-NO"/>
        </w:rPr>
      </w:pPr>
      <w:r w:rsidRPr="00B715A3">
        <w:rPr>
          <w:rFonts w:ascii="Times New Roman" w:hAnsi="Times New Roman"/>
          <w:lang w:val="nb-NO"/>
        </w:rPr>
        <w:t>11 Ion Mihalache Blvd</w:t>
      </w:r>
    </w:p>
    <w:p w14:paraId="155D14DD" w14:textId="77777777" w:rsidR="006D3B83" w:rsidRPr="00B715A3" w:rsidRDefault="006D3B83" w:rsidP="006D3B83">
      <w:pPr>
        <w:pStyle w:val="KeinLeerraum"/>
        <w:rPr>
          <w:rFonts w:ascii="Times New Roman" w:hAnsi="Times New Roman"/>
          <w:lang w:val="nb-NO"/>
        </w:rPr>
      </w:pPr>
      <w:r w:rsidRPr="00B715A3">
        <w:rPr>
          <w:rFonts w:ascii="Times New Roman" w:hAnsi="Times New Roman"/>
          <w:lang w:val="nb-NO"/>
        </w:rPr>
        <w:t>Bucharest</w:t>
      </w:r>
    </w:p>
    <w:p w14:paraId="2EF6110B" w14:textId="77777777" w:rsidR="006D3B83" w:rsidRPr="00B715A3" w:rsidRDefault="006D3B83" w:rsidP="006D3B83">
      <w:pPr>
        <w:pStyle w:val="KeinLeerraum"/>
        <w:rPr>
          <w:rFonts w:ascii="Times New Roman" w:hAnsi="Times New Roman"/>
          <w:lang w:val="nb-NO"/>
        </w:rPr>
      </w:pPr>
      <w:r w:rsidRPr="00B715A3">
        <w:rPr>
          <w:rFonts w:ascii="Times New Roman" w:hAnsi="Times New Roman"/>
          <w:lang w:val="nb-NO"/>
        </w:rPr>
        <w:t>Romania</w:t>
      </w:r>
    </w:p>
    <w:p w14:paraId="30F893A9" w14:textId="77777777" w:rsidR="006D3B83" w:rsidRPr="00B715A3" w:rsidRDefault="006D3B83" w:rsidP="006D3B83">
      <w:pPr>
        <w:autoSpaceDE w:val="0"/>
        <w:autoSpaceDN w:val="0"/>
        <w:adjustRightInd w:val="0"/>
        <w:spacing w:after="0" w:line="240" w:lineRule="auto"/>
        <w:rPr>
          <w:rFonts w:ascii="Times New Roman" w:hAnsi="Times New Roman"/>
          <w:lang w:val="nb-NO"/>
        </w:rPr>
      </w:pPr>
    </w:p>
    <w:p w14:paraId="4B458ADE" w14:textId="3DBC2918" w:rsidR="006D3B83" w:rsidRPr="00B715A3" w:rsidRDefault="00970256" w:rsidP="006D3B83">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Ta kontakt med den lokale representanten for innehaveren av markedsføringstillatelsen f</w:t>
      </w:r>
      <w:r w:rsidR="006D3B83" w:rsidRPr="00B715A3">
        <w:rPr>
          <w:rFonts w:ascii="Times New Roman" w:hAnsi="Times New Roman"/>
          <w:lang w:val="nb-NO"/>
        </w:rPr>
        <w:t>or ytterligere informasjon om dette legemidlet</w:t>
      </w:r>
      <w:r w:rsidRPr="00B715A3">
        <w:rPr>
          <w:rFonts w:ascii="Times New Roman" w:hAnsi="Times New Roman"/>
          <w:lang w:val="nb-NO"/>
        </w:rPr>
        <w:t>:</w:t>
      </w:r>
    </w:p>
    <w:p w14:paraId="59ABDE2D" w14:textId="77777777" w:rsidR="004320CA" w:rsidRPr="00B715A3" w:rsidRDefault="004320CA" w:rsidP="004320CA">
      <w:pPr>
        <w:autoSpaceDE w:val="0"/>
        <w:autoSpaceDN w:val="0"/>
        <w:adjustRightInd w:val="0"/>
        <w:spacing w:after="0" w:line="240" w:lineRule="auto"/>
        <w:rPr>
          <w:rFonts w:ascii="Times New Roman" w:hAnsi="Times New Roman"/>
          <w:color w:val="000000" w:themeColor="text1"/>
          <w:lang w:val="nb-NO"/>
        </w:rPr>
      </w:pPr>
    </w:p>
    <w:tbl>
      <w:tblPr>
        <w:tblW w:w="9360" w:type="dxa"/>
        <w:tblInd w:w="-34" w:type="dxa"/>
        <w:tblLayout w:type="fixed"/>
        <w:tblLook w:val="04A0" w:firstRow="1" w:lastRow="0" w:firstColumn="1" w:lastColumn="0" w:noHBand="0" w:noVBand="1"/>
      </w:tblPr>
      <w:tblGrid>
        <w:gridCol w:w="34"/>
        <w:gridCol w:w="4646"/>
        <w:gridCol w:w="4680"/>
      </w:tblGrid>
      <w:tr w:rsidR="004320CA" w:rsidRPr="00B715A3" w14:paraId="518FB797" w14:textId="77777777" w:rsidTr="00FF3C4A">
        <w:trPr>
          <w:gridBefore w:val="1"/>
          <w:wBefore w:w="34" w:type="dxa"/>
          <w:cantSplit/>
        </w:trPr>
        <w:tc>
          <w:tcPr>
            <w:tcW w:w="4644" w:type="dxa"/>
          </w:tcPr>
          <w:p w14:paraId="317742D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België/Belgique/Belgien</w:t>
            </w:r>
          </w:p>
          <w:p w14:paraId="474BC11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403B75C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IJsland/Islande/Island</w:t>
            </w:r>
          </w:p>
          <w:p w14:paraId="44225F1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Tél/Tel: +354 5503300</w:t>
            </w:r>
          </w:p>
          <w:p w14:paraId="75A78CC3"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37CFFBA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Lietuva</w:t>
            </w:r>
          </w:p>
          <w:p w14:paraId="40F5A482" w14:textId="76814679" w:rsidR="004320CA" w:rsidRPr="00B715A3" w:rsidRDefault="004320CA" w:rsidP="00FF3C4A">
            <w:pPr>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UAB Teva Baltics</w:t>
            </w:r>
          </w:p>
          <w:p w14:paraId="2AB4F89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+370 5</w:t>
            </w:r>
            <w:r w:rsidRPr="00B715A3">
              <w:rPr>
                <w:rFonts w:ascii="Times New Roman" w:hAnsi="Times New Roman"/>
                <w:noProof/>
                <w:color w:val="000000" w:themeColor="text1"/>
                <w:lang w:val="nb-NO"/>
              </w:rPr>
              <w:t>2660203</w:t>
            </w:r>
          </w:p>
          <w:p w14:paraId="7BB10813"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4E15CF80" w14:textId="77777777" w:rsidTr="00FF3C4A">
        <w:trPr>
          <w:gridBefore w:val="1"/>
          <w:wBefore w:w="34" w:type="dxa"/>
          <w:cantSplit/>
        </w:trPr>
        <w:tc>
          <w:tcPr>
            <w:tcW w:w="4644" w:type="dxa"/>
          </w:tcPr>
          <w:p w14:paraId="1182EAE8"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България</w:t>
            </w:r>
          </w:p>
          <w:p w14:paraId="667A91F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Актавис ЕАД</w:t>
            </w:r>
          </w:p>
          <w:p w14:paraId="073E4F6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Teл: +359 24899585</w:t>
            </w:r>
          </w:p>
          <w:p w14:paraId="7C77FAE0"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1E05DE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Luxembourg/Luxemburg</w:t>
            </w:r>
          </w:p>
          <w:p w14:paraId="377E805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0B0E704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Islande/Island</w:t>
            </w:r>
          </w:p>
          <w:p w14:paraId="43F567F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Tél/Tel: +354 5503300</w:t>
            </w:r>
          </w:p>
          <w:p w14:paraId="38A286B0"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080CDED1" w14:textId="77777777" w:rsidTr="00FF3C4A">
        <w:trPr>
          <w:gridBefore w:val="1"/>
          <w:wBefore w:w="34" w:type="dxa"/>
          <w:cantSplit/>
          <w:trHeight w:val="751"/>
        </w:trPr>
        <w:tc>
          <w:tcPr>
            <w:tcW w:w="4644" w:type="dxa"/>
          </w:tcPr>
          <w:p w14:paraId="35C638D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Česká republika</w:t>
            </w:r>
          </w:p>
          <w:p w14:paraId="10806E8C" w14:textId="77777777" w:rsidR="004320CA" w:rsidRPr="00B715A3" w:rsidRDefault="004320CA" w:rsidP="00FF3C4A">
            <w:pPr>
              <w:tabs>
                <w:tab w:val="left" w:pos="-720"/>
              </w:tabs>
              <w:suppressAutoHyphens/>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Teva Pharmaceuticals CR, s.r.o.</w:t>
            </w:r>
          </w:p>
          <w:p w14:paraId="2A1DB8C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+420 251007111</w:t>
            </w:r>
          </w:p>
          <w:p w14:paraId="5147059B"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CAEFE8D"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Magyarország</w:t>
            </w:r>
          </w:p>
          <w:p w14:paraId="506828A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Gyógyszergyár Zrt.</w:t>
            </w:r>
          </w:p>
          <w:p w14:paraId="46EBBEA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+36 1</w:t>
            </w:r>
            <w:r w:rsidRPr="00B715A3">
              <w:rPr>
                <w:rFonts w:ascii="Times New Roman" w:hAnsi="Times New Roman"/>
                <w:noProof/>
                <w:color w:val="000000" w:themeColor="text1"/>
                <w:lang w:val="nb-NO"/>
              </w:rPr>
              <w:t>2886400</w:t>
            </w:r>
          </w:p>
          <w:p w14:paraId="5CFD9A14"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53DA46B0" w14:textId="77777777" w:rsidTr="00FF3C4A">
        <w:trPr>
          <w:gridBefore w:val="1"/>
          <w:wBefore w:w="34" w:type="dxa"/>
          <w:cantSplit/>
        </w:trPr>
        <w:tc>
          <w:tcPr>
            <w:tcW w:w="4644" w:type="dxa"/>
          </w:tcPr>
          <w:p w14:paraId="70CC9A7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Danmark</w:t>
            </w:r>
          </w:p>
          <w:p w14:paraId="744EBD5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Denmark A/S</w:t>
            </w:r>
          </w:p>
          <w:p w14:paraId="0BC1B07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Tlf: +45 44985511</w:t>
            </w:r>
          </w:p>
          <w:p w14:paraId="209B3EDD"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7EC76D43"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Malta</w:t>
            </w:r>
          </w:p>
          <w:p w14:paraId="43B7A06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Ltd.</w:t>
            </w:r>
          </w:p>
          <w:p w14:paraId="769122A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+356 21693533</w:t>
            </w:r>
          </w:p>
          <w:p w14:paraId="38EC1479"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489A8ED2" w14:textId="77777777" w:rsidTr="00FF3C4A">
        <w:trPr>
          <w:gridBefore w:val="1"/>
          <w:wBefore w:w="34" w:type="dxa"/>
          <w:cantSplit/>
        </w:trPr>
        <w:tc>
          <w:tcPr>
            <w:tcW w:w="4644" w:type="dxa"/>
          </w:tcPr>
          <w:p w14:paraId="77D6BAE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Deutschland</w:t>
            </w:r>
          </w:p>
          <w:p w14:paraId="03CC4DFE"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4FD8AD5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w:t>
            </w:r>
          </w:p>
          <w:p w14:paraId="467DBE1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60F14A25"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3B6619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Nederland</w:t>
            </w:r>
          </w:p>
          <w:p w14:paraId="26CA5970"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3BD5DC07"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IJsland</w:t>
            </w:r>
          </w:p>
          <w:p w14:paraId="1666D72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0259C300"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00231538" w14:textId="77777777" w:rsidTr="00FF3C4A">
        <w:trPr>
          <w:gridBefore w:val="1"/>
          <w:wBefore w:w="34" w:type="dxa"/>
          <w:cantSplit/>
        </w:trPr>
        <w:tc>
          <w:tcPr>
            <w:tcW w:w="4644" w:type="dxa"/>
          </w:tcPr>
          <w:p w14:paraId="6C65F47E"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Eesti</w:t>
            </w:r>
          </w:p>
          <w:p w14:paraId="1E616D54" w14:textId="47019014"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UAB Teva Baltics</w:t>
            </w:r>
            <w:r w:rsidRPr="00B715A3">
              <w:rPr>
                <w:rFonts w:ascii="Times New Roman" w:hAnsi="Times New Roman"/>
                <w:noProof/>
                <w:color w:val="000000" w:themeColor="text1"/>
                <w:lang w:val="nb-NO"/>
              </w:rPr>
              <w:t xml:space="preserve"> Eesti filiaal</w:t>
            </w:r>
          </w:p>
          <w:p w14:paraId="1AABE40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 xml:space="preserve">Tel: +372 </w:t>
            </w:r>
            <w:r w:rsidRPr="00B715A3">
              <w:rPr>
                <w:rFonts w:ascii="Times New Roman" w:hAnsi="Times New Roman"/>
                <w:noProof/>
                <w:color w:val="000000" w:themeColor="text1"/>
                <w:lang w:val="nb-NO"/>
              </w:rPr>
              <w:t>6610801</w:t>
            </w:r>
          </w:p>
          <w:p w14:paraId="4F583A22"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06BB16C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Norge</w:t>
            </w:r>
          </w:p>
          <w:p w14:paraId="52657D66"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Teva Norway AS</w:t>
            </w:r>
          </w:p>
          <w:p w14:paraId="1A88993C"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Tlf: +47 66775590</w:t>
            </w:r>
          </w:p>
          <w:p w14:paraId="056B4AD9"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53B3E294" w14:textId="77777777" w:rsidTr="00FF3C4A">
        <w:trPr>
          <w:gridBefore w:val="1"/>
          <w:wBefore w:w="34" w:type="dxa"/>
          <w:cantSplit/>
        </w:trPr>
        <w:tc>
          <w:tcPr>
            <w:tcW w:w="4644" w:type="dxa"/>
          </w:tcPr>
          <w:p w14:paraId="5CF1A32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Ελλάδα</w:t>
            </w:r>
          </w:p>
          <w:p w14:paraId="3D0D6757" w14:textId="77777777" w:rsidR="004320CA" w:rsidRPr="00B715A3" w:rsidRDefault="004320CA" w:rsidP="00FF3C4A">
            <w:pPr>
              <w:pStyle w:val="NormalParagraphStyle"/>
              <w:spacing w:line="240" w:lineRule="auto"/>
              <w:rPr>
                <w:rFonts w:ascii="Times New Roman" w:hAnsi="Times New Roman"/>
                <w:color w:val="000000" w:themeColor="text1"/>
                <w:sz w:val="22"/>
                <w:szCs w:val="22"/>
                <w:lang w:val="nb-NO"/>
              </w:rPr>
            </w:pPr>
            <w:r w:rsidRPr="00C56CE6">
              <w:rPr>
                <w:rFonts w:ascii="Times New Roman" w:hAnsi="Times New Roman"/>
                <w:color w:val="000000" w:themeColor="text1"/>
                <w:sz w:val="22"/>
                <w:szCs w:val="22"/>
                <w:lang w:val="nb-NO"/>
              </w:rPr>
              <w:t>Specifar A.B.E.E</w:t>
            </w:r>
            <w:r w:rsidRPr="00B715A3">
              <w:rPr>
                <w:rFonts w:ascii="Times New Roman" w:hAnsi="Times New Roman"/>
                <w:color w:val="000000" w:themeColor="text1"/>
                <w:sz w:val="22"/>
                <w:szCs w:val="22"/>
                <w:lang w:val="nb-NO"/>
              </w:rPr>
              <w:t>.</w:t>
            </w:r>
          </w:p>
          <w:p w14:paraId="464237BE" w14:textId="22013B2A"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75614445"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F84F98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Österreich</w:t>
            </w:r>
          </w:p>
          <w:p w14:paraId="1B64E664"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ratiopharm Arzneimittel Vertriebs-GmbH</w:t>
            </w:r>
          </w:p>
          <w:p w14:paraId="08E74EF7"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Tel: +43 1970070</w:t>
            </w:r>
          </w:p>
          <w:p w14:paraId="2CCD1BE5"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3F64240B" w14:textId="77777777" w:rsidTr="00FF3C4A">
        <w:trPr>
          <w:cantSplit/>
        </w:trPr>
        <w:tc>
          <w:tcPr>
            <w:tcW w:w="4678" w:type="dxa"/>
            <w:gridSpan w:val="2"/>
          </w:tcPr>
          <w:p w14:paraId="37081F0F"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España</w:t>
            </w:r>
          </w:p>
          <w:p w14:paraId="4D9C4D61"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00514E4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Islandia</w:t>
            </w:r>
          </w:p>
          <w:p w14:paraId="4A3554B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7B0080B1"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5D561111" w14:textId="77777777" w:rsidR="004320CA" w:rsidRPr="00B715A3" w:rsidRDefault="004320CA" w:rsidP="00FF3C4A">
            <w:pPr>
              <w:pStyle w:val="KeinLeerraum"/>
              <w:rPr>
                <w:rFonts w:ascii="Times New Roman" w:hAnsi="Times New Roman"/>
                <w:b/>
                <w:bCs/>
                <w:i/>
                <w:iCs/>
                <w:color w:val="000000" w:themeColor="text1"/>
                <w:lang w:val="nb-NO"/>
              </w:rPr>
            </w:pPr>
            <w:r w:rsidRPr="00B715A3">
              <w:rPr>
                <w:rFonts w:ascii="Times New Roman" w:hAnsi="Times New Roman"/>
                <w:b/>
                <w:color w:val="000000" w:themeColor="text1"/>
                <w:lang w:val="nb-NO"/>
              </w:rPr>
              <w:t>Polska</w:t>
            </w:r>
          </w:p>
          <w:p w14:paraId="49D9A24D"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Teva Pharmaceuticals Polska Sp. z o.o.</w:t>
            </w:r>
          </w:p>
          <w:p w14:paraId="3D3437BE" w14:textId="77777777" w:rsidR="004320CA" w:rsidRPr="00B715A3" w:rsidRDefault="004320CA" w:rsidP="00FF3C4A">
            <w:pPr>
              <w:numPr>
                <w:ilvl w:val="12"/>
                <w:numId w:val="0"/>
              </w:numPr>
              <w:spacing w:after="0" w:line="240" w:lineRule="auto"/>
              <w:rPr>
                <w:rFonts w:ascii="Times New Roman" w:hAnsi="Times New Roman"/>
                <w:color w:val="000000" w:themeColor="text1"/>
                <w:lang w:val="nb-NO" w:eastAsia="is-IS"/>
              </w:rPr>
            </w:pPr>
            <w:r w:rsidRPr="00B715A3">
              <w:rPr>
                <w:rFonts w:ascii="Times New Roman" w:hAnsi="Times New Roman"/>
                <w:color w:val="000000" w:themeColor="text1"/>
                <w:lang w:val="nb-NO"/>
              </w:rPr>
              <w:t>Tel: +48 223459300</w:t>
            </w:r>
          </w:p>
          <w:p w14:paraId="174B50B6"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218EAF98" w14:textId="77777777" w:rsidTr="00FF3C4A">
        <w:trPr>
          <w:cantSplit/>
        </w:trPr>
        <w:tc>
          <w:tcPr>
            <w:tcW w:w="4678" w:type="dxa"/>
            <w:gridSpan w:val="2"/>
          </w:tcPr>
          <w:p w14:paraId="7FC7903C"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France</w:t>
            </w:r>
          </w:p>
          <w:p w14:paraId="25F550A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4F22C32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w:t>
            </w:r>
          </w:p>
          <w:p w14:paraId="03A5450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eastAsia="en-GB"/>
              </w:rPr>
              <w:t>Tél</w:t>
            </w:r>
            <w:r w:rsidRPr="00B715A3">
              <w:rPr>
                <w:rFonts w:ascii="Times New Roman" w:hAnsi="Times New Roman"/>
                <w:noProof/>
                <w:color w:val="000000" w:themeColor="text1"/>
                <w:lang w:val="nb-NO"/>
              </w:rPr>
              <w:t>:</w:t>
            </w:r>
            <w:r w:rsidRPr="00B715A3">
              <w:rPr>
                <w:rFonts w:ascii="Times New Roman" w:hAnsi="Times New Roman"/>
                <w:color w:val="000000" w:themeColor="text1"/>
                <w:lang w:val="nb-NO"/>
              </w:rPr>
              <w:t xml:space="preserve"> +354 5503300</w:t>
            </w:r>
          </w:p>
          <w:p w14:paraId="7656B8B2"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77F86E9C"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Portugal</w:t>
            </w:r>
          </w:p>
          <w:p w14:paraId="10B850BC"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09FDEBB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Islândia</w:t>
            </w:r>
          </w:p>
          <w:p w14:paraId="6D49179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281AA73E"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0CE29B20" w14:textId="77777777" w:rsidTr="00FF3C4A">
        <w:trPr>
          <w:cantSplit/>
        </w:trPr>
        <w:tc>
          <w:tcPr>
            <w:tcW w:w="4678" w:type="dxa"/>
            <w:gridSpan w:val="2"/>
          </w:tcPr>
          <w:p w14:paraId="79F32B4A"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b/>
                <w:noProof/>
                <w:color w:val="000000" w:themeColor="text1"/>
                <w:lang w:val="nb-NO"/>
              </w:rPr>
            </w:pPr>
            <w:r w:rsidRPr="00B715A3">
              <w:rPr>
                <w:rFonts w:ascii="Times New Roman" w:hAnsi="Times New Roman"/>
                <w:color w:val="000000" w:themeColor="text1"/>
                <w:lang w:val="nb-NO"/>
              </w:rPr>
              <w:br w:type="page"/>
            </w:r>
            <w:r w:rsidRPr="00B715A3">
              <w:rPr>
                <w:rFonts w:ascii="Times New Roman" w:hAnsi="Times New Roman"/>
                <w:b/>
                <w:noProof/>
                <w:color w:val="000000" w:themeColor="text1"/>
                <w:lang w:val="nb-NO"/>
              </w:rPr>
              <w:t>Hrvatska</w:t>
            </w:r>
          </w:p>
          <w:p w14:paraId="00D0A442"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color w:val="000000" w:themeColor="text1"/>
                <w:lang w:val="nb-NO"/>
              </w:rPr>
            </w:pPr>
            <w:r w:rsidRPr="00B715A3">
              <w:rPr>
                <w:rFonts w:ascii="Times New Roman" w:hAnsi="Times New Roman"/>
                <w:color w:val="000000" w:themeColor="text1"/>
                <w:lang w:val="nb-NO"/>
              </w:rPr>
              <w:t>Pliva Hrvatska d.o.o.</w:t>
            </w:r>
          </w:p>
          <w:p w14:paraId="5F3A1A8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+385 13720000</w:t>
            </w:r>
          </w:p>
          <w:p w14:paraId="5318300A"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61F7DF20"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România</w:t>
            </w:r>
          </w:p>
          <w:p w14:paraId="7D37B34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S.R.L.</w:t>
            </w:r>
          </w:p>
          <w:p w14:paraId="5CE49C4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w:t>
            </w:r>
            <w:r w:rsidRPr="00B715A3">
              <w:rPr>
                <w:rFonts w:ascii="Times New Roman" w:hAnsi="Times New Roman"/>
                <w:noProof/>
                <w:color w:val="000000" w:themeColor="text1"/>
                <w:lang w:val="nb-NO"/>
              </w:rPr>
              <w:t>40 212306524</w:t>
            </w:r>
          </w:p>
          <w:p w14:paraId="494C3D90"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79EF9FEA" w14:textId="77777777" w:rsidTr="00FF3C4A">
        <w:trPr>
          <w:cantSplit/>
        </w:trPr>
        <w:tc>
          <w:tcPr>
            <w:tcW w:w="4678" w:type="dxa"/>
            <w:gridSpan w:val="2"/>
          </w:tcPr>
          <w:p w14:paraId="6C65DDF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Ireland</w:t>
            </w:r>
          </w:p>
          <w:p w14:paraId="1B01F1B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Ireland</w:t>
            </w:r>
          </w:p>
          <w:p w14:paraId="34A2421C" w14:textId="668571B9"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+353 19127700</w:t>
            </w:r>
          </w:p>
          <w:p w14:paraId="4FCEFD18"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52D06227"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Slovenija</w:t>
            </w:r>
          </w:p>
          <w:p w14:paraId="1F52433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Pliva Ljubljana d.o.o.</w:t>
            </w:r>
          </w:p>
          <w:p w14:paraId="31EA698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+386 15890390</w:t>
            </w:r>
          </w:p>
          <w:p w14:paraId="08DF4F3E"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6F92656F" w14:textId="77777777" w:rsidTr="00FF3C4A">
        <w:trPr>
          <w:cantSplit/>
        </w:trPr>
        <w:tc>
          <w:tcPr>
            <w:tcW w:w="4678" w:type="dxa"/>
            <w:gridSpan w:val="2"/>
          </w:tcPr>
          <w:p w14:paraId="78D6BC28"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Ísland</w:t>
            </w:r>
          </w:p>
          <w:p w14:paraId="60FD36C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6D2C427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Sími: +354 5503300</w:t>
            </w:r>
          </w:p>
          <w:p w14:paraId="55FDDF70"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0771A53B"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Slovenská republika</w:t>
            </w:r>
          </w:p>
          <w:p w14:paraId="2DDC7E3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Pharmaceuticals Slovakia s.r.o.</w:t>
            </w:r>
          </w:p>
          <w:p w14:paraId="7EE3874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+421 2</w:t>
            </w:r>
            <w:r w:rsidRPr="00B715A3">
              <w:rPr>
                <w:rFonts w:ascii="Times New Roman" w:hAnsi="Times New Roman"/>
                <w:noProof/>
                <w:color w:val="000000" w:themeColor="text1"/>
                <w:lang w:val="nb-NO"/>
              </w:rPr>
              <w:t>57267911</w:t>
            </w:r>
          </w:p>
          <w:p w14:paraId="79CAAE6C"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1CB0E80D" w14:textId="77777777" w:rsidTr="00FF3C4A">
        <w:trPr>
          <w:cantSplit/>
        </w:trPr>
        <w:tc>
          <w:tcPr>
            <w:tcW w:w="4678" w:type="dxa"/>
            <w:gridSpan w:val="2"/>
          </w:tcPr>
          <w:p w14:paraId="5E4A4B6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Italia</w:t>
            </w:r>
          </w:p>
          <w:p w14:paraId="633CC1C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2CE2008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Islanda</w:t>
            </w:r>
          </w:p>
          <w:p w14:paraId="753BE93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166F4544"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45C10A7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Suomi/Finland</w:t>
            </w:r>
          </w:p>
          <w:p w14:paraId="19BB12A8" w14:textId="2868A1FF"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Finland Oy</w:t>
            </w:r>
          </w:p>
          <w:p w14:paraId="38C77CF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Puh/Tel: +358 201805900</w:t>
            </w:r>
          </w:p>
          <w:p w14:paraId="5810EF15"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51F5A7D3" w14:textId="77777777" w:rsidTr="00FF3C4A">
        <w:trPr>
          <w:cantSplit/>
        </w:trPr>
        <w:tc>
          <w:tcPr>
            <w:tcW w:w="4678" w:type="dxa"/>
            <w:gridSpan w:val="2"/>
          </w:tcPr>
          <w:p w14:paraId="49C2F205"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Κύπρος</w:t>
            </w:r>
          </w:p>
          <w:p w14:paraId="56CB859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Specifar A.B.E.E.</w:t>
            </w:r>
          </w:p>
          <w:p w14:paraId="58D1525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Ελλάδα</w:t>
            </w:r>
          </w:p>
          <w:p w14:paraId="7150B4EF" w14:textId="511B7AAB"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403A3327"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3C94273"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Sverige</w:t>
            </w:r>
          </w:p>
          <w:p w14:paraId="2B07031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Sweden AB</w:t>
            </w:r>
          </w:p>
          <w:p w14:paraId="470EE7A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+46 42121100</w:t>
            </w:r>
          </w:p>
          <w:p w14:paraId="21DA6231"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2EB05882" w14:textId="77777777" w:rsidTr="00FF3C4A">
        <w:trPr>
          <w:cantSplit/>
        </w:trPr>
        <w:tc>
          <w:tcPr>
            <w:tcW w:w="4678" w:type="dxa"/>
            <w:gridSpan w:val="2"/>
          </w:tcPr>
          <w:p w14:paraId="58342211" w14:textId="77777777" w:rsidR="004320CA" w:rsidRPr="00B715A3" w:rsidRDefault="004320CA" w:rsidP="00FF3C4A">
            <w:pPr>
              <w:pStyle w:val="KeinLeerraum"/>
              <w:rPr>
                <w:rFonts w:ascii="Times New Roman" w:hAnsi="Times New Roman"/>
                <w:b/>
                <w:bCs/>
                <w:color w:val="000000" w:themeColor="text1"/>
                <w:lang w:val="nb-NO" w:eastAsia="en-GB"/>
              </w:rPr>
            </w:pPr>
            <w:r w:rsidRPr="00B715A3">
              <w:rPr>
                <w:rFonts w:ascii="Times New Roman" w:hAnsi="Times New Roman"/>
                <w:b/>
                <w:bCs/>
                <w:color w:val="000000" w:themeColor="text1"/>
                <w:lang w:val="nb-NO" w:eastAsia="en-GB"/>
              </w:rPr>
              <w:t>Latvija</w:t>
            </w:r>
          </w:p>
          <w:p w14:paraId="630BCCE7" w14:textId="263DD374" w:rsidR="004320CA" w:rsidRPr="00B715A3" w:rsidRDefault="004320CA" w:rsidP="00FF3C4A">
            <w:pPr>
              <w:spacing w:after="0" w:line="240" w:lineRule="auto"/>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UAB Teva Baltics filiāle Latvijā</w:t>
            </w:r>
          </w:p>
          <w:p w14:paraId="56C094E1" w14:textId="77777777" w:rsidR="004320CA" w:rsidRPr="00B715A3" w:rsidRDefault="004320CA" w:rsidP="00FF3C4A">
            <w:pPr>
              <w:pStyle w:val="KeinLeerraum"/>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Tel: +371 67323666</w:t>
            </w:r>
          </w:p>
          <w:p w14:paraId="351C6936"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DFCFE8E"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United Kingdom</w:t>
            </w:r>
          </w:p>
          <w:p w14:paraId="0DBE616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UK Limited</w:t>
            </w:r>
          </w:p>
          <w:p w14:paraId="5BAC9C9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+44 1271385257</w:t>
            </w:r>
          </w:p>
          <w:p w14:paraId="08012335" w14:textId="77777777" w:rsidR="004320CA" w:rsidRPr="00B715A3" w:rsidRDefault="004320CA" w:rsidP="00FF3C4A">
            <w:pPr>
              <w:pStyle w:val="KeinLeerraum"/>
              <w:rPr>
                <w:rFonts w:ascii="Times New Roman" w:hAnsi="Times New Roman"/>
                <w:color w:val="000000" w:themeColor="text1"/>
                <w:lang w:val="nb-NO"/>
              </w:rPr>
            </w:pPr>
          </w:p>
        </w:tc>
      </w:tr>
    </w:tbl>
    <w:p w14:paraId="3E404C2B" w14:textId="77777777" w:rsidR="004320CA" w:rsidRPr="00B715A3" w:rsidRDefault="004320CA" w:rsidP="004320CA">
      <w:pPr>
        <w:spacing w:after="0" w:line="240" w:lineRule="auto"/>
        <w:rPr>
          <w:rFonts w:ascii="Times New Roman" w:hAnsi="Times New Roman"/>
          <w:color w:val="000000" w:themeColor="text1"/>
          <w:lang w:val="nb-NO"/>
        </w:rPr>
      </w:pPr>
    </w:p>
    <w:p w14:paraId="2096986F" w14:textId="77777777" w:rsidR="006D3B83" w:rsidRPr="00B715A3" w:rsidRDefault="006D3B83" w:rsidP="006D3B83">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Dette pakningsvedlegget ble sist oppdatert</w:t>
      </w:r>
    </w:p>
    <w:p w14:paraId="4C62B06B" w14:textId="77777777" w:rsidR="006D3B83" w:rsidRPr="00B715A3" w:rsidRDefault="006D3B83" w:rsidP="006D3B83">
      <w:pPr>
        <w:autoSpaceDE w:val="0"/>
        <w:autoSpaceDN w:val="0"/>
        <w:adjustRightInd w:val="0"/>
        <w:spacing w:after="0" w:line="240" w:lineRule="auto"/>
        <w:contextualSpacing/>
        <w:rPr>
          <w:rFonts w:ascii="Times New Roman" w:hAnsi="Times New Roman"/>
          <w:lang w:val="nb-NO"/>
        </w:rPr>
      </w:pPr>
    </w:p>
    <w:p w14:paraId="0116C766" w14:textId="77777777" w:rsidR="006D3B83" w:rsidRPr="00B715A3" w:rsidRDefault="006D3B83" w:rsidP="006D3B83">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Andre informasjonskilder</w:t>
      </w:r>
    </w:p>
    <w:p w14:paraId="61EC5551" w14:textId="77777777" w:rsidR="006D3B83" w:rsidRPr="00B715A3" w:rsidRDefault="006D3B83" w:rsidP="006D3B83">
      <w:pPr>
        <w:autoSpaceDE w:val="0"/>
        <w:autoSpaceDN w:val="0"/>
        <w:adjustRightInd w:val="0"/>
        <w:spacing w:after="0" w:line="240" w:lineRule="auto"/>
        <w:contextualSpacing/>
        <w:rPr>
          <w:rFonts w:ascii="Times New Roman" w:hAnsi="Times New Roman"/>
          <w:lang w:val="nb-NO"/>
        </w:rPr>
      </w:pPr>
    </w:p>
    <w:p w14:paraId="4291E649" w14:textId="2CE5E11C" w:rsidR="006D3B83" w:rsidRPr="00B715A3" w:rsidRDefault="006D3B83" w:rsidP="006D3B83">
      <w:pPr>
        <w:autoSpaceDE w:val="0"/>
        <w:autoSpaceDN w:val="0"/>
        <w:adjustRightInd w:val="0"/>
        <w:spacing w:after="0" w:line="240" w:lineRule="auto"/>
        <w:contextualSpacing/>
        <w:rPr>
          <w:rFonts w:ascii="Times New Roman" w:hAnsi="Times New Roman"/>
          <w:lang w:val="nb-NO"/>
        </w:rPr>
      </w:pPr>
      <w:r w:rsidRPr="00B715A3">
        <w:rPr>
          <w:rFonts w:ascii="Times New Roman" w:hAnsi="Times New Roman"/>
          <w:lang w:val="nb-NO"/>
        </w:rPr>
        <w:t>Detaljert informasjon om dette legemidlet er tilgjengelig på nettstedet til Det europeiske legemiddelkontoret (</w:t>
      </w:r>
      <w:r w:rsidR="000D442F" w:rsidRPr="00B715A3">
        <w:rPr>
          <w:rFonts w:ascii="Times New Roman" w:hAnsi="Times New Roman"/>
          <w:lang w:val="nb-NO"/>
        </w:rPr>
        <w:t xml:space="preserve">the </w:t>
      </w:r>
      <w:r w:rsidRPr="00B715A3">
        <w:rPr>
          <w:rFonts w:ascii="Times New Roman" w:hAnsi="Times New Roman"/>
          <w:lang w:val="nb-NO"/>
        </w:rPr>
        <w:t xml:space="preserve">European Medicines Agency) </w:t>
      </w:r>
      <w:hyperlink r:id="rId21" w:history="1">
        <w:r w:rsidRPr="00B715A3">
          <w:rPr>
            <w:rStyle w:val="Hyperlink"/>
            <w:rFonts w:ascii="Times New Roman" w:hAnsi="Times New Roman"/>
            <w:lang w:val="nb-NO"/>
          </w:rPr>
          <w:t>http://www.ema.europa.eu</w:t>
        </w:r>
      </w:hyperlink>
      <w:r w:rsidRPr="00B715A3">
        <w:rPr>
          <w:lang w:val="nb-NO"/>
        </w:rPr>
        <w:t>.</w:t>
      </w:r>
    </w:p>
    <w:p w14:paraId="723C4600" w14:textId="77777777" w:rsidR="006D3B83" w:rsidRPr="00B715A3" w:rsidRDefault="006D3B83" w:rsidP="006D3B83">
      <w:pPr>
        <w:autoSpaceDE w:val="0"/>
        <w:autoSpaceDN w:val="0"/>
        <w:adjustRightInd w:val="0"/>
        <w:spacing w:after="0" w:line="240" w:lineRule="auto"/>
        <w:contextualSpacing/>
        <w:rPr>
          <w:rFonts w:ascii="Times New Roman" w:hAnsi="Times New Roman"/>
          <w:lang w:val="nb-NO"/>
        </w:rPr>
      </w:pPr>
    </w:p>
    <w:p w14:paraId="0D5652C8" w14:textId="77777777" w:rsidR="002F7C17" w:rsidRPr="00B715A3" w:rsidRDefault="006D3B83" w:rsidP="006D3B83">
      <w:pPr>
        <w:spacing w:before="80" w:after="0" w:line="240" w:lineRule="auto"/>
        <w:ind w:left="2684" w:right="2646"/>
        <w:jc w:val="center"/>
        <w:rPr>
          <w:rFonts w:ascii="Times New Roman" w:eastAsia="Times New Roman" w:hAnsi="Times New Roman"/>
          <w:lang w:val="nb-NO"/>
        </w:rPr>
      </w:pPr>
      <w:r w:rsidRPr="00B715A3">
        <w:rPr>
          <w:rFonts w:ascii="Times New Roman" w:hAnsi="Times New Roman"/>
          <w:lang w:val="nb-NO"/>
        </w:rPr>
        <w:br w:type="page"/>
      </w:r>
      <w:r w:rsidR="00A22F38" w:rsidRPr="00B715A3">
        <w:rPr>
          <w:rFonts w:ascii="Times New Roman" w:eastAsia="Times New Roman" w:hAnsi="Times New Roman"/>
          <w:b/>
          <w:bCs/>
          <w:lang w:val="nb-NO"/>
        </w:rPr>
        <w:t>Pakningsvedlegg: Informasjon til brukeren</w:t>
      </w:r>
    </w:p>
    <w:p w14:paraId="43B281F9" w14:textId="77777777" w:rsidR="002F7C17" w:rsidRPr="00B715A3" w:rsidRDefault="002F7C17">
      <w:pPr>
        <w:autoSpaceDE w:val="0"/>
        <w:autoSpaceDN w:val="0"/>
        <w:adjustRightInd w:val="0"/>
        <w:spacing w:after="0" w:line="240" w:lineRule="auto"/>
        <w:jc w:val="center"/>
        <w:rPr>
          <w:rFonts w:ascii="Times New Roman" w:hAnsi="Times New Roman"/>
          <w:lang w:val="nb-NO"/>
        </w:rPr>
      </w:pPr>
    </w:p>
    <w:p w14:paraId="3230F397" w14:textId="77777777" w:rsidR="002F7C17" w:rsidRPr="00B715A3" w:rsidRDefault="00A22F38">
      <w:pPr>
        <w:widowControl w:val="0"/>
        <w:tabs>
          <w:tab w:val="left" w:pos="9356"/>
        </w:tabs>
        <w:autoSpaceDE w:val="0"/>
        <w:autoSpaceDN w:val="0"/>
        <w:adjustRightInd w:val="0"/>
        <w:spacing w:after="0" w:line="240" w:lineRule="auto"/>
        <w:ind w:right="50"/>
        <w:jc w:val="center"/>
        <w:rPr>
          <w:rFonts w:ascii="Times New Roman" w:hAnsi="Times New Roman"/>
          <w:lang w:val="nb-NO"/>
        </w:rPr>
      </w:pPr>
      <w:r w:rsidRPr="00B715A3">
        <w:rPr>
          <w:rFonts w:ascii="Times New Roman" w:hAnsi="Times New Roman"/>
          <w:b/>
          <w:bCs/>
          <w:lang w:val="nb-NO"/>
        </w:rPr>
        <w:t>Imatinib Actavis 100 mg filmdrasjerte tabletter</w:t>
      </w:r>
    </w:p>
    <w:p w14:paraId="1AFDC24C" w14:textId="77777777" w:rsidR="002F7C17" w:rsidRPr="00B715A3" w:rsidRDefault="008B22EF">
      <w:pPr>
        <w:autoSpaceDE w:val="0"/>
        <w:autoSpaceDN w:val="0"/>
        <w:adjustRightInd w:val="0"/>
        <w:spacing w:after="0" w:line="240" w:lineRule="auto"/>
        <w:jc w:val="center"/>
        <w:rPr>
          <w:rFonts w:ascii="Times New Roman" w:hAnsi="Times New Roman"/>
          <w:lang w:val="nb-NO"/>
        </w:rPr>
      </w:pPr>
      <w:r w:rsidRPr="00B715A3">
        <w:rPr>
          <w:rFonts w:ascii="Times New Roman" w:hAnsi="Times New Roman"/>
          <w:lang w:val="nb-NO"/>
        </w:rPr>
        <w:t>i</w:t>
      </w:r>
      <w:r w:rsidR="00A22F38" w:rsidRPr="00B715A3">
        <w:rPr>
          <w:rFonts w:ascii="Times New Roman" w:hAnsi="Times New Roman"/>
          <w:lang w:val="nb-NO"/>
        </w:rPr>
        <w:t>matinib</w:t>
      </w:r>
    </w:p>
    <w:p w14:paraId="14139A4E" w14:textId="77777777" w:rsidR="002F7C17" w:rsidRPr="00B715A3" w:rsidRDefault="002F7C17">
      <w:pPr>
        <w:autoSpaceDE w:val="0"/>
        <w:autoSpaceDN w:val="0"/>
        <w:adjustRightInd w:val="0"/>
        <w:spacing w:after="0" w:line="240" w:lineRule="auto"/>
        <w:rPr>
          <w:rFonts w:ascii="Times New Roman" w:hAnsi="Times New Roman"/>
          <w:lang w:val="nb-NO"/>
        </w:rPr>
      </w:pPr>
    </w:p>
    <w:p w14:paraId="4F135AC2" w14:textId="77777777" w:rsidR="002F7C17" w:rsidRPr="00B715A3" w:rsidRDefault="002F7C17">
      <w:pPr>
        <w:autoSpaceDE w:val="0"/>
        <w:autoSpaceDN w:val="0"/>
        <w:adjustRightInd w:val="0"/>
        <w:spacing w:after="0" w:line="240" w:lineRule="auto"/>
        <w:rPr>
          <w:rFonts w:ascii="Times New Roman" w:hAnsi="Times New Roman"/>
          <w:lang w:val="nb-NO"/>
        </w:rPr>
      </w:pPr>
    </w:p>
    <w:p w14:paraId="348D95B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Les nøye gjennom dette pakningsvedlegget før du begynner å bruke dette legemidlet.</w:t>
      </w:r>
      <w:r w:rsidRPr="00B715A3">
        <w:rPr>
          <w:lang w:val="nb-NO"/>
        </w:rPr>
        <w:t xml:space="preserve"> </w:t>
      </w:r>
      <w:r w:rsidRPr="00B715A3">
        <w:rPr>
          <w:rFonts w:ascii="Times New Roman" w:hAnsi="Times New Roman"/>
          <w:b/>
          <w:bCs/>
          <w:lang w:val="nb-NO"/>
        </w:rPr>
        <w:t>Det inneholder informasjon som er viktig for deg.</w:t>
      </w:r>
    </w:p>
    <w:p w14:paraId="36B4C9F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Ta vare på dette pakningsvedlegget. Du kan få behov for å lese det igjen.</w:t>
      </w:r>
    </w:p>
    <w:p w14:paraId="50B5160B" w14:textId="4A4BBBAE"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0D442F" w:rsidRPr="00B715A3">
        <w:rPr>
          <w:rFonts w:ascii="Times New Roman" w:hAnsi="Times New Roman"/>
          <w:lang w:val="nb-NO"/>
        </w:rPr>
        <w:t>Spør</w:t>
      </w:r>
      <w:r w:rsidRPr="00B715A3">
        <w:rPr>
          <w:rFonts w:ascii="Times New Roman" w:hAnsi="Times New Roman"/>
          <w:lang w:val="nb-NO"/>
        </w:rPr>
        <w:t xml:space="preserve"> lege, apotek eller sykepleier</w:t>
      </w:r>
      <w:r w:rsidR="004169AA" w:rsidRPr="00B715A3">
        <w:rPr>
          <w:rFonts w:ascii="Times New Roman" w:hAnsi="Times New Roman"/>
          <w:lang w:val="nb-NO"/>
        </w:rPr>
        <w:t xml:space="preserve"> hvis</w:t>
      </w:r>
      <w:r w:rsidR="000D442F" w:rsidRPr="00B715A3">
        <w:rPr>
          <w:rFonts w:ascii="Times New Roman" w:hAnsi="Times New Roman"/>
          <w:lang w:val="nb-NO"/>
        </w:rPr>
        <w:t xml:space="preserve"> du har flere spørsmål eller trenger mer informasjon</w:t>
      </w:r>
      <w:r w:rsidRPr="00B715A3">
        <w:rPr>
          <w:rFonts w:ascii="Times New Roman" w:hAnsi="Times New Roman"/>
          <w:lang w:val="nb-NO"/>
        </w:rPr>
        <w:t>.</w:t>
      </w:r>
    </w:p>
    <w:p w14:paraId="4E1B93D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Dette legemidlet er skrevet ut kun til deg. Ikke gi det videre til andre. Det kan skade dem, selv om de har symptomer på sykdom som ligner dine.</w:t>
      </w:r>
    </w:p>
    <w:p w14:paraId="1304666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Kontakt lege, apotek eller sykepleier dersom du opplever bivirkninger,  inkludert mulige bivirkninger som ikke er nevnt i dette pakningsvedlegget.</w:t>
      </w:r>
      <w:r w:rsidR="00683088" w:rsidRPr="00B715A3">
        <w:rPr>
          <w:rFonts w:ascii="Times New Roman" w:hAnsi="Times New Roman"/>
          <w:lang w:val="nb-NO"/>
        </w:rPr>
        <w:t xml:space="preserve"> Se avsnitt 4.</w:t>
      </w:r>
    </w:p>
    <w:p w14:paraId="2AD8F3C1" w14:textId="77777777" w:rsidR="002F7C17" w:rsidRPr="00B715A3" w:rsidRDefault="002F7C17">
      <w:pPr>
        <w:autoSpaceDE w:val="0"/>
        <w:autoSpaceDN w:val="0"/>
        <w:adjustRightInd w:val="0"/>
        <w:spacing w:after="0" w:line="240" w:lineRule="auto"/>
        <w:rPr>
          <w:rFonts w:ascii="Times New Roman" w:hAnsi="Times New Roman"/>
          <w:lang w:val="nb-NO"/>
        </w:rPr>
      </w:pPr>
    </w:p>
    <w:p w14:paraId="600BFC64"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I dette pakningsvedlegget finner du informasjon om</w:t>
      </w:r>
    </w:p>
    <w:p w14:paraId="46DE7AE5" w14:textId="77777777" w:rsidR="002F7C17" w:rsidRPr="00B715A3" w:rsidRDefault="002F7C17">
      <w:pPr>
        <w:autoSpaceDE w:val="0"/>
        <w:autoSpaceDN w:val="0"/>
        <w:adjustRightInd w:val="0"/>
        <w:spacing w:after="0" w:line="240" w:lineRule="auto"/>
        <w:rPr>
          <w:rFonts w:ascii="Times New Roman" w:hAnsi="Times New Roman"/>
          <w:lang w:val="nb-NO"/>
        </w:rPr>
      </w:pPr>
    </w:p>
    <w:p w14:paraId="601D729D"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Hva Imatinib Actavis er, og hva det brukes mot</w:t>
      </w:r>
    </w:p>
    <w:p w14:paraId="64C2DF8D" w14:textId="77777777" w:rsidR="002F7C17" w:rsidRPr="00B715A3" w:rsidRDefault="00A22F38">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Hva du må vite før du bruker Imatinib Actavis</w:t>
      </w:r>
    </w:p>
    <w:p w14:paraId="2307215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Hvordan du bruker Imatinib Actavis</w:t>
      </w:r>
    </w:p>
    <w:p w14:paraId="6397609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Mulige bivirkninger</w:t>
      </w:r>
    </w:p>
    <w:p w14:paraId="4160A9F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5.</w:t>
      </w:r>
      <w:r w:rsidRPr="00B715A3">
        <w:rPr>
          <w:rFonts w:ascii="Times New Roman" w:hAnsi="Times New Roman"/>
          <w:lang w:val="nb-NO"/>
        </w:rPr>
        <w:tab/>
        <w:t>Hvordan du oppbevarer Imatinib Actavis</w:t>
      </w:r>
    </w:p>
    <w:p w14:paraId="3464416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6.</w:t>
      </w:r>
      <w:r w:rsidRPr="00B715A3">
        <w:rPr>
          <w:rFonts w:ascii="Times New Roman" w:hAnsi="Times New Roman"/>
          <w:lang w:val="nb-NO"/>
        </w:rPr>
        <w:tab/>
        <w:t>Innholdet i pakningen samt ytterligere informasjon</w:t>
      </w:r>
    </w:p>
    <w:p w14:paraId="052E6890" w14:textId="77777777" w:rsidR="002F7C17" w:rsidRPr="00B715A3" w:rsidRDefault="002F7C17">
      <w:pPr>
        <w:autoSpaceDE w:val="0"/>
        <w:autoSpaceDN w:val="0"/>
        <w:adjustRightInd w:val="0"/>
        <w:spacing w:after="0" w:line="240" w:lineRule="auto"/>
        <w:rPr>
          <w:rFonts w:ascii="Times New Roman" w:hAnsi="Times New Roman"/>
          <w:lang w:val="nb-NO"/>
        </w:rPr>
      </w:pPr>
    </w:p>
    <w:p w14:paraId="606E02C0" w14:textId="77777777" w:rsidR="002F7C17" w:rsidRPr="00B715A3" w:rsidRDefault="002F7C17">
      <w:pPr>
        <w:autoSpaceDE w:val="0"/>
        <w:autoSpaceDN w:val="0"/>
        <w:adjustRightInd w:val="0"/>
        <w:spacing w:after="0" w:line="240" w:lineRule="auto"/>
        <w:rPr>
          <w:rFonts w:ascii="Times New Roman" w:hAnsi="Times New Roman"/>
          <w:lang w:val="nb-NO"/>
        </w:rPr>
      </w:pPr>
    </w:p>
    <w:p w14:paraId="776C608E"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Hva Imatinib Actavis er, og hva det brukes mot</w:t>
      </w:r>
    </w:p>
    <w:p w14:paraId="13C11B81" w14:textId="77777777" w:rsidR="002F7C17" w:rsidRPr="00B715A3" w:rsidRDefault="002F7C17">
      <w:pPr>
        <w:autoSpaceDE w:val="0"/>
        <w:autoSpaceDN w:val="0"/>
        <w:adjustRightInd w:val="0"/>
        <w:spacing w:after="0" w:line="240" w:lineRule="auto"/>
        <w:rPr>
          <w:rFonts w:ascii="Times New Roman" w:hAnsi="Times New Roman"/>
          <w:lang w:val="nb-NO"/>
        </w:rPr>
      </w:pPr>
    </w:p>
    <w:p w14:paraId="7248D75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Actavis er et legemiddel som inneholder virkestoffet imatinib. Dette legemidlet virker ved å hemme vekst av unormale celler ved </w:t>
      </w:r>
      <w:r w:rsidR="00B703E0" w:rsidRPr="00B715A3">
        <w:rPr>
          <w:rFonts w:ascii="Times New Roman" w:hAnsi="Times New Roman"/>
          <w:lang w:val="nb-NO"/>
        </w:rPr>
        <w:t xml:space="preserve">sykdommene listet nedenfor. Dette inkluderer </w:t>
      </w:r>
      <w:r w:rsidRPr="00B715A3">
        <w:rPr>
          <w:rFonts w:ascii="Times New Roman" w:hAnsi="Times New Roman"/>
          <w:lang w:val="nb-NO"/>
        </w:rPr>
        <w:t>visse krefttyper.</w:t>
      </w:r>
    </w:p>
    <w:p w14:paraId="6F79F646" w14:textId="77777777" w:rsidR="002F7C17" w:rsidRPr="00B715A3" w:rsidRDefault="002F7C17">
      <w:pPr>
        <w:autoSpaceDE w:val="0"/>
        <w:autoSpaceDN w:val="0"/>
        <w:adjustRightInd w:val="0"/>
        <w:spacing w:after="0" w:line="240" w:lineRule="auto"/>
        <w:rPr>
          <w:rFonts w:ascii="Times New Roman" w:hAnsi="Times New Roman"/>
          <w:lang w:val="nb-NO"/>
        </w:rPr>
      </w:pPr>
    </w:p>
    <w:p w14:paraId="34E9DB55" w14:textId="77777777" w:rsidR="00CB0B6C"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Imatinib Actavis er en behandling for</w:t>
      </w:r>
      <w:r w:rsidR="00CB0B6C" w:rsidRPr="00B715A3">
        <w:rPr>
          <w:rFonts w:ascii="Times New Roman" w:hAnsi="Times New Roman"/>
          <w:b/>
          <w:bCs/>
          <w:lang w:val="nb-NO"/>
        </w:rPr>
        <w:t>:</w:t>
      </w:r>
    </w:p>
    <w:p w14:paraId="0A90281F" w14:textId="77777777" w:rsidR="00CB0B6C" w:rsidRPr="00B715A3" w:rsidRDefault="00CB0B6C">
      <w:pPr>
        <w:autoSpaceDE w:val="0"/>
        <w:autoSpaceDN w:val="0"/>
        <w:adjustRightInd w:val="0"/>
        <w:spacing w:after="0" w:line="240" w:lineRule="auto"/>
        <w:rPr>
          <w:rFonts w:ascii="Times New Roman" w:hAnsi="Times New Roman"/>
          <w:b/>
          <w:bCs/>
          <w:lang w:val="nb-NO"/>
        </w:rPr>
      </w:pPr>
    </w:p>
    <w:p w14:paraId="575FD160" w14:textId="77777777" w:rsidR="002F7C17" w:rsidRPr="00B715A3" w:rsidRDefault="00CB0B6C">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w:t>
      </w:r>
      <w:r w:rsidRPr="00B715A3">
        <w:rPr>
          <w:rFonts w:ascii="Times New Roman" w:hAnsi="Times New Roman"/>
          <w:b/>
          <w:bCs/>
          <w:lang w:val="nb-NO"/>
        </w:rPr>
        <w:tab/>
        <w:t>K</w:t>
      </w:r>
      <w:r w:rsidR="00A22F38" w:rsidRPr="00B715A3">
        <w:rPr>
          <w:rFonts w:ascii="Times New Roman" w:hAnsi="Times New Roman"/>
          <w:b/>
          <w:bCs/>
          <w:lang w:val="nb-NO"/>
        </w:rPr>
        <w:t>ronisk myelogen leukemi (KML).</w:t>
      </w:r>
    </w:p>
    <w:p w14:paraId="11F03ED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Leukemi er kreft som rammer de hvite blodcellene. Hvite blodceller hjelper vanligvis kroppen med å bekjempe infeksjoner. Kronisk myelogen leukemi er en form for leukemi hvor visse unormale hvite blodceller (som kalles myeloide celler) begynner å vokse ukontrollert.</w:t>
      </w:r>
    </w:p>
    <w:p w14:paraId="48A7BEAF" w14:textId="77777777" w:rsidR="002F7C17" w:rsidRPr="00B715A3" w:rsidRDefault="002F7C17">
      <w:pPr>
        <w:autoSpaceDE w:val="0"/>
        <w:autoSpaceDN w:val="0"/>
        <w:adjustRightInd w:val="0"/>
        <w:spacing w:after="0" w:line="240" w:lineRule="auto"/>
        <w:rPr>
          <w:rFonts w:ascii="Times New Roman" w:hAnsi="Times New Roman"/>
          <w:lang w:val="nb-NO"/>
        </w:rPr>
      </w:pPr>
    </w:p>
    <w:p w14:paraId="664B0DB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pasienter skal Imatinib Actavis brukes i den mest fremskredne fasen av sykdommen (blastkrise). Hos barn og ungdom kan Imatinib Actavis brukes i ulike faser av sykdommen (kronisk, akselerert fase og blastkrise).</w:t>
      </w:r>
    </w:p>
    <w:p w14:paraId="685A5D5A" w14:textId="77777777" w:rsidR="002F7C17" w:rsidRPr="00B715A3" w:rsidRDefault="002F7C17">
      <w:pPr>
        <w:autoSpaceDE w:val="0"/>
        <w:autoSpaceDN w:val="0"/>
        <w:adjustRightInd w:val="0"/>
        <w:spacing w:after="0" w:line="240" w:lineRule="auto"/>
        <w:rPr>
          <w:rFonts w:ascii="Times New Roman" w:hAnsi="Times New Roman"/>
          <w:lang w:val="nb-NO"/>
        </w:rPr>
      </w:pPr>
    </w:p>
    <w:p w14:paraId="6DBC3C28" w14:textId="77777777" w:rsidR="00B703E0" w:rsidRPr="00B715A3" w:rsidRDefault="00B703E0" w:rsidP="00B02E9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Philadelphiakromosom positiv akutt lymfoblastisk leukemi (Ph-positiv ALL). </w:t>
      </w:r>
      <w:r w:rsidRPr="00B715A3">
        <w:rPr>
          <w:rFonts w:ascii="Times New Roman" w:hAnsi="Times New Roman"/>
          <w:lang w:val="nb-NO"/>
        </w:rPr>
        <w:t>Leukemi er en kreft som rammer hvite blodceller. Disse hvite blodcellene hjelper vanligvis kroppen med å bekjempe infeksjoner. Akutt lymfoblastisk leukemi er en form for leukemi hvor visse unormale hvite blodceller (kalt lymfoblaster) begynner å vokse uten kontroll. Imatinib Actavis hindrer veksten av disse cellene.</w:t>
      </w:r>
    </w:p>
    <w:p w14:paraId="695CAB09" w14:textId="77777777" w:rsidR="00705F54" w:rsidRPr="00B715A3" w:rsidRDefault="00705F54" w:rsidP="00B703E0">
      <w:pPr>
        <w:autoSpaceDE w:val="0"/>
        <w:autoSpaceDN w:val="0"/>
        <w:adjustRightInd w:val="0"/>
        <w:spacing w:after="0" w:line="240" w:lineRule="auto"/>
        <w:ind w:left="567" w:hanging="567"/>
        <w:rPr>
          <w:rFonts w:ascii="Times New Roman" w:hAnsi="Times New Roman"/>
          <w:lang w:val="nb-NO"/>
        </w:rPr>
      </w:pPr>
    </w:p>
    <w:p w14:paraId="231A76AD" w14:textId="77777777" w:rsidR="00705F54" w:rsidRPr="00B715A3" w:rsidRDefault="00705F54" w:rsidP="00B703E0">
      <w:pPr>
        <w:autoSpaceDE w:val="0"/>
        <w:autoSpaceDN w:val="0"/>
        <w:adjustRightInd w:val="0"/>
        <w:spacing w:after="0" w:line="240" w:lineRule="auto"/>
        <w:ind w:left="567" w:hanging="567"/>
        <w:rPr>
          <w:rFonts w:ascii="Times New Roman" w:hAnsi="Times New Roman"/>
          <w:b/>
          <w:lang w:val="nb-NO"/>
        </w:rPr>
      </w:pPr>
      <w:r w:rsidRPr="00B715A3">
        <w:rPr>
          <w:rFonts w:ascii="Times New Roman" w:hAnsi="Times New Roman"/>
          <w:b/>
          <w:lang w:val="nb-NO"/>
        </w:rPr>
        <w:t>Imatinib Actavis brukes også til behandling av voksne med:</w:t>
      </w:r>
    </w:p>
    <w:p w14:paraId="49478EBC" w14:textId="77777777" w:rsidR="00B02E97" w:rsidRPr="00B715A3" w:rsidRDefault="00B02E97" w:rsidP="00B703E0">
      <w:pPr>
        <w:autoSpaceDE w:val="0"/>
        <w:autoSpaceDN w:val="0"/>
        <w:adjustRightInd w:val="0"/>
        <w:spacing w:after="0" w:line="240" w:lineRule="auto"/>
        <w:ind w:left="567" w:hanging="567"/>
        <w:rPr>
          <w:rFonts w:ascii="Times New Roman" w:hAnsi="Times New Roman"/>
          <w:lang w:val="nb-NO"/>
        </w:rPr>
      </w:pPr>
    </w:p>
    <w:p w14:paraId="593B8B80" w14:textId="77777777" w:rsidR="00B703E0" w:rsidRPr="00B715A3" w:rsidRDefault="00B703E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Myelodysplastiske/myeloproliferative sykdommer (MDS/MPD). </w:t>
      </w:r>
      <w:r w:rsidRPr="00B715A3">
        <w:rPr>
          <w:rFonts w:ascii="Times New Roman" w:hAnsi="Times New Roman"/>
          <w:lang w:val="nb-NO"/>
        </w:rPr>
        <w:t xml:space="preserve">Dette er en gruppe blodsykdommer hvor visse blodceller begynner å vokse uten kontroll. Imatinib Actavis hindrer veksten av disse cellene hos en bestemt undergruppe av disse sykdommene. </w:t>
      </w:r>
    </w:p>
    <w:p w14:paraId="5C639918" w14:textId="77777777" w:rsidR="00B703E0" w:rsidRPr="00B715A3" w:rsidRDefault="00B703E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Hypereosinofilt syndrom (HES) og/eller kronisk eosinofil leukemi (KEL). </w:t>
      </w:r>
      <w:r w:rsidRPr="00B715A3">
        <w:rPr>
          <w:rFonts w:ascii="Times New Roman" w:hAnsi="Times New Roman"/>
          <w:lang w:val="nb-NO"/>
        </w:rPr>
        <w:t xml:space="preserve">Dette er blodsykdommer der noen blodceller (som kalles eosinofile) begynner å vokse uten kontroll. Imatinib Actavis hindrer veksten av disse cellene hos en bestemt undergruppe av disse sykdommene. </w:t>
      </w:r>
    </w:p>
    <w:p w14:paraId="73F527A0" w14:textId="77777777" w:rsidR="00B703E0" w:rsidRPr="00B715A3" w:rsidRDefault="00B703E0" w:rsidP="00B703E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Dermatofibrosarkom protuberans (DFSP). </w:t>
      </w:r>
      <w:r w:rsidRPr="00B715A3">
        <w:rPr>
          <w:rFonts w:ascii="Times New Roman" w:hAnsi="Times New Roman"/>
          <w:lang w:val="nb-NO"/>
        </w:rPr>
        <w:t xml:space="preserve">DFSP er en kreftform i underhudsvevet, hvor visse celler begynner å vokse uten kontroll. Imatinib Actavis hindrer veksten av disse cellene. </w:t>
      </w:r>
    </w:p>
    <w:p w14:paraId="1EFE1346" w14:textId="77777777" w:rsidR="00705F54" w:rsidRPr="00B715A3" w:rsidRDefault="00705F54" w:rsidP="00B703E0">
      <w:pPr>
        <w:autoSpaceDE w:val="0"/>
        <w:autoSpaceDN w:val="0"/>
        <w:adjustRightInd w:val="0"/>
        <w:spacing w:after="0" w:line="240" w:lineRule="auto"/>
        <w:rPr>
          <w:rFonts w:ascii="Times New Roman" w:hAnsi="Times New Roman"/>
          <w:lang w:val="nb-NO"/>
        </w:rPr>
      </w:pPr>
    </w:p>
    <w:p w14:paraId="14361882" w14:textId="77777777" w:rsidR="00B703E0" w:rsidRPr="00B715A3" w:rsidRDefault="00B703E0" w:rsidP="00B703E0">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resten av dette pakningsvedlegget vil forkortelsene bli brukt når sykdommene omtales.</w:t>
      </w:r>
    </w:p>
    <w:p w14:paraId="7A56EFEA" w14:textId="77777777" w:rsidR="00B703E0" w:rsidRPr="00B715A3" w:rsidRDefault="00B703E0" w:rsidP="00B703E0">
      <w:pPr>
        <w:autoSpaceDE w:val="0"/>
        <w:autoSpaceDN w:val="0"/>
        <w:adjustRightInd w:val="0"/>
        <w:spacing w:after="0" w:line="240" w:lineRule="auto"/>
        <w:rPr>
          <w:rFonts w:ascii="Times New Roman" w:hAnsi="Times New Roman"/>
          <w:lang w:val="nb-NO"/>
        </w:rPr>
      </w:pPr>
    </w:p>
    <w:p w14:paraId="743EE92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hvis du har spørsmål om hvordan Imatinib Actavis virker eller hvorfor dette legemidlet er skrevet ut til deg.</w:t>
      </w:r>
    </w:p>
    <w:p w14:paraId="2C8374D4" w14:textId="77777777" w:rsidR="002F7C17" w:rsidRPr="00B715A3" w:rsidRDefault="002F7C17">
      <w:pPr>
        <w:autoSpaceDE w:val="0"/>
        <w:autoSpaceDN w:val="0"/>
        <w:adjustRightInd w:val="0"/>
        <w:spacing w:after="0" w:line="240" w:lineRule="auto"/>
        <w:rPr>
          <w:rFonts w:ascii="Times New Roman" w:hAnsi="Times New Roman"/>
          <w:lang w:val="nb-NO"/>
        </w:rPr>
      </w:pPr>
    </w:p>
    <w:p w14:paraId="4A25C600" w14:textId="77777777" w:rsidR="002F7C17" w:rsidRPr="00B715A3" w:rsidRDefault="002F7C17">
      <w:pPr>
        <w:autoSpaceDE w:val="0"/>
        <w:autoSpaceDN w:val="0"/>
        <w:adjustRightInd w:val="0"/>
        <w:spacing w:after="0" w:line="240" w:lineRule="auto"/>
        <w:rPr>
          <w:rFonts w:ascii="Times New Roman" w:hAnsi="Times New Roman"/>
          <w:lang w:val="nb-NO"/>
        </w:rPr>
      </w:pPr>
    </w:p>
    <w:p w14:paraId="2629D7C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2.</w:t>
      </w:r>
      <w:r w:rsidRPr="00B715A3">
        <w:rPr>
          <w:rFonts w:ascii="Times New Roman" w:hAnsi="Times New Roman"/>
          <w:b/>
          <w:bCs/>
          <w:lang w:val="nb-NO"/>
        </w:rPr>
        <w:tab/>
        <w:t>Hva du må vite før du bruker Imatinib Actavis</w:t>
      </w:r>
    </w:p>
    <w:p w14:paraId="2E48993B" w14:textId="77777777" w:rsidR="002F7C17" w:rsidRPr="00B715A3" w:rsidRDefault="002F7C17">
      <w:pPr>
        <w:autoSpaceDE w:val="0"/>
        <w:autoSpaceDN w:val="0"/>
        <w:adjustRightInd w:val="0"/>
        <w:spacing w:after="0" w:line="240" w:lineRule="auto"/>
        <w:rPr>
          <w:rFonts w:ascii="Times New Roman" w:hAnsi="Times New Roman"/>
          <w:lang w:val="nb-NO"/>
        </w:rPr>
      </w:pPr>
    </w:p>
    <w:p w14:paraId="322B4A6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vil kun forskrives til deg av en lege som har erfaring med bruk av legemidler til behandling av blodkreft</w:t>
      </w:r>
      <w:r w:rsidR="00B703E0" w:rsidRPr="00B715A3">
        <w:rPr>
          <w:rFonts w:ascii="Times New Roman" w:hAnsi="Times New Roman"/>
          <w:lang w:val="nb-NO"/>
        </w:rPr>
        <w:t xml:space="preserve"> eller kreftsvulster kalt solide tumorer</w:t>
      </w:r>
      <w:r w:rsidRPr="00B715A3">
        <w:rPr>
          <w:rFonts w:ascii="Times New Roman" w:hAnsi="Times New Roman"/>
          <w:lang w:val="nb-NO"/>
        </w:rPr>
        <w:t>.</w:t>
      </w:r>
    </w:p>
    <w:p w14:paraId="41D1D5FD" w14:textId="77777777" w:rsidR="002F7C17" w:rsidRPr="00B715A3" w:rsidRDefault="002F7C17">
      <w:pPr>
        <w:autoSpaceDE w:val="0"/>
        <w:autoSpaceDN w:val="0"/>
        <w:adjustRightInd w:val="0"/>
        <w:spacing w:after="0" w:line="240" w:lineRule="auto"/>
        <w:rPr>
          <w:rFonts w:ascii="Times New Roman" w:hAnsi="Times New Roman"/>
          <w:lang w:val="nb-NO"/>
        </w:rPr>
      </w:pPr>
    </w:p>
    <w:p w14:paraId="2A0B27D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Følg alle instrukser fra legen nøye, selv om disse er forskjellige fra den generelle informasjonen i dette pakningsvedlegget.</w:t>
      </w:r>
    </w:p>
    <w:p w14:paraId="09038620" w14:textId="77777777" w:rsidR="002F7C17" w:rsidRPr="00B715A3" w:rsidRDefault="002F7C17">
      <w:pPr>
        <w:autoSpaceDE w:val="0"/>
        <w:autoSpaceDN w:val="0"/>
        <w:adjustRightInd w:val="0"/>
        <w:spacing w:after="0" w:line="240" w:lineRule="auto"/>
        <w:rPr>
          <w:rFonts w:ascii="Times New Roman" w:hAnsi="Times New Roman"/>
          <w:lang w:val="nb-NO"/>
        </w:rPr>
      </w:pPr>
    </w:p>
    <w:p w14:paraId="673D1D2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ikke Imatinib Actavis:</w:t>
      </w:r>
    </w:p>
    <w:p w14:paraId="2E93CBA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er allergisk overfor imatinib, soya, peanøtter eller noen av de andre innholdsstoffene i dette legemidlet (listet opp i avsnitt 6).</w:t>
      </w:r>
    </w:p>
    <w:p w14:paraId="76F90D93" w14:textId="77777777" w:rsidR="002F7C17" w:rsidRPr="00B715A3" w:rsidRDefault="002F7C17">
      <w:pPr>
        <w:autoSpaceDE w:val="0"/>
        <w:autoSpaceDN w:val="0"/>
        <w:adjustRightInd w:val="0"/>
        <w:spacing w:after="0" w:line="240" w:lineRule="auto"/>
        <w:ind w:left="567" w:hanging="567"/>
        <w:rPr>
          <w:rFonts w:ascii="Times New Roman" w:hAnsi="Times New Roman"/>
          <w:lang w:val="nb-NO"/>
        </w:rPr>
      </w:pPr>
    </w:p>
    <w:p w14:paraId="4B8AB1E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dette gjelder deg, </w:t>
      </w:r>
      <w:r w:rsidRPr="00B715A3">
        <w:rPr>
          <w:rFonts w:ascii="Times New Roman" w:hAnsi="Times New Roman"/>
          <w:b/>
          <w:bCs/>
          <w:lang w:val="nb-NO"/>
        </w:rPr>
        <w:t>si ifra til legen din før du bruker Imatinib Actavis.</w:t>
      </w:r>
    </w:p>
    <w:p w14:paraId="22D86568" w14:textId="77777777" w:rsidR="002F7C17" w:rsidRPr="00B715A3" w:rsidRDefault="002F7C17">
      <w:pPr>
        <w:autoSpaceDE w:val="0"/>
        <w:autoSpaceDN w:val="0"/>
        <w:adjustRightInd w:val="0"/>
        <w:spacing w:after="0" w:line="240" w:lineRule="auto"/>
        <w:rPr>
          <w:rFonts w:ascii="Times New Roman" w:hAnsi="Times New Roman"/>
          <w:lang w:val="nb-NO"/>
        </w:rPr>
      </w:pPr>
    </w:p>
    <w:p w14:paraId="62B702D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om råd hvis du tror du kan være allergisk, men ikke er sikker.</w:t>
      </w:r>
    </w:p>
    <w:p w14:paraId="21F618C7" w14:textId="77777777" w:rsidR="002F7C17" w:rsidRPr="00B715A3" w:rsidRDefault="002F7C17">
      <w:pPr>
        <w:autoSpaceDE w:val="0"/>
        <w:autoSpaceDN w:val="0"/>
        <w:adjustRightInd w:val="0"/>
        <w:spacing w:after="0" w:line="240" w:lineRule="auto"/>
        <w:rPr>
          <w:rFonts w:ascii="Times New Roman" w:hAnsi="Times New Roman"/>
          <w:lang w:val="nb-NO"/>
        </w:rPr>
      </w:pPr>
    </w:p>
    <w:p w14:paraId="7921561E"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Advarsler og forholdsregler</w:t>
      </w:r>
    </w:p>
    <w:p w14:paraId="0EF1B636" w14:textId="566BED6F" w:rsidR="002F7C17" w:rsidRPr="00B715A3" w:rsidRDefault="000D442F">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A22F38" w:rsidRPr="00B715A3">
        <w:rPr>
          <w:rFonts w:ascii="Times New Roman" w:hAnsi="Times New Roman"/>
          <w:lang w:val="nb-NO"/>
        </w:rPr>
        <w:t xml:space="preserve"> med lege før du bruker Imatinib Actavis:</w:t>
      </w:r>
    </w:p>
    <w:p w14:paraId="69E7EC1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har eller har hatt lever-, nyre-, eller hjerteproblemer.</w:t>
      </w:r>
    </w:p>
    <w:p w14:paraId="01590A39" w14:textId="77777777" w:rsidR="00CE1360" w:rsidRPr="00B715A3" w:rsidRDefault="00A22F38"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bruker legemidlet levotyroksin fordi skjoldbruskkjertelen din er fjernet.</w:t>
      </w:r>
    </w:p>
    <w:p w14:paraId="4FE9D458" w14:textId="77777777" w:rsidR="002F7C17" w:rsidRPr="00B715A3" w:rsidRDefault="00CE1360"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hvis du har, eller noen gang har hatt en hepatitt B-infeksjon (leverbetennelse som skyldes smitte med hepatitt B-viruset). Dette er fordi </w:t>
      </w:r>
      <w:r w:rsidR="005F28E8" w:rsidRPr="00B715A3">
        <w:rPr>
          <w:rFonts w:ascii="Times New Roman" w:hAnsi="Times New Roman"/>
          <w:lang w:val="nb-NO"/>
        </w:rPr>
        <w:t>Imatinib Actavis</w:t>
      </w:r>
      <w:r w:rsidRPr="00B715A3">
        <w:rPr>
          <w:rFonts w:ascii="Times New Roman" w:hAnsi="Times New Roman"/>
          <w:lang w:val="nb-NO"/>
        </w:rPr>
        <w:t xml:space="preserve"> kan føre til at hepatitt B blir aktiv igjen, noe som i enkelte tilfeller kan være livstruende. Før behandling startes vil du bli undersøkt nøye av legen din med tanke på tegn på en slik infeksjon.</w:t>
      </w:r>
    </w:p>
    <w:p w14:paraId="5884112E" w14:textId="77777777" w:rsidR="00D570DF" w:rsidRPr="00B715A3" w:rsidRDefault="00D570DF"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får blåmerker, blødninger, feber, utmattelse og forvirring mens du bruker Imatinib Actavis, ta kontakt med legen din. Dette kan være tegn på en type skade i blodårene som kalles trombotisk mikroangiopati (TMA).</w:t>
      </w:r>
    </w:p>
    <w:p w14:paraId="5D93F58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noe av dette gjelder deg, så </w:t>
      </w:r>
      <w:r w:rsidRPr="00B715A3">
        <w:rPr>
          <w:rFonts w:ascii="Times New Roman" w:hAnsi="Times New Roman"/>
          <w:b/>
          <w:bCs/>
          <w:lang w:val="nb-NO"/>
        </w:rPr>
        <w:t>si ifra til legen din før du bruker Imatinib Actavis.</w:t>
      </w:r>
    </w:p>
    <w:p w14:paraId="103EA0B3" w14:textId="77777777" w:rsidR="002F7C17" w:rsidRPr="00B715A3" w:rsidRDefault="002F7C17">
      <w:pPr>
        <w:autoSpaceDE w:val="0"/>
        <w:autoSpaceDN w:val="0"/>
        <w:adjustRightInd w:val="0"/>
        <w:spacing w:after="0" w:line="240" w:lineRule="auto"/>
        <w:rPr>
          <w:rFonts w:ascii="Times New Roman" w:hAnsi="Times New Roman"/>
          <w:lang w:val="nb-NO"/>
        </w:rPr>
      </w:pPr>
    </w:p>
    <w:p w14:paraId="4DA79B0A" w14:textId="77777777" w:rsidR="00705F54" w:rsidRPr="00B715A3" w:rsidRDefault="00705F54">
      <w:pPr>
        <w:autoSpaceDE w:val="0"/>
        <w:autoSpaceDN w:val="0"/>
        <w:adjustRightInd w:val="0"/>
        <w:spacing w:after="0" w:line="240" w:lineRule="auto"/>
        <w:rPr>
          <w:rFonts w:ascii="Times New Roman" w:hAnsi="Times New Roman"/>
          <w:color w:val="000000"/>
          <w:lang w:val="nb-NO"/>
        </w:rPr>
      </w:pPr>
      <w:r w:rsidRPr="00B715A3">
        <w:rPr>
          <w:rFonts w:ascii="Times New Roman" w:hAnsi="Times New Roman"/>
          <w:color w:val="000000"/>
          <w:lang w:val="nb-NO"/>
        </w:rPr>
        <w:t>Du kan bli mer følsom for sollys når du bruker Imatinib Actavis. Det er viktig å dekke til hud som blir utsatt for sollys og bruke solkrem med høy solfaktor. Disse forsiktighetsreglene gjelder også barn.</w:t>
      </w:r>
    </w:p>
    <w:p w14:paraId="31F3A853" w14:textId="77777777" w:rsidR="00705F54" w:rsidRPr="00B715A3" w:rsidRDefault="00705F54">
      <w:pPr>
        <w:autoSpaceDE w:val="0"/>
        <w:autoSpaceDN w:val="0"/>
        <w:adjustRightInd w:val="0"/>
        <w:spacing w:after="0" w:line="240" w:lineRule="auto"/>
        <w:rPr>
          <w:rFonts w:ascii="Times New Roman" w:hAnsi="Times New Roman"/>
          <w:color w:val="000000"/>
          <w:lang w:val="nb-NO"/>
        </w:rPr>
      </w:pPr>
    </w:p>
    <w:p w14:paraId="6B8D3BE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 xml:space="preserve">Under behandling med Imatinib Actavis, si ifra til legen din med en gang </w:t>
      </w:r>
      <w:r w:rsidRPr="00B715A3">
        <w:rPr>
          <w:rFonts w:ascii="Times New Roman" w:hAnsi="Times New Roman"/>
          <w:lang w:val="nb-NO"/>
        </w:rPr>
        <w:t>hvis du opplever en rask vektøkning. Imatinib Actavis kan føre til at kroppen din begynner å samle opp vann (alvorlig væskeretensjon).</w:t>
      </w:r>
    </w:p>
    <w:p w14:paraId="243F5519" w14:textId="77777777" w:rsidR="002F7C17" w:rsidRPr="00B715A3" w:rsidRDefault="002F7C17">
      <w:pPr>
        <w:autoSpaceDE w:val="0"/>
        <w:autoSpaceDN w:val="0"/>
        <w:adjustRightInd w:val="0"/>
        <w:spacing w:after="0" w:line="240" w:lineRule="auto"/>
        <w:rPr>
          <w:rFonts w:ascii="Times New Roman" w:hAnsi="Times New Roman"/>
          <w:lang w:val="nb-NO"/>
        </w:rPr>
      </w:pPr>
    </w:p>
    <w:p w14:paraId="2CB06DA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Mens du bruker Imatinib Actavis, vil legen din vil regelmessig kontrollere om legemidlet virker. Det vil også bli tatt blodprøver av deg og du vil bli veid regelmessig.</w:t>
      </w:r>
    </w:p>
    <w:p w14:paraId="076AB99F" w14:textId="77777777" w:rsidR="002F7C17" w:rsidRPr="00B715A3" w:rsidRDefault="002F7C17">
      <w:pPr>
        <w:autoSpaceDE w:val="0"/>
        <w:autoSpaceDN w:val="0"/>
        <w:adjustRightInd w:val="0"/>
        <w:spacing w:after="0" w:line="240" w:lineRule="auto"/>
        <w:rPr>
          <w:rFonts w:ascii="Times New Roman" w:hAnsi="Times New Roman"/>
          <w:lang w:val="nb-NO"/>
        </w:rPr>
      </w:pPr>
    </w:p>
    <w:p w14:paraId="245FAD1B" w14:textId="77777777" w:rsidR="002F7C17" w:rsidRPr="00B715A3" w:rsidRDefault="00A22F38">
      <w:pPr>
        <w:autoSpaceDE w:val="0"/>
        <w:autoSpaceDN w:val="0"/>
        <w:adjustRightInd w:val="0"/>
        <w:spacing w:after="0" w:line="240" w:lineRule="auto"/>
        <w:rPr>
          <w:rFonts w:ascii="Times New Roman" w:eastAsia="Times New Roman" w:hAnsi="Times New Roman"/>
          <w:b/>
          <w:bCs/>
          <w:lang w:val="nb-NO"/>
        </w:rPr>
      </w:pPr>
      <w:r w:rsidRPr="00B715A3">
        <w:rPr>
          <w:rFonts w:ascii="Times New Roman" w:eastAsia="Times New Roman" w:hAnsi="Times New Roman"/>
          <w:b/>
          <w:bCs/>
          <w:lang w:val="nb-NO"/>
        </w:rPr>
        <w:t>Barn og ungdom</w:t>
      </w:r>
    </w:p>
    <w:p w14:paraId="05809BF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Actavis er også en behandling for barn med KML. Det er ingen erfaring hos barn under 2 år med KML. </w:t>
      </w:r>
      <w:r w:rsidR="00B703E0" w:rsidRPr="00B715A3">
        <w:rPr>
          <w:rFonts w:ascii="Times New Roman" w:hAnsi="Times New Roman"/>
          <w:lang w:val="nb-NO"/>
        </w:rPr>
        <w:t>Det er begrenset med erfaring hos barn</w:t>
      </w:r>
      <w:r w:rsidR="009E0047" w:rsidRPr="00B715A3">
        <w:rPr>
          <w:rFonts w:ascii="Times New Roman" w:hAnsi="Times New Roman"/>
          <w:lang w:val="nb-NO"/>
        </w:rPr>
        <w:t xml:space="preserve"> </w:t>
      </w:r>
      <w:r w:rsidR="00B703E0" w:rsidRPr="00B715A3">
        <w:rPr>
          <w:rFonts w:ascii="Times New Roman" w:hAnsi="Times New Roman"/>
          <w:lang w:val="nb-NO"/>
        </w:rPr>
        <w:t>med Ph-positiv ALL og svært begrenset erfaring hos barn</w:t>
      </w:r>
      <w:r w:rsidR="009E0047" w:rsidRPr="00B715A3">
        <w:rPr>
          <w:rFonts w:ascii="Times New Roman" w:hAnsi="Times New Roman"/>
          <w:lang w:val="nb-NO"/>
        </w:rPr>
        <w:t xml:space="preserve"> </w:t>
      </w:r>
      <w:r w:rsidR="00B703E0" w:rsidRPr="00B715A3">
        <w:rPr>
          <w:rFonts w:ascii="Times New Roman" w:hAnsi="Times New Roman"/>
          <w:lang w:val="nb-NO"/>
        </w:rPr>
        <w:t>med MDS/MPD, DFSP, og HES/KEL.</w:t>
      </w:r>
    </w:p>
    <w:p w14:paraId="31EBD3DB" w14:textId="77777777" w:rsidR="002F7C17" w:rsidRPr="00B715A3" w:rsidRDefault="002F7C17">
      <w:pPr>
        <w:autoSpaceDE w:val="0"/>
        <w:autoSpaceDN w:val="0"/>
        <w:adjustRightInd w:val="0"/>
        <w:spacing w:after="0" w:line="240" w:lineRule="auto"/>
        <w:rPr>
          <w:rFonts w:ascii="Times New Roman" w:hAnsi="Times New Roman"/>
          <w:lang w:val="nb-NO"/>
        </w:rPr>
      </w:pPr>
    </w:p>
    <w:p w14:paraId="3F2B47D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Enkelte barn og ungdom som bruker Imatinib Actavis kan ha en saktere vekst enn normalt. Legen vil overvåke veksten jevnlig ved legebesøk.</w:t>
      </w:r>
    </w:p>
    <w:p w14:paraId="7A6F96F5" w14:textId="77777777" w:rsidR="002F7C17" w:rsidRPr="00B715A3" w:rsidRDefault="002F7C17">
      <w:pPr>
        <w:autoSpaceDE w:val="0"/>
        <w:autoSpaceDN w:val="0"/>
        <w:adjustRightInd w:val="0"/>
        <w:spacing w:after="0" w:line="240" w:lineRule="auto"/>
        <w:rPr>
          <w:rFonts w:ascii="Times New Roman" w:hAnsi="Times New Roman"/>
          <w:lang w:val="nb-NO"/>
        </w:rPr>
      </w:pPr>
    </w:p>
    <w:p w14:paraId="25FF3A6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legemidler og Imatinib Actavis</w:t>
      </w:r>
    </w:p>
    <w:p w14:paraId="4B6F5B00" w14:textId="05809265" w:rsidR="002F7C17" w:rsidRPr="00B715A3" w:rsidRDefault="000D442F">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A22F38" w:rsidRPr="00B715A3">
        <w:rPr>
          <w:rFonts w:ascii="Times New Roman" w:hAnsi="Times New Roman"/>
          <w:lang w:val="nb-NO"/>
        </w:rPr>
        <w:t xml:space="preserve"> med lege eller apotek dersom du bruker, nylig har brukt eller planlegger å bruke andre legemidler, dette gjelder også reseptfrie legemidler (som f.eks. paracetamol), inkludert naturmedisiner (som f.eks. Johannesurt). Visse legemidler kan påvirke effekten av Imatinib Actavis når de tas samtidig. De kan forsterke eller redusere effekten av Imatinib Actavis, og kan gi flere bivirkninger eller gjøre at Imatinib Actavis er mindre effektivt. Imatinib Actavis kan ha samme effekt på enkelte andre legemidler.</w:t>
      </w:r>
    </w:p>
    <w:p w14:paraId="0A02FEF2" w14:textId="77777777" w:rsidR="002F7C17" w:rsidRPr="00B715A3" w:rsidRDefault="002F7C17">
      <w:pPr>
        <w:autoSpaceDE w:val="0"/>
        <w:autoSpaceDN w:val="0"/>
        <w:adjustRightInd w:val="0"/>
        <w:spacing w:after="0" w:line="240" w:lineRule="auto"/>
        <w:rPr>
          <w:rFonts w:ascii="Times New Roman" w:hAnsi="Times New Roman"/>
          <w:lang w:val="nb-NO"/>
        </w:rPr>
      </w:pPr>
    </w:p>
    <w:p w14:paraId="2FFB4BA1" w14:textId="77777777" w:rsidR="00056C8A" w:rsidRPr="00B715A3" w:rsidRDefault="00056C8A">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 med legen din dersom du bruker legemidler som forhindrer dannelse av blodpropp.</w:t>
      </w:r>
    </w:p>
    <w:p w14:paraId="56911E6D" w14:textId="77777777" w:rsidR="00056C8A" w:rsidRPr="00B715A3" w:rsidRDefault="00056C8A">
      <w:pPr>
        <w:autoSpaceDE w:val="0"/>
        <w:autoSpaceDN w:val="0"/>
        <w:adjustRightInd w:val="0"/>
        <w:spacing w:after="0" w:line="240" w:lineRule="auto"/>
        <w:rPr>
          <w:rFonts w:ascii="Times New Roman" w:hAnsi="Times New Roman"/>
          <w:lang w:val="nb-NO"/>
        </w:rPr>
      </w:pPr>
    </w:p>
    <w:p w14:paraId="18492B9E"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Graviditet, amming og fertilitet</w:t>
      </w:r>
    </w:p>
    <w:p w14:paraId="4A1B1514" w14:textId="307CE2B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0D442F" w:rsidRPr="00B715A3">
        <w:rPr>
          <w:rFonts w:ascii="Times New Roman" w:hAnsi="Times New Roman"/>
          <w:lang w:val="nb-NO"/>
        </w:rPr>
        <w:t>Snakk</w:t>
      </w:r>
      <w:r w:rsidRPr="00B715A3">
        <w:rPr>
          <w:rFonts w:ascii="Times New Roman" w:hAnsi="Times New Roman"/>
          <w:lang w:val="nb-NO"/>
        </w:rPr>
        <w:t xml:space="preserve"> med lege før du tar dette legemidlet dersom du er gravid eller ammer, tror at du kan være gravid eller planlegger å bli gravid.</w:t>
      </w:r>
    </w:p>
    <w:p w14:paraId="0C04817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Imatinib Actavis er ikke anbefalt under graviditet hvis ikke strengt nødvendig, da det kan skade babyen din. Legen din vil diskutere mulig risiko ved bruk av Imatinib Actavis under graviditet med deg.</w:t>
      </w:r>
    </w:p>
    <w:p w14:paraId="23E6E2CF" w14:textId="46C830F6"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Kvinner som kan bli gravide anbefales å bruke effektiv prevensjon under behandlingen</w:t>
      </w:r>
      <w:r w:rsidR="000D442F" w:rsidRPr="00B715A3">
        <w:rPr>
          <w:rFonts w:ascii="Times New Roman" w:hAnsi="Times New Roman"/>
          <w:color w:val="000000"/>
          <w:lang w:val="nb-NO"/>
        </w:rPr>
        <w:t xml:space="preserve"> og i 15 dager etter avsluttet behandling</w:t>
      </w:r>
      <w:r w:rsidRPr="00B715A3">
        <w:rPr>
          <w:rFonts w:ascii="Times New Roman" w:hAnsi="Times New Roman"/>
          <w:lang w:val="nb-NO"/>
        </w:rPr>
        <w:t>.</w:t>
      </w:r>
    </w:p>
    <w:p w14:paraId="6B97E45B" w14:textId="56A3B39E"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Du skal ikke amme under behandling</w:t>
      </w:r>
      <w:r w:rsidR="000D442F" w:rsidRPr="00B715A3">
        <w:rPr>
          <w:rFonts w:ascii="Times New Roman" w:hAnsi="Times New Roman"/>
          <w:color w:val="000000"/>
          <w:lang w:val="nb-NO"/>
        </w:rPr>
        <w:t xml:space="preserve"> og i 15 dager etter avsluttet behandling</w:t>
      </w:r>
      <w:r w:rsidRPr="00B715A3">
        <w:rPr>
          <w:rFonts w:ascii="Times New Roman" w:hAnsi="Times New Roman"/>
          <w:lang w:val="nb-NO"/>
        </w:rPr>
        <w:t xml:space="preserve"> med Imatinib Actavis</w:t>
      </w:r>
      <w:r w:rsidR="000D442F" w:rsidRPr="00B715A3">
        <w:rPr>
          <w:rFonts w:ascii="Times New Roman" w:hAnsi="Times New Roman"/>
          <w:color w:val="000000"/>
          <w:lang w:val="nb-NO"/>
        </w:rPr>
        <w:t>, da det kan være skadelig for barnet ditt</w:t>
      </w:r>
      <w:r w:rsidRPr="00B715A3">
        <w:rPr>
          <w:rFonts w:ascii="Times New Roman" w:hAnsi="Times New Roman"/>
          <w:lang w:val="nb-NO"/>
        </w:rPr>
        <w:t>.</w:t>
      </w:r>
    </w:p>
    <w:p w14:paraId="3D206A0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eastAsia="Times New Roman" w:hAnsi="Times New Roman"/>
          <w:lang w:val="nb-NO"/>
        </w:rPr>
        <w:t xml:space="preserve">Pasienter som er bekymret for sin fertilitet mens de bruker </w:t>
      </w:r>
      <w:r w:rsidRPr="00B715A3">
        <w:rPr>
          <w:rFonts w:ascii="Times New Roman" w:hAnsi="Times New Roman"/>
          <w:lang w:val="nb-NO"/>
        </w:rPr>
        <w:t>Imatinib Actavis</w:t>
      </w:r>
      <w:r w:rsidRPr="00B715A3">
        <w:rPr>
          <w:rFonts w:ascii="Times New Roman" w:eastAsia="Times New Roman" w:hAnsi="Times New Roman"/>
          <w:lang w:val="nb-NO"/>
        </w:rPr>
        <w:t xml:space="preserve"> å rådføre seg med legen sin.</w:t>
      </w:r>
    </w:p>
    <w:p w14:paraId="1F8F4E0E" w14:textId="77777777" w:rsidR="002F7C17" w:rsidRPr="00B715A3" w:rsidRDefault="002F7C17">
      <w:pPr>
        <w:autoSpaceDE w:val="0"/>
        <w:autoSpaceDN w:val="0"/>
        <w:adjustRightInd w:val="0"/>
        <w:spacing w:after="0" w:line="240" w:lineRule="auto"/>
        <w:rPr>
          <w:rFonts w:ascii="Times New Roman" w:hAnsi="Times New Roman"/>
          <w:lang w:val="nb-NO"/>
        </w:rPr>
      </w:pPr>
    </w:p>
    <w:p w14:paraId="57B23092"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Kjøring og bruk av maskiner</w:t>
      </w:r>
    </w:p>
    <w:p w14:paraId="69FE47C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Du kan føle deg svimmel eller døsig eller oppleve tåkesyn når du bruker dette legemidlet. Hvis dette skjer skal du ikke kjøre eller bruke verktøy eller maskiner før du føler deg frisk igjen.</w:t>
      </w:r>
    </w:p>
    <w:p w14:paraId="5B15597D" w14:textId="77777777" w:rsidR="00686752" w:rsidRPr="00B715A3" w:rsidRDefault="00686752">
      <w:pPr>
        <w:autoSpaceDE w:val="0"/>
        <w:autoSpaceDN w:val="0"/>
        <w:adjustRightInd w:val="0"/>
        <w:spacing w:after="0" w:line="240" w:lineRule="auto"/>
        <w:rPr>
          <w:rFonts w:ascii="Times New Roman" w:hAnsi="Times New Roman"/>
          <w:lang w:val="nb-NO"/>
        </w:rPr>
      </w:pPr>
    </w:p>
    <w:p w14:paraId="5D16FE5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Imatinib Actavis inneholder lecitin (soya)</w:t>
      </w:r>
    </w:p>
    <w:p w14:paraId="5627C84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Hvis du er allergisk ovenfor peanøtter eller soya, skal du ikke bruke dette legemidlet.</w:t>
      </w:r>
    </w:p>
    <w:p w14:paraId="4F3A93D2" w14:textId="77777777" w:rsidR="00686752" w:rsidRPr="00B715A3" w:rsidRDefault="00686752">
      <w:pPr>
        <w:autoSpaceDE w:val="0"/>
        <w:autoSpaceDN w:val="0"/>
        <w:adjustRightInd w:val="0"/>
        <w:spacing w:after="0" w:line="240" w:lineRule="auto"/>
        <w:rPr>
          <w:rFonts w:ascii="Times New Roman" w:hAnsi="Times New Roman"/>
          <w:lang w:val="nb-NO"/>
        </w:rPr>
      </w:pPr>
    </w:p>
    <w:p w14:paraId="1545C532" w14:textId="77777777" w:rsidR="00686752" w:rsidRPr="00B715A3" w:rsidRDefault="00686752" w:rsidP="00686752">
      <w:pPr>
        <w:autoSpaceDE w:val="0"/>
        <w:autoSpaceDN w:val="0"/>
        <w:adjustRightInd w:val="0"/>
        <w:spacing w:after="0" w:line="240" w:lineRule="auto"/>
        <w:rPr>
          <w:rFonts w:ascii="Times New Roman" w:hAnsi="Times New Roman"/>
          <w:b/>
          <w:lang w:val="nb-NO"/>
        </w:rPr>
      </w:pPr>
      <w:r w:rsidRPr="00B715A3">
        <w:rPr>
          <w:rFonts w:ascii="Times New Roman" w:hAnsi="Times New Roman"/>
          <w:b/>
          <w:lang w:val="nb-NO"/>
        </w:rPr>
        <w:t>Imatinib Actavis inneholder natrium</w:t>
      </w:r>
    </w:p>
    <w:p w14:paraId="30AAC3D7" w14:textId="77777777" w:rsidR="00686752" w:rsidRPr="00B715A3" w:rsidRDefault="00686752" w:rsidP="00686752">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Dette legemidlet inneholder mindre enn 1 mmol natrium (23 mg) i hver filmdrasjerte tablett, og er så godt som ”natriumfritt”.</w:t>
      </w:r>
    </w:p>
    <w:p w14:paraId="2227DD2F" w14:textId="77777777" w:rsidR="002F7C17" w:rsidRPr="00B715A3" w:rsidRDefault="002F7C17">
      <w:pPr>
        <w:autoSpaceDE w:val="0"/>
        <w:autoSpaceDN w:val="0"/>
        <w:adjustRightInd w:val="0"/>
        <w:spacing w:after="0" w:line="240" w:lineRule="auto"/>
        <w:rPr>
          <w:rFonts w:ascii="Times New Roman" w:hAnsi="Times New Roman"/>
          <w:lang w:val="nb-NO"/>
        </w:rPr>
      </w:pPr>
    </w:p>
    <w:p w14:paraId="6E5D11E3" w14:textId="77777777" w:rsidR="002F7C17" w:rsidRPr="00B715A3" w:rsidRDefault="002F7C17">
      <w:pPr>
        <w:autoSpaceDE w:val="0"/>
        <w:autoSpaceDN w:val="0"/>
        <w:adjustRightInd w:val="0"/>
        <w:spacing w:after="0" w:line="240" w:lineRule="auto"/>
        <w:rPr>
          <w:rFonts w:ascii="Times New Roman" w:hAnsi="Times New Roman"/>
          <w:lang w:val="nb-NO"/>
        </w:rPr>
      </w:pPr>
    </w:p>
    <w:p w14:paraId="03842C0D"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3.</w:t>
      </w:r>
      <w:r w:rsidRPr="00B715A3">
        <w:rPr>
          <w:rFonts w:ascii="Times New Roman" w:hAnsi="Times New Roman"/>
          <w:b/>
          <w:bCs/>
          <w:lang w:val="nb-NO"/>
        </w:rPr>
        <w:tab/>
        <w:t>Hvordan du bruker Imatinib Actavis</w:t>
      </w:r>
    </w:p>
    <w:p w14:paraId="009AA87F" w14:textId="77777777" w:rsidR="002F7C17" w:rsidRPr="00B715A3" w:rsidRDefault="002F7C17">
      <w:pPr>
        <w:autoSpaceDE w:val="0"/>
        <w:autoSpaceDN w:val="0"/>
        <w:adjustRightInd w:val="0"/>
        <w:spacing w:after="0" w:line="240" w:lineRule="auto"/>
        <w:rPr>
          <w:rFonts w:ascii="Times New Roman" w:hAnsi="Times New Roman"/>
          <w:lang w:val="nb-NO"/>
        </w:rPr>
      </w:pPr>
    </w:p>
    <w:p w14:paraId="483EC55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har skrevet ut Imatinib Actavis fordi du lider av en alvorlig sykdom. Imatinib Actavis kan bidra til å bekjempe denne sykdommen.</w:t>
      </w:r>
    </w:p>
    <w:p w14:paraId="2B254CBC" w14:textId="77777777" w:rsidR="002F7C17" w:rsidRPr="00B715A3" w:rsidRDefault="002F7C17">
      <w:pPr>
        <w:autoSpaceDE w:val="0"/>
        <w:autoSpaceDN w:val="0"/>
        <w:adjustRightInd w:val="0"/>
        <w:spacing w:after="0" w:line="240" w:lineRule="auto"/>
        <w:rPr>
          <w:rFonts w:ascii="Times New Roman" w:hAnsi="Times New Roman"/>
          <w:lang w:val="nb-NO"/>
        </w:rPr>
      </w:pPr>
    </w:p>
    <w:p w14:paraId="50FD9B18" w14:textId="42125EE5"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alltid dette legemidlet nøyaktig slik legen eller apoteket har fortalt deg. Det er viktig at du gjør dette så lenge som legen din eller apoteket forteller deg. Kontakt lege eller apotek hvis du er usikker.</w:t>
      </w:r>
    </w:p>
    <w:p w14:paraId="2C33B68B" w14:textId="77777777" w:rsidR="002F7C17" w:rsidRPr="00B715A3" w:rsidRDefault="002F7C17">
      <w:pPr>
        <w:autoSpaceDE w:val="0"/>
        <w:autoSpaceDN w:val="0"/>
        <w:adjustRightInd w:val="0"/>
        <w:spacing w:after="0" w:line="240" w:lineRule="auto"/>
        <w:rPr>
          <w:rFonts w:ascii="Times New Roman" w:hAnsi="Times New Roman"/>
          <w:lang w:val="nb-NO"/>
        </w:rPr>
      </w:pPr>
    </w:p>
    <w:p w14:paraId="56EECFA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avslutt behandlingen med Imatinib Actavis med mindre legen din sier du skal. Hvis det ikke er mulig å ta legemidlet slik legen din har sagt, eller du føler at du ikke har behov for det lenger, ta kontakt med legen din med en gang.</w:t>
      </w:r>
    </w:p>
    <w:p w14:paraId="22A04B3A" w14:textId="77777777" w:rsidR="002F7C17" w:rsidRPr="00B715A3" w:rsidRDefault="002F7C17">
      <w:pPr>
        <w:autoSpaceDE w:val="0"/>
        <w:autoSpaceDN w:val="0"/>
        <w:adjustRightInd w:val="0"/>
        <w:spacing w:after="0" w:line="240" w:lineRule="auto"/>
        <w:rPr>
          <w:rFonts w:ascii="Times New Roman" w:hAnsi="Times New Roman"/>
          <w:lang w:val="nb-NO"/>
        </w:rPr>
      </w:pPr>
    </w:p>
    <w:p w14:paraId="7A72AD95"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mye Imatinib Actavis skal du ta</w:t>
      </w:r>
    </w:p>
    <w:p w14:paraId="1C7A3234" w14:textId="77777777" w:rsidR="002F7C17" w:rsidRPr="00B715A3" w:rsidRDefault="002F7C17">
      <w:pPr>
        <w:autoSpaceDE w:val="0"/>
        <w:autoSpaceDN w:val="0"/>
        <w:adjustRightInd w:val="0"/>
        <w:spacing w:after="0" w:line="240" w:lineRule="auto"/>
        <w:rPr>
          <w:rFonts w:ascii="Times New Roman" w:hAnsi="Times New Roman"/>
          <w:lang w:val="nb-NO"/>
        </w:rPr>
      </w:pPr>
    </w:p>
    <w:p w14:paraId="16E4BF26"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voksne</w:t>
      </w:r>
    </w:p>
    <w:p w14:paraId="6085C88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vil fortelle deg nøyaktig hvor mange tabletter Imatinib Actavis du skal ta.</w:t>
      </w:r>
    </w:p>
    <w:p w14:paraId="0769E372" w14:textId="77777777" w:rsidR="00222DF7" w:rsidRPr="00B715A3" w:rsidRDefault="00222DF7">
      <w:pPr>
        <w:autoSpaceDE w:val="0"/>
        <w:autoSpaceDN w:val="0"/>
        <w:adjustRightInd w:val="0"/>
        <w:spacing w:after="0" w:line="240" w:lineRule="auto"/>
        <w:rPr>
          <w:rFonts w:ascii="Times New Roman" w:hAnsi="Times New Roman"/>
          <w:lang w:val="nb-NO"/>
        </w:rPr>
      </w:pPr>
    </w:p>
    <w:p w14:paraId="04473315" w14:textId="77777777" w:rsidR="003C5959" w:rsidRPr="00B715A3" w:rsidRDefault="003C5959" w:rsidP="00B02E97">
      <w:pPr>
        <w:keepNext/>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w:t>
      </w:r>
      <w:r w:rsidRPr="00B715A3">
        <w:rPr>
          <w:rFonts w:ascii="Times New Roman" w:hAnsi="Times New Roman"/>
          <w:b/>
          <w:bCs/>
          <w:lang w:val="nb-NO"/>
        </w:rPr>
        <w:tab/>
        <w:t>Hvis du behandles for KML:</w:t>
      </w:r>
    </w:p>
    <w:p w14:paraId="3A7F559E" w14:textId="77777777" w:rsidR="002F7C17" w:rsidRPr="00B715A3" w:rsidRDefault="00A22F38" w:rsidP="0035437A">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Den </w:t>
      </w:r>
      <w:r w:rsidR="003C5959" w:rsidRPr="00B715A3">
        <w:rPr>
          <w:rFonts w:ascii="Times New Roman" w:hAnsi="Times New Roman"/>
          <w:lang w:val="nb-NO"/>
        </w:rPr>
        <w:t xml:space="preserve">vanlige </w:t>
      </w:r>
      <w:r w:rsidRPr="00B715A3">
        <w:rPr>
          <w:rFonts w:ascii="Times New Roman" w:hAnsi="Times New Roman"/>
          <w:lang w:val="nb-NO"/>
        </w:rPr>
        <w:t xml:space="preserve">startdosen er </w:t>
      </w:r>
      <w:r w:rsidRPr="00B715A3">
        <w:rPr>
          <w:rFonts w:ascii="Times New Roman" w:hAnsi="Times New Roman"/>
          <w:b/>
          <w:bCs/>
          <w:lang w:val="nb-NO"/>
        </w:rPr>
        <w:t xml:space="preserve">600 mg </w:t>
      </w:r>
      <w:r w:rsidRPr="00B715A3">
        <w:rPr>
          <w:rFonts w:ascii="Times New Roman" w:hAnsi="Times New Roman"/>
          <w:lang w:val="nb-NO"/>
        </w:rPr>
        <w:t xml:space="preserve"> tatt som 6 tabletter </w:t>
      </w:r>
      <w:r w:rsidRPr="00B715A3">
        <w:rPr>
          <w:rFonts w:ascii="Times New Roman" w:hAnsi="Times New Roman"/>
          <w:b/>
          <w:bCs/>
          <w:lang w:val="nb-NO"/>
        </w:rPr>
        <w:t xml:space="preserve">én </w:t>
      </w:r>
      <w:r w:rsidRPr="00B715A3">
        <w:rPr>
          <w:rFonts w:ascii="Times New Roman" w:hAnsi="Times New Roman"/>
          <w:lang w:val="nb-NO"/>
        </w:rPr>
        <w:t>gang daglig.</w:t>
      </w:r>
      <w:r w:rsidRPr="00B715A3">
        <w:rPr>
          <w:rFonts w:ascii="Times New Roman" w:hAnsi="Times New Roman"/>
          <w:lang w:val="nb-NO"/>
        </w:rPr>
        <w:tab/>
      </w:r>
    </w:p>
    <w:p w14:paraId="42044F96" w14:textId="77777777" w:rsidR="002F7C17" w:rsidRPr="00B715A3" w:rsidRDefault="002F7C17" w:rsidP="00B02E97">
      <w:pPr>
        <w:autoSpaceDE w:val="0"/>
        <w:autoSpaceDN w:val="0"/>
        <w:adjustRightInd w:val="0"/>
        <w:spacing w:after="0" w:line="240" w:lineRule="auto"/>
        <w:ind w:firstLine="567"/>
        <w:rPr>
          <w:rFonts w:ascii="Times New Roman" w:hAnsi="Times New Roman"/>
          <w:lang w:val="nb-NO"/>
        </w:rPr>
      </w:pPr>
    </w:p>
    <w:p w14:paraId="3A6E0862"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kan forskrive en høyere eller lavere dose avhengig av hvordan du reagerer på behandlingen. Hvis din daglige dose er 800 mg (8 tabletter), skal du ta 4 tabletter om morgenen og 4 tabletter om kvelden.</w:t>
      </w:r>
    </w:p>
    <w:p w14:paraId="2A4457BE" w14:textId="77777777" w:rsidR="002F7C17" w:rsidRPr="00B715A3" w:rsidRDefault="002F7C17">
      <w:pPr>
        <w:autoSpaceDE w:val="0"/>
        <w:autoSpaceDN w:val="0"/>
        <w:adjustRightInd w:val="0"/>
        <w:spacing w:after="0" w:line="240" w:lineRule="auto"/>
        <w:rPr>
          <w:rFonts w:ascii="Times New Roman" w:hAnsi="Times New Roman"/>
          <w:lang w:val="nb-NO"/>
        </w:rPr>
      </w:pPr>
    </w:p>
    <w:p w14:paraId="1AE6DA15" w14:textId="77777777" w:rsidR="003C5959" w:rsidRPr="00B715A3" w:rsidRDefault="003C5959" w:rsidP="003C595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Ph-positiv ALL: </w:t>
      </w:r>
    </w:p>
    <w:p w14:paraId="25492B1A" w14:textId="77777777" w:rsidR="003C5959" w:rsidRPr="00B715A3" w:rsidRDefault="003C5959" w:rsidP="003C5959">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600 mg, som tas som 12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03074543" w14:textId="77777777" w:rsidR="003C5959" w:rsidRPr="00B715A3" w:rsidRDefault="003C5959" w:rsidP="003C5959">
      <w:pPr>
        <w:autoSpaceDE w:val="0"/>
        <w:autoSpaceDN w:val="0"/>
        <w:adjustRightInd w:val="0"/>
        <w:spacing w:after="0" w:line="240" w:lineRule="auto"/>
        <w:ind w:firstLine="567"/>
        <w:rPr>
          <w:rFonts w:ascii="Times New Roman" w:hAnsi="Times New Roman"/>
          <w:lang w:val="nb-NO"/>
        </w:rPr>
      </w:pPr>
    </w:p>
    <w:p w14:paraId="48F8D363" w14:textId="77777777" w:rsidR="003C5959" w:rsidRPr="00B715A3" w:rsidRDefault="003C5959" w:rsidP="003C595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lang w:val="nb-NO"/>
        </w:rPr>
        <w:t>Hvis du behandles for MDS/MPD:</w:t>
      </w:r>
      <w:r w:rsidRPr="00B715A3">
        <w:rPr>
          <w:rFonts w:ascii="Times New Roman" w:hAnsi="Times New Roman"/>
          <w:lang w:val="nb-NO"/>
        </w:rPr>
        <w:t xml:space="preserve"> </w:t>
      </w:r>
    </w:p>
    <w:p w14:paraId="0CD251B7" w14:textId="77777777" w:rsidR="003C5959" w:rsidRPr="00B715A3" w:rsidRDefault="003C5959" w:rsidP="003C5959">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7B958E4D" w14:textId="77777777" w:rsidR="003C5959" w:rsidRPr="00B715A3" w:rsidRDefault="003C5959" w:rsidP="003C5959">
      <w:pPr>
        <w:autoSpaceDE w:val="0"/>
        <w:autoSpaceDN w:val="0"/>
        <w:adjustRightInd w:val="0"/>
        <w:spacing w:after="0" w:line="240" w:lineRule="auto"/>
        <w:rPr>
          <w:rFonts w:ascii="Times New Roman" w:hAnsi="Times New Roman"/>
          <w:lang w:val="nb-NO"/>
        </w:rPr>
      </w:pPr>
    </w:p>
    <w:p w14:paraId="33812259" w14:textId="77777777" w:rsidR="003C5959" w:rsidRPr="00B715A3" w:rsidRDefault="003C5959" w:rsidP="003C595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HES/KEL: </w:t>
      </w:r>
    </w:p>
    <w:p w14:paraId="7C0F8C44" w14:textId="77777777" w:rsidR="003C5959" w:rsidRPr="00B715A3" w:rsidRDefault="003C5959" w:rsidP="003C5959">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Startdosen er 100 mg, som tas som 2 kapsler </w:t>
      </w:r>
      <w:r w:rsidRPr="00B715A3">
        <w:rPr>
          <w:rFonts w:ascii="Times New Roman" w:hAnsi="Times New Roman"/>
          <w:b/>
          <w:bCs/>
          <w:lang w:val="nb-NO"/>
        </w:rPr>
        <w:t xml:space="preserve">én </w:t>
      </w:r>
      <w:r w:rsidRPr="00B715A3">
        <w:rPr>
          <w:rFonts w:ascii="Times New Roman" w:hAnsi="Times New Roman"/>
          <w:lang w:val="nb-NO"/>
        </w:rPr>
        <w:t xml:space="preserve">gang daglig. Legen din kan bestemme å øke dosen til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avhengig av hvordan du responderer på behandlingen. </w:t>
      </w:r>
    </w:p>
    <w:p w14:paraId="7B850808" w14:textId="77777777" w:rsidR="003C5959" w:rsidRPr="00B715A3" w:rsidRDefault="003C5959" w:rsidP="003C5959">
      <w:pPr>
        <w:autoSpaceDE w:val="0"/>
        <w:autoSpaceDN w:val="0"/>
        <w:adjustRightInd w:val="0"/>
        <w:spacing w:after="0" w:line="240" w:lineRule="auto"/>
        <w:ind w:left="567"/>
        <w:rPr>
          <w:rFonts w:ascii="Times New Roman" w:hAnsi="Times New Roman"/>
          <w:lang w:val="nb-NO"/>
        </w:rPr>
      </w:pPr>
    </w:p>
    <w:p w14:paraId="39921A83" w14:textId="77777777" w:rsidR="003C5959" w:rsidRPr="00B715A3" w:rsidRDefault="003C5959" w:rsidP="003C5959">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DFSP: </w:t>
      </w:r>
    </w:p>
    <w:p w14:paraId="350FD3F4" w14:textId="77777777" w:rsidR="003C5959" w:rsidRPr="00B715A3" w:rsidRDefault="003C5959" w:rsidP="00700D1F">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Dosen er 800 mg/dag (16 kapsler), som tas som 8 kapsler om morgenen og 8 kapsler om kvelden.</w:t>
      </w:r>
    </w:p>
    <w:p w14:paraId="3B43129B" w14:textId="77777777" w:rsidR="003C5959" w:rsidRPr="00B715A3" w:rsidRDefault="003C5959" w:rsidP="003C5959">
      <w:pPr>
        <w:autoSpaceDE w:val="0"/>
        <w:autoSpaceDN w:val="0"/>
        <w:adjustRightInd w:val="0"/>
        <w:spacing w:after="0" w:line="240" w:lineRule="auto"/>
        <w:rPr>
          <w:rFonts w:ascii="Times New Roman" w:hAnsi="Times New Roman"/>
          <w:lang w:val="nb-NO"/>
        </w:rPr>
      </w:pPr>
    </w:p>
    <w:p w14:paraId="172D8B6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barn og ungdom</w:t>
      </w:r>
    </w:p>
    <w:p w14:paraId="494A49CF" w14:textId="77777777" w:rsidR="009E004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Legen vil fortelle deg hvor mange tabletter Imatinib Actavis du skal gi til barnet ditt. Dosen av Imatinib Actavis vil være avhengig av barnets tilstand, kroppsvekt og høyde. </w:t>
      </w:r>
    </w:p>
    <w:p w14:paraId="41FE5E0B" w14:textId="77777777" w:rsidR="009E0047" w:rsidRPr="00B715A3" w:rsidRDefault="009E0047">
      <w:pPr>
        <w:autoSpaceDE w:val="0"/>
        <w:autoSpaceDN w:val="0"/>
        <w:adjustRightInd w:val="0"/>
        <w:spacing w:after="0" w:line="240" w:lineRule="auto"/>
        <w:rPr>
          <w:rFonts w:ascii="Times New Roman" w:hAnsi="Times New Roman"/>
          <w:lang w:val="nb-NO"/>
        </w:rPr>
      </w:pPr>
    </w:p>
    <w:p w14:paraId="566AAFA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totale daglige dosen hos barn</w:t>
      </w:r>
      <w:r w:rsidR="009E0047" w:rsidRPr="00B715A3">
        <w:rPr>
          <w:rFonts w:ascii="Times New Roman" w:hAnsi="Times New Roman"/>
          <w:lang w:val="nb-NO"/>
        </w:rPr>
        <w:t xml:space="preserve"> </w:t>
      </w:r>
      <w:r w:rsidRPr="00B715A3">
        <w:rPr>
          <w:rFonts w:ascii="Times New Roman" w:hAnsi="Times New Roman"/>
          <w:lang w:val="nb-NO"/>
        </w:rPr>
        <w:t>skal ikke overskride 800 mg</w:t>
      </w:r>
      <w:r w:rsidR="009E0047" w:rsidRPr="00B715A3">
        <w:rPr>
          <w:rFonts w:ascii="Times New Roman" w:hAnsi="Times New Roman"/>
          <w:lang w:val="nb-NO"/>
        </w:rPr>
        <w:t xml:space="preserve"> for KLM</w:t>
      </w:r>
      <w:r w:rsidR="007D5C05" w:rsidRPr="00B715A3">
        <w:rPr>
          <w:rFonts w:ascii="Times New Roman" w:hAnsi="Times New Roman"/>
          <w:lang w:val="nb-NO"/>
        </w:rPr>
        <w:t xml:space="preserve"> og 600 mg for Ph+ALL</w:t>
      </w:r>
      <w:r w:rsidRPr="00B715A3">
        <w:rPr>
          <w:rFonts w:ascii="Times New Roman" w:hAnsi="Times New Roman"/>
          <w:lang w:val="nb-NO"/>
        </w:rPr>
        <w:t>. Behandlingen kan enten gis barnet ditt som én daglig dose eller den daglige dosen kan fordeles på to doser (halvparten om morgenen og halvparten om kvelden).</w:t>
      </w:r>
    </w:p>
    <w:p w14:paraId="55E16379" w14:textId="77777777" w:rsidR="002F7C17" w:rsidRPr="00B715A3" w:rsidRDefault="002F7C17">
      <w:pPr>
        <w:autoSpaceDE w:val="0"/>
        <w:autoSpaceDN w:val="0"/>
        <w:adjustRightInd w:val="0"/>
        <w:spacing w:after="0" w:line="240" w:lineRule="auto"/>
        <w:rPr>
          <w:rFonts w:ascii="Times New Roman" w:hAnsi="Times New Roman"/>
          <w:lang w:val="nb-NO"/>
        </w:rPr>
      </w:pPr>
    </w:p>
    <w:p w14:paraId="42B1EF9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Når og hvor Imatinib Actavis skal brukes</w:t>
      </w:r>
    </w:p>
    <w:p w14:paraId="3F40B35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Imatinib Actavis skal tas sammen med et måltid. </w:t>
      </w:r>
      <w:r w:rsidRPr="00B715A3">
        <w:rPr>
          <w:rFonts w:ascii="Times New Roman" w:hAnsi="Times New Roman"/>
          <w:lang w:val="nb-NO"/>
        </w:rPr>
        <w:t>Dette vil bidra til å beskytte mot mageproblemer når du tar Imatinib Actavis.</w:t>
      </w:r>
    </w:p>
    <w:p w14:paraId="302D01C0" w14:textId="77777777" w:rsidR="002F7C17" w:rsidRPr="00B715A3" w:rsidRDefault="002F7C17">
      <w:pPr>
        <w:pStyle w:val="KeinLeerraum"/>
        <w:rPr>
          <w:rFonts w:ascii="Times New Roman" w:hAnsi="Times New Roman"/>
          <w:highlight w:val="lightGray"/>
          <w:lang w:val="nb-NO"/>
        </w:rPr>
      </w:pPr>
    </w:p>
    <w:p w14:paraId="49A8E0D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Tablettene svelges hele med et stort glass vann. </w:t>
      </w:r>
    </w:p>
    <w:p w14:paraId="6EC76E60" w14:textId="77777777" w:rsidR="002F7C17" w:rsidRPr="00B715A3" w:rsidRDefault="00A22F38" w:rsidP="00B02E97">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Tabletten kan deles i to like doser.</w:t>
      </w:r>
    </w:p>
    <w:p w14:paraId="73E24EE2" w14:textId="77777777" w:rsidR="002F7C17" w:rsidRPr="00B715A3" w:rsidRDefault="002F7C17">
      <w:pPr>
        <w:widowControl w:val="0"/>
        <w:autoSpaceDE w:val="0"/>
        <w:autoSpaceDN w:val="0"/>
        <w:adjustRightInd w:val="0"/>
        <w:spacing w:after="0" w:line="240" w:lineRule="auto"/>
        <w:ind w:right="-20"/>
        <w:rPr>
          <w:rFonts w:ascii="Times New Roman" w:hAnsi="Times New Roman"/>
          <w:lang w:val="nb-NO"/>
        </w:rPr>
      </w:pPr>
    </w:p>
    <w:p w14:paraId="4BF9379A" w14:textId="77777777" w:rsidR="002F7C17" w:rsidRPr="00B715A3" w:rsidRDefault="00A22F38">
      <w:pPr>
        <w:widowControl w:val="0"/>
        <w:autoSpaceDE w:val="0"/>
        <w:autoSpaceDN w:val="0"/>
        <w:adjustRightInd w:val="0"/>
        <w:spacing w:after="0" w:line="240" w:lineRule="auto"/>
        <w:ind w:right="-20"/>
        <w:rPr>
          <w:rFonts w:ascii="Times New Roman" w:hAnsi="Times New Roman"/>
          <w:lang w:val="nb-NO"/>
        </w:rPr>
      </w:pPr>
      <w:r w:rsidRPr="00B715A3">
        <w:rPr>
          <w:rFonts w:ascii="Times New Roman" w:hAnsi="Times New Roman"/>
          <w:lang w:val="nb-NO"/>
        </w:rPr>
        <w:t xml:space="preserve">Hvis du ikke er i stand til å svelge tablettene kan de løses i et glass </w:t>
      </w:r>
      <w:r w:rsidR="00683088" w:rsidRPr="00B715A3">
        <w:rPr>
          <w:rFonts w:ascii="Times New Roman" w:hAnsi="Times New Roman"/>
          <w:lang w:val="nb-NO"/>
        </w:rPr>
        <w:t xml:space="preserve">mineral eller stille </w:t>
      </w:r>
      <w:r w:rsidRPr="00B715A3">
        <w:rPr>
          <w:rFonts w:ascii="Times New Roman" w:hAnsi="Times New Roman"/>
          <w:lang w:val="nb-NO"/>
        </w:rPr>
        <w:t>vann eller eplejuice:</w:t>
      </w:r>
    </w:p>
    <w:p w14:paraId="32D6E065" w14:textId="77777777" w:rsidR="002F7C17" w:rsidRPr="00B715A3" w:rsidRDefault="00A22F38">
      <w:pPr>
        <w:widowControl w:val="0"/>
        <w:tabs>
          <w:tab w:val="left" w:pos="567"/>
          <w:tab w:val="left" w:pos="680"/>
        </w:tabs>
        <w:autoSpaceDE w:val="0"/>
        <w:autoSpaceDN w:val="0"/>
        <w:adjustRightInd w:val="0"/>
        <w:spacing w:before="20" w:after="0" w:line="240" w:lineRule="auto"/>
        <w:ind w:right="-20"/>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Bruk ca. 50 ml for hver tablett på 100 mg.</w:t>
      </w:r>
    </w:p>
    <w:p w14:paraId="786B472C" w14:textId="77777777" w:rsidR="002F7C17" w:rsidRPr="00B715A3" w:rsidRDefault="00A22F38">
      <w:pPr>
        <w:widowControl w:val="0"/>
        <w:tabs>
          <w:tab w:val="left" w:pos="567"/>
          <w:tab w:val="left" w:pos="680"/>
        </w:tabs>
        <w:autoSpaceDE w:val="0"/>
        <w:autoSpaceDN w:val="0"/>
        <w:adjustRightInd w:val="0"/>
        <w:spacing w:before="20" w:after="0" w:line="240" w:lineRule="auto"/>
        <w:ind w:right="-20"/>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Rør med en skje til tablettene er fullstendig oppløst.</w:t>
      </w:r>
    </w:p>
    <w:p w14:paraId="469663F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Når alt er oppløst, drikk hele glassets innhold umiddelbart. Det kan være spor av oppløste tabletter igjen i glasset.</w:t>
      </w:r>
    </w:p>
    <w:p w14:paraId="1284B8E5" w14:textId="77777777" w:rsidR="002F7C17" w:rsidRPr="00B715A3" w:rsidRDefault="002F7C17">
      <w:pPr>
        <w:autoSpaceDE w:val="0"/>
        <w:autoSpaceDN w:val="0"/>
        <w:adjustRightInd w:val="0"/>
        <w:spacing w:after="0" w:line="240" w:lineRule="auto"/>
        <w:rPr>
          <w:rFonts w:ascii="Times New Roman" w:hAnsi="Times New Roman"/>
          <w:lang w:val="nb-NO"/>
        </w:rPr>
      </w:pPr>
    </w:p>
    <w:p w14:paraId="08B5E058"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lenge Imatinib Actavis skal brukes</w:t>
      </w:r>
    </w:p>
    <w:p w14:paraId="446C377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Fortsett å ta Imatinib Actavis hver dag så lenge legen din sier at du skal.</w:t>
      </w:r>
    </w:p>
    <w:p w14:paraId="069852C8" w14:textId="77777777" w:rsidR="002F7C17" w:rsidRPr="00B715A3" w:rsidRDefault="002F7C17">
      <w:pPr>
        <w:autoSpaceDE w:val="0"/>
        <w:autoSpaceDN w:val="0"/>
        <w:adjustRightInd w:val="0"/>
        <w:spacing w:after="0" w:line="240" w:lineRule="auto"/>
        <w:rPr>
          <w:rFonts w:ascii="Times New Roman" w:hAnsi="Times New Roman"/>
          <w:lang w:val="nb-NO"/>
        </w:rPr>
      </w:pPr>
    </w:p>
    <w:p w14:paraId="1CAC7CE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Dersom du tar for mye av Imatinib Actavis</w:t>
      </w:r>
    </w:p>
    <w:p w14:paraId="203F7C6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Kontakt legen </w:t>
      </w:r>
      <w:r w:rsidRPr="00B715A3">
        <w:rPr>
          <w:rFonts w:ascii="Times New Roman" w:hAnsi="Times New Roman"/>
          <w:b/>
          <w:bCs/>
          <w:lang w:val="nb-NO"/>
        </w:rPr>
        <w:t>umiddelbart</w:t>
      </w:r>
      <w:r w:rsidRPr="00B715A3">
        <w:rPr>
          <w:rFonts w:ascii="Times New Roman" w:hAnsi="Times New Roman"/>
          <w:lang w:val="nb-NO"/>
        </w:rPr>
        <w:t xml:space="preserve"> hvis du ved en feiltagelse har tatt for mange tabletter. kan ha behov for medisinsk oppfølgning. Ta med deg pakningen med legemidlet.</w:t>
      </w:r>
    </w:p>
    <w:p w14:paraId="3E93A1BB" w14:textId="77777777" w:rsidR="002F7C17" w:rsidRPr="00B715A3" w:rsidRDefault="002F7C17">
      <w:pPr>
        <w:autoSpaceDE w:val="0"/>
        <w:autoSpaceDN w:val="0"/>
        <w:adjustRightInd w:val="0"/>
        <w:spacing w:after="0" w:line="240" w:lineRule="auto"/>
        <w:rPr>
          <w:rFonts w:ascii="Times New Roman" w:hAnsi="Times New Roman"/>
          <w:lang w:val="nb-NO"/>
        </w:rPr>
      </w:pPr>
    </w:p>
    <w:p w14:paraId="40B04C8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Hvis du har glemt å ta Imatinib Actavis</w:t>
      </w:r>
    </w:p>
    <w:p w14:paraId="467425A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glemmer å ta en dose, ta den så snart du husker det. Dersom det nesten er tid for å ta den neste dosen skal du imidlertid hoppe over den glemte dosen.</w:t>
      </w:r>
    </w:p>
    <w:p w14:paraId="70D5D00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Fortsett deretter med din vanlige doseplan.</w:t>
      </w:r>
    </w:p>
    <w:p w14:paraId="559BBF77" w14:textId="78B53959"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Du </w:t>
      </w:r>
      <w:r w:rsidR="00666337" w:rsidRPr="00B715A3">
        <w:rPr>
          <w:rFonts w:ascii="Times New Roman" w:hAnsi="Times New Roman"/>
          <w:lang w:val="nb-NO"/>
        </w:rPr>
        <w:t xml:space="preserve">skal </w:t>
      </w:r>
      <w:r w:rsidRPr="00B715A3">
        <w:rPr>
          <w:rFonts w:ascii="Times New Roman" w:hAnsi="Times New Roman"/>
          <w:lang w:val="nb-NO"/>
        </w:rPr>
        <w:t>ikke ta dobbel dose som erstatning for en glemt dose.</w:t>
      </w:r>
    </w:p>
    <w:p w14:paraId="530D2759" w14:textId="77777777" w:rsidR="002F7C17" w:rsidRPr="00B715A3" w:rsidRDefault="002F7C17">
      <w:pPr>
        <w:autoSpaceDE w:val="0"/>
        <w:autoSpaceDN w:val="0"/>
        <w:adjustRightInd w:val="0"/>
        <w:spacing w:after="0" w:line="240" w:lineRule="auto"/>
        <w:ind w:left="567" w:hanging="567"/>
        <w:rPr>
          <w:rFonts w:ascii="Times New Roman" w:hAnsi="Times New Roman"/>
          <w:lang w:val="nb-NO"/>
        </w:rPr>
      </w:pPr>
    </w:p>
    <w:p w14:paraId="3AAB697C"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 apotek eller sykepleier dersom du har noen spørsmål om bruken av dette legemidlet.</w:t>
      </w:r>
    </w:p>
    <w:p w14:paraId="5CFA7FF4" w14:textId="77777777" w:rsidR="002F7C17" w:rsidRPr="00B715A3" w:rsidRDefault="002F7C17">
      <w:pPr>
        <w:autoSpaceDE w:val="0"/>
        <w:autoSpaceDN w:val="0"/>
        <w:adjustRightInd w:val="0"/>
        <w:spacing w:after="0" w:line="240" w:lineRule="auto"/>
        <w:rPr>
          <w:rFonts w:ascii="Times New Roman" w:hAnsi="Times New Roman"/>
          <w:lang w:val="nb-NO"/>
        </w:rPr>
      </w:pPr>
    </w:p>
    <w:p w14:paraId="110B9F8A" w14:textId="77777777" w:rsidR="002F7C17" w:rsidRPr="00B715A3" w:rsidRDefault="002F7C17">
      <w:pPr>
        <w:autoSpaceDE w:val="0"/>
        <w:autoSpaceDN w:val="0"/>
        <w:adjustRightInd w:val="0"/>
        <w:spacing w:after="0" w:line="240" w:lineRule="auto"/>
        <w:rPr>
          <w:rFonts w:ascii="Times New Roman" w:hAnsi="Times New Roman"/>
          <w:lang w:val="nb-NO"/>
        </w:rPr>
      </w:pPr>
    </w:p>
    <w:p w14:paraId="05F43A3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w:t>
      </w:r>
      <w:r w:rsidRPr="00B715A3">
        <w:rPr>
          <w:rFonts w:ascii="Times New Roman" w:hAnsi="Times New Roman"/>
          <w:b/>
          <w:bCs/>
          <w:lang w:val="nb-NO"/>
        </w:rPr>
        <w:tab/>
        <w:t>Mulige bivirkninger</w:t>
      </w:r>
    </w:p>
    <w:p w14:paraId="0569211A" w14:textId="77777777" w:rsidR="002F7C17" w:rsidRPr="00B715A3" w:rsidRDefault="002F7C17">
      <w:pPr>
        <w:autoSpaceDE w:val="0"/>
        <w:autoSpaceDN w:val="0"/>
        <w:adjustRightInd w:val="0"/>
        <w:spacing w:after="0" w:line="240" w:lineRule="auto"/>
        <w:rPr>
          <w:rFonts w:ascii="Times New Roman" w:hAnsi="Times New Roman"/>
          <w:lang w:val="nb-NO"/>
        </w:rPr>
      </w:pPr>
    </w:p>
    <w:p w14:paraId="2D2797D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Som alle legemidler kan dette legemidlet forårsake bivirkninger, men ikke alle får det. De er vanligvis milde til moderate.</w:t>
      </w:r>
    </w:p>
    <w:p w14:paraId="62FA0D0B" w14:textId="77777777" w:rsidR="002F7C17" w:rsidRPr="00B715A3" w:rsidRDefault="002F7C17">
      <w:pPr>
        <w:autoSpaceDE w:val="0"/>
        <w:autoSpaceDN w:val="0"/>
        <w:adjustRightInd w:val="0"/>
        <w:spacing w:after="0" w:line="240" w:lineRule="auto"/>
        <w:rPr>
          <w:rFonts w:ascii="Times New Roman" w:hAnsi="Times New Roman"/>
          <w:lang w:val="nb-NO"/>
        </w:rPr>
      </w:pPr>
    </w:p>
    <w:p w14:paraId="2DD34054"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Noen bivirkninger kan være alvorlige. Si umiddelbart ifra til legen din dersom du opplever noen av disse bivirkningene:</w:t>
      </w:r>
    </w:p>
    <w:p w14:paraId="1C57AE7C" w14:textId="77777777" w:rsidR="002F7C17" w:rsidRPr="00B715A3" w:rsidRDefault="002F7C17">
      <w:pPr>
        <w:autoSpaceDE w:val="0"/>
        <w:autoSpaceDN w:val="0"/>
        <w:adjustRightInd w:val="0"/>
        <w:spacing w:after="0" w:line="240" w:lineRule="auto"/>
        <w:rPr>
          <w:rFonts w:ascii="Times New Roman" w:hAnsi="Times New Roman"/>
          <w:lang w:val="nb-NO"/>
        </w:rPr>
      </w:pPr>
    </w:p>
    <w:p w14:paraId="6ACD87F6"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Svært vanlige</w:t>
      </w:r>
      <w:r w:rsidR="00AD2533" w:rsidRPr="00B715A3">
        <w:rPr>
          <w:rFonts w:ascii="Times New Roman" w:hAnsi="Times New Roman"/>
          <w:b/>
          <w:bCs/>
          <w:lang w:val="nb-NO"/>
        </w:rPr>
        <w:t xml:space="preserve"> (</w:t>
      </w:r>
      <w:r w:rsidR="00AD2533" w:rsidRPr="00B715A3">
        <w:rPr>
          <w:rFonts w:ascii="Times New Roman" w:hAnsi="Times New Roman"/>
          <w:lang w:val="nb-NO"/>
        </w:rPr>
        <w:t>kan forekomme hos flere enn 1</w:t>
      </w:r>
      <w:r w:rsidR="007D5C05" w:rsidRPr="00B715A3">
        <w:rPr>
          <w:rFonts w:ascii="Times New Roman" w:hAnsi="Times New Roman"/>
          <w:lang w:val="nb-NO"/>
        </w:rPr>
        <w:t> </w:t>
      </w:r>
      <w:r w:rsidR="00AD2533" w:rsidRPr="00B715A3">
        <w:rPr>
          <w:rFonts w:ascii="Times New Roman" w:hAnsi="Times New Roman"/>
          <w:lang w:val="nb-NO"/>
        </w:rPr>
        <w:t>av 10</w:t>
      </w:r>
      <w:r w:rsidR="007D5C05" w:rsidRPr="00B715A3">
        <w:rPr>
          <w:rFonts w:ascii="Times New Roman" w:hAnsi="Times New Roman"/>
          <w:lang w:val="nb-NO"/>
        </w:rPr>
        <w:t> </w:t>
      </w:r>
      <w:r w:rsidR="00AD2533" w:rsidRPr="00B715A3">
        <w:rPr>
          <w:rFonts w:ascii="Times New Roman" w:hAnsi="Times New Roman"/>
          <w:lang w:val="nb-NO"/>
        </w:rPr>
        <w:t>pasienter)</w:t>
      </w:r>
      <w:r w:rsidR="00AD2533" w:rsidRPr="00B715A3">
        <w:rPr>
          <w:rFonts w:ascii="Times New Roman" w:hAnsi="Times New Roman"/>
          <w:b/>
          <w:bCs/>
          <w:lang w:val="nb-NO"/>
        </w:rPr>
        <w:t xml:space="preserve"> </w:t>
      </w:r>
      <w:r w:rsidRPr="00B715A3">
        <w:rPr>
          <w:rFonts w:ascii="Times New Roman" w:hAnsi="Times New Roman"/>
          <w:b/>
          <w:bCs/>
          <w:lang w:val="nb-NO"/>
        </w:rPr>
        <w:t xml:space="preserve"> eller vanlige (</w:t>
      </w:r>
      <w:r w:rsidRPr="00B715A3">
        <w:rPr>
          <w:rFonts w:ascii="Times New Roman" w:hAnsi="Times New Roman"/>
          <w:lang w:val="nb-NO"/>
        </w:rPr>
        <w:t xml:space="preserve">kan forekomme hos </w:t>
      </w:r>
      <w:r w:rsidR="00AD2533" w:rsidRPr="00B715A3">
        <w:rPr>
          <w:rFonts w:ascii="Times New Roman" w:hAnsi="Times New Roman"/>
          <w:lang w:val="nb-NO"/>
        </w:rPr>
        <w:t>opptil</w:t>
      </w:r>
      <w:r w:rsidRPr="00B715A3">
        <w:rPr>
          <w:rFonts w:ascii="Times New Roman" w:hAnsi="Times New Roman"/>
          <w:lang w:val="nb-NO"/>
        </w:rPr>
        <w:t xml:space="preserve"> 1</w:t>
      </w:r>
      <w:r w:rsidR="007D5C05" w:rsidRPr="00B715A3">
        <w:rPr>
          <w:rFonts w:ascii="Times New Roman" w:hAnsi="Times New Roman"/>
          <w:lang w:val="nb-NO"/>
        </w:rPr>
        <w:t> </w:t>
      </w:r>
      <w:r w:rsidRPr="00B715A3">
        <w:rPr>
          <w:rFonts w:ascii="Times New Roman" w:hAnsi="Times New Roman"/>
          <w:lang w:val="nb-NO"/>
        </w:rPr>
        <w:t>av 10</w:t>
      </w:r>
      <w:r w:rsidR="007D5C05"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69E5DC0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Rask vektøkning. Imatinib Actavis kan føre til at kroppen din begynner å samle opp vann (alvorlig væskeretensjon).</w:t>
      </w:r>
    </w:p>
    <w:p w14:paraId="3237F04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Tegn på infeksjon som feber, alvorlige frysninger, sår hals eller munnsår. Imatinib Actavis kan redusere antall hvite blodceller, så du kan lettere få infeksjoner.</w:t>
      </w:r>
    </w:p>
    <w:p w14:paraId="270ADDC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Uventede blødninger eller blåmerker (uten at du har skadet deg).</w:t>
      </w:r>
    </w:p>
    <w:p w14:paraId="66EA8496" w14:textId="77777777" w:rsidR="002F7C17" w:rsidRPr="00B715A3" w:rsidRDefault="002F7C17">
      <w:pPr>
        <w:autoSpaceDE w:val="0"/>
        <w:autoSpaceDN w:val="0"/>
        <w:adjustRightInd w:val="0"/>
        <w:spacing w:after="0" w:line="240" w:lineRule="auto"/>
        <w:rPr>
          <w:rFonts w:ascii="Times New Roman" w:hAnsi="Times New Roman"/>
          <w:lang w:val="nb-NO"/>
        </w:rPr>
      </w:pPr>
    </w:p>
    <w:p w14:paraId="4DED6D45"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Mindre vanlige </w:t>
      </w:r>
      <w:r w:rsidRPr="00B715A3">
        <w:rPr>
          <w:rFonts w:ascii="Times New Roman" w:hAnsi="Times New Roman"/>
          <w:lang w:val="nb-NO"/>
        </w:rPr>
        <w:t>(kan forekomme hos opptil 1</w:t>
      </w:r>
      <w:r w:rsidR="007D5C05" w:rsidRPr="00B715A3">
        <w:rPr>
          <w:rFonts w:ascii="Times New Roman" w:hAnsi="Times New Roman"/>
          <w:lang w:val="nb-NO"/>
        </w:rPr>
        <w:t> </w:t>
      </w:r>
      <w:r w:rsidRPr="00B715A3">
        <w:rPr>
          <w:rFonts w:ascii="Times New Roman" w:hAnsi="Times New Roman"/>
          <w:lang w:val="nb-NO"/>
        </w:rPr>
        <w:t>av 100</w:t>
      </w:r>
      <w:r w:rsidR="007D5C05" w:rsidRPr="00B715A3">
        <w:rPr>
          <w:rFonts w:ascii="Times New Roman" w:hAnsi="Times New Roman"/>
          <w:lang w:val="nb-NO"/>
        </w:rPr>
        <w:t> </w:t>
      </w:r>
      <w:r w:rsidRPr="00B715A3">
        <w:rPr>
          <w:rFonts w:ascii="Times New Roman" w:hAnsi="Times New Roman"/>
          <w:lang w:val="nb-NO"/>
        </w:rPr>
        <w:t xml:space="preserve">pasienter) </w:t>
      </w:r>
      <w:r w:rsidRPr="00B715A3">
        <w:rPr>
          <w:rFonts w:ascii="Times New Roman" w:hAnsi="Times New Roman"/>
          <w:b/>
          <w:bCs/>
          <w:lang w:val="nb-NO"/>
        </w:rPr>
        <w:t xml:space="preserve">eller sjeldne </w:t>
      </w:r>
      <w:r w:rsidRPr="00B715A3">
        <w:rPr>
          <w:rFonts w:ascii="Times New Roman" w:hAnsi="Times New Roman"/>
          <w:lang w:val="nb-NO"/>
        </w:rPr>
        <w:t>(kan forekomme hos opptil 1</w:t>
      </w:r>
      <w:r w:rsidR="007D5C05" w:rsidRPr="00B715A3">
        <w:rPr>
          <w:rFonts w:ascii="Times New Roman" w:hAnsi="Times New Roman"/>
          <w:lang w:val="nb-NO"/>
        </w:rPr>
        <w:t> </w:t>
      </w:r>
      <w:r w:rsidRPr="00B715A3">
        <w:rPr>
          <w:rFonts w:ascii="Times New Roman" w:hAnsi="Times New Roman"/>
          <w:lang w:val="nb-NO"/>
        </w:rPr>
        <w:t>av 1000</w:t>
      </w:r>
      <w:r w:rsidR="007D5C05"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2885D6C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Brystsmerter, uregelmessig hjerterytme (tegn på hjerteproblemer).</w:t>
      </w:r>
    </w:p>
    <w:p w14:paraId="318E04B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Hoste, pusteproblemer eller smertefull pusting (tegn på lungeproblemer).</w:t>
      </w:r>
    </w:p>
    <w:p w14:paraId="3057813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ørhet, svimmelhet eller besvimelse (tegn på lavt blodtrykk).</w:t>
      </w:r>
    </w:p>
    <w:p w14:paraId="2805500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med tap av appetitt, </w:t>
      </w:r>
      <w:r w:rsidR="003C5959" w:rsidRPr="00B715A3">
        <w:rPr>
          <w:rFonts w:ascii="Times New Roman" w:hAnsi="Times New Roman"/>
          <w:lang w:val="nb-NO"/>
        </w:rPr>
        <w:t>mørk</w:t>
      </w:r>
      <w:r w:rsidRPr="00B715A3">
        <w:rPr>
          <w:rFonts w:ascii="Times New Roman" w:hAnsi="Times New Roman"/>
          <w:lang w:val="nb-NO"/>
        </w:rPr>
        <w:t>farget urin, gul hud eller gule øynene (tegn på leverproblemer).</w:t>
      </w:r>
    </w:p>
    <w:p w14:paraId="6EDB309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 rødhet i huden med blemmedannelser på leppene, øynene, huden eller i munnen, avskalling av huden, feber, hovne røde eller lilla hudområder, kløe, brennende følelse, utbrudd av kviser (tegn på hudproblemer).</w:t>
      </w:r>
    </w:p>
    <w:p w14:paraId="69E334B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smerte i buken, blod i oppkast, avføring eller urin, svart avføring (tegn på gastrointestinale problemer).</w:t>
      </w:r>
    </w:p>
    <w:p w14:paraId="4C695A9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Kraftig redusert urinvolum, følelse av tørste (tegn på nyreproblemer).</w:t>
      </w:r>
    </w:p>
    <w:p w14:paraId="00C643F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med diaré og brekninger, buksmerter eller feber (tegn på tarmproblemer).</w:t>
      </w:r>
    </w:p>
    <w:p w14:paraId="5129B85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hodepine, svakhet eller lammelse i lemmer eller ansikt, talevansker, plutselig tap av bevissthet (tegn på lidelse i nervesystemet</w:t>
      </w:r>
      <w:r w:rsidR="003C5959" w:rsidRPr="00B715A3">
        <w:rPr>
          <w:rFonts w:ascii="Times New Roman" w:hAnsi="Times New Roman"/>
          <w:lang w:val="nb-NO"/>
        </w:rPr>
        <w:t xml:space="preserve"> som blødning eller hevelser i skallen/hjernen</w:t>
      </w:r>
      <w:r w:rsidRPr="00B715A3">
        <w:rPr>
          <w:rFonts w:ascii="Times New Roman" w:hAnsi="Times New Roman"/>
          <w:lang w:val="nb-NO"/>
        </w:rPr>
        <w:t>).</w:t>
      </w:r>
    </w:p>
    <w:p w14:paraId="4891AD2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Blek hud, følelse av tretthet og kortpustethet og mørk urin (tegn på lavt antall røde blodceller).</w:t>
      </w:r>
    </w:p>
    <w:p w14:paraId="17ABDA41"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øynene eller synsforstyrrelser</w:t>
      </w:r>
      <w:r w:rsidR="003C5959" w:rsidRPr="00B715A3">
        <w:rPr>
          <w:rFonts w:ascii="Times New Roman" w:hAnsi="Times New Roman"/>
          <w:lang w:val="nb-NO"/>
        </w:rPr>
        <w:t>, blødning i øyene</w:t>
      </w:r>
      <w:r w:rsidRPr="00B715A3">
        <w:rPr>
          <w:rFonts w:ascii="Times New Roman" w:hAnsi="Times New Roman"/>
          <w:lang w:val="nb-NO"/>
        </w:rPr>
        <w:t>.</w:t>
      </w:r>
    </w:p>
    <w:p w14:paraId="36E0AE7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hoftene eller vanskeligheter med å gå.</w:t>
      </w:r>
    </w:p>
    <w:p w14:paraId="6492675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Numne eller kalde tær og fingre (tegn på Raynauds syndrom).</w:t>
      </w:r>
    </w:p>
    <w:p w14:paraId="5F94745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Plutselig hevelse og rødhet i huden (tegn på hudinfeksjon kalt cellulitt).</w:t>
      </w:r>
    </w:p>
    <w:p w14:paraId="5D3F01D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Hørselsproblemer.</w:t>
      </w:r>
    </w:p>
    <w:p w14:paraId="55379590"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Muskelsvakhet og muskelkramper med unormal hjerterytme (tegn på endringer i mengden kalium i blodet ditt).</w:t>
      </w:r>
    </w:p>
    <w:p w14:paraId="50718F1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Blåmerker.</w:t>
      </w:r>
    </w:p>
    <w:p w14:paraId="2F8ABCF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Magesmerter med kvalme.</w:t>
      </w:r>
    </w:p>
    <w:p w14:paraId="7880539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med feber, rødbrun urin, smerte eller svakhet i muskler (tegn på muskelproblemer).</w:t>
      </w:r>
    </w:p>
    <w:p w14:paraId="6E142F2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bekkenet, noen ganger fulgt av kvalme og oppkast, uventet blødning fra vagina, følelse av svimmelhet eller besvimelse på grunn av lavt blodtrykk (tegn på problemer med eggstokker eller livmor).</w:t>
      </w:r>
    </w:p>
    <w:p w14:paraId="1762073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kortpustethet, uregelmessig hjerterytme, blakket urin, tretthet og/eller ubehag i ledd forbundet med unormale resultater fra laboratorietester (f.eks. høyt nivå av kalium, urinsyre og </w:t>
      </w:r>
      <w:r w:rsidR="009E0047" w:rsidRPr="00B715A3">
        <w:rPr>
          <w:rFonts w:ascii="Times New Roman" w:hAnsi="Times New Roman"/>
          <w:lang w:val="nb-NO"/>
        </w:rPr>
        <w:t xml:space="preserve">kalsium og lavt nivå av </w:t>
      </w:r>
      <w:r w:rsidRPr="00B715A3">
        <w:rPr>
          <w:rFonts w:ascii="Times New Roman" w:hAnsi="Times New Roman"/>
          <w:lang w:val="nb-NO"/>
        </w:rPr>
        <w:t>fosfat i blodet).</w:t>
      </w:r>
    </w:p>
    <w:p w14:paraId="26BCBD27" w14:textId="77777777" w:rsidR="00E230DC" w:rsidRPr="00B715A3" w:rsidRDefault="00E230DC">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Blodpropper i små blodårer (trombotisk mikroangiopati).</w:t>
      </w:r>
    </w:p>
    <w:p w14:paraId="31B13CAA" w14:textId="77777777" w:rsidR="009E0047" w:rsidRPr="00B715A3" w:rsidRDefault="009E0047">
      <w:pPr>
        <w:autoSpaceDE w:val="0"/>
        <w:autoSpaceDN w:val="0"/>
        <w:adjustRightInd w:val="0"/>
        <w:spacing w:after="0" w:line="240" w:lineRule="auto"/>
        <w:ind w:left="567" w:hanging="567"/>
        <w:rPr>
          <w:rFonts w:ascii="Times New Roman" w:hAnsi="Times New Roman"/>
          <w:lang w:val="nb-NO"/>
        </w:rPr>
      </w:pPr>
    </w:p>
    <w:p w14:paraId="777101C6" w14:textId="77777777" w:rsidR="009E0047" w:rsidRPr="00B715A3" w:rsidRDefault="009E0047" w:rsidP="009E0047">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lang w:val="nb-NO"/>
        </w:rPr>
        <w:t>Ikke kjent</w:t>
      </w:r>
      <w:r w:rsidRPr="00B715A3">
        <w:rPr>
          <w:rFonts w:ascii="Times New Roman" w:hAnsi="Times New Roman"/>
          <w:lang w:val="nb-NO"/>
        </w:rPr>
        <w:t xml:space="preserve"> (hyppighet kan ikke anslås utifra tilgjengelige data):</w:t>
      </w:r>
    </w:p>
    <w:p w14:paraId="455DF5BA" w14:textId="77777777" w:rsidR="009E0047" w:rsidRPr="00B715A3" w:rsidRDefault="009E0047" w:rsidP="009E0047">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Kombinasjon av omfattende alvorlig utslett, sykdomsfølelse, feber, høye nivåer av enkelte hvite blodceller eller gul hud eller øyne (tegn på gulsott) med kortpustethet, brystsmerter/ubehag, kraftig redusert urinproduksjon og følelse av tørsthet etc. (tegn på en behandlingsrelatert allergisk reaksjon).</w:t>
      </w:r>
    </w:p>
    <w:p w14:paraId="40A8B085" w14:textId="77777777" w:rsidR="00F270AA" w:rsidRPr="00B715A3" w:rsidRDefault="00F270AA" w:rsidP="00F270A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Kronisk nyresvikt.</w:t>
      </w:r>
    </w:p>
    <w:p w14:paraId="2288B0E4" w14:textId="77777777" w:rsidR="007D5C05" w:rsidRPr="00B715A3" w:rsidRDefault="007D5C05" w:rsidP="00F270A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color w:val="000000"/>
          <w:lang w:val="nb-NO"/>
        </w:rPr>
        <w:t>-</w:t>
      </w:r>
      <w:r w:rsidRPr="00B715A3">
        <w:rPr>
          <w:rFonts w:ascii="Times New Roman" w:hAnsi="Times New Roman"/>
          <w:color w:val="000000"/>
          <w:lang w:val="nb-NO"/>
        </w:rPr>
        <w:tab/>
        <w:t>En tidligere gjennomgått hepatitt B</w:t>
      </w:r>
      <w:r w:rsidRPr="00B715A3">
        <w:rPr>
          <w:rFonts w:ascii="Times New Roman" w:hAnsi="Times New Roman"/>
          <w:color w:val="000000"/>
          <w:lang w:val="nb-NO"/>
        </w:rPr>
        <w:noBreakHyphen/>
        <w:t>infeksjon (leverinfeksjon) kan aktiveres på nytt (tilbakefall).</w:t>
      </w:r>
    </w:p>
    <w:p w14:paraId="70F6D4BF" w14:textId="77777777" w:rsidR="009E0047" w:rsidRPr="00B715A3" w:rsidRDefault="009E0047">
      <w:pPr>
        <w:autoSpaceDE w:val="0"/>
        <w:autoSpaceDN w:val="0"/>
        <w:adjustRightInd w:val="0"/>
        <w:spacing w:after="0" w:line="240" w:lineRule="auto"/>
        <w:ind w:left="567" w:hanging="567"/>
        <w:rPr>
          <w:rFonts w:ascii="Times New Roman" w:hAnsi="Times New Roman"/>
          <w:lang w:val="nb-NO"/>
        </w:rPr>
      </w:pPr>
    </w:p>
    <w:p w14:paraId="484C8CE3"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Hvis du opplever noen av bivirkningene nevnt over, </w:t>
      </w:r>
      <w:r w:rsidRPr="00B715A3">
        <w:rPr>
          <w:rFonts w:ascii="Times New Roman" w:hAnsi="Times New Roman"/>
          <w:b/>
          <w:bCs/>
          <w:lang w:val="nb-NO"/>
        </w:rPr>
        <w:t>si ifra til legen din med en gang.</w:t>
      </w:r>
    </w:p>
    <w:p w14:paraId="3BC5B0B7" w14:textId="77777777" w:rsidR="002F7C17" w:rsidRPr="00B715A3" w:rsidRDefault="002F7C17">
      <w:pPr>
        <w:autoSpaceDE w:val="0"/>
        <w:autoSpaceDN w:val="0"/>
        <w:adjustRightInd w:val="0"/>
        <w:spacing w:after="0" w:line="240" w:lineRule="auto"/>
        <w:rPr>
          <w:rFonts w:ascii="Times New Roman" w:hAnsi="Times New Roman"/>
          <w:lang w:val="nb-NO"/>
        </w:rPr>
      </w:pPr>
    </w:p>
    <w:p w14:paraId="2A192490"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bivirkninger kan være:</w:t>
      </w:r>
    </w:p>
    <w:p w14:paraId="219C781D" w14:textId="77777777" w:rsidR="002F7C17" w:rsidRPr="00B715A3" w:rsidRDefault="002F7C17">
      <w:pPr>
        <w:autoSpaceDE w:val="0"/>
        <w:autoSpaceDN w:val="0"/>
        <w:adjustRightInd w:val="0"/>
        <w:spacing w:after="0" w:line="240" w:lineRule="auto"/>
        <w:rPr>
          <w:rFonts w:ascii="Times New Roman" w:hAnsi="Times New Roman"/>
          <w:lang w:val="nb-NO"/>
        </w:rPr>
      </w:pPr>
    </w:p>
    <w:p w14:paraId="0AB8B52C" w14:textId="77777777" w:rsidR="002F7C17" w:rsidRPr="00B715A3" w:rsidRDefault="00A22F38" w:rsidP="00B02E97">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Svært vanlige </w:t>
      </w:r>
      <w:r w:rsidRPr="00B715A3">
        <w:rPr>
          <w:rFonts w:ascii="Times New Roman" w:hAnsi="Times New Roman"/>
          <w:lang w:val="nb-NO"/>
        </w:rPr>
        <w:t>(kan forekomme hos flere enn 1 av 10 pasienter)</w:t>
      </w:r>
      <w:r w:rsidRPr="00B715A3">
        <w:rPr>
          <w:rFonts w:ascii="Times New Roman" w:hAnsi="Times New Roman"/>
          <w:b/>
          <w:bCs/>
          <w:lang w:val="nb-NO"/>
        </w:rPr>
        <w:t>:</w:t>
      </w:r>
    </w:p>
    <w:p w14:paraId="6B0B1B25"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Hodepine eller tretthetsfølelse.</w:t>
      </w:r>
    </w:p>
    <w:p w14:paraId="241D433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brekninger, diaré eller fordøyelsesvansker.</w:t>
      </w:r>
    </w:p>
    <w:p w14:paraId="11A7863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w:t>
      </w:r>
    </w:p>
    <w:p w14:paraId="62D5D163" w14:textId="77777777" w:rsidR="002F7C17" w:rsidRPr="00B715A3" w:rsidRDefault="00A22F38" w:rsidP="00EF340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eller smerte i ledd, muskler eller skjelett</w:t>
      </w:r>
      <w:r w:rsidR="008B22EF" w:rsidRPr="00B715A3">
        <w:rPr>
          <w:rFonts w:ascii="Times New Roman" w:hAnsi="Times New Roman"/>
          <w:lang w:val="nb-NO"/>
        </w:rPr>
        <w:t xml:space="preserve"> mens du behandles med imatinib eller etter at behandlingen er avsluttet</w:t>
      </w:r>
      <w:r w:rsidRPr="00B715A3">
        <w:rPr>
          <w:rFonts w:ascii="Times New Roman" w:hAnsi="Times New Roman"/>
          <w:lang w:val="nb-NO"/>
        </w:rPr>
        <w:t>.</w:t>
      </w:r>
    </w:p>
    <w:p w14:paraId="3FCEAD23"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Hevelse f.eks. rundt anklene eller øynene.</w:t>
      </w:r>
    </w:p>
    <w:p w14:paraId="76D50050"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Vektøkning.</w:t>
      </w:r>
    </w:p>
    <w:p w14:paraId="6479ECC7"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347D87E7" w14:textId="77777777" w:rsidR="002F7C17" w:rsidRPr="00B715A3" w:rsidRDefault="002F7C17">
      <w:pPr>
        <w:autoSpaceDE w:val="0"/>
        <w:autoSpaceDN w:val="0"/>
        <w:adjustRightInd w:val="0"/>
        <w:spacing w:after="0" w:line="240" w:lineRule="auto"/>
        <w:rPr>
          <w:rFonts w:ascii="Times New Roman" w:hAnsi="Times New Roman"/>
          <w:lang w:val="nb-NO"/>
        </w:rPr>
      </w:pPr>
    </w:p>
    <w:p w14:paraId="4ED37B30" w14:textId="77777777" w:rsidR="002F7C17" w:rsidRPr="00B715A3" w:rsidRDefault="00A22F38" w:rsidP="00B02E97">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Vanlige </w:t>
      </w:r>
      <w:r w:rsidRPr="00B715A3">
        <w:rPr>
          <w:rFonts w:ascii="Times New Roman" w:hAnsi="Times New Roman"/>
          <w:lang w:val="nb-NO"/>
        </w:rPr>
        <w:t>(kan forekomme hos opptil 1 av 10 pasienter)</w:t>
      </w:r>
      <w:r w:rsidRPr="00B715A3">
        <w:rPr>
          <w:rFonts w:ascii="Times New Roman" w:hAnsi="Times New Roman"/>
          <w:b/>
          <w:bCs/>
          <w:lang w:val="nb-NO"/>
        </w:rPr>
        <w:t>:</w:t>
      </w:r>
    </w:p>
    <w:p w14:paraId="2229CB3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Anoreksi, vekttap eller smaksforstyrrelser.</w:t>
      </w:r>
    </w:p>
    <w:p w14:paraId="3865AA3D"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svimmelhet eller svakhet.</w:t>
      </w:r>
    </w:p>
    <w:p w14:paraId="2F40B4E9"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Søvnvansker (insomni).</w:t>
      </w:r>
    </w:p>
    <w:p w14:paraId="606924CF"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Øyekatarr med kløe, rødhet og hevelse (konjunktivitt), økt tåreproduksjon eller uklart syn.</w:t>
      </w:r>
    </w:p>
    <w:p w14:paraId="3CB6150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Neseblødning.</w:t>
      </w:r>
    </w:p>
    <w:p w14:paraId="30529D9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eller oppblåsthet i buken, luft i magen, halsbrann eller forstoppelse.</w:t>
      </w:r>
    </w:p>
    <w:p w14:paraId="6C748C1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Kløe.</w:t>
      </w:r>
    </w:p>
    <w:p w14:paraId="4E2F06DA"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Uvanlig hårtap eller uttynning av håret.</w:t>
      </w:r>
    </w:p>
    <w:p w14:paraId="7D26B18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Nummenhet i hender eller føtter.</w:t>
      </w:r>
    </w:p>
    <w:p w14:paraId="5075B487"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Munnsår.</w:t>
      </w:r>
    </w:p>
    <w:p w14:paraId="4E9B7E47"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og hevelse i ledd.</w:t>
      </w:r>
    </w:p>
    <w:p w14:paraId="3E483E76"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Munntørrhet, tørr hud eller tørre øyne.</w:t>
      </w:r>
    </w:p>
    <w:p w14:paraId="74911872"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Redusert eller økt følsomhet i huden.</w:t>
      </w:r>
    </w:p>
    <w:p w14:paraId="7D63B69C"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Hetetokter, frysninger eller nattesvette.</w:t>
      </w:r>
    </w:p>
    <w:p w14:paraId="75617FC5"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386FA792" w14:textId="77777777" w:rsidR="002F7C17" w:rsidRPr="00B715A3" w:rsidRDefault="002F7C17">
      <w:pPr>
        <w:autoSpaceDE w:val="0"/>
        <w:autoSpaceDN w:val="0"/>
        <w:adjustRightInd w:val="0"/>
        <w:spacing w:after="0" w:line="240" w:lineRule="auto"/>
        <w:rPr>
          <w:rFonts w:ascii="Times New Roman" w:hAnsi="Times New Roman"/>
          <w:lang w:val="nb-NO"/>
        </w:rPr>
      </w:pPr>
    </w:p>
    <w:p w14:paraId="2E7C6162"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Ikke kjente </w:t>
      </w:r>
      <w:r w:rsidRPr="00B715A3">
        <w:rPr>
          <w:rFonts w:ascii="Times New Roman" w:hAnsi="Times New Roman"/>
          <w:lang w:val="nb-NO"/>
        </w:rPr>
        <w:t xml:space="preserve"> (hyppighet kan ikke anslås ut fra tilgjengelige data)</w:t>
      </w:r>
      <w:r w:rsidRPr="00B715A3">
        <w:rPr>
          <w:rFonts w:ascii="Times New Roman" w:hAnsi="Times New Roman"/>
          <w:b/>
          <w:bCs/>
          <w:lang w:val="nb-NO"/>
        </w:rPr>
        <w:t>:</w:t>
      </w:r>
    </w:p>
    <w:p w14:paraId="74B0C22B"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Rødhet og/eller hevelse i håndflatene eller på undersiden av føttene. Kriblende følelse eller brennende smerte kan også forekomme.</w:t>
      </w:r>
    </w:p>
    <w:p w14:paraId="3C15D618" w14:textId="77777777" w:rsidR="00014D10" w:rsidRPr="00B715A3" w:rsidRDefault="00014D10">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Sår i huden som er smertefulle og/eller med blemmer.</w:t>
      </w:r>
    </w:p>
    <w:p w14:paraId="2CC334E8"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Veksthemming hos barn og ungdom.</w:t>
      </w:r>
    </w:p>
    <w:p w14:paraId="57D1681E" w14:textId="77777777" w:rsidR="00AB23D7" w:rsidRPr="00B715A3" w:rsidRDefault="00AB23D7">
      <w:pPr>
        <w:autoSpaceDE w:val="0"/>
        <w:autoSpaceDN w:val="0"/>
        <w:adjustRightInd w:val="0"/>
        <w:spacing w:after="0" w:line="240" w:lineRule="auto"/>
        <w:ind w:left="567" w:hanging="567"/>
        <w:rPr>
          <w:rFonts w:ascii="Times New Roman" w:hAnsi="Times New Roman"/>
          <w:lang w:val="nb-NO"/>
        </w:rPr>
      </w:pPr>
    </w:p>
    <w:p w14:paraId="17943DD0"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2D141228" w14:textId="77777777" w:rsidR="002F7C17" w:rsidRPr="00B715A3" w:rsidRDefault="002F7C17">
      <w:pPr>
        <w:autoSpaceDE w:val="0"/>
        <w:autoSpaceDN w:val="0"/>
        <w:adjustRightInd w:val="0"/>
        <w:spacing w:after="0" w:line="240" w:lineRule="auto"/>
        <w:rPr>
          <w:rFonts w:ascii="Times New Roman" w:hAnsi="Times New Roman"/>
          <w:lang w:val="nb-NO"/>
        </w:rPr>
      </w:pPr>
    </w:p>
    <w:p w14:paraId="760947D8" w14:textId="77777777" w:rsidR="00683088" w:rsidRPr="00B715A3" w:rsidRDefault="00683088" w:rsidP="0068308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Melding av bivirkninger</w:t>
      </w:r>
    </w:p>
    <w:p w14:paraId="5D1615F7" w14:textId="4DF0CD51" w:rsidR="00683088" w:rsidRPr="00B715A3" w:rsidRDefault="00683088" w:rsidP="00683088">
      <w:pPr>
        <w:autoSpaceDE w:val="0"/>
        <w:autoSpaceDN w:val="0"/>
        <w:adjustRightInd w:val="0"/>
        <w:spacing w:after="0" w:line="240" w:lineRule="auto"/>
        <w:rPr>
          <w:rFonts w:ascii="Times New Roman" w:hAnsi="Times New Roman"/>
          <w:bCs/>
          <w:lang w:val="nb-NO"/>
        </w:rPr>
      </w:pPr>
      <w:r w:rsidRPr="00B715A3">
        <w:rPr>
          <w:rFonts w:ascii="Times New Roman" w:hAnsi="Times New Roman"/>
          <w:bCs/>
          <w:lang w:val="nb-NO"/>
        </w:rPr>
        <w:t>Kontakt lege, apotek eller sykepleier dersom du opplever bivirkninger</w:t>
      </w:r>
      <w:r w:rsidR="00666337" w:rsidRPr="00B715A3">
        <w:rPr>
          <w:rFonts w:ascii="Times New Roman" w:hAnsi="Times New Roman"/>
          <w:bCs/>
          <w:lang w:val="nb-NO"/>
        </w:rPr>
        <w:t>.</w:t>
      </w:r>
      <w:r w:rsidR="00984A81" w:rsidRPr="00B715A3">
        <w:rPr>
          <w:rFonts w:ascii="Times New Roman" w:hAnsi="Times New Roman"/>
          <w:bCs/>
          <w:lang w:val="nb-NO"/>
        </w:rPr>
        <w:t xml:space="preserve"> </w:t>
      </w:r>
      <w:r w:rsidR="00666337" w:rsidRPr="00B715A3">
        <w:rPr>
          <w:rFonts w:ascii="Times New Roman" w:hAnsi="Times New Roman"/>
          <w:bCs/>
          <w:lang w:val="nb-NO"/>
        </w:rPr>
        <w:t>Dette gjelder også</w:t>
      </w:r>
      <w:r w:rsidRPr="00B715A3">
        <w:rPr>
          <w:rFonts w:ascii="Times New Roman" w:hAnsi="Times New Roman"/>
          <w:bCs/>
          <w:lang w:val="nb-NO"/>
        </w:rPr>
        <w:t xml:space="preserve"> bivirkninger som ikke er nevnt i</w:t>
      </w:r>
      <w:r w:rsidR="00666337" w:rsidRPr="00B715A3">
        <w:rPr>
          <w:rFonts w:ascii="Times New Roman" w:hAnsi="Times New Roman"/>
          <w:bCs/>
          <w:lang w:val="nb-NO"/>
        </w:rPr>
        <w:t xml:space="preserve"> </w:t>
      </w:r>
      <w:r w:rsidRPr="00B715A3">
        <w:rPr>
          <w:rFonts w:ascii="Times New Roman" w:hAnsi="Times New Roman"/>
          <w:bCs/>
          <w:lang w:val="nb-NO"/>
        </w:rPr>
        <w:t xml:space="preserve">pakningsvedlegget. Du kan også melde fra om bivirkninger direkte via </w:t>
      </w:r>
      <w:r w:rsidR="009A776F" w:rsidRPr="00B715A3">
        <w:rPr>
          <w:rFonts w:ascii="Times New Roman" w:hAnsi="Times New Roman"/>
          <w:noProof/>
          <w:highlight w:val="lightGray"/>
          <w:lang w:val="nb-NO"/>
        </w:rPr>
        <w:t xml:space="preserve">det nasjonale meldesystemet som beskrevet i </w:t>
      </w:r>
      <w:hyperlink r:id="rId22" w:history="1">
        <w:r w:rsidR="009A776F" w:rsidRPr="00B715A3">
          <w:rPr>
            <w:rStyle w:val="Hyperlink"/>
            <w:rFonts w:ascii="Times New Roman" w:hAnsi="Times New Roman"/>
            <w:highlight w:val="lightGray"/>
            <w:lang w:val="nb-NO"/>
          </w:rPr>
          <w:t>Appendix V</w:t>
        </w:r>
      </w:hyperlink>
      <w:r w:rsidRPr="00B715A3">
        <w:rPr>
          <w:rFonts w:ascii="Times New Roman" w:hAnsi="Times New Roman"/>
          <w:bCs/>
          <w:lang w:val="nb-NO"/>
        </w:rPr>
        <w:t>. Ved å melde fra om bivirkninger bidrar du med informasjon om sikkerheten ved bruk av dette legemidlet.</w:t>
      </w:r>
    </w:p>
    <w:p w14:paraId="33557F2C" w14:textId="77777777" w:rsidR="002F7C17" w:rsidRPr="00B715A3" w:rsidRDefault="002F7C17">
      <w:pPr>
        <w:autoSpaceDE w:val="0"/>
        <w:autoSpaceDN w:val="0"/>
        <w:adjustRightInd w:val="0"/>
        <w:spacing w:after="0" w:line="240" w:lineRule="auto"/>
        <w:rPr>
          <w:rFonts w:ascii="Times New Roman" w:hAnsi="Times New Roman"/>
          <w:lang w:val="nb-NO"/>
        </w:rPr>
      </w:pPr>
    </w:p>
    <w:p w14:paraId="71FC77AC" w14:textId="77777777" w:rsidR="002F7C17" w:rsidRPr="00B715A3" w:rsidRDefault="002F7C17">
      <w:pPr>
        <w:autoSpaceDE w:val="0"/>
        <w:autoSpaceDN w:val="0"/>
        <w:adjustRightInd w:val="0"/>
        <w:spacing w:after="0" w:line="240" w:lineRule="auto"/>
        <w:rPr>
          <w:rFonts w:ascii="Times New Roman" w:hAnsi="Times New Roman"/>
          <w:lang w:val="nb-NO"/>
        </w:rPr>
      </w:pPr>
    </w:p>
    <w:p w14:paraId="7D8806A1"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w:t>
      </w:r>
      <w:r w:rsidRPr="00B715A3">
        <w:rPr>
          <w:rFonts w:ascii="Times New Roman" w:hAnsi="Times New Roman"/>
          <w:b/>
          <w:bCs/>
          <w:lang w:val="nb-NO"/>
        </w:rPr>
        <w:tab/>
        <w:t>Hvordan du oppbevarer Imatinib Actavis</w:t>
      </w:r>
    </w:p>
    <w:p w14:paraId="66734626" w14:textId="77777777" w:rsidR="002F7C17" w:rsidRPr="00B715A3" w:rsidRDefault="002F7C17">
      <w:pPr>
        <w:autoSpaceDE w:val="0"/>
        <w:autoSpaceDN w:val="0"/>
        <w:adjustRightInd w:val="0"/>
        <w:spacing w:after="0" w:line="240" w:lineRule="auto"/>
        <w:rPr>
          <w:rFonts w:ascii="Times New Roman" w:hAnsi="Times New Roman"/>
          <w:lang w:val="nb-NO"/>
        </w:rPr>
      </w:pPr>
    </w:p>
    <w:p w14:paraId="6F56FCCA"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772CBB2E" w14:textId="187B79D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Bruk ikke dette legemidlet etter utløpsdatoen som er angitt på kartongen </w:t>
      </w:r>
      <w:r w:rsidR="00AB6A40" w:rsidRPr="00B715A3">
        <w:rPr>
          <w:rFonts w:ascii="Times New Roman" w:hAnsi="Times New Roman"/>
          <w:lang w:val="nb-NO"/>
        </w:rPr>
        <w:t xml:space="preserve">og blisterpakningen </w:t>
      </w:r>
      <w:r w:rsidRPr="00B715A3">
        <w:rPr>
          <w:rFonts w:ascii="Times New Roman" w:hAnsi="Times New Roman"/>
          <w:lang w:val="nb-NO"/>
        </w:rPr>
        <w:t xml:space="preserve">etter EXP. Utløpsdatoen er den siste dagen i den </w:t>
      </w:r>
      <w:r w:rsidR="00666337" w:rsidRPr="00B715A3">
        <w:rPr>
          <w:rFonts w:ascii="Times New Roman" w:hAnsi="Times New Roman"/>
          <w:lang w:val="nb-NO"/>
        </w:rPr>
        <w:t xml:space="preserve">angitte </w:t>
      </w:r>
      <w:r w:rsidRPr="00B715A3">
        <w:rPr>
          <w:rFonts w:ascii="Times New Roman" w:hAnsi="Times New Roman"/>
          <w:lang w:val="nb-NO"/>
        </w:rPr>
        <w:t>måneden.</w:t>
      </w:r>
    </w:p>
    <w:p w14:paraId="0A15BFD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ved høyst 30 °C. Oppbevares i originalpakningen for å beskytte mot fuktighet.</w:t>
      </w:r>
    </w:p>
    <w:p w14:paraId="7F6D2C6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ikke pakninger som er ødelagt eller viser tegn på at den har vært åpnet tidligere.</w:t>
      </w:r>
    </w:p>
    <w:p w14:paraId="1A4DB6C7" w14:textId="77777777" w:rsidR="002F7C17" w:rsidRPr="00B715A3" w:rsidRDefault="002F7C17">
      <w:pPr>
        <w:autoSpaceDE w:val="0"/>
        <w:autoSpaceDN w:val="0"/>
        <w:adjustRightInd w:val="0"/>
        <w:spacing w:after="0" w:line="240" w:lineRule="auto"/>
        <w:rPr>
          <w:rFonts w:ascii="Times New Roman" w:hAnsi="Times New Roman"/>
          <w:lang w:val="nb-NO"/>
        </w:rPr>
      </w:pPr>
    </w:p>
    <w:p w14:paraId="3269A2DF"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Legemidler skal ikke kastes i avløpsvann eller sammen med husholdningsavfall.  Spør på apoteket hvordan legemidler som du ikke lenger bruker skal kastes. Disse tiltakene bidrar til å beskytte miljøet.</w:t>
      </w:r>
    </w:p>
    <w:p w14:paraId="199A0FCB" w14:textId="77777777" w:rsidR="002F7C17" w:rsidRPr="00B715A3" w:rsidRDefault="002F7C17">
      <w:pPr>
        <w:autoSpaceDE w:val="0"/>
        <w:autoSpaceDN w:val="0"/>
        <w:adjustRightInd w:val="0"/>
        <w:spacing w:after="0" w:line="240" w:lineRule="auto"/>
        <w:rPr>
          <w:rFonts w:ascii="Times New Roman" w:hAnsi="Times New Roman"/>
          <w:lang w:val="nb-NO"/>
        </w:rPr>
      </w:pPr>
    </w:p>
    <w:p w14:paraId="465C9CDD" w14:textId="77777777" w:rsidR="002F7C17" w:rsidRPr="00B715A3" w:rsidRDefault="002F7C17">
      <w:pPr>
        <w:autoSpaceDE w:val="0"/>
        <w:autoSpaceDN w:val="0"/>
        <w:adjustRightInd w:val="0"/>
        <w:spacing w:after="0" w:line="240" w:lineRule="auto"/>
        <w:rPr>
          <w:rFonts w:ascii="Times New Roman" w:hAnsi="Times New Roman"/>
          <w:lang w:val="nb-NO"/>
        </w:rPr>
      </w:pPr>
    </w:p>
    <w:p w14:paraId="69FA9403"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Innholdet i pakningen samt ytterligere informasjon</w:t>
      </w:r>
    </w:p>
    <w:p w14:paraId="4D0D2D1A" w14:textId="77777777" w:rsidR="002F7C17" w:rsidRPr="00B715A3" w:rsidRDefault="002F7C17">
      <w:pPr>
        <w:autoSpaceDE w:val="0"/>
        <w:autoSpaceDN w:val="0"/>
        <w:adjustRightInd w:val="0"/>
        <w:spacing w:after="0" w:line="240" w:lineRule="auto"/>
        <w:rPr>
          <w:rFonts w:ascii="Times New Roman" w:hAnsi="Times New Roman"/>
          <w:lang w:val="nb-NO"/>
        </w:rPr>
      </w:pPr>
    </w:p>
    <w:p w14:paraId="0D881B82"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Sammensetning av Imatinib Actavis</w:t>
      </w:r>
    </w:p>
    <w:p w14:paraId="399414A2" w14:textId="77777777" w:rsidR="002F7C17" w:rsidRPr="00B715A3" w:rsidRDefault="002F7C17">
      <w:pPr>
        <w:autoSpaceDE w:val="0"/>
        <w:autoSpaceDN w:val="0"/>
        <w:adjustRightInd w:val="0"/>
        <w:spacing w:after="0" w:line="240" w:lineRule="auto"/>
        <w:ind w:left="567" w:hanging="567"/>
        <w:rPr>
          <w:rFonts w:ascii="Times New Roman" w:hAnsi="Times New Roman"/>
          <w:highlight w:val="lightGray"/>
          <w:lang w:val="nb-NO"/>
        </w:rPr>
      </w:pPr>
    </w:p>
    <w:p w14:paraId="00E84C7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Virkestoffet er imatinib (som mesilat). Hver tablett inneholder 100 mg imatinib (som mesilat).</w:t>
      </w:r>
    </w:p>
    <w:p w14:paraId="6ACB35BE" w14:textId="77777777" w:rsidR="002F7C17" w:rsidRPr="00B715A3" w:rsidRDefault="00A22F38">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Andre innholdsstoffer er mikrokrystallinsk</w:t>
      </w:r>
      <w:r w:rsidR="002D3337" w:rsidRPr="00B715A3">
        <w:rPr>
          <w:rFonts w:ascii="Times New Roman" w:hAnsi="Times New Roman"/>
          <w:lang w:val="nb-NO"/>
        </w:rPr>
        <w:t xml:space="preserve"> cellulose</w:t>
      </w:r>
      <w:r w:rsidRPr="00B715A3">
        <w:rPr>
          <w:rFonts w:ascii="Times New Roman" w:hAnsi="Times New Roman"/>
          <w:lang w:val="nb-NO"/>
        </w:rPr>
        <w:t>, kopovidon, krysspovidon, natriumste</w:t>
      </w:r>
      <w:r w:rsidR="0083129C" w:rsidRPr="00B715A3">
        <w:rPr>
          <w:rFonts w:ascii="Times New Roman" w:hAnsi="Times New Roman"/>
          <w:lang w:val="nb-NO"/>
        </w:rPr>
        <w:t>a</w:t>
      </w:r>
      <w:r w:rsidRPr="00B715A3">
        <w:rPr>
          <w:rFonts w:ascii="Times New Roman" w:hAnsi="Times New Roman"/>
          <w:lang w:val="nb-NO"/>
        </w:rPr>
        <w:t>ryl-fumarat og silika (kolloidal hydrofob og kolloidal vannfri), delvis hydrolysert</w:t>
      </w:r>
      <w:r w:rsidR="002D3337" w:rsidRPr="00B715A3">
        <w:rPr>
          <w:rFonts w:ascii="Times New Roman" w:hAnsi="Times New Roman"/>
          <w:lang w:val="nb-NO"/>
        </w:rPr>
        <w:t xml:space="preserve"> polivinylalkohol, </w:t>
      </w:r>
      <w:r w:rsidRPr="00B715A3">
        <w:rPr>
          <w:rFonts w:ascii="Times New Roman" w:hAnsi="Times New Roman"/>
          <w:lang w:val="nb-NO"/>
        </w:rPr>
        <w:t>talkum, gul jernoksid (E172), titandioksid (E171), rød jernoksid (E172), lecitin (soya) (E322) og xantan-gummi (E415).</w:t>
      </w:r>
    </w:p>
    <w:p w14:paraId="10D9AE2B" w14:textId="77777777" w:rsidR="002F7C17" w:rsidRPr="00B715A3" w:rsidRDefault="002F7C17">
      <w:pPr>
        <w:autoSpaceDE w:val="0"/>
        <w:autoSpaceDN w:val="0"/>
        <w:adjustRightInd w:val="0"/>
        <w:spacing w:after="0" w:line="240" w:lineRule="auto"/>
        <w:rPr>
          <w:rFonts w:ascii="Times New Roman" w:hAnsi="Times New Roman"/>
          <w:lang w:val="nb-NO"/>
        </w:rPr>
      </w:pPr>
    </w:p>
    <w:p w14:paraId="09FB551B"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Hvordan Imatinib Actavis ser ut og innholdet i pakningen</w:t>
      </w:r>
    </w:p>
    <w:p w14:paraId="09FCAA1B" w14:textId="77777777" w:rsidR="002F7C17" w:rsidRPr="00B715A3" w:rsidRDefault="002F7C17">
      <w:pPr>
        <w:pStyle w:val="KeinLeerraum"/>
        <w:rPr>
          <w:rFonts w:ascii="Times New Roman" w:hAnsi="Times New Roman"/>
          <w:lang w:val="nb-NO"/>
        </w:rPr>
      </w:pPr>
    </w:p>
    <w:p w14:paraId="3D167140"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 xml:space="preserve">Rund, bikonveks filmdrasjert tablett, mørk gul til brunaktig. Den ene siden er merket formalogi, og den andre siden er merket ”36”. </w:t>
      </w:r>
    </w:p>
    <w:p w14:paraId="21037ADF" w14:textId="77777777" w:rsidR="002F7C17" w:rsidRPr="00B715A3" w:rsidRDefault="002F7C17">
      <w:pPr>
        <w:pStyle w:val="KeinLeerraum"/>
        <w:rPr>
          <w:rFonts w:ascii="Times New Roman" w:hAnsi="Times New Roman"/>
          <w:lang w:val="nb-NO"/>
        </w:rPr>
      </w:pPr>
    </w:p>
    <w:p w14:paraId="1D8D6F97" w14:textId="77777777" w:rsidR="00700D1F" w:rsidRPr="00B715A3" w:rsidRDefault="00700D1F">
      <w:pPr>
        <w:pStyle w:val="KeinLeerraum"/>
        <w:rPr>
          <w:rFonts w:ascii="Times New Roman" w:hAnsi="Times New Roman"/>
          <w:i/>
          <w:lang w:val="nb-NO"/>
        </w:rPr>
      </w:pPr>
      <w:r w:rsidRPr="00B715A3">
        <w:rPr>
          <w:rFonts w:ascii="Times New Roman" w:hAnsi="Times New Roman"/>
          <w:i/>
          <w:lang w:val="nb-NO"/>
        </w:rPr>
        <w:t>Pakningsstørrelser:</w:t>
      </w:r>
    </w:p>
    <w:p w14:paraId="55FEBEA2" w14:textId="77777777" w:rsidR="002F7C17" w:rsidRPr="00B715A3" w:rsidRDefault="009E0047">
      <w:pPr>
        <w:pStyle w:val="KeinLeerraum"/>
        <w:rPr>
          <w:rFonts w:ascii="Times New Roman" w:hAnsi="Times New Roman"/>
          <w:lang w:val="nb-NO"/>
        </w:rPr>
      </w:pPr>
      <w:r w:rsidRPr="00B715A3">
        <w:rPr>
          <w:rFonts w:ascii="Times New Roman" w:hAnsi="Times New Roman"/>
          <w:lang w:val="nb-NO"/>
        </w:rPr>
        <w:t xml:space="preserve">Tabletterne </w:t>
      </w:r>
      <w:r w:rsidR="00A22F38" w:rsidRPr="00B715A3">
        <w:rPr>
          <w:rFonts w:ascii="Times New Roman" w:hAnsi="Times New Roman"/>
          <w:lang w:val="nb-NO"/>
        </w:rPr>
        <w:t xml:space="preserve">leveres i </w:t>
      </w:r>
      <w:r w:rsidRPr="00B715A3">
        <w:rPr>
          <w:rFonts w:ascii="Times New Roman" w:hAnsi="Times New Roman"/>
          <w:lang w:val="nb-NO"/>
        </w:rPr>
        <w:t>aluminium blister</w:t>
      </w:r>
      <w:r w:rsidR="00A22F38" w:rsidRPr="00B715A3">
        <w:rPr>
          <w:rFonts w:ascii="Times New Roman" w:hAnsi="Times New Roman"/>
          <w:lang w:val="nb-NO"/>
        </w:rPr>
        <w:t>pakninger med 10, 20, 30, 60, 90, 120 eller 180 filmdrasjerte tabletter</w:t>
      </w:r>
    </w:p>
    <w:p w14:paraId="28E43155" w14:textId="77777777" w:rsidR="002F7C17" w:rsidRPr="00B715A3" w:rsidRDefault="002F7C17">
      <w:pPr>
        <w:autoSpaceDE w:val="0"/>
        <w:autoSpaceDN w:val="0"/>
        <w:adjustRightInd w:val="0"/>
        <w:spacing w:after="0" w:line="240" w:lineRule="auto"/>
        <w:rPr>
          <w:rFonts w:ascii="Times New Roman" w:hAnsi="Times New Roman"/>
          <w:highlight w:val="yellow"/>
          <w:lang w:val="nb-NO"/>
        </w:rPr>
      </w:pPr>
    </w:p>
    <w:p w14:paraId="5545539B"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alle pakningsstørrelser vil nødvendigvis bli markedsført.</w:t>
      </w:r>
    </w:p>
    <w:p w14:paraId="5FA55752" w14:textId="77777777" w:rsidR="002F7C17" w:rsidRPr="00B715A3" w:rsidRDefault="002F7C17">
      <w:pPr>
        <w:autoSpaceDE w:val="0"/>
        <w:autoSpaceDN w:val="0"/>
        <w:adjustRightInd w:val="0"/>
        <w:spacing w:after="0" w:line="240" w:lineRule="auto"/>
        <w:rPr>
          <w:rFonts w:ascii="Times New Roman" w:hAnsi="Times New Roman"/>
          <w:lang w:val="nb-NO"/>
        </w:rPr>
      </w:pPr>
    </w:p>
    <w:p w14:paraId="6513C1D9"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Innehaver av markedsføringstillatelsen</w:t>
      </w:r>
    </w:p>
    <w:p w14:paraId="42009299"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2B04DF9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Reykjavíkurvegur 76-78,</w:t>
      </w:r>
    </w:p>
    <w:p w14:paraId="75023576"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Hafnarfjörður</w:t>
      </w:r>
    </w:p>
    <w:p w14:paraId="70C9E401" w14:textId="77777777" w:rsidR="002F7C17" w:rsidRPr="00B715A3" w:rsidRDefault="00A22F38">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0C3CE930" w14:textId="77777777" w:rsidR="002F7C17" w:rsidRPr="00B715A3" w:rsidRDefault="002F7C17">
      <w:pPr>
        <w:autoSpaceDE w:val="0"/>
        <w:autoSpaceDN w:val="0"/>
        <w:adjustRightInd w:val="0"/>
        <w:spacing w:after="0" w:line="240" w:lineRule="auto"/>
        <w:rPr>
          <w:rFonts w:ascii="Times New Roman" w:hAnsi="Times New Roman"/>
          <w:lang w:val="nb-NO"/>
        </w:rPr>
      </w:pPr>
    </w:p>
    <w:p w14:paraId="17CA7C6E" w14:textId="77777777" w:rsidR="002F7C17" w:rsidRPr="00B715A3" w:rsidRDefault="00A22F38">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Produsent</w:t>
      </w:r>
    </w:p>
    <w:p w14:paraId="4E143EF5"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S.C. SindanPharma S.R.L.</w:t>
      </w:r>
    </w:p>
    <w:p w14:paraId="79C02347"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11 Ion Mihalache Blvd</w:t>
      </w:r>
    </w:p>
    <w:p w14:paraId="5B1658AC"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Bucharest</w:t>
      </w:r>
    </w:p>
    <w:p w14:paraId="03549E52" w14:textId="77777777" w:rsidR="002F7C17" w:rsidRPr="00B715A3" w:rsidRDefault="00A22F38">
      <w:pPr>
        <w:pStyle w:val="KeinLeerraum"/>
        <w:rPr>
          <w:rFonts w:ascii="Times New Roman" w:hAnsi="Times New Roman"/>
          <w:lang w:val="nb-NO"/>
        </w:rPr>
      </w:pPr>
      <w:r w:rsidRPr="00B715A3">
        <w:rPr>
          <w:rFonts w:ascii="Times New Roman" w:hAnsi="Times New Roman"/>
          <w:lang w:val="nb-NO"/>
        </w:rPr>
        <w:t>Romania</w:t>
      </w:r>
    </w:p>
    <w:p w14:paraId="604A6F7A" w14:textId="77777777" w:rsidR="002F7C17" w:rsidRPr="00B715A3" w:rsidRDefault="002F7C17">
      <w:pPr>
        <w:autoSpaceDE w:val="0"/>
        <w:autoSpaceDN w:val="0"/>
        <w:adjustRightInd w:val="0"/>
        <w:spacing w:after="0" w:line="240" w:lineRule="auto"/>
        <w:rPr>
          <w:rFonts w:ascii="Times New Roman" w:hAnsi="Times New Roman"/>
          <w:lang w:val="nb-NO"/>
        </w:rPr>
      </w:pPr>
    </w:p>
    <w:p w14:paraId="22A3844D" w14:textId="40D24414" w:rsidR="002F7C17" w:rsidRPr="00B715A3" w:rsidRDefault="00666337">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Ta kontakt med den lokale representanten for innehaveren av markedsføringstillatelsen f</w:t>
      </w:r>
      <w:r w:rsidR="00A22F38" w:rsidRPr="00B715A3">
        <w:rPr>
          <w:rFonts w:ascii="Times New Roman" w:hAnsi="Times New Roman"/>
          <w:lang w:val="nb-NO"/>
        </w:rPr>
        <w:t>or ytterligere informasjon om dette legemidlet</w:t>
      </w:r>
      <w:r w:rsidRPr="00B715A3">
        <w:rPr>
          <w:rFonts w:ascii="Times New Roman" w:hAnsi="Times New Roman"/>
          <w:lang w:val="nb-NO"/>
        </w:rPr>
        <w:t>:</w:t>
      </w:r>
    </w:p>
    <w:p w14:paraId="43B6D866" w14:textId="77777777" w:rsidR="004320CA" w:rsidRPr="00B715A3" w:rsidRDefault="004320CA" w:rsidP="004320CA">
      <w:pPr>
        <w:autoSpaceDE w:val="0"/>
        <w:autoSpaceDN w:val="0"/>
        <w:adjustRightInd w:val="0"/>
        <w:spacing w:after="0" w:line="240" w:lineRule="auto"/>
        <w:rPr>
          <w:rFonts w:ascii="Times New Roman" w:hAnsi="Times New Roman"/>
          <w:color w:val="000000" w:themeColor="text1"/>
          <w:lang w:val="nb-NO"/>
        </w:rPr>
      </w:pPr>
    </w:p>
    <w:tbl>
      <w:tblPr>
        <w:tblW w:w="9360" w:type="dxa"/>
        <w:tblInd w:w="-34" w:type="dxa"/>
        <w:tblLayout w:type="fixed"/>
        <w:tblLook w:val="04A0" w:firstRow="1" w:lastRow="0" w:firstColumn="1" w:lastColumn="0" w:noHBand="0" w:noVBand="1"/>
      </w:tblPr>
      <w:tblGrid>
        <w:gridCol w:w="34"/>
        <w:gridCol w:w="4646"/>
        <w:gridCol w:w="4680"/>
      </w:tblGrid>
      <w:tr w:rsidR="004320CA" w:rsidRPr="00B715A3" w14:paraId="3C311A28" w14:textId="77777777" w:rsidTr="00FF3C4A">
        <w:trPr>
          <w:gridBefore w:val="1"/>
          <w:wBefore w:w="34" w:type="dxa"/>
          <w:cantSplit/>
        </w:trPr>
        <w:tc>
          <w:tcPr>
            <w:tcW w:w="4644" w:type="dxa"/>
          </w:tcPr>
          <w:p w14:paraId="5898A58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België/Belgique/Belgien</w:t>
            </w:r>
          </w:p>
          <w:p w14:paraId="7313427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44EAF82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IJsland/Islande/Island</w:t>
            </w:r>
          </w:p>
          <w:p w14:paraId="053EA6F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Tél/Tel: +354 5503300</w:t>
            </w:r>
          </w:p>
          <w:p w14:paraId="4F973CEC"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78090D9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Lietuva</w:t>
            </w:r>
          </w:p>
          <w:p w14:paraId="0E5C1EBF" w14:textId="5D8A82EA" w:rsidR="004320CA" w:rsidRPr="00B715A3" w:rsidRDefault="004320CA" w:rsidP="00FF3C4A">
            <w:pPr>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UAB Teva Baltics</w:t>
            </w:r>
          </w:p>
          <w:p w14:paraId="7F144FA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+370 5</w:t>
            </w:r>
            <w:r w:rsidRPr="00B715A3">
              <w:rPr>
                <w:rFonts w:ascii="Times New Roman" w:hAnsi="Times New Roman"/>
                <w:noProof/>
                <w:color w:val="000000" w:themeColor="text1"/>
                <w:lang w:val="nb-NO"/>
              </w:rPr>
              <w:t>2660203</w:t>
            </w:r>
          </w:p>
          <w:p w14:paraId="494020A4"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1C6BC80C" w14:textId="77777777" w:rsidTr="00FF3C4A">
        <w:trPr>
          <w:gridBefore w:val="1"/>
          <w:wBefore w:w="34" w:type="dxa"/>
          <w:cantSplit/>
        </w:trPr>
        <w:tc>
          <w:tcPr>
            <w:tcW w:w="4644" w:type="dxa"/>
          </w:tcPr>
          <w:p w14:paraId="42C53D8F"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България</w:t>
            </w:r>
          </w:p>
          <w:p w14:paraId="23D7664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Актавис ЕАД</w:t>
            </w:r>
          </w:p>
          <w:p w14:paraId="197C592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Teл: +359 24899585</w:t>
            </w:r>
          </w:p>
          <w:p w14:paraId="527554C8"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7A42632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Luxembourg/Luxemburg</w:t>
            </w:r>
          </w:p>
          <w:p w14:paraId="5FE2E1F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1E03213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Islande/Island</w:t>
            </w:r>
          </w:p>
          <w:p w14:paraId="791CF63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Tél/Tel: +354 5503300</w:t>
            </w:r>
          </w:p>
          <w:p w14:paraId="671E9CA1"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157E99C9" w14:textId="77777777" w:rsidTr="00FF3C4A">
        <w:trPr>
          <w:gridBefore w:val="1"/>
          <w:wBefore w:w="34" w:type="dxa"/>
          <w:cantSplit/>
          <w:trHeight w:val="751"/>
        </w:trPr>
        <w:tc>
          <w:tcPr>
            <w:tcW w:w="4644" w:type="dxa"/>
          </w:tcPr>
          <w:p w14:paraId="6DE63BF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Česká republika</w:t>
            </w:r>
          </w:p>
          <w:p w14:paraId="34984BA0" w14:textId="77777777" w:rsidR="004320CA" w:rsidRPr="00B715A3" w:rsidRDefault="004320CA" w:rsidP="00FF3C4A">
            <w:pPr>
              <w:tabs>
                <w:tab w:val="left" w:pos="-720"/>
              </w:tabs>
              <w:suppressAutoHyphens/>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Teva Pharmaceuticals CR, s.r.o.</w:t>
            </w:r>
          </w:p>
          <w:p w14:paraId="519A168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+420 251007111</w:t>
            </w:r>
          </w:p>
          <w:p w14:paraId="1F605932"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E4AA68F"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Magyarország</w:t>
            </w:r>
          </w:p>
          <w:p w14:paraId="20E49C2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Gyógyszergyár Zrt.</w:t>
            </w:r>
          </w:p>
          <w:p w14:paraId="7D478D0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+36 1</w:t>
            </w:r>
            <w:r w:rsidRPr="00B715A3">
              <w:rPr>
                <w:rFonts w:ascii="Times New Roman" w:hAnsi="Times New Roman"/>
                <w:noProof/>
                <w:color w:val="000000" w:themeColor="text1"/>
                <w:lang w:val="nb-NO"/>
              </w:rPr>
              <w:t>2886400</w:t>
            </w:r>
          </w:p>
          <w:p w14:paraId="3CFB732F"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69D1EAE2" w14:textId="77777777" w:rsidTr="00FF3C4A">
        <w:trPr>
          <w:gridBefore w:val="1"/>
          <w:wBefore w:w="34" w:type="dxa"/>
          <w:cantSplit/>
        </w:trPr>
        <w:tc>
          <w:tcPr>
            <w:tcW w:w="4644" w:type="dxa"/>
          </w:tcPr>
          <w:p w14:paraId="34DE60F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Danmark</w:t>
            </w:r>
          </w:p>
          <w:p w14:paraId="523B300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Denmark A/S</w:t>
            </w:r>
          </w:p>
          <w:p w14:paraId="43AF961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Tlf: +45 44985511</w:t>
            </w:r>
          </w:p>
          <w:p w14:paraId="421E3771"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C41B548"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Malta</w:t>
            </w:r>
          </w:p>
          <w:p w14:paraId="1FD44CB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Ltd.</w:t>
            </w:r>
          </w:p>
          <w:p w14:paraId="2E90063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+356 21693533</w:t>
            </w:r>
          </w:p>
          <w:p w14:paraId="664B1783"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351612DD" w14:textId="77777777" w:rsidTr="00FF3C4A">
        <w:trPr>
          <w:gridBefore w:val="1"/>
          <w:wBefore w:w="34" w:type="dxa"/>
          <w:cantSplit/>
        </w:trPr>
        <w:tc>
          <w:tcPr>
            <w:tcW w:w="4644" w:type="dxa"/>
          </w:tcPr>
          <w:p w14:paraId="352CC85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Deutschland</w:t>
            </w:r>
          </w:p>
          <w:p w14:paraId="120E0B65"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3FD7E31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w:t>
            </w:r>
          </w:p>
          <w:p w14:paraId="58304C3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4FE99A4C"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FD1432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Nederland</w:t>
            </w:r>
          </w:p>
          <w:p w14:paraId="2A0A1E70"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613E7E69"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IJsland</w:t>
            </w:r>
          </w:p>
          <w:p w14:paraId="3584662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335092A2"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7B9D45FE" w14:textId="77777777" w:rsidTr="00FF3C4A">
        <w:trPr>
          <w:gridBefore w:val="1"/>
          <w:wBefore w:w="34" w:type="dxa"/>
          <w:cantSplit/>
        </w:trPr>
        <w:tc>
          <w:tcPr>
            <w:tcW w:w="4644" w:type="dxa"/>
          </w:tcPr>
          <w:p w14:paraId="2ADE831A"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Eesti</w:t>
            </w:r>
          </w:p>
          <w:p w14:paraId="3558359E" w14:textId="4A8704F1"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UAB Teva Baltics</w:t>
            </w:r>
            <w:r w:rsidRPr="00B715A3">
              <w:rPr>
                <w:rFonts w:ascii="Times New Roman" w:hAnsi="Times New Roman"/>
                <w:noProof/>
                <w:color w:val="000000" w:themeColor="text1"/>
                <w:lang w:val="nb-NO"/>
              </w:rPr>
              <w:t xml:space="preserve"> Eesti filiaal</w:t>
            </w:r>
          </w:p>
          <w:p w14:paraId="140DB89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 xml:space="preserve">Tel: +372 </w:t>
            </w:r>
            <w:r w:rsidRPr="00B715A3">
              <w:rPr>
                <w:rFonts w:ascii="Times New Roman" w:hAnsi="Times New Roman"/>
                <w:noProof/>
                <w:color w:val="000000" w:themeColor="text1"/>
                <w:lang w:val="nb-NO"/>
              </w:rPr>
              <w:t>6610801</w:t>
            </w:r>
          </w:p>
          <w:p w14:paraId="6D6ED8DC"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50825A9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Norge</w:t>
            </w:r>
          </w:p>
          <w:p w14:paraId="33DB526A"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Teva Norway AS</w:t>
            </w:r>
          </w:p>
          <w:p w14:paraId="7FF57F60"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Tlf: +47 66775590</w:t>
            </w:r>
          </w:p>
          <w:p w14:paraId="08248209"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25CA4B2F" w14:textId="77777777" w:rsidTr="00FF3C4A">
        <w:trPr>
          <w:gridBefore w:val="1"/>
          <w:wBefore w:w="34" w:type="dxa"/>
          <w:cantSplit/>
        </w:trPr>
        <w:tc>
          <w:tcPr>
            <w:tcW w:w="4644" w:type="dxa"/>
          </w:tcPr>
          <w:p w14:paraId="5B93205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Ελλάδα</w:t>
            </w:r>
          </w:p>
          <w:p w14:paraId="364CF8EF" w14:textId="77777777" w:rsidR="004320CA" w:rsidRPr="00B715A3" w:rsidRDefault="004320CA" w:rsidP="00FF3C4A">
            <w:pPr>
              <w:pStyle w:val="NormalParagraphStyle"/>
              <w:spacing w:line="240" w:lineRule="auto"/>
              <w:rPr>
                <w:rFonts w:ascii="Times New Roman" w:hAnsi="Times New Roman"/>
                <w:color w:val="000000" w:themeColor="text1"/>
                <w:sz w:val="22"/>
                <w:szCs w:val="22"/>
                <w:lang w:val="nb-NO"/>
              </w:rPr>
            </w:pPr>
            <w:r w:rsidRPr="00C56CE6">
              <w:rPr>
                <w:rFonts w:ascii="Times New Roman" w:hAnsi="Times New Roman"/>
                <w:color w:val="000000" w:themeColor="text1"/>
                <w:sz w:val="22"/>
                <w:szCs w:val="22"/>
                <w:lang w:val="nb-NO"/>
              </w:rPr>
              <w:t>Specifar A.B.E.E</w:t>
            </w:r>
            <w:r w:rsidRPr="00B715A3">
              <w:rPr>
                <w:rFonts w:ascii="Times New Roman" w:hAnsi="Times New Roman"/>
                <w:color w:val="000000" w:themeColor="text1"/>
                <w:sz w:val="22"/>
                <w:szCs w:val="22"/>
                <w:lang w:val="nb-NO"/>
              </w:rPr>
              <w:t>.</w:t>
            </w:r>
          </w:p>
          <w:p w14:paraId="41F6B34E" w14:textId="38D5798D"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30497FF1"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0EBE1AC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Österreich</w:t>
            </w:r>
          </w:p>
          <w:p w14:paraId="2E159F5B"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ratiopharm Arzneimittel Vertriebs-GmbH</w:t>
            </w:r>
          </w:p>
          <w:p w14:paraId="0E8F2AD9"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Tel: +43 1970070</w:t>
            </w:r>
          </w:p>
          <w:p w14:paraId="256B7092"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06DCA287" w14:textId="77777777" w:rsidTr="00FF3C4A">
        <w:trPr>
          <w:cantSplit/>
        </w:trPr>
        <w:tc>
          <w:tcPr>
            <w:tcW w:w="4678" w:type="dxa"/>
            <w:gridSpan w:val="2"/>
          </w:tcPr>
          <w:p w14:paraId="5CB3221D"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España</w:t>
            </w:r>
          </w:p>
          <w:p w14:paraId="5F309CC8"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66FB943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Islandia</w:t>
            </w:r>
          </w:p>
          <w:p w14:paraId="5C723A4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253395E2"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709C6E2" w14:textId="77777777" w:rsidR="004320CA" w:rsidRPr="00B715A3" w:rsidRDefault="004320CA" w:rsidP="00FF3C4A">
            <w:pPr>
              <w:pStyle w:val="KeinLeerraum"/>
              <w:rPr>
                <w:rFonts w:ascii="Times New Roman" w:hAnsi="Times New Roman"/>
                <w:b/>
                <w:bCs/>
                <w:i/>
                <w:iCs/>
                <w:color w:val="000000" w:themeColor="text1"/>
                <w:lang w:val="nb-NO"/>
              </w:rPr>
            </w:pPr>
            <w:r w:rsidRPr="00B715A3">
              <w:rPr>
                <w:rFonts w:ascii="Times New Roman" w:hAnsi="Times New Roman"/>
                <w:b/>
                <w:color w:val="000000" w:themeColor="text1"/>
                <w:lang w:val="nb-NO"/>
              </w:rPr>
              <w:t>Polska</w:t>
            </w:r>
          </w:p>
          <w:p w14:paraId="5D1FA664"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Teva Pharmaceuticals Polska Sp. z o.o.</w:t>
            </w:r>
          </w:p>
          <w:p w14:paraId="223F1F73" w14:textId="77777777" w:rsidR="004320CA" w:rsidRPr="00B715A3" w:rsidRDefault="004320CA" w:rsidP="00FF3C4A">
            <w:pPr>
              <w:numPr>
                <w:ilvl w:val="12"/>
                <w:numId w:val="0"/>
              </w:numPr>
              <w:spacing w:after="0" w:line="240" w:lineRule="auto"/>
              <w:rPr>
                <w:rFonts w:ascii="Times New Roman" w:hAnsi="Times New Roman"/>
                <w:color w:val="000000" w:themeColor="text1"/>
                <w:lang w:val="nb-NO" w:eastAsia="is-IS"/>
              </w:rPr>
            </w:pPr>
            <w:r w:rsidRPr="00B715A3">
              <w:rPr>
                <w:rFonts w:ascii="Times New Roman" w:hAnsi="Times New Roman"/>
                <w:color w:val="000000" w:themeColor="text1"/>
                <w:lang w:val="nb-NO"/>
              </w:rPr>
              <w:t>Tel: +48 223459300</w:t>
            </w:r>
          </w:p>
          <w:p w14:paraId="6AA63F70"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62CB0F91" w14:textId="77777777" w:rsidTr="00FF3C4A">
        <w:trPr>
          <w:cantSplit/>
        </w:trPr>
        <w:tc>
          <w:tcPr>
            <w:tcW w:w="4678" w:type="dxa"/>
            <w:gridSpan w:val="2"/>
          </w:tcPr>
          <w:p w14:paraId="5953CBAA"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France</w:t>
            </w:r>
          </w:p>
          <w:p w14:paraId="7EB9228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1F6F8DB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w:t>
            </w:r>
          </w:p>
          <w:p w14:paraId="159C36C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eastAsia="en-GB"/>
              </w:rPr>
              <w:t>Tél</w:t>
            </w:r>
            <w:r w:rsidRPr="00B715A3">
              <w:rPr>
                <w:rFonts w:ascii="Times New Roman" w:hAnsi="Times New Roman"/>
                <w:noProof/>
                <w:color w:val="000000" w:themeColor="text1"/>
                <w:lang w:val="nb-NO"/>
              </w:rPr>
              <w:t>:</w:t>
            </w:r>
            <w:r w:rsidRPr="00B715A3">
              <w:rPr>
                <w:rFonts w:ascii="Times New Roman" w:hAnsi="Times New Roman"/>
                <w:color w:val="000000" w:themeColor="text1"/>
                <w:lang w:val="nb-NO"/>
              </w:rPr>
              <w:t xml:space="preserve"> +354 5503300</w:t>
            </w:r>
          </w:p>
          <w:p w14:paraId="24EEBBA6"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75A1A817"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Portugal</w:t>
            </w:r>
          </w:p>
          <w:p w14:paraId="55BA83EC"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6F63E17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Islândia</w:t>
            </w:r>
          </w:p>
          <w:p w14:paraId="65CD0E7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06B181BE"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1862A71F" w14:textId="77777777" w:rsidTr="00FF3C4A">
        <w:trPr>
          <w:cantSplit/>
        </w:trPr>
        <w:tc>
          <w:tcPr>
            <w:tcW w:w="4678" w:type="dxa"/>
            <w:gridSpan w:val="2"/>
          </w:tcPr>
          <w:p w14:paraId="23211AB3"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b/>
                <w:noProof/>
                <w:color w:val="000000" w:themeColor="text1"/>
                <w:lang w:val="nb-NO"/>
              </w:rPr>
            </w:pPr>
            <w:r w:rsidRPr="00B715A3">
              <w:rPr>
                <w:rFonts w:ascii="Times New Roman" w:hAnsi="Times New Roman"/>
                <w:color w:val="000000" w:themeColor="text1"/>
                <w:lang w:val="nb-NO"/>
              </w:rPr>
              <w:br w:type="page"/>
            </w:r>
            <w:r w:rsidRPr="00B715A3">
              <w:rPr>
                <w:rFonts w:ascii="Times New Roman" w:hAnsi="Times New Roman"/>
                <w:b/>
                <w:noProof/>
                <w:color w:val="000000" w:themeColor="text1"/>
                <w:lang w:val="nb-NO"/>
              </w:rPr>
              <w:t>Hrvatska</w:t>
            </w:r>
          </w:p>
          <w:p w14:paraId="480A0384"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color w:val="000000" w:themeColor="text1"/>
                <w:lang w:val="nb-NO"/>
              </w:rPr>
            </w:pPr>
            <w:r w:rsidRPr="00B715A3">
              <w:rPr>
                <w:rFonts w:ascii="Times New Roman" w:hAnsi="Times New Roman"/>
                <w:color w:val="000000" w:themeColor="text1"/>
                <w:lang w:val="nb-NO"/>
              </w:rPr>
              <w:t>Pliva Hrvatska d.o.o.</w:t>
            </w:r>
          </w:p>
          <w:p w14:paraId="4335CB8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+385 13720000</w:t>
            </w:r>
          </w:p>
          <w:p w14:paraId="01CDB517"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BA8EBED"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România</w:t>
            </w:r>
          </w:p>
          <w:p w14:paraId="2A6FC24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S.R.L.</w:t>
            </w:r>
          </w:p>
          <w:p w14:paraId="1C7C42A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w:t>
            </w:r>
            <w:r w:rsidRPr="00B715A3">
              <w:rPr>
                <w:rFonts w:ascii="Times New Roman" w:hAnsi="Times New Roman"/>
                <w:noProof/>
                <w:color w:val="000000" w:themeColor="text1"/>
                <w:lang w:val="nb-NO"/>
              </w:rPr>
              <w:t>40 212306524</w:t>
            </w:r>
          </w:p>
          <w:p w14:paraId="6616EBD8"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40E7A690" w14:textId="77777777" w:rsidTr="00FF3C4A">
        <w:trPr>
          <w:cantSplit/>
        </w:trPr>
        <w:tc>
          <w:tcPr>
            <w:tcW w:w="4678" w:type="dxa"/>
            <w:gridSpan w:val="2"/>
          </w:tcPr>
          <w:p w14:paraId="1BB2081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Ireland</w:t>
            </w:r>
          </w:p>
          <w:p w14:paraId="17ECF3D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Ireland</w:t>
            </w:r>
          </w:p>
          <w:p w14:paraId="785302EC" w14:textId="0346DFBB"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+353 19127700</w:t>
            </w:r>
          </w:p>
          <w:p w14:paraId="23A4220E"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6ABB3266"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Slovenija</w:t>
            </w:r>
          </w:p>
          <w:p w14:paraId="2A895F8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Pliva Ljubljana d.o.o.</w:t>
            </w:r>
          </w:p>
          <w:p w14:paraId="73237EA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+386 15890390</w:t>
            </w:r>
          </w:p>
          <w:p w14:paraId="33BEFC73"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7C22C633" w14:textId="77777777" w:rsidTr="00FF3C4A">
        <w:trPr>
          <w:cantSplit/>
        </w:trPr>
        <w:tc>
          <w:tcPr>
            <w:tcW w:w="4678" w:type="dxa"/>
            <w:gridSpan w:val="2"/>
          </w:tcPr>
          <w:p w14:paraId="11EDB38A"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Ísland</w:t>
            </w:r>
          </w:p>
          <w:p w14:paraId="670D64B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07DD811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Sími: +354 5503300</w:t>
            </w:r>
          </w:p>
          <w:p w14:paraId="57AD590B"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303DDC1B"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Slovenská republika</w:t>
            </w:r>
          </w:p>
          <w:p w14:paraId="5031BAD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Pharmaceuticals Slovakia s.r.o.</w:t>
            </w:r>
          </w:p>
          <w:p w14:paraId="1EDAC64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+421 2</w:t>
            </w:r>
            <w:r w:rsidRPr="00B715A3">
              <w:rPr>
                <w:rFonts w:ascii="Times New Roman" w:hAnsi="Times New Roman"/>
                <w:noProof/>
                <w:color w:val="000000" w:themeColor="text1"/>
                <w:lang w:val="nb-NO"/>
              </w:rPr>
              <w:t>57267911</w:t>
            </w:r>
          </w:p>
          <w:p w14:paraId="49F5F773"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66C095D5" w14:textId="77777777" w:rsidTr="00FF3C4A">
        <w:trPr>
          <w:cantSplit/>
        </w:trPr>
        <w:tc>
          <w:tcPr>
            <w:tcW w:w="4678" w:type="dxa"/>
            <w:gridSpan w:val="2"/>
          </w:tcPr>
          <w:p w14:paraId="5D1A810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Italia</w:t>
            </w:r>
          </w:p>
          <w:p w14:paraId="5CD5803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05A4126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Islanda</w:t>
            </w:r>
          </w:p>
          <w:p w14:paraId="0261AB4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77F51B7C"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112C499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Suomi/Finland</w:t>
            </w:r>
          </w:p>
          <w:p w14:paraId="6B0F81F6" w14:textId="5101AAE0"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Finland Oy</w:t>
            </w:r>
          </w:p>
          <w:p w14:paraId="4CF9BA5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Puh/Tel: +358 201805900</w:t>
            </w:r>
          </w:p>
          <w:p w14:paraId="236EA51A"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3C2BFFFB" w14:textId="77777777" w:rsidTr="00FF3C4A">
        <w:trPr>
          <w:cantSplit/>
        </w:trPr>
        <w:tc>
          <w:tcPr>
            <w:tcW w:w="4678" w:type="dxa"/>
            <w:gridSpan w:val="2"/>
          </w:tcPr>
          <w:p w14:paraId="0540FFD9"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Κύπρος</w:t>
            </w:r>
          </w:p>
          <w:p w14:paraId="29A3D7C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Specifar A.B.E.E.</w:t>
            </w:r>
          </w:p>
          <w:p w14:paraId="0D9A1D7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Ελλάδα</w:t>
            </w:r>
          </w:p>
          <w:p w14:paraId="6C68A00A" w14:textId="48053815"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04D0829E"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E2F98ED"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Sverige</w:t>
            </w:r>
          </w:p>
          <w:p w14:paraId="130A986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Sweden AB</w:t>
            </w:r>
          </w:p>
          <w:p w14:paraId="1885C59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+46 42121100</w:t>
            </w:r>
          </w:p>
          <w:p w14:paraId="5EFA1CB4"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5FFEFC4C" w14:textId="77777777" w:rsidTr="00FF3C4A">
        <w:trPr>
          <w:cantSplit/>
        </w:trPr>
        <w:tc>
          <w:tcPr>
            <w:tcW w:w="4678" w:type="dxa"/>
            <w:gridSpan w:val="2"/>
          </w:tcPr>
          <w:p w14:paraId="7F080ACF" w14:textId="77777777" w:rsidR="004320CA" w:rsidRPr="00B715A3" w:rsidRDefault="004320CA" w:rsidP="00FF3C4A">
            <w:pPr>
              <w:pStyle w:val="KeinLeerraum"/>
              <w:rPr>
                <w:rFonts w:ascii="Times New Roman" w:hAnsi="Times New Roman"/>
                <w:b/>
                <w:bCs/>
                <w:color w:val="000000" w:themeColor="text1"/>
                <w:lang w:val="nb-NO" w:eastAsia="en-GB"/>
              </w:rPr>
            </w:pPr>
            <w:r w:rsidRPr="00B715A3">
              <w:rPr>
                <w:rFonts w:ascii="Times New Roman" w:hAnsi="Times New Roman"/>
                <w:b/>
                <w:bCs/>
                <w:color w:val="000000" w:themeColor="text1"/>
                <w:lang w:val="nb-NO" w:eastAsia="en-GB"/>
              </w:rPr>
              <w:t>Latvija</w:t>
            </w:r>
          </w:p>
          <w:p w14:paraId="7293A41A" w14:textId="0B454CE8" w:rsidR="004320CA" w:rsidRPr="00B715A3" w:rsidRDefault="004320CA" w:rsidP="00FF3C4A">
            <w:pPr>
              <w:spacing w:after="0" w:line="240" w:lineRule="auto"/>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UAB Teva Baltics filiāle Latvijā</w:t>
            </w:r>
          </w:p>
          <w:p w14:paraId="250B71DB" w14:textId="77777777" w:rsidR="004320CA" w:rsidRPr="00B715A3" w:rsidRDefault="004320CA" w:rsidP="00FF3C4A">
            <w:pPr>
              <w:pStyle w:val="KeinLeerraum"/>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Tel: +371 67323666</w:t>
            </w:r>
          </w:p>
          <w:p w14:paraId="431BB480"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8E87974"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United Kingdom</w:t>
            </w:r>
          </w:p>
          <w:p w14:paraId="298820A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UK Limited</w:t>
            </w:r>
          </w:p>
          <w:p w14:paraId="66593B0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+44 1271385257</w:t>
            </w:r>
          </w:p>
          <w:p w14:paraId="083B24CA" w14:textId="77777777" w:rsidR="004320CA" w:rsidRPr="00B715A3" w:rsidRDefault="004320CA" w:rsidP="00FF3C4A">
            <w:pPr>
              <w:pStyle w:val="KeinLeerraum"/>
              <w:rPr>
                <w:rFonts w:ascii="Times New Roman" w:hAnsi="Times New Roman"/>
                <w:color w:val="000000" w:themeColor="text1"/>
                <w:lang w:val="nb-NO"/>
              </w:rPr>
            </w:pPr>
          </w:p>
        </w:tc>
      </w:tr>
    </w:tbl>
    <w:p w14:paraId="5421E22C" w14:textId="77777777" w:rsidR="004320CA" w:rsidRPr="00B715A3" w:rsidRDefault="004320CA" w:rsidP="004320CA">
      <w:pPr>
        <w:spacing w:after="0" w:line="240" w:lineRule="auto"/>
        <w:rPr>
          <w:rFonts w:ascii="Times New Roman" w:hAnsi="Times New Roman"/>
          <w:color w:val="000000" w:themeColor="text1"/>
          <w:lang w:val="nb-NO"/>
        </w:rPr>
      </w:pPr>
    </w:p>
    <w:p w14:paraId="24EC3D01" w14:textId="77777777" w:rsidR="002F7C17" w:rsidRPr="00B715A3" w:rsidRDefault="00A22F38">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Dette pakningsvedlegget ble sist oppdatert</w:t>
      </w:r>
    </w:p>
    <w:p w14:paraId="15ED102E" w14:textId="77777777" w:rsidR="002F7C17" w:rsidRPr="00B715A3" w:rsidRDefault="002F7C17">
      <w:pPr>
        <w:autoSpaceDE w:val="0"/>
        <w:autoSpaceDN w:val="0"/>
        <w:adjustRightInd w:val="0"/>
        <w:spacing w:after="0" w:line="240" w:lineRule="auto"/>
        <w:contextualSpacing/>
        <w:rPr>
          <w:rFonts w:ascii="Times New Roman" w:hAnsi="Times New Roman"/>
          <w:lang w:val="nb-NO"/>
        </w:rPr>
      </w:pPr>
    </w:p>
    <w:p w14:paraId="42926CC2" w14:textId="77777777" w:rsidR="002F7C17" w:rsidRPr="00B715A3" w:rsidRDefault="00A22F38">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Andre informasjonskilder</w:t>
      </w:r>
    </w:p>
    <w:p w14:paraId="06632339" w14:textId="77777777" w:rsidR="002F7C17" w:rsidRPr="00B715A3" w:rsidRDefault="002F7C17">
      <w:pPr>
        <w:autoSpaceDE w:val="0"/>
        <w:autoSpaceDN w:val="0"/>
        <w:adjustRightInd w:val="0"/>
        <w:spacing w:after="0" w:line="240" w:lineRule="auto"/>
        <w:contextualSpacing/>
        <w:rPr>
          <w:rFonts w:ascii="Times New Roman" w:hAnsi="Times New Roman"/>
          <w:b/>
          <w:bCs/>
          <w:lang w:val="nb-NO"/>
        </w:rPr>
      </w:pPr>
    </w:p>
    <w:p w14:paraId="244B05E5" w14:textId="7CA41A7F" w:rsidR="002F7C17" w:rsidRPr="00B715A3" w:rsidRDefault="00A22F38">
      <w:pPr>
        <w:autoSpaceDE w:val="0"/>
        <w:autoSpaceDN w:val="0"/>
        <w:adjustRightInd w:val="0"/>
        <w:spacing w:after="0" w:line="240" w:lineRule="auto"/>
        <w:contextualSpacing/>
        <w:rPr>
          <w:rFonts w:ascii="Times New Roman" w:hAnsi="Times New Roman"/>
          <w:lang w:val="nb-NO"/>
        </w:rPr>
      </w:pPr>
      <w:r w:rsidRPr="00B715A3">
        <w:rPr>
          <w:rFonts w:ascii="Times New Roman" w:hAnsi="Times New Roman"/>
          <w:lang w:val="nb-NO"/>
        </w:rPr>
        <w:t>Detaljert informasjon om dette legemidlet er tilgjengelig på nettstedet til Det europeiske legemiddelkontoret (</w:t>
      </w:r>
      <w:r w:rsidR="008A7074" w:rsidRPr="00B715A3">
        <w:rPr>
          <w:rFonts w:ascii="Times New Roman" w:hAnsi="Times New Roman"/>
          <w:lang w:val="nb-NO"/>
        </w:rPr>
        <w:t xml:space="preserve">the </w:t>
      </w:r>
      <w:r w:rsidRPr="00B715A3">
        <w:rPr>
          <w:rFonts w:ascii="Times New Roman" w:hAnsi="Times New Roman"/>
          <w:lang w:val="nb-NO"/>
        </w:rPr>
        <w:t xml:space="preserve">European Medicines Agency) </w:t>
      </w:r>
    </w:p>
    <w:p w14:paraId="6D2DE0E7" w14:textId="77777777" w:rsidR="002F7C17" w:rsidRPr="00B715A3" w:rsidRDefault="00C56CE6">
      <w:pPr>
        <w:autoSpaceDE w:val="0"/>
        <w:autoSpaceDN w:val="0"/>
        <w:adjustRightInd w:val="0"/>
        <w:spacing w:after="0" w:line="240" w:lineRule="auto"/>
        <w:contextualSpacing/>
        <w:rPr>
          <w:rFonts w:ascii="Times New Roman" w:hAnsi="Times New Roman"/>
          <w:lang w:val="nb-NO"/>
        </w:rPr>
      </w:pPr>
      <w:hyperlink r:id="rId23" w:history="1">
        <w:r w:rsidR="00A22F38" w:rsidRPr="00B715A3">
          <w:rPr>
            <w:rStyle w:val="Hyperlink"/>
            <w:rFonts w:ascii="Times New Roman" w:hAnsi="Times New Roman"/>
            <w:lang w:val="nb-NO"/>
          </w:rPr>
          <w:t>http://www.ema.europa.eu</w:t>
        </w:r>
      </w:hyperlink>
    </w:p>
    <w:p w14:paraId="1419FF66" w14:textId="77777777" w:rsidR="002F7C17" w:rsidRPr="00B715A3" w:rsidRDefault="002F7C17">
      <w:pPr>
        <w:autoSpaceDE w:val="0"/>
        <w:autoSpaceDN w:val="0"/>
        <w:adjustRightInd w:val="0"/>
        <w:spacing w:after="0" w:line="240" w:lineRule="auto"/>
        <w:contextualSpacing/>
        <w:rPr>
          <w:rFonts w:ascii="Times New Roman" w:hAnsi="Times New Roman"/>
          <w:lang w:val="nb-NO"/>
        </w:rPr>
      </w:pPr>
    </w:p>
    <w:p w14:paraId="44679ABC" w14:textId="77777777" w:rsidR="002F7C17" w:rsidRPr="00B715A3" w:rsidRDefault="002F7C17">
      <w:pPr>
        <w:autoSpaceDE w:val="0"/>
        <w:autoSpaceDN w:val="0"/>
        <w:adjustRightInd w:val="0"/>
        <w:spacing w:after="0" w:line="240" w:lineRule="auto"/>
        <w:contextualSpacing/>
        <w:rPr>
          <w:rFonts w:ascii="Times New Roman" w:hAnsi="Times New Roman"/>
          <w:lang w:val="nb-NO"/>
        </w:rPr>
      </w:pPr>
    </w:p>
    <w:p w14:paraId="55A7FE5B" w14:textId="77777777" w:rsidR="00350864" w:rsidRPr="00B715A3" w:rsidRDefault="00350864" w:rsidP="00350864">
      <w:pPr>
        <w:spacing w:before="80" w:after="0" w:line="240" w:lineRule="auto"/>
        <w:ind w:left="2684" w:right="2646"/>
        <w:jc w:val="center"/>
        <w:rPr>
          <w:rFonts w:ascii="Times New Roman" w:eastAsia="Times New Roman" w:hAnsi="Times New Roman"/>
          <w:lang w:val="nb-NO"/>
        </w:rPr>
      </w:pPr>
      <w:r w:rsidRPr="00B715A3">
        <w:rPr>
          <w:rFonts w:ascii="Times New Roman" w:hAnsi="Times New Roman"/>
          <w:lang w:val="nb-NO"/>
        </w:rPr>
        <w:br w:type="page"/>
      </w:r>
      <w:r w:rsidRPr="00B715A3">
        <w:rPr>
          <w:rFonts w:ascii="Times New Roman" w:eastAsia="Times New Roman" w:hAnsi="Times New Roman"/>
          <w:b/>
          <w:bCs/>
          <w:lang w:val="nb-NO"/>
        </w:rPr>
        <w:t>Pakningsvedlegg: Informasjon til brukeren</w:t>
      </w:r>
    </w:p>
    <w:p w14:paraId="28D5BDA8" w14:textId="77777777" w:rsidR="00350864" w:rsidRPr="00B715A3" w:rsidRDefault="00350864" w:rsidP="00350864">
      <w:pPr>
        <w:autoSpaceDE w:val="0"/>
        <w:autoSpaceDN w:val="0"/>
        <w:adjustRightInd w:val="0"/>
        <w:spacing w:after="0" w:line="240" w:lineRule="auto"/>
        <w:jc w:val="center"/>
        <w:rPr>
          <w:rFonts w:ascii="Times New Roman" w:hAnsi="Times New Roman"/>
          <w:lang w:val="nb-NO"/>
        </w:rPr>
      </w:pPr>
    </w:p>
    <w:p w14:paraId="2AD98C48" w14:textId="77777777" w:rsidR="00350864" w:rsidRPr="00B715A3" w:rsidRDefault="00350864" w:rsidP="00350864">
      <w:pPr>
        <w:autoSpaceDE w:val="0"/>
        <w:autoSpaceDN w:val="0"/>
        <w:adjustRightInd w:val="0"/>
        <w:spacing w:after="0" w:line="240" w:lineRule="auto"/>
        <w:jc w:val="center"/>
        <w:rPr>
          <w:rFonts w:ascii="Times New Roman" w:hAnsi="Times New Roman"/>
          <w:b/>
          <w:bCs/>
          <w:lang w:val="nb-NO"/>
        </w:rPr>
      </w:pPr>
      <w:r w:rsidRPr="00B715A3">
        <w:rPr>
          <w:rFonts w:ascii="Times New Roman" w:hAnsi="Times New Roman"/>
          <w:b/>
          <w:bCs/>
          <w:lang w:val="nb-NO"/>
        </w:rPr>
        <w:t>Imatinib Actavis 400 mg filmdrasjerte tabletter</w:t>
      </w:r>
    </w:p>
    <w:p w14:paraId="76E76D1C" w14:textId="77777777" w:rsidR="00350864" w:rsidRPr="00B715A3" w:rsidRDefault="00DC2FA6" w:rsidP="00350864">
      <w:pPr>
        <w:autoSpaceDE w:val="0"/>
        <w:autoSpaceDN w:val="0"/>
        <w:adjustRightInd w:val="0"/>
        <w:spacing w:after="0" w:line="240" w:lineRule="auto"/>
        <w:jc w:val="center"/>
        <w:rPr>
          <w:rFonts w:ascii="Times New Roman" w:hAnsi="Times New Roman"/>
          <w:lang w:val="nb-NO"/>
        </w:rPr>
      </w:pPr>
      <w:r w:rsidRPr="00B715A3">
        <w:rPr>
          <w:rFonts w:ascii="Times New Roman" w:hAnsi="Times New Roman"/>
          <w:lang w:val="nb-NO"/>
        </w:rPr>
        <w:t>i</w:t>
      </w:r>
      <w:r w:rsidR="00350864" w:rsidRPr="00B715A3">
        <w:rPr>
          <w:rFonts w:ascii="Times New Roman" w:hAnsi="Times New Roman"/>
          <w:lang w:val="nb-NO"/>
        </w:rPr>
        <w:t>matinib</w:t>
      </w:r>
    </w:p>
    <w:p w14:paraId="2751CBE7"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80812C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8C5C03A"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Les nøye gjennom dette pakningsvedlegget før du begynner å bruke dette legemidlet.</w:t>
      </w:r>
      <w:r w:rsidRPr="00B715A3">
        <w:rPr>
          <w:lang w:val="nb-NO"/>
        </w:rPr>
        <w:t xml:space="preserve"> </w:t>
      </w:r>
      <w:r w:rsidRPr="00B715A3">
        <w:rPr>
          <w:rFonts w:ascii="Times New Roman" w:hAnsi="Times New Roman"/>
          <w:b/>
          <w:bCs/>
          <w:lang w:val="nb-NO"/>
        </w:rPr>
        <w:t>Det inneholder informasjon som er viktig for deg.</w:t>
      </w:r>
    </w:p>
    <w:p w14:paraId="156C39A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Ta vare på dette pakningsvedlegget. Du kan få behov for å lese det igjen.</w:t>
      </w:r>
    </w:p>
    <w:p w14:paraId="73ED7C0F" w14:textId="3E997F82"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074F4B" w:rsidRPr="00B715A3">
        <w:rPr>
          <w:rFonts w:ascii="Times New Roman" w:hAnsi="Times New Roman"/>
          <w:lang w:val="nb-NO"/>
        </w:rPr>
        <w:t>Spør</w:t>
      </w:r>
      <w:r w:rsidRPr="00B715A3">
        <w:rPr>
          <w:rFonts w:ascii="Times New Roman" w:hAnsi="Times New Roman"/>
          <w:lang w:val="nb-NO"/>
        </w:rPr>
        <w:t xml:space="preserve"> lege, apotek eller sykepleier</w:t>
      </w:r>
      <w:r w:rsidR="004169AA" w:rsidRPr="00B715A3">
        <w:rPr>
          <w:rFonts w:ascii="Times New Roman" w:hAnsi="Times New Roman"/>
          <w:lang w:val="nb-NO"/>
        </w:rPr>
        <w:t xml:space="preserve"> hvis</w:t>
      </w:r>
      <w:r w:rsidR="00074F4B" w:rsidRPr="00B715A3">
        <w:rPr>
          <w:rFonts w:ascii="Times New Roman" w:hAnsi="Times New Roman"/>
          <w:lang w:val="nb-NO"/>
        </w:rPr>
        <w:t xml:space="preserve"> du har flere spørsmål eller trenger mer informasjon</w:t>
      </w:r>
      <w:r w:rsidRPr="00B715A3">
        <w:rPr>
          <w:rFonts w:ascii="Times New Roman" w:hAnsi="Times New Roman"/>
          <w:lang w:val="nb-NO"/>
        </w:rPr>
        <w:t>.</w:t>
      </w:r>
    </w:p>
    <w:p w14:paraId="78BD3FF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Dette legemidlet er skrevet ut kun til deg. Ikke gi det videre til andre. Det kan skade dem, selv om de har symptomer på sykdom som ligner dine.</w:t>
      </w:r>
    </w:p>
    <w:p w14:paraId="0F4BAB9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Kontakt lege, apotek eller sykepleier dersom du opplever bivirkninger,  inkludert mulige bivirkninger som ikke er nevnt i dette pakningsvedlegget.</w:t>
      </w:r>
      <w:r w:rsidR="00683088" w:rsidRPr="00B715A3">
        <w:rPr>
          <w:rFonts w:ascii="Times New Roman" w:hAnsi="Times New Roman"/>
          <w:lang w:val="nb-NO"/>
        </w:rPr>
        <w:t xml:space="preserve"> Se avsnitt 4.</w:t>
      </w:r>
    </w:p>
    <w:p w14:paraId="650296F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F6797F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I dette pakningsvedlegget finner du informasjon om</w:t>
      </w:r>
    </w:p>
    <w:p w14:paraId="343EBF9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64804C6"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1.</w:t>
      </w:r>
      <w:r w:rsidRPr="00B715A3">
        <w:rPr>
          <w:rFonts w:ascii="Times New Roman" w:hAnsi="Times New Roman"/>
          <w:lang w:val="nb-NO"/>
        </w:rPr>
        <w:tab/>
        <w:t>Hva Imatinib Actavis er, og hva det brukes mot</w:t>
      </w:r>
    </w:p>
    <w:p w14:paraId="73EC1DBB" w14:textId="77777777" w:rsidR="00350864" w:rsidRPr="00B715A3" w:rsidRDefault="00350864" w:rsidP="00350864">
      <w:pPr>
        <w:tabs>
          <w:tab w:val="left" w:pos="567"/>
        </w:tabs>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2.</w:t>
      </w:r>
      <w:r w:rsidRPr="00B715A3">
        <w:rPr>
          <w:rFonts w:ascii="Times New Roman" w:hAnsi="Times New Roman"/>
          <w:lang w:val="nb-NO"/>
        </w:rPr>
        <w:tab/>
        <w:t>Hva du må vite før du bruker Imatinib Actavis</w:t>
      </w:r>
    </w:p>
    <w:p w14:paraId="443D8E29"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3.</w:t>
      </w:r>
      <w:r w:rsidRPr="00B715A3">
        <w:rPr>
          <w:rFonts w:ascii="Times New Roman" w:hAnsi="Times New Roman"/>
          <w:lang w:val="nb-NO"/>
        </w:rPr>
        <w:tab/>
        <w:t>Hvordan du bruker Imatinib Actavis</w:t>
      </w:r>
    </w:p>
    <w:p w14:paraId="0883A539"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4.</w:t>
      </w:r>
      <w:r w:rsidRPr="00B715A3">
        <w:rPr>
          <w:rFonts w:ascii="Times New Roman" w:hAnsi="Times New Roman"/>
          <w:lang w:val="nb-NO"/>
        </w:rPr>
        <w:tab/>
        <w:t>Mulige bivirkninger</w:t>
      </w:r>
    </w:p>
    <w:p w14:paraId="3D66258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5.</w:t>
      </w:r>
      <w:r w:rsidRPr="00B715A3">
        <w:rPr>
          <w:rFonts w:ascii="Times New Roman" w:hAnsi="Times New Roman"/>
          <w:lang w:val="nb-NO"/>
        </w:rPr>
        <w:tab/>
        <w:t>Hvordan du oppbevarer Imatinib Actavis</w:t>
      </w:r>
    </w:p>
    <w:p w14:paraId="12BA206F"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6.</w:t>
      </w:r>
      <w:r w:rsidRPr="00B715A3">
        <w:rPr>
          <w:rFonts w:ascii="Times New Roman" w:hAnsi="Times New Roman"/>
          <w:lang w:val="nb-NO"/>
        </w:rPr>
        <w:tab/>
        <w:t>Innholdet i pakningen samt ytterligere informasjon</w:t>
      </w:r>
    </w:p>
    <w:p w14:paraId="097AEFE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C51755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C103677"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1.</w:t>
      </w:r>
      <w:r w:rsidRPr="00B715A3">
        <w:rPr>
          <w:rFonts w:ascii="Times New Roman" w:hAnsi="Times New Roman"/>
          <w:b/>
          <w:bCs/>
          <w:lang w:val="nb-NO"/>
        </w:rPr>
        <w:tab/>
        <w:t>Hva Imatinib Actavis er, og hva det brukes mot</w:t>
      </w:r>
    </w:p>
    <w:p w14:paraId="45067096"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319FFF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Actavis er et legemiddel som inneholder virkestoffet imatinib. Dette legemidlet virker ved å hemme vekst av unormale celler ved </w:t>
      </w:r>
      <w:r w:rsidR="00A30F41" w:rsidRPr="00B715A3">
        <w:rPr>
          <w:rFonts w:ascii="Times New Roman" w:hAnsi="Times New Roman"/>
          <w:lang w:val="nb-NO"/>
        </w:rPr>
        <w:t xml:space="preserve">sykdommene listet nedenfor. Dette inkluderer </w:t>
      </w:r>
      <w:r w:rsidRPr="00B715A3">
        <w:rPr>
          <w:rFonts w:ascii="Times New Roman" w:hAnsi="Times New Roman"/>
          <w:lang w:val="nb-NO"/>
        </w:rPr>
        <w:t>visse krefttyper.</w:t>
      </w:r>
    </w:p>
    <w:p w14:paraId="377E4A0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2EBB6F5" w14:textId="77777777" w:rsidR="00CB0B6C"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Imatinib Actavis er en behandling for</w:t>
      </w:r>
      <w:r w:rsidR="00CB0B6C" w:rsidRPr="00B715A3">
        <w:rPr>
          <w:rFonts w:ascii="Times New Roman" w:hAnsi="Times New Roman"/>
          <w:b/>
          <w:bCs/>
          <w:lang w:val="nb-NO"/>
        </w:rPr>
        <w:t>:</w:t>
      </w:r>
    </w:p>
    <w:p w14:paraId="27D68D80" w14:textId="77777777" w:rsidR="00CB0B6C" w:rsidRPr="00B715A3" w:rsidRDefault="00CB0B6C" w:rsidP="00350864">
      <w:pPr>
        <w:autoSpaceDE w:val="0"/>
        <w:autoSpaceDN w:val="0"/>
        <w:adjustRightInd w:val="0"/>
        <w:spacing w:after="0" w:line="240" w:lineRule="auto"/>
        <w:rPr>
          <w:rFonts w:ascii="Times New Roman" w:hAnsi="Times New Roman"/>
          <w:b/>
          <w:bCs/>
          <w:lang w:val="nb-NO"/>
        </w:rPr>
      </w:pPr>
    </w:p>
    <w:p w14:paraId="6CFF3FB1" w14:textId="77777777" w:rsidR="00350864" w:rsidRPr="00B715A3" w:rsidRDefault="00CB0B6C"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w:t>
      </w:r>
      <w:r w:rsidRPr="00B715A3">
        <w:rPr>
          <w:rFonts w:ascii="Times New Roman" w:hAnsi="Times New Roman"/>
          <w:b/>
          <w:bCs/>
          <w:lang w:val="nb-NO"/>
        </w:rPr>
        <w:tab/>
        <w:t>K</w:t>
      </w:r>
      <w:r w:rsidR="00350864" w:rsidRPr="00B715A3">
        <w:rPr>
          <w:rFonts w:ascii="Times New Roman" w:hAnsi="Times New Roman"/>
          <w:b/>
          <w:bCs/>
          <w:lang w:val="nb-NO"/>
        </w:rPr>
        <w:t>ronisk myelogen leukemi (KML).</w:t>
      </w:r>
    </w:p>
    <w:p w14:paraId="173B5221" w14:textId="77777777" w:rsidR="00350864" w:rsidRPr="00B715A3" w:rsidRDefault="00350864" w:rsidP="00B04588">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Leukemi er kreft som rammer de hvite blodcellene. Hvite blodceller hjelper vanligvis kroppen med å bekjempe infeksjoner. Kronisk myelogen leukemi er en form for leukemi hvor visse unormale hvite blodceller (som kalles myeloide celler) begynner å vokse ukontrollert.</w:t>
      </w:r>
    </w:p>
    <w:p w14:paraId="59CA73F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6CF722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Hos voksne pasienter skal Imatinib Actavis brukes i den mest fremskredne fasen av sykdommen (blastkrise). Hos barn og ungdom kan Imatinib Actavis brukes i ulike faser av sykdommen (kronisk, akselerert fase og blastkrise).</w:t>
      </w:r>
    </w:p>
    <w:p w14:paraId="1F5ABDC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72E2D16" w14:textId="77777777" w:rsidR="00A30F41" w:rsidRPr="00B715A3" w:rsidRDefault="00A30F41" w:rsidP="00B02E97">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Philadelphiakromosom positiv akutt lymfoblastisk leukemi (Ph-positiv ALL). </w:t>
      </w:r>
      <w:r w:rsidRPr="00B715A3">
        <w:rPr>
          <w:rFonts w:ascii="Times New Roman" w:hAnsi="Times New Roman"/>
          <w:lang w:val="nb-NO"/>
        </w:rPr>
        <w:t>Leukemi er en kreft som rammer hvite blodceller. Disse hvite blodcellene hjelper vanligvis kroppen med å bekjempe infeksjoner. Akutt lymfoblastisk leukemi er en form for leukemi hvor visse unormale hvite blodceller (kalt lymfoblaster) begynner å vokse uten kontroll. Imatinib Actavis hindrer veksten av disse cellene.</w:t>
      </w:r>
    </w:p>
    <w:p w14:paraId="4184A9FD" w14:textId="77777777" w:rsidR="00116A8A" w:rsidRPr="00B715A3" w:rsidRDefault="00116A8A" w:rsidP="00A30F41">
      <w:pPr>
        <w:autoSpaceDE w:val="0"/>
        <w:autoSpaceDN w:val="0"/>
        <w:adjustRightInd w:val="0"/>
        <w:spacing w:after="0" w:line="240" w:lineRule="auto"/>
        <w:ind w:left="567" w:hanging="567"/>
        <w:rPr>
          <w:rFonts w:ascii="Times New Roman" w:hAnsi="Times New Roman"/>
          <w:lang w:val="nb-NO"/>
        </w:rPr>
      </w:pPr>
    </w:p>
    <w:p w14:paraId="197A38A3" w14:textId="77777777" w:rsidR="00116A8A" w:rsidRPr="00B715A3" w:rsidRDefault="00116A8A" w:rsidP="00A30F41">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lang w:val="nb-NO"/>
        </w:rPr>
        <w:t>Imatinib Actavis brukes også til behandling av voksne med:</w:t>
      </w:r>
    </w:p>
    <w:p w14:paraId="00DB8402" w14:textId="77777777" w:rsidR="00A30F41" w:rsidRPr="00B715A3" w:rsidRDefault="00A30F41" w:rsidP="00A30F41">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Myelodysplastiske/myeloproliferative sykdommer (MDS/MPD). </w:t>
      </w:r>
      <w:r w:rsidRPr="00B715A3">
        <w:rPr>
          <w:rFonts w:ascii="Times New Roman" w:hAnsi="Times New Roman"/>
          <w:lang w:val="nb-NO"/>
        </w:rPr>
        <w:t xml:space="preserve">Dette er en gruppe blodsykdommer hvor visse blodceller begynner å vokse uten kontroll. Imatinib Actavis hindrer veksten av disse cellene hos en bestemt undergruppe av disse sykdommene. </w:t>
      </w:r>
    </w:p>
    <w:p w14:paraId="0063FC73" w14:textId="77777777" w:rsidR="00A30F41" w:rsidRPr="00B715A3" w:rsidRDefault="00A30F41" w:rsidP="00A30F41">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Hypereosinofilt syndrom (HES) og/eller kronisk eosinofil leukemi (KEL). </w:t>
      </w:r>
      <w:r w:rsidRPr="00B715A3">
        <w:rPr>
          <w:rFonts w:ascii="Times New Roman" w:hAnsi="Times New Roman"/>
          <w:lang w:val="nb-NO"/>
        </w:rPr>
        <w:t xml:space="preserve">Dette er blodsykdommer der noen blodceller (som kalles eosinofile) begynner å vokse uten kontroll. Imatinib Actavis hindrer veksten av disse cellene hos en bestemt undergruppe av disse sykdommene. </w:t>
      </w:r>
    </w:p>
    <w:p w14:paraId="16D87257" w14:textId="77777777" w:rsidR="00A30F41" w:rsidRPr="00B715A3" w:rsidRDefault="00A30F41" w:rsidP="00A30F41">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Dermatofibrosarkom protuberans (DFSP). </w:t>
      </w:r>
      <w:r w:rsidRPr="00B715A3">
        <w:rPr>
          <w:rFonts w:ascii="Times New Roman" w:hAnsi="Times New Roman"/>
          <w:lang w:val="nb-NO"/>
        </w:rPr>
        <w:t xml:space="preserve">DFSP er en kreftform i underhudsvevet, hvor visse celler begynner å vokse uten kontroll. Imatinib Actavis hindrer veksten av disse cellene. </w:t>
      </w:r>
    </w:p>
    <w:p w14:paraId="08A7392E" w14:textId="77777777" w:rsidR="004B7A80" w:rsidRPr="00B715A3" w:rsidRDefault="004B7A80" w:rsidP="00A30F41">
      <w:pPr>
        <w:autoSpaceDE w:val="0"/>
        <w:autoSpaceDN w:val="0"/>
        <w:adjustRightInd w:val="0"/>
        <w:spacing w:after="0" w:line="240" w:lineRule="auto"/>
        <w:rPr>
          <w:rFonts w:ascii="Times New Roman" w:hAnsi="Times New Roman"/>
          <w:lang w:val="nb-NO"/>
        </w:rPr>
      </w:pPr>
    </w:p>
    <w:p w14:paraId="12493EF4" w14:textId="77777777" w:rsidR="00A30F41" w:rsidRPr="00B715A3" w:rsidRDefault="00A30F41" w:rsidP="00A30F41">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 resten av dette pakningsvedlegget vil forkortelsene bli brukt når sykdommene omtales.</w:t>
      </w:r>
    </w:p>
    <w:p w14:paraId="1F00D4AF" w14:textId="77777777" w:rsidR="00A30F41" w:rsidRPr="00B715A3" w:rsidRDefault="00A30F41" w:rsidP="00A30F41">
      <w:pPr>
        <w:autoSpaceDE w:val="0"/>
        <w:autoSpaceDN w:val="0"/>
        <w:adjustRightInd w:val="0"/>
        <w:spacing w:after="0" w:line="240" w:lineRule="auto"/>
        <w:rPr>
          <w:rFonts w:ascii="Times New Roman" w:hAnsi="Times New Roman"/>
          <w:lang w:val="nb-NO"/>
        </w:rPr>
      </w:pPr>
    </w:p>
    <w:p w14:paraId="7DEC005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hvis du har spørsmål om hvordan Imatinib Actavis virker eller hvorfor dette legemidlet er skrevet ut til deg.</w:t>
      </w:r>
    </w:p>
    <w:p w14:paraId="61D5B703"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EDACAE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AA7C1F7"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2.</w:t>
      </w:r>
      <w:r w:rsidRPr="00B715A3">
        <w:rPr>
          <w:rFonts w:ascii="Times New Roman" w:hAnsi="Times New Roman"/>
          <w:b/>
          <w:bCs/>
          <w:lang w:val="nb-NO"/>
        </w:rPr>
        <w:tab/>
        <w:t>Hva du må vite før du bruker Imatinib Actavis</w:t>
      </w:r>
    </w:p>
    <w:p w14:paraId="60C8C85E"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1BB9B5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Imatinib Actavis vil kun forskrives til deg av en lege som har erfaring med bruk av legemidler til behandling av blodkreft</w:t>
      </w:r>
      <w:r w:rsidR="00A30F41" w:rsidRPr="00B715A3">
        <w:rPr>
          <w:rFonts w:ascii="Times New Roman" w:hAnsi="Times New Roman"/>
          <w:lang w:val="nb-NO"/>
        </w:rPr>
        <w:t xml:space="preserve"> eller kreftsvulster kalt solide tumorer</w:t>
      </w:r>
      <w:r w:rsidRPr="00B715A3">
        <w:rPr>
          <w:rFonts w:ascii="Times New Roman" w:hAnsi="Times New Roman"/>
          <w:lang w:val="nb-NO"/>
        </w:rPr>
        <w:t>.</w:t>
      </w:r>
    </w:p>
    <w:p w14:paraId="6543F0C3"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A784898"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Følg alle instrukser fra legen nøye, selv om disse er forskjellige fra den generelle informasjonen i dette pakningsvedlegget.</w:t>
      </w:r>
    </w:p>
    <w:p w14:paraId="7385F4AA"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5080AED"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ikke Imatinib Actavis:</w:t>
      </w:r>
    </w:p>
    <w:p w14:paraId="509818F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er allergisk overfor imatinib, soya, peanøtter eller noen av de andre innholdsstoffene i dette legemidlet (listet opp i avsnitt 6).</w:t>
      </w:r>
    </w:p>
    <w:p w14:paraId="760280BD"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p>
    <w:p w14:paraId="5911B7AA"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dette gjelder deg, </w:t>
      </w:r>
      <w:r w:rsidRPr="00B715A3">
        <w:rPr>
          <w:rFonts w:ascii="Times New Roman" w:hAnsi="Times New Roman"/>
          <w:b/>
          <w:bCs/>
          <w:lang w:val="nb-NO"/>
        </w:rPr>
        <w:t>si ifra til legen din før du bruker Imatinib Actavis.</w:t>
      </w:r>
    </w:p>
    <w:p w14:paraId="17BFC8E8"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38B1F1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legen din om råd hvis du tror du kan være allergisk, men ikke er sikker.</w:t>
      </w:r>
    </w:p>
    <w:p w14:paraId="7B34484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FC6FD2E"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Advarsler og forholdsregler</w:t>
      </w:r>
    </w:p>
    <w:p w14:paraId="2FEB9891" w14:textId="21BD845B" w:rsidR="00350864" w:rsidRPr="00B715A3" w:rsidRDefault="00074F4B"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350864" w:rsidRPr="00B715A3">
        <w:rPr>
          <w:rFonts w:ascii="Times New Roman" w:hAnsi="Times New Roman"/>
          <w:lang w:val="nb-NO"/>
        </w:rPr>
        <w:t xml:space="preserve"> med lege før du bruker Imatinib Actavis:</w:t>
      </w:r>
    </w:p>
    <w:p w14:paraId="7C48B7C2"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har eller har hatt lever-, nyre-, eller hjerteproblemer.</w:t>
      </w:r>
    </w:p>
    <w:p w14:paraId="0CBE7974" w14:textId="77777777" w:rsidR="00CE1360" w:rsidRPr="00B715A3" w:rsidRDefault="00350864"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bruker legemidlet levotyroksin fordi skjoldbruskkjertelen din er fjernet.</w:t>
      </w:r>
    </w:p>
    <w:p w14:paraId="024600E1" w14:textId="77777777" w:rsidR="00350864" w:rsidRPr="00B715A3" w:rsidRDefault="00CE1360"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hvis du har, eller noen gang har hatt en hepatitt B-infeksjon (leverbetennelse som skyldes smitte med hepatitt B-viruset). Dette er fordi </w:t>
      </w:r>
      <w:r w:rsidR="005F28E8" w:rsidRPr="00B715A3">
        <w:rPr>
          <w:rFonts w:ascii="Times New Roman" w:hAnsi="Times New Roman"/>
          <w:lang w:val="nb-NO"/>
        </w:rPr>
        <w:t>Imatinib Actavis</w:t>
      </w:r>
      <w:r w:rsidRPr="00B715A3">
        <w:rPr>
          <w:rFonts w:ascii="Times New Roman" w:hAnsi="Times New Roman"/>
          <w:lang w:val="nb-NO"/>
        </w:rPr>
        <w:t xml:space="preserve"> kan føre til at hepatitt B blir aktiv igjen, noe som i enkelte tilfeller kan være livstruende. Før behandling startes vil du bli undersøkt nøye av legen din med tanke på tegn på en slik infeksjon.</w:t>
      </w:r>
    </w:p>
    <w:p w14:paraId="529C71E2" w14:textId="77777777" w:rsidR="005D7FC9" w:rsidRPr="00B715A3" w:rsidRDefault="005D7FC9" w:rsidP="00DC74FF">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hvis du får blåmerker, blødninger, feber, utmattelse og forvirring mens du bruker Imatinib Actavis, ta kontakt med legen din. Dette kan være tegn på en type skade i blodårene som kalles trombotisk mikroangiopati (TMA).</w:t>
      </w:r>
    </w:p>
    <w:p w14:paraId="56C9C325"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lang w:val="nb-NO"/>
        </w:rPr>
        <w:t xml:space="preserve">Hvis noe av dette gjelder deg, så </w:t>
      </w:r>
      <w:r w:rsidRPr="00B715A3">
        <w:rPr>
          <w:rFonts w:ascii="Times New Roman" w:hAnsi="Times New Roman"/>
          <w:b/>
          <w:bCs/>
          <w:lang w:val="nb-NO"/>
        </w:rPr>
        <w:t>si ifra til legen din før du bruker Imatinib Actavis.</w:t>
      </w:r>
    </w:p>
    <w:p w14:paraId="15503D5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24DA605" w14:textId="77777777" w:rsidR="004B7A80" w:rsidRPr="00B715A3" w:rsidRDefault="004B7A80" w:rsidP="00350864">
      <w:pPr>
        <w:autoSpaceDE w:val="0"/>
        <w:autoSpaceDN w:val="0"/>
        <w:adjustRightInd w:val="0"/>
        <w:spacing w:after="0" w:line="240" w:lineRule="auto"/>
        <w:rPr>
          <w:rFonts w:ascii="Times New Roman" w:hAnsi="Times New Roman"/>
          <w:color w:val="000000"/>
          <w:lang w:val="nb-NO"/>
        </w:rPr>
      </w:pPr>
      <w:r w:rsidRPr="00B715A3">
        <w:rPr>
          <w:rFonts w:ascii="Times New Roman" w:hAnsi="Times New Roman"/>
          <w:color w:val="000000"/>
          <w:lang w:val="nb-NO"/>
        </w:rPr>
        <w:t>Du kan bli mer følsom for sollys når du bruker Imatinib Actavis. Det er viktig å dekke til hud som blir utsatt for sollys og bruke solkrem med høy solfaktor. Disse forsiktighetsreglene gjelder også barn.</w:t>
      </w:r>
    </w:p>
    <w:p w14:paraId="37E6D3E0" w14:textId="77777777" w:rsidR="004B7A80" w:rsidRPr="00B715A3" w:rsidRDefault="004B7A80" w:rsidP="00350864">
      <w:pPr>
        <w:autoSpaceDE w:val="0"/>
        <w:autoSpaceDN w:val="0"/>
        <w:adjustRightInd w:val="0"/>
        <w:spacing w:after="0" w:line="240" w:lineRule="auto"/>
        <w:rPr>
          <w:rFonts w:ascii="Times New Roman" w:hAnsi="Times New Roman"/>
          <w:color w:val="000000"/>
          <w:lang w:val="nb-NO"/>
        </w:rPr>
      </w:pPr>
    </w:p>
    <w:p w14:paraId="2D5B0BD9"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b/>
          <w:bCs/>
          <w:lang w:val="nb-NO"/>
        </w:rPr>
        <w:t xml:space="preserve">Under behandling med Imatinib Actavis, si ifra til legen din med en gang </w:t>
      </w:r>
      <w:r w:rsidRPr="00B715A3">
        <w:rPr>
          <w:rFonts w:ascii="Times New Roman" w:hAnsi="Times New Roman"/>
          <w:lang w:val="nb-NO"/>
        </w:rPr>
        <w:t>hvis du opplever en rask vektøkning. Imatinib Actavis kan føre til at kroppen din begynner å samle opp vann (alvorlig væskeretensjon).</w:t>
      </w:r>
    </w:p>
    <w:p w14:paraId="18E244A6"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B704C5A"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Mens du bruker Imatinib Actavis, vil legen din vil regelmessig kontrollere om legemidlet virker. Det vil også bli tatt blodprøver av deg og du vil bli veid regelmessig.</w:t>
      </w:r>
    </w:p>
    <w:p w14:paraId="5E2DED7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2FACC3D" w14:textId="77777777" w:rsidR="00350864" w:rsidRPr="00B715A3" w:rsidRDefault="00350864" w:rsidP="00350864">
      <w:pPr>
        <w:autoSpaceDE w:val="0"/>
        <w:autoSpaceDN w:val="0"/>
        <w:adjustRightInd w:val="0"/>
        <w:spacing w:after="0" w:line="240" w:lineRule="auto"/>
        <w:rPr>
          <w:rFonts w:ascii="Times New Roman" w:eastAsia="Times New Roman" w:hAnsi="Times New Roman"/>
          <w:b/>
          <w:bCs/>
          <w:lang w:val="nb-NO"/>
        </w:rPr>
      </w:pPr>
      <w:r w:rsidRPr="00B715A3">
        <w:rPr>
          <w:rFonts w:ascii="Times New Roman" w:eastAsia="Times New Roman" w:hAnsi="Times New Roman"/>
          <w:b/>
          <w:bCs/>
          <w:lang w:val="nb-NO"/>
        </w:rPr>
        <w:t>Barn og ungdom</w:t>
      </w:r>
    </w:p>
    <w:p w14:paraId="0A79FEE1"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Imatinib Actavis er også en behandling for barn med KML. Det er ingen erfaring hos barn under 2 år med KML. </w:t>
      </w:r>
      <w:r w:rsidR="00A30F41" w:rsidRPr="00B715A3">
        <w:rPr>
          <w:rFonts w:ascii="Times New Roman" w:hAnsi="Times New Roman"/>
          <w:lang w:val="nb-NO"/>
        </w:rPr>
        <w:t>Det er begrenset med erfaring hos barn med Ph-positiv ALL og svært begrenset erfaring hos barn</w:t>
      </w:r>
      <w:r w:rsidR="009E0047" w:rsidRPr="00B715A3">
        <w:rPr>
          <w:rFonts w:ascii="Times New Roman" w:hAnsi="Times New Roman"/>
          <w:lang w:val="nb-NO"/>
        </w:rPr>
        <w:t xml:space="preserve"> </w:t>
      </w:r>
      <w:r w:rsidR="00A30F41" w:rsidRPr="00B715A3">
        <w:rPr>
          <w:rFonts w:ascii="Times New Roman" w:hAnsi="Times New Roman"/>
          <w:lang w:val="nb-NO"/>
        </w:rPr>
        <w:t>med MDS/MPD, DFSP, og HES/KEL.</w:t>
      </w:r>
    </w:p>
    <w:p w14:paraId="0533B27E"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B533A7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Enkelte barn og ungdom som bruker Imatinib Actavis kan ha en saktere vekst enn normalt. Legen vil overvåke veksten jevnlig ved legebesøk.</w:t>
      </w:r>
    </w:p>
    <w:p w14:paraId="32F65433"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F08FD1F"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legemidler og Imatinib Actavis</w:t>
      </w:r>
    </w:p>
    <w:p w14:paraId="06E36AE0" w14:textId="7E8B60A2" w:rsidR="00350864" w:rsidRPr="00B715A3" w:rsidRDefault="00074F4B"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w:t>
      </w:r>
      <w:r w:rsidR="00350864" w:rsidRPr="00B715A3">
        <w:rPr>
          <w:rFonts w:ascii="Times New Roman" w:hAnsi="Times New Roman"/>
          <w:lang w:val="nb-NO"/>
        </w:rPr>
        <w:t xml:space="preserve"> med lege eller apotek dersom du bruker, nylig har brukt eller planlegger å bruke andre legemidler, dette gjelder også reseptfrie legemidler (som f.eks. paracetamol), inkludert naturmedisiner (som f.eks. Johannesurt). Visse legemidler kan påvirke effekten av Imatinib Actavis når de tas samtidig. De kan forsterke eller redusere effekten av Imatinib Actavis, og kan gi flere bivirkninger eller gjøre at Imatinib Actavis er mindre effektivt. Imatinib Actavis kan ha samme effekt på enkelte andre legemidler.</w:t>
      </w:r>
    </w:p>
    <w:p w14:paraId="5D87DA5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FCFC93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Snakk med legen din dersom du bruker legemidler som forhindrer dannelse av blodpropp.</w:t>
      </w:r>
    </w:p>
    <w:p w14:paraId="21682B9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45DE294"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Graviditet, amming og fertilitet</w:t>
      </w:r>
    </w:p>
    <w:p w14:paraId="10CA189E" w14:textId="4407354A"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074F4B" w:rsidRPr="00B715A3">
        <w:rPr>
          <w:rFonts w:ascii="Times New Roman" w:hAnsi="Times New Roman"/>
          <w:lang w:val="nb-NO"/>
        </w:rPr>
        <w:t>Snakk</w:t>
      </w:r>
      <w:r w:rsidRPr="00B715A3">
        <w:rPr>
          <w:rFonts w:ascii="Times New Roman" w:hAnsi="Times New Roman"/>
          <w:lang w:val="nb-NO"/>
        </w:rPr>
        <w:t xml:space="preserve"> med lege før du tar dette legemidlet dersom du er gravid eller ammer, tror at du kan være gravid eller planlegger å bli gravid.</w:t>
      </w:r>
    </w:p>
    <w:p w14:paraId="341F1880"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Imatinib Actavis er ikke anbefalt under graviditet hvis ikke strengt nødvendig, da det kan skade babyen din. Legen din vil diskutere mulig risiko ved bruk av Imatinib Actavis under graviditet med deg.</w:t>
      </w:r>
    </w:p>
    <w:p w14:paraId="27FBBBB2" w14:textId="48AFC80D"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Kvinner som kan bli gravide anbefales å bruke effektiv prevensjon under behandlingen</w:t>
      </w:r>
      <w:r w:rsidR="00074F4B" w:rsidRPr="00B715A3">
        <w:rPr>
          <w:rFonts w:ascii="Times New Roman" w:hAnsi="Times New Roman"/>
          <w:color w:val="000000"/>
          <w:lang w:val="nb-NO"/>
        </w:rPr>
        <w:t xml:space="preserve"> og i 15 dager etter avsluttet behandling</w:t>
      </w:r>
      <w:r w:rsidRPr="00B715A3">
        <w:rPr>
          <w:rFonts w:ascii="Times New Roman" w:hAnsi="Times New Roman"/>
          <w:lang w:val="nb-NO"/>
        </w:rPr>
        <w:t>.</w:t>
      </w:r>
    </w:p>
    <w:p w14:paraId="7F5C634B" w14:textId="00723691"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Du skal ikke amme under behandling</w:t>
      </w:r>
      <w:r w:rsidR="00074F4B" w:rsidRPr="00B715A3">
        <w:rPr>
          <w:rFonts w:ascii="Times New Roman" w:hAnsi="Times New Roman"/>
          <w:color w:val="000000"/>
          <w:lang w:val="nb-NO"/>
        </w:rPr>
        <w:t xml:space="preserve"> og i 15 dager etter avsluttet behandling</w:t>
      </w:r>
      <w:r w:rsidRPr="00B715A3">
        <w:rPr>
          <w:rFonts w:ascii="Times New Roman" w:hAnsi="Times New Roman"/>
          <w:lang w:val="nb-NO"/>
        </w:rPr>
        <w:t xml:space="preserve"> med Imatinib Actavis</w:t>
      </w:r>
      <w:r w:rsidR="00074F4B" w:rsidRPr="00B715A3">
        <w:rPr>
          <w:rFonts w:ascii="Times New Roman" w:hAnsi="Times New Roman"/>
          <w:color w:val="000000"/>
          <w:lang w:val="nb-NO"/>
        </w:rPr>
        <w:t>, da det kan være skadelig for barnet ditt</w:t>
      </w:r>
      <w:r w:rsidRPr="00B715A3">
        <w:rPr>
          <w:rFonts w:ascii="Times New Roman" w:hAnsi="Times New Roman"/>
          <w:lang w:val="nb-NO"/>
        </w:rPr>
        <w:t>.</w:t>
      </w:r>
    </w:p>
    <w:p w14:paraId="165A26F7"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eastAsia="Times New Roman" w:hAnsi="Times New Roman"/>
          <w:lang w:val="nb-NO"/>
        </w:rPr>
        <w:t xml:space="preserve">Pasienter som er bekymret for sin fertilitet mens de bruker </w:t>
      </w:r>
      <w:r w:rsidRPr="00B715A3">
        <w:rPr>
          <w:rFonts w:ascii="Times New Roman" w:hAnsi="Times New Roman"/>
          <w:lang w:val="nb-NO"/>
        </w:rPr>
        <w:t>Imatinib Actavis</w:t>
      </w:r>
      <w:r w:rsidRPr="00B715A3">
        <w:rPr>
          <w:rFonts w:ascii="Times New Roman" w:eastAsia="Times New Roman" w:hAnsi="Times New Roman"/>
          <w:lang w:val="nb-NO"/>
        </w:rPr>
        <w:t xml:space="preserve"> å rådføre seg med legen sin.</w:t>
      </w:r>
    </w:p>
    <w:p w14:paraId="1B9588CE"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2AE0DB8"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Kjøring og bruk av maskiner</w:t>
      </w:r>
    </w:p>
    <w:p w14:paraId="7A511F3C"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Du kan føle deg svimmel eller døsig eller oppleve tåkesyn når du bruker dette legemidlet. Hvis dette skjer skal du ikke kjøre eller bruke verktøy eller maskiner før du føler deg frisk igjen.</w:t>
      </w:r>
    </w:p>
    <w:p w14:paraId="1528475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546C3AE"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Imatinib Actavis inneholder lecitin (soya)</w:t>
      </w:r>
    </w:p>
    <w:p w14:paraId="46CDBE95"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Hvis du er allergisk ovenfor peanøtter eller soya, skal du ikke bruke dette legemidlet.</w:t>
      </w:r>
    </w:p>
    <w:p w14:paraId="5E1521D5" w14:textId="77777777" w:rsidR="00E40B45" w:rsidRPr="00B715A3" w:rsidRDefault="00E40B45" w:rsidP="00350864">
      <w:pPr>
        <w:autoSpaceDE w:val="0"/>
        <w:autoSpaceDN w:val="0"/>
        <w:adjustRightInd w:val="0"/>
        <w:spacing w:after="0" w:line="240" w:lineRule="auto"/>
        <w:rPr>
          <w:rFonts w:ascii="Times New Roman" w:hAnsi="Times New Roman"/>
          <w:lang w:val="nb-NO"/>
        </w:rPr>
      </w:pPr>
    </w:p>
    <w:p w14:paraId="6BBFE20F" w14:textId="77777777" w:rsidR="00E40B45" w:rsidRPr="00B715A3" w:rsidRDefault="00E40B45" w:rsidP="00350864">
      <w:pPr>
        <w:autoSpaceDE w:val="0"/>
        <w:autoSpaceDN w:val="0"/>
        <w:adjustRightInd w:val="0"/>
        <w:spacing w:after="0" w:line="240" w:lineRule="auto"/>
        <w:rPr>
          <w:rFonts w:ascii="Times New Roman" w:hAnsi="Times New Roman"/>
          <w:b/>
          <w:lang w:val="nb-NO"/>
        </w:rPr>
      </w:pPr>
      <w:r w:rsidRPr="00B715A3">
        <w:rPr>
          <w:rFonts w:ascii="Times New Roman" w:hAnsi="Times New Roman"/>
          <w:b/>
          <w:lang w:val="nb-NO"/>
        </w:rPr>
        <w:t>Imatinib Actavis inneholder natrium</w:t>
      </w:r>
    </w:p>
    <w:p w14:paraId="3B50590D" w14:textId="77777777" w:rsidR="00E40B45" w:rsidRPr="00B715A3" w:rsidRDefault="00E40B45" w:rsidP="00E40B45">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Dette legemidlet inneholder mindre enn 1 mmol natrium (23 mg) i hver filmdrasjerte tablett, og er så godt som </w:t>
      </w:r>
      <w:r w:rsidR="00BF4D20" w:rsidRPr="00B715A3">
        <w:rPr>
          <w:rFonts w:ascii="Times New Roman" w:hAnsi="Times New Roman"/>
          <w:lang w:val="nb-NO"/>
        </w:rPr>
        <w:t>”</w:t>
      </w:r>
      <w:r w:rsidRPr="00B715A3">
        <w:rPr>
          <w:rFonts w:ascii="Times New Roman" w:hAnsi="Times New Roman"/>
          <w:lang w:val="nb-NO"/>
        </w:rPr>
        <w:t>natriumfritt</w:t>
      </w:r>
      <w:r w:rsidR="00BF4D20" w:rsidRPr="00B715A3">
        <w:rPr>
          <w:rFonts w:ascii="Times New Roman" w:hAnsi="Times New Roman"/>
          <w:lang w:val="nb-NO"/>
        </w:rPr>
        <w:t>”</w:t>
      </w:r>
      <w:r w:rsidRPr="00B715A3">
        <w:rPr>
          <w:rFonts w:ascii="Times New Roman" w:hAnsi="Times New Roman"/>
          <w:lang w:val="nb-NO"/>
        </w:rPr>
        <w:t>.</w:t>
      </w:r>
    </w:p>
    <w:p w14:paraId="14752E7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E83CCB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1525C21" w14:textId="77777777" w:rsidR="00350864" w:rsidRPr="00B715A3" w:rsidRDefault="00350864" w:rsidP="00BF4D20">
      <w:pPr>
        <w:keepNext/>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3.</w:t>
      </w:r>
      <w:r w:rsidRPr="00B715A3">
        <w:rPr>
          <w:rFonts w:ascii="Times New Roman" w:hAnsi="Times New Roman"/>
          <w:b/>
          <w:bCs/>
          <w:lang w:val="nb-NO"/>
        </w:rPr>
        <w:tab/>
        <w:t>Hvordan du bruker Imatinib Actavis</w:t>
      </w:r>
    </w:p>
    <w:p w14:paraId="5FA5465D" w14:textId="77777777" w:rsidR="00350864" w:rsidRPr="00B715A3" w:rsidRDefault="00350864" w:rsidP="00BF4D20">
      <w:pPr>
        <w:keepNext/>
        <w:autoSpaceDE w:val="0"/>
        <w:autoSpaceDN w:val="0"/>
        <w:adjustRightInd w:val="0"/>
        <w:spacing w:after="0" w:line="240" w:lineRule="auto"/>
        <w:rPr>
          <w:rFonts w:ascii="Times New Roman" w:hAnsi="Times New Roman"/>
          <w:lang w:val="nb-NO"/>
        </w:rPr>
      </w:pPr>
    </w:p>
    <w:p w14:paraId="62893899" w14:textId="77777777" w:rsidR="00350864" w:rsidRPr="00B715A3" w:rsidRDefault="00350864" w:rsidP="00BF4D20">
      <w:pPr>
        <w:keepNext/>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har skrevet ut Imatinib Actavis fordi du lider av en alvorlig sykdom. Imatinib Actavis kan bidra til å bekjempe denne sykdommen.</w:t>
      </w:r>
    </w:p>
    <w:p w14:paraId="454D251E"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B95BA14" w14:textId="63943D42"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alltid dette legemidlet nøyaktig slik legen eller apoteket har fortalt deg. Det er viktig at du gjør dette så lenge som legen din eller apoteket forteller deg. Kontakt lege eller apotek hvis du er usikker.</w:t>
      </w:r>
    </w:p>
    <w:p w14:paraId="7A10645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1E7081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avslutt behandlingen med Imatinib Actavis med mindre legen din sier du skal. Hvis det ikke er mulig å ta legemidlet slik legen din har sagt, eller du føler at du ikke har behov for det lenger, ta kontakt med legen din med en gang.</w:t>
      </w:r>
    </w:p>
    <w:p w14:paraId="772F59E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E9938E0"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mye Imatinib Actavis skal du ta</w:t>
      </w:r>
    </w:p>
    <w:p w14:paraId="0727E5A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0A32B3D"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voksne</w:t>
      </w:r>
    </w:p>
    <w:p w14:paraId="2EBE93A2"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din vil fortelle deg nøyaktig hvor mange tabletter Imatinib Actavis du skal ta.</w:t>
      </w:r>
    </w:p>
    <w:p w14:paraId="60328AD6" w14:textId="77777777" w:rsidR="00836A5E" w:rsidRPr="00B715A3" w:rsidRDefault="00836A5E" w:rsidP="00350864">
      <w:pPr>
        <w:autoSpaceDE w:val="0"/>
        <w:autoSpaceDN w:val="0"/>
        <w:adjustRightInd w:val="0"/>
        <w:spacing w:after="0" w:line="240" w:lineRule="auto"/>
        <w:rPr>
          <w:rFonts w:ascii="Times New Roman" w:hAnsi="Times New Roman"/>
          <w:lang w:val="nb-NO"/>
        </w:rPr>
      </w:pPr>
    </w:p>
    <w:p w14:paraId="0E051D8B" w14:textId="77777777" w:rsidR="00A30F41" w:rsidRPr="00B715A3" w:rsidRDefault="00A30F41" w:rsidP="00A30F41">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w:t>
      </w:r>
      <w:r w:rsidRPr="00B715A3">
        <w:rPr>
          <w:rFonts w:ascii="Times New Roman" w:hAnsi="Times New Roman"/>
          <w:b/>
          <w:bCs/>
          <w:lang w:val="nb-NO"/>
        </w:rPr>
        <w:tab/>
        <w:t>Hvis du behandles for KML:</w:t>
      </w:r>
    </w:p>
    <w:p w14:paraId="754B2340" w14:textId="77777777" w:rsidR="00350864" w:rsidRPr="00B715A3" w:rsidRDefault="00350864" w:rsidP="00634F04">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Den </w:t>
      </w:r>
      <w:r w:rsidR="00A30F41" w:rsidRPr="00B715A3">
        <w:rPr>
          <w:rFonts w:ascii="Times New Roman" w:hAnsi="Times New Roman"/>
          <w:lang w:val="nb-NO"/>
        </w:rPr>
        <w:t>vanlige</w:t>
      </w:r>
      <w:r w:rsidRPr="00B715A3">
        <w:rPr>
          <w:rFonts w:ascii="Times New Roman" w:hAnsi="Times New Roman"/>
          <w:lang w:val="nb-NO"/>
        </w:rPr>
        <w:t xml:space="preserve"> startdosen er </w:t>
      </w:r>
      <w:r w:rsidRPr="00B715A3">
        <w:rPr>
          <w:rFonts w:ascii="Times New Roman" w:hAnsi="Times New Roman"/>
          <w:b/>
          <w:bCs/>
          <w:lang w:val="nb-NO"/>
        </w:rPr>
        <w:t xml:space="preserve">600 mg </w:t>
      </w:r>
      <w:r w:rsidRPr="00B715A3">
        <w:rPr>
          <w:rFonts w:ascii="Times New Roman" w:hAnsi="Times New Roman"/>
          <w:lang w:val="nb-NO"/>
        </w:rPr>
        <w:t xml:space="preserve">tatt som én tablett 400 mg pluss 2 tabletter 100 mg </w:t>
      </w:r>
      <w:r w:rsidRPr="00B715A3">
        <w:rPr>
          <w:rFonts w:ascii="Times New Roman" w:hAnsi="Times New Roman"/>
          <w:b/>
          <w:bCs/>
          <w:lang w:val="nb-NO"/>
        </w:rPr>
        <w:t xml:space="preserve">én </w:t>
      </w:r>
      <w:r w:rsidRPr="00B715A3">
        <w:rPr>
          <w:rFonts w:ascii="Times New Roman" w:hAnsi="Times New Roman"/>
          <w:lang w:val="nb-NO"/>
        </w:rPr>
        <w:t>gang daglig.</w:t>
      </w:r>
    </w:p>
    <w:p w14:paraId="5E945292" w14:textId="77777777" w:rsidR="00350864" w:rsidRPr="00B715A3" w:rsidRDefault="00350864" w:rsidP="00987350">
      <w:pPr>
        <w:autoSpaceDE w:val="0"/>
        <w:autoSpaceDN w:val="0"/>
        <w:adjustRightInd w:val="0"/>
        <w:spacing w:after="0" w:line="240" w:lineRule="auto"/>
        <w:ind w:left="567"/>
        <w:rPr>
          <w:rFonts w:ascii="Times New Roman" w:hAnsi="Times New Roman"/>
          <w:lang w:val="nb-NO"/>
        </w:rPr>
      </w:pPr>
    </w:p>
    <w:p w14:paraId="7B30A2D9"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Legen kan forskrive en høyere eller lavere dose avhengig av hvordan du reagerer på behandlingen. Hvis din daglige dose er 800 mg (2 tabletter), skal du ta én tablett om morgenen og en tablett om kvelden.</w:t>
      </w:r>
    </w:p>
    <w:p w14:paraId="13E449A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7EB72F3" w14:textId="77777777" w:rsidR="00A30F41" w:rsidRPr="00B715A3" w:rsidRDefault="00A30F41" w:rsidP="00A30F41">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Ph-positiv ALL: </w:t>
      </w:r>
    </w:p>
    <w:p w14:paraId="5EA5ACD7" w14:textId="77777777" w:rsidR="00A30F41" w:rsidRPr="00B715A3" w:rsidRDefault="00A30F41" w:rsidP="00A30F41">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600 mg, som tas som 12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14E4A8C6" w14:textId="77777777" w:rsidR="00A30F41" w:rsidRPr="00B715A3" w:rsidRDefault="00A30F41" w:rsidP="00A30F41">
      <w:pPr>
        <w:autoSpaceDE w:val="0"/>
        <w:autoSpaceDN w:val="0"/>
        <w:adjustRightInd w:val="0"/>
        <w:spacing w:after="0" w:line="240" w:lineRule="auto"/>
        <w:ind w:firstLine="567"/>
        <w:rPr>
          <w:rFonts w:ascii="Times New Roman" w:hAnsi="Times New Roman"/>
          <w:lang w:val="nb-NO"/>
        </w:rPr>
      </w:pPr>
    </w:p>
    <w:p w14:paraId="232B604A" w14:textId="77777777" w:rsidR="00A30F41" w:rsidRPr="00B715A3" w:rsidRDefault="00A30F41" w:rsidP="00A30F41">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lang w:val="nb-NO"/>
        </w:rPr>
        <w:t>Hvis du behandles for MDS/MPD:</w:t>
      </w:r>
      <w:r w:rsidRPr="00B715A3">
        <w:rPr>
          <w:rFonts w:ascii="Times New Roman" w:hAnsi="Times New Roman"/>
          <w:lang w:val="nb-NO"/>
        </w:rPr>
        <w:t xml:space="preserve"> </w:t>
      </w:r>
    </w:p>
    <w:p w14:paraId="5219BEBD" w14:textId="77777777" w:rsidR="00A30F41" w:rsidRPr="00B715A3" w:rsidRDefault="00A30F41" w:rsidP="00A30F41">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 xml:space="preserve">Startdosen er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w:t>
      </w:r>
    </w:p>
    <w:p w14:paraId="40B739EB" w14:textId="77777777" w:rsidR="00A30F41" w:rsidRPr="00B715A3" w:rsidRDefault="00A30F41" w:rsidP="00A30F41">
      <w:pPr>
        <w:autoSpaceDE w:val="0"/>
        <w:autoSpaceDN w:val="0"/>
        <w:adjustRightInd w:val="0"/>
        <w:spacing w:after="0" w:line="240" w:lineRule="auto"/>
        <w:rPr>
          <w:rFonts w:ascii="Times New Roman" w:hAnsi="Times New Roman"/>
          <w:lang w:val="nb-NO"/>
        </w:rPr>
      </w:pPr>
    </w:p>
    <w:p w14:paraId="5035BD5E" w14:textId="77777777" w:rsidR="00A30F41" w:rsidRPr="00B715A3" w:rsidRDefault="00A30F41" w:rsidP="00A30F41">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HES/KEL: </w:t>
      </w:r>
    </w:p>
    <w:p w14:paraId="38AEA68D" w14:textId="77777777" w:rsidR="00A30F41" w:rsidRPr="00B715A3" w:rsidRDefault="00A30F41" w:rsidP="00A30F41">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 xml:space="preserve">Startdosen er 100 mg, som tas som 2 kapsler </w:t>
      </w:r>
      <w:r w:rsidRPr="00B715A3">
        <w:rPr>
          <w:rFonts w:ascii="Times New Roman" w:hAnsi="Times New Roman"/>
          <w:b/>
          <w:bCs/>
          <w:lang w:val="nb-NO"/>
        </w:rPr>
        <w:t xml:space="preserve">én </w:t>
      </w:r>
      <w:r w:rsidRPr="00B715A3">
        <w:rPr>
          <w:rFonts w:ascii="Times New Roman" w:hAnsi="Times New Roman"/>
          <w:lang w:val="nb-NO"/>
        </w:rPr>
        <w:t xml:space="preserve">gang daglig. Legen din kan bestemme å øke dosen til 400 mg, som tas som 8 kapsler </w:t>
      </w:r>
      <w:r w:rsidRPr="00B715A3">
        <w:rPr>
          <w:rFonts w:ascii="Times New Roman" w:hAnsi="Times New Roman"/>
          <w:b/>
          <w:bCs/>
          <w:lang w:val="nb-NO"/>
        </w:rPr>
        <w:t xml:space="preserve">én </w:t>
      </w:r>
      <w:r w:rsidRPr="00B715A3">
        <w:rPr>
          <w:rFonts w:ascii="Times New Roman" w:hAnsi="Times New Roman"/>
          <w:lang w:val="nb-NO"/>
        </w:rPr>
        <w:t xml:space="preserve">gang daglig avhengig av hvordan du responderer på behandlingen. </w:t>
      </w:r>
    </w:p>
    <w:p w14:paraId="1F383C2D" w14:textId="77777777" w:rsidR="00A30F41" w:rsidRPr="00B715A3" w:rsidRDefault="00A30F41" w:rsidP="00A30F41">
      <w:pPr>
        <w:autoSpaceDE w:val="0"/>
        <w:autoSpaceDN w:val="0"/>
        <w:adjustRightInd w:val="0"/>
        <w:spacing w:after="0" w:line="240" w:lineRule="auto"/>
        <w:ind w:left="567"/>
        <w:rPr>
          <w:rFonts w:ascii="Times New Roman" w:hAnsi="Times New Roman"/>
          <w:lang w:val="nb-NO"/>
        </w:rPr>
      </w:pPr>
    </w:p>
    <w:p w14:paraId="4B6952BA" w14:textId="77777777" w:rsidR="00A30F41" w:rsidRPr="00B715A3" w:rsidRDefault="00A30F41" w:rsidP="00A30F41">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lang w:val="nb-NO"/>
        </w:rPr>
        <w:tab/>
      </w:r>
      <w:r w:rsidRPr="00B715A3">
        <w:rPr>
          <w:rFonts w:ascii="Times New Roman" w:hAnsi="Times New Roman"/>
          <w:b/>
          <w:bCs/>
          <w:lang w:val="nb-NO"/>
        </w:rPr>
        <w:t xml:space="preserve">Hvis du behandles for DFSP: </w:t>
      </w:r>
    </w:p>
    <w:p w14:paraId="2297953F" w14:textId="77777777" w:rsidR="00A30F41" w:rsidRPr="00B715A3" w:rsidRDefault="00A30F41" w:rsidP="00CB0B6C">
      <w:pPr>
        <w:autoSpaceDE w:val="0"/>
        <w:autoSpaceDN w:val="0"/>
        <w:adjustRightInd w:val="0"/>
        <w:spacing w:after="0" w:line="240" w:lineRule="auto"/>
        <w:ind w:firstLine="567"/>
        <w:rPr>
          <w:rFonts w:ascii="Times New Roman" w:hAnsi="Times New Roman"/>
          <w:lang w:val="nb-NO"/>
        </w:rPr>
      </w:pPr>
      <w:r w:rsidRPr="00B715A3">
        <w:rPr>
          <w:rFonts w:ascii="Times New Roman" w:hAnsi="Times New Roman"/>
          <w:lang w:val="nb-NO"/>
        </w:rPr>
        <w:t>Dosen er 800 mg/dag (16 kapsler), som tas som 8 kapsler om morgenen og 8 kapsler om kvelden.</w:t>
      </w:r>
    </w:p>
    <w:p w14:paraId="2C45460A" w14:textId="77777777" w:rsidR="00A30F41" w:rsidRPr="00B715A3" w:rsidRDefault="00A30F41" w:rsidP="00A30F41">
      <w:pPr>
        <w:autoSpaceDE w:val="0"/>
        <w:autoSpaceDN w:val="0"/>
        <w:adjustRightInd w:val="0"/>
        <w:spacing w:after="0" w:line="240" w:lineRule="auto"/>
        <w:rPr>
          <w:rFonts w:ascii="Times New Roman" w:hAnsi="Times New Roman"/>
          <w:lang w:val="nb-NO"/>
        </w:rPr>
      </w:pPr>
    </w:p>
    <w:p w14:paraId="789CB14A"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Bruk hos barn og ungdom</w:t>
      </w:r>
    </w:p>
    <w:p w14:paraId="2E4A64E9" w14:textId="77777777" w:rsidR="009E0047"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Legen vil fortelle deg hvor mange tabletter Imatinib Actavis du skal gi til barnet ditt. Dosen av Imatinib Actavis vil være avhengig av barnets tilstand, kroppsvekt og høyde. </w:t>
      </w:r>
    </w:p>
    <w:p w14:paraId="770E1063"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Den totale daglige dosen hos barn</w:t>
      </w:r>
      <w:r w:rsidR="00E6235F" w:rsidRPr="00B715A3">
        <w:rPr>
          <w:rFonts w:ascii="Times New Roman" w:hAnsi="Times New Roman"/>
          <w:lang w:val="nb-NO"/>
        </w:rPr>
        <w:t xml:space="preserve"> </w:t>
      </w:r>
      <w:r w:rsidRPr="00B715A3">
        <w:rPr>
          <w:rFonts w:ascii="Times New Roman" w:hAnsi="Times New Roman"/>
          <w:lang w:val="nb-NO"/>
        </w:rPr>
        <w:t>skal ikke overskride 800 mg</w:t>
      </w:r>
      <w:r w:rsidR="009E0047" w:rsidRPr="00B715A3">
        <w:rPr>
          <w:rFonts w:ascii="Times New Roman" w:hAnsi="Times New Roman"/>
          <w:lang w:val="nb-NO"/>
        </w:rPr>
        <w:t xml:space="preserve"> for KLM</w:t>
      </w:r>
      <w:r w:rsidR="00E6235F" w:rsidRPr="00B715A3">
        <w:rPr>
          <w:rFonts w:ascii="Times New Roman" w:hAnsi="Times New Roman"/>
          <w:lang w:val="nb-NO"/>
        </w:rPr>
        <w:t xml:space="preserve"> og 600 mg for Ph+ALL</w:t>
      </w:r>
      <w:r w:rsidRPr="00B715A3">
        <w:rPr>
          <w:rFonts w:ascii="Times New Roman" w:hAnsi="Times New Roman"/>
          <w:lang w:val="nb-NO"/>
        </w:rPr>
        <w:t>. Behandlingen kan enten gis barnet ditt som én daglig dose eller den daglige dosen kan fordeles på to doser (halvparten om morgenen og halvparten om kvelden).</w:t>
      </w:r>
    </w:p>
    <w:p w14:paraId="7197ACA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2C8A631"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Når og hvor Imatinib Actavis skal brukes</w:t>
      </w:r>
    </w:p>
    <w:p w14:paraId="469C7FF0"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Imatinib Actavis skal tas sammen med et måltid. </w:t>
      </w:r>
      <w:r w:rsidRPr="00B715A3">
        <w:rPr>
          <w:rFonts w:ascii="Times New Roman" w:hAnsi="Times New Roman"/>
          <w:lang w:val="nb-NO"/>
        </w:rPr>
        <w:t>Dette vil bidra til å beskytte mot mageproblemer når du tar Imatinib Actavis.</w:t>
      </w:r>
    </w:p>
    <w:p w14:paraId="7CE507BB" w14:textId="77777777" w:rsidR="00350864" w:rsidRPr="00B715A3" w:rsidRDefault="00350864" w:rsidP="00350864">
      <w:pPr>
        <w:pStyle w:val="KeinLeerraum"/>
        <w:rPr>
          <w:rFonts w:ascii="Times New Roman" w:hAnsi="Times New Roman"/>
          <w:highlight w:val="lightGray"/>
          <w:lang w:val="nb-NO"/>
        </w:rPr>
      </w:pPr>
    </w:p>
    <w:p w14:paraId="79668033"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Pr="00B715A3">
        <w:rPr>
          <w:rFonts w:ascii="Times New Roman" w:hAnsi="Times New Roman"/>
          <w:b/>
          <w:bCs/>
          <w:lang w:val="nb-NO"/>
        </w:rPr>
        <w:t xml:space="preserve">Tablettene svelges hele med et stort glass vann. </w:t>
      </w:r>
    </w:p>
    <w:p w14:paraId="6C511AB0" w14:textId="77777777" w:rsidR="00350864" w:rsidRPr="00B715A3" w:rsidRDefault="00350864" w:rsidP="00437828">
      <w:pPr>
        <w:autoSpaceDE w:val="0"/>
        <w:autoSpaceDN w:val="0"/>
        <w:adjustRightInd w:val="0"/>
        <w:spacing w:after="0" w:line="240" w:lineRule="auto"/>
        <w:ind w:left="567"/>
        <w:rPr>
          <w:rFonts w:ascii="Times New Roman" w:hAnsi="Times New Roman"/>
          <w:lang w:val="nb-NO"/>
        </w:rPr>
      </w:pPr>
      <w:r w:rsidRPr="00B715A3">
        <w:rPr>
          <w:rFonts w:ascii="Times New Roman" w:hAnsi="Times New Roman"/>
          <w:lang w:val="nb-NO"/>
        </w:rPr>
        <w:t>Delestreken er ikke ment for deling av tabletten.</w:t>
      </w:r>
    </w:p>
    <w:p w14:paraId="7E79BD02" w14:textId="77777777" w:rsidR="00350864" w:rsidRPr="00B715A3" w:rsidRDefault="00350864" w:rsidP="00350864">
      <w:pPr>
        <w:widowControl w:val="0"/>
        <w:autoSpaceDE w:val="0"/>
        <w:autoSpaceDN w:val="0"/>
        <w:adjustRightInd w:val="0"/>
        <w:spacing w:after="0" w:line="240" w:lineRule="auto"/>
        <w:ind w:right="-20"/>
        <w:rPr>
          <w:rFonts w:ascii="Times New Roman" w:hAnsi="Times New Roman"/>
          <w:lang w:val="nb-NO"/>
        </w:rPr>
      </w:pPr>
    </w:p>
    <w:p w14:paraId="1F54E54C" w14:textId="77777777" w:rsidR="00350864" w:rsidRPr="00B715A3" w:rsidRDefault="00350864" w:rsidP="00350864">
      <w:pPr>
        <w:widowControl w:val="0"/>
        <w:autoSpaceDE w:val="0"/>
        <w:autoSpaceDN w:val="0"/>
        <w:adjustRightInd w:val="0"/>
        <w:spacing w:after="0" w:line="240" w:lineRule="auto"/>
        <w:ind w:right="-20"/>
        <w:rPr>
          <w:rFonts w:ascii="Times New Roman" w:hAnsi="Times New Roman"/>
          <w:lang w:val="nb-NO"/>
        </w:rPr>
      </w:pPr>
      <w:r w:rsidRPr="00B715A3">
        <w:rPr>
          <w:rFonts w:ascii="Times New Roman" w:hAnsi="Times New Roman"/>
          <w:lang w:val="nb-NO"/>
        </w:rPr>
        <w:t xml:space="preserve">Hvis du ikke er i stand til å svelge tablettene kan de løses i et glass </w:t>
      </w:r>
      <w:r w:rsidR="00683088" w:rsidRPr="00B715A3">
        <w:rPr>
          <w:rFonts w:ascii="Times New Roman" w:hAnsi="Times New Roman"/>
          <w:lang w:val="nb-NO"/>
        </w:rPr>
        <w:t xml:space="preserve">mineral eller stille </w:t>
      </w:r>
      <w:r w:rsidRPr="00B715A3">
        <w:rPr>
          <w:rFonts w:ascii="Times New Roman" w:hAnsi="Times New Roman"/>
          <w:lang w:val="nb-NO"/>
        </w:rPr>
        <w:t>vann eller eplejuice:</w:t>
      </w:r>
    </w:p>
    <w:p w14:paraId="16ED59EC" w14:textId="77777777" w:rsidR="00350864" w:rsidRPr="00B715A3" w:rsidRDefault="00350864" w:rsidP="00350864">
      <w:pPr>
        <w:widowControl w:val="0"/>
        <w:tabs>
          <w:tab w:val="left" w:pos="567"/>
          <w:tab w:val="left" w:pos="680"/>
        </w:tabs>
        <w:autoSpaceDE w:val="0"/>
        <w:autoSpaceDN w:val="0"/>
        <w:adjustRightInd w:val="0"/>
        <w:spacing w:before="20" w:after="0" w:line="240" w:lineRule="auto"/>
        <w:ind w:right="-20"/>
        <w:rPr>
          <w:rFonts w:ascii="Times New Roman" w:hAnsi="Times New Roman"/>
          <w:lang w:val="nb-NO"/>
        </w:rPr>
      </w:pPr>
      <w:r w:rsidRPr="00B715A3">
        <w:rPr>
          <w:rFonts w:ascii="Times New Roman" w:hAnsi="Times New Roman"/>
          <w:lang w:val="nb-NO"/>
        </w:rPr>
        <w:tab/>
        <w:t>Bruk ca. 200 ml for hver tablett på 400 mg.</w:t>
      </w:r>
    </w:p>
    <w:p w14:paraId="2A9F66E3" w14:textId="77777777" w:rsidR="00350864" w:rsidRPr="00B715A3" w:rsidRDefault="00350864" w:rsidP="00350864">
      <w:pPr>
        <w:widowControl w:val="0"/>
        <w:tabs>
          <w:tab w:val="left" w:pos="567"/>
          <w:tab w:val="left" w:pos="680"/>
        </w:tabs>
        <w:autoSpaceDE w:val="0"/>
        <w:autoSpaceDN w:val="0"/>
        <w:adjustRightInd w:val="0"/>
        <w:spacing w:before="20" w:after="0" w:line="240" w:lineRule="auto"/>
        <w:ind w:right="-20"/>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Rør med en skje til tablettene er fullstendig oppløst.</w:t>
      </w:r>
    </w:p>
    <w:p w14:paraId="403AD620"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Når alt er oppløst, drikk hele glassets innhold umiddelbart. Det kan være spor av oppløste tabletter igjen i glasset.</w:t>
      </w:r>
    </w:p>
    <w:p w14:paraId="2C35644A"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7553C7C"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 lenge Imatinib Actavis skal brukes</w:t>
      </w:r>
    </w:p>
    <w:p w14:paraId="3BFE0D1B"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Fortsett å ta Imatinib Actavis hver dag så lenge legen din sier at du skal.</w:t>
      </w:r>
    </w:p>
    <w:p w14:paraId="1C499728"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E38A4E9"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Dersom du tar for mye av Imatinib Actavis</w:t>
      </w:r>
    </w:p>
    <w:p w14:paraId="6E1B4E2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Kontakt legen </w:t>
      </w:r>
      <w:r w:rsidRPr="00B715A3">
        <w:rPr>
          <w:rFonts w:ascii="Times New Roman" w:hAnsi="Times New Roman"/>
          <w:b/>
          <w:bCs/>
          <w:lang w:val="nb-NO"/>
        </w:rPr>
        <w:t>umiddelbart</w:t>
      </w:r>
      <w:r w:rsidRPr="00B715A3">
        <w:rPr>
          <w:rFonts w:ascii="Times New Roman" w:hAnsi="Times New Roman"/>
          <w:lang w:val="nb-NO"/>
        </w:rPr>
        <w:t xml:space="preserve"> hvis du ved en feiltagelse har tatt for mange tabletter. kan ha behov for medisinsk oppfølgning. Ta med deg pakningen med legemidlet.</w:t>
      </w:r>
    </w:p>
    <w:p w14:paraId="2891B091"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782F7D52"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Hvis du har glemt å ta Imatinib Actavis</w:t>
      </w:r>
    </w:p>
    <w:p w14:paraId="50E79A0A"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Dersom du glemmer å ta en dose, ta den så snart du husker det. Dersom det nesten er tid for å ta den neste dosen skal du imidlertid hoppe over den glemte dosen.</w:t>
      </w:r>
    </w:p>
    <w:p w14:paraId="600D572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Fortsett deretter med din vanlige doseplan.</w:t>
      </w:r>
    </w:p>
    <w:p w14:paraId="7AD59E73" w14:textId="324DFB71"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Du </w:t>
      </w:r>
      <w:r w:rsidR="00074F4B" w:rsidRPr="00B715A3">
        <w:rPr>
          <w:rFonts w:ascii="Times New Roman" w:hAnsi="Times New Roman"/>
          <w:lang w:val="nb-NO"/>
        </w:rPr>
        <w:t xml:space="preserve">skal </w:t>
      </w:r>
      <w:r w:rsidRPr="00B715A3">
        <w:rPr>
          <w:rFonts w:ascii="Times New Roman" w:hAnsi="Times New Roman"/>
          <w:lang w:val="nb-NO"/>
        </w:rPr>
        <w:t>ikke ta dobbel dose som erstatning for en glemt dose.</w:t>
      </w:r>
    </w:p>
    <w:p w14:paraId="702CAAD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p>
    <w:p w14:paraId="7CA21CAB"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Spør lege, apotek eller sykepleier dersom du har noen spørsmål om bruken av dette legemidlet.</w:t>
      </w:r>
    </w:p>
    <w:p w14:paraId="7232B8F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EEFBF4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E896932"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4.</w:t>
      </w:r>
      <w:r w:rsidRPr="00B715A3">
        <w:rPr>
          <w:rFonts w:ascii="Times New Roman" w:hAnsi="Times New Roman"/>
          <w:b/>
          <w:bCs/>
          <w:lang w:val="nb-NO"/>
        </w:rPr>
        <w:tab/>
        <w:t>Mulige bivirkninger</w:t>
      </w:r>
    </w:p>
    <w:p w14:paraId="289586A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B5C305B"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Som alle legemidler kan dette legemidlet forårsake bivirkninger, men ikke alle får det. De er vanligvis milde til moderate.</w:t>
      </w:r>
    </w:p>
    <w:p w14:paraId="6AB7CB8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2808DEC7"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Noen bivirkninger kan være alvorlige. Si umiddelbart ifra til legen din dersom du opplever noen av disse bivirkningene:</w:t>
      </w:r>
    </w:p>
    <w:p w14:paraId="77574A1D"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AC321DC"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Svært vanlige (</w:t>
      </w:r>
      <w:r w:rsidRPr="00B715A3">
        <w:rPr>
          <w:rFonts w:ascii="Times New Roman" w:hAnsi="Times New Roman"/>
          <w:lang w:val="nb-NO"/>
        </w:rPr>
        <w:t>kan forekomme hos flere enn 1</w:t>
      </w:r>
      <w:r w:rsidR="00E6235F" w:rsidRPr="00B715A3">
        <w:rPr>
          <w:rFonts w:ascii="Times New Roman" w:hAnsi="Times New Roman"/>
          <w:lang w:val="nb-NO"/>
        </w:rPr>
        <w:t> </w:t>
      </w:r>
      <w:r w:rsidRPr="00B715A3">
        <w:rPr>
          <w:rFonts w:ascii="Times New Roman" w:hAnsi="Times New Roman"/>
          <w:lang w:val="nb-NO"/>
        </w:rPr>
        <w:t>av 10</w:t>
      </w:r>
      <w:r w:rsidR="00E6235F"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 xml:space="preserve">  eller vanlige  (</w:t>
      </w:r>
      <w:r w:rsidRPr="00B715A3">
        <w:rPr>
          <w:rFonts w:ascii="Times New Roman" w:hAnsi="Times New Roman"/>
          <w:lang w:val="nb-NO"/>
        </w:rPr>
        <w:t>kan forekomme hos opptil 1</w:t>
      </w:r>
      <w:r w:rsidR="00E6235F" w:rsidRPr="00B715A3">
        <w:rPr>
          <w:rFonts w:ascii="Times New Roman" w:hAnsi="Times New Roman"/>
          <w:lang w:val="nb-NO"/>
        </w:rPr>
        <w:t> </w:t>
      </w:r>
      <w:r w:rsidRPr="00B715A3">
        <w:rPr>
          <w:rFonts w:ascii="Times New Roman" w:hAnsi="Times New Roman"/>
          <w:lang w:val="nb-NO"/>
        </w:rPr>
        <w:t>av 10</w:t>
      </w:r>
      <w:r w:rsidR="00E6235F"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5AF6E157"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Rask vektøkning. Imatinib Actavis kan føre til at kroppen din begynner å samle opp vann (alvorlig væskeretensjon).</w:t>
      </w:r>
    </w:p>
    <w:p w14:paraId="4C2FC070"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Tegn på infeksjon som feber, alvorlige frysninger, sår hals eller munnsår. Imatinib Actavis kan redusere antall hvite blodceller, så du kan lettere få infeksjoner.</w:t>
      </w:r>
    </w:p>
    <w:p w14:paraId="5EF66FDD"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Uventede blødninger eller blåmerker (uten at du har skadet deg).</w:t>
      </w:r>
    </w:p>
    <w:p w14:paraId="2F2E4FB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EB43469"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Mindre vanlige </w:t>
      </w:r>
      <w:r w:rsidRPr="00B715A3">
        <w:rPr>
          <w:rFonts w:ascii="Times New Roman" w:hAnsi="Times New Roman"/>
          <w:lang w:val="nb-NO"/>
        </w:rPr>
        <w:t>(kan forekomme hos opptil 1</w:t>
      </w:r>
      <w:r w:rsidR="005846DF" w:rsidRPr="00B715A3">
        <w:rPr>
          <w:rFonts w:ascii="Times New Roman" w:hAnsi="Times New Roman"/>
          <w:lang w:val="nb-NO"/>
        </w:rPr>
        <w:t> </w:t>
      </w:r>
      <w:r w:rsidRPr="00B715A3">
        <w:rPr>
          <w:rFonts w:ascii="Times New Roman" w:hAnsi="Times New Roman"/>
          <w:lang w:val="nb-NO"/>
        </w:rPr>
        <w:t>av 100</w:t>
      </w:r>
      <w:r w:rsidR="005846DF" w:rsidRPr="00B715A3">
        <w:rPr>
          <w:rFonts w:ascii="Times New Roman" w:hAnsi="Times New Roman"/>
          <w:lang w:val="nb-NO"/>
        </w:rPr>
        <w:t> </w:t>
      </w:r>
      <w:r w:rsidRPr="00B715A3">
        <w:rPr>
          <w:rFonts w:ascii="Times New Roman" w:hAnsi="Times New Roman"/>
          <w:lang w:val="nb-NO"/>
        </w:rPr>
        <w:t xml:space="preserve">pasienter) </w:t>
      </w:r>
      <w:r w:rsidRPr="00B715A3">
        <w:rPr>
          <w:rFonts w:ascii="Times New Roman" w:hAnsi="Times New Roman"/>
          <w:b/>
          <w:bCs/>
          <w:lang w:val="nb-NO"/>
        </w:rPr>
        <w:t xml:space="preserve">eller sjeldne </w:t>
      </w:r>
      <w:r w:rsidRPr="00B715A3">
        <w:rPr>
          <w:rFonts w:ascii="Times New Roman" w:hAnsi="Times New Roman"/>
          <w:lang w:val="nb-NO"/>
        </w:rPr>
        <w:t>(kan forekomme hos opptil 1</w:t>
      </w:r>
      <w:r w:rsidR="005846DF" w:rsidRPr="00B715A3">
        <w:rPr>
          <w:rFonts w:ascii="Times New Roman" w:hAnsi="Times New Roman"/>
          <w:lang w:val="nb-NO"/>
        </w:rPr>
        <w:t> </w:t>
      </w:r>
      <w:r w:rsidRPr="00B715A3">
        <w:rPr>
          <w:rFonts w:ascii="Times New Roman" w:hAnsi="Times New Roman"/>
          <w:lang w:val="nb-NO"/>
        </w:rPr>
        <w:t>av 1000</w:t>
      </w:r>
      <w:r w:rsidR="005846DF"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Cs/>
          <w:lang w:val="nb-NO"/>
        </w:rPr>
        <w:t>:</w:t>
      </w:r>
    </w:p>
    <w:p w14:paraId="024B6455"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Brystsmerter, uregelmessig hjerterytme (tegn på hjerteproblemer).</w:t>
      </w:r>
    </w:p>
    <w:p w14:paraId="2154CF9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Hoste, pusteproblemer eller smertefull pusting (tegn på lungeproblemer).</w:t>
      </w:r>
    </w:p>
    <w:p w14:paraId="4DACD555"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ørhet, svimmelhet eller besvimelse (tegn på lavt blodtrykk).</w:t>
      </w:r>
    </w:p>
    <w:p w14:paraId="7A8109EC"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med tap av appetitt, </w:t>
      </w:r>
      <w:r w:rsidR="00A30F41" w:rsidRPr="00B715A3">
        <w:rPr>
          <w:rFonts w:ascii="Times New Roman" w:hAnsi="Times New Roman"/>
          <w:lang w:val="nb-NO"/>
        </w:rPr>
        <w:t>mørk</w:t>
      </w:r>
      <w:r w:rsidRPr="00B715A3">
        <w:rPr>
          <w:rFonts w:ascii="Times New Roman" w:hAnsi="Times New Roman"/>
          <w:lang w:val="nb-NO"/>
        </w:rPr>
        <w:t>farget urin, gul hud eller gule øynene (tegn på leverproblemer).</w:t>
      </w:r>
    </w:p>
    <w:p w14:paraId="4366A017"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 rødhet i huden med blemmedannelser på leppene, øynene, huden eller i munnen, avskalling av huden, feber, hovne røde eller lilla hudområder, kløe, brennende følelse, utbrudd av kviser (tegn på hudproblemer).</w:t>
      </w:r>
    </w:p>
    <w:p w14:paraId="531867D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smerte i buken, blod i oppkast, avføring eller urin, svart avføring (tegn på gastrointestinale problemer).</w:t>
      </w:r>
    </w:p>
    <w:p w14:paraId="6A54D35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Kraftig redusert urinvolum, følelse av tørste (tegn på nyreproblemer).</w:t>
      </w:r>
    </w:p>
    <w:p w14:paraId="533C6C7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med diaré og brekninger, buksmerter eller feber (tegn på tarmproblemer).</w:t>
      </w:r>
    </w:p>
    <w:p w14:paraId="501A3CD1"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Uttalt hodepine, svakhet eller lammelse i lemmer eller ansikt, talevansker, plutselig tap av bevissthet (tegn på lidelse i nervesystemet</w:t>
      </w:r>
      <w:r w:rsidR="00A30F41" w:rsidRPr="00B715A3">
        <w:rPr>
          <w:rFonts w:ascii="Times New Roman" w:hAnsi="Times New Roman"/>
          <w:lang w:val="nb-NO"/>
        </w:rPr>
        <w:t xml:space="preserve"> som blødning eller hevelser i skallen/hjernen</w:t>
      </w:r>
      <w:r w:rsidRPr="00B715A3">
        <w:rPr>
          <w:rFonts w:ascii="Times New Roman" w:hAnsi="Times New Roman"/>
          <w:lang w:val="nb-NO"/>
        </w:rPr>
        <w:t>).</w:t>
      </w:r>
    </w:p>
    <w:p w14:paraId="199BF61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Blek hud, følelse av tretthet og kortpustethet og mørk urin (tegn på lavt antall røde blodceller).</w:t>
      </w:r>
    </w:p>
    <w:p w14:paraId="0F3DAEB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øynene eller synsforstyrrelser</w:t>
      </w:r>
      <w:r w:rsidR="00A30F41" w:rsidRPr="00B715A3">
        <w:rPr>
          <w:rFonts w:ascii="Times New Roman" w:hAnsi="Times New Roman"/>
          <w:lang w:val="nb-NO"/>
        </w:rPr>
        <w:t xml:space="preserve"> blødning i øyene</w:t>
      </w:r>
      <w:r w:rsidRPr="00B715A3">
        <w:rPr>
          <w:rFonts w:ascii="Times New Roman" w:hAnsi="Times New Roman"/>
          <w:lang w:val="nb-NO"/>
        </w:rPr>
        <w:t>.</w:t>
      </w:r>
    </w:p>
    <w:p w14:paraId="4C64B02B"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hoftene eller vanskeligheter med å gå.</w:t>
      </w:r>
    </w:p>
    <w:p w14:paraId="4DC74DF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Numne eller kalde tær og fingre (tegn på Raynauds syndrom).</w:t>
      </w:r>
    </w:p>
    <w:p w14:paraId="7206EF9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Plutselig hevelse og rødhet i huden (tegn på hudinfeksjon kalt cellulitt).</w:t>
      </w:r>
    </w:p>
    <w:p w14:paraId="0F228585"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Hørselsproblemer.</w:t>
      </w:r>
    </w:p>
    <w:p w14:paraId="3A68F6FD"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Muskelsvakhet og muskelkramper med unormal hjerterytme (tegn på endringer i mengden kalium i blodet ditt).</w:t>
      </w:r>
    </w:p>
    <w:p w14:paraId="67D8202C"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Blåmerker.</w:t>
      </w:r>
    </w:p>
    <w:p w14:paraId="69573723"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Magesmerter med kvalme.</w:t>
      </w:r>
    </w:p>
    <w:p w14:paraId="51EB1CEB"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med feber, rødbrun urin, smerte eller svakhet i muskler (tegn på muskelproblemer).</w:t>
      </w:r>
    </w:p>
    <w:p w14:paraId="43C1501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Smerter i bekkenet, noen ganger fulgt av kvalme og oppkast, uventet blødning fra vagina, følelse av svimmelhet eller besvimelse på grunn av lavt blodtrykk (tegn på problemer med eggstokker eller livmor).</w:t>
      </w:r>
    </w:p>
    <w:p w14:paraId="6A2A71B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 xml:space="preserve">Kvalme, kortpustethet, uregelmessig hjerterytme, blakket urin, tretthet og/eller ubehag i ledd forbundet med unormale resultater fra laboratorietester (f.eks. høyt nivå av kalium, urinsyre og </w:t>
      </w:r>
      <w:r w:rsidR="009E0047" w:rsidRPr="00B715A3">
        <w:rPr>
          <w:rFonts w:ascii="Times New Roman" w:hAnsi="Times New Roman"/>
          <w:lang w:val="nb-NO"/>
        </w:rPr>
        <w:t xml:space="preserve">kalsium og lavt nivå av </w:t>
      </w:r>
      <w:r w:rsidRPr="00B715A3">
        <w:rPr>
          <w:rFonts w:ascii="Times New Roman" w:hAnsi="Times New Roman"/>
          <w:lang w:val="nb-NO"/>
        </w:rPr>
        <w:t>fosfat i blodet).</w:t>
      </w:r>
    </w:p>
    <w:p w14:paraId="7958B6B7" w14:textId="77777777" w:rsidR="008E671A" w:rsidRPr="00B715A3" w:rsidRDefault="008E671A"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Blodpropper i små blodårer (trombotisk mikroangiopati).</w:t>
      </w:r>
    </w:p>
    <w:p w14:paraId="5B6690C0" w14:textId="77777777" w:rsidR="009E0047" w:rsidRPr="00B715A3" w:rsidRDefault="009E0047" w:rsidP="00350864">
      <w:pPr>
        <w:autoSpaceDE w:val="0"/>
        <w:autoSpaceDN w:val="0"/>
        <w:adjustRightInd w:val="0"/>
        <w:spacing w:after="0" w:line="240" w:lineRule="auto"/>
        <w:ind w:left="567" w:hanging="567"/>
        <w:rPr>
          <w:rFonts w:ascii="Times New Roman" w:hAnsi="Times New Roman"/>
          <w:lang w:val="nb-NO"/>
        </w:rPr>
      </w:pPr>
    </w:p>
    <w:p w14:paraId="08CC02C6" w14:textId="77777777" w:rsidR="009E0047" w:rsidRPr="00B715A3" w:rsidRDefault="009E0047" w:rsidP="009E0047">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lang w:val="nb-NO"/>
        </w:rPr>
        <w:t>Ikke kjent</w:t>
      </w:r>
      <w:r w:rsidRPr="00B715A3">
        <w:rPr>
          <w:rFonts w:ascii="Times New Roman" w:hAnsi="Times New Roman"/>
          <w:lang w:val="nb-NO"/>
        </w:rPr>
        <w:t xml:space="preserve"> (hyppighet kan ikke anslås utifra tilgjengelige data):</w:t>
      </w:r>
    </w:p>
    <w:p w14:paraId="1593246C" w14:textId="77777777" w:rsidR="009E0047" w:rsidRPr="00B715A3" w:rsidRDefault="009E0047" w:rsidP="009E0047">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Kombinasjon av omfattende alvorlig utslett, sykdomsfølelse, feber, høye nivåer av enkelte hvite blodceller eller gul hud eller øyne (tegn på gulsott) med kortpustethet, brystsmerter/ubehag, kraftig redusert urinproduksjon og følelse av tørsthet etc. (tegn på en behandlingsrelatert allergisk reaksjon).</w:t>
      </w:r>
    </w:p>
    <w:p w14:paraId="48E90971" w14:textId="77777777" w:rsidR="00F270AA" w:rsidRPr="00B715A3" w:rsidRDefault="00F270AA" w:rsidP="00F270A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Kronisk nyresvikt.</w:t>
      </w:r>
    </w:p>
    <w:p w14:paraId="2F1C1575" w14:textId="77777777" w:rsidR="002D3FA1" w:rsidRPr="00B715A3" w:rsidRDefault="002D3FA1" w:rsidP="00F270A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color w:val="000000"/>
          <w:lang w:val="nb-NO"/>
        </w:rPr>
        <w:t>-</w:t>
      </w:r>
      <w:r w:rsidRPr="00B715A3">
        <w:rPr>
          <w:rFonts w:ascii="Times New Roman" w:hAnsi="Times New Roman"/>
          <w:color w:val="000000"/>
          <w:lang w:val="nb-NO"/>
        </w:rPr>
        <w:tab/>
        <w:t>En tidligere gjennomgått hepatitt B</w:t>
      </w:r>
      <w:r w:rsidRPr="00B715A3">
        <w:rPr>
          <w:rFonts w:ascii="Times New Roman" w:hAnsi="Times New Roman"/>
          <w:color w:val="000000"/>
          <w:lang w:val="nb-NO"/>
        </w:rPr>
        <w:noBreakHyphen/>
        <w:t>infeksjon (leverinfeksjon) kan aktiveres på nytt (tilbakefall).</w:t>
      </w:r>
    </w:p>
    <w:p w14:paraId="63700870" w14:textId="77777777" w:rsidR="009E0047" w:rsidRPr="00B715A3" w:rsidRDefault="009E0047" w:rsidP="00350864">
      <w:pPr>
        <w:autoSpaceDE w:val="0"/>
        <w:autoSpaceDN w:val="0"/>
        <w:adjustRightInd w:val="0"/>
        <w:spacing w:after="0" w:line="240" w:lineRule="auto"/>
        <w:ind w:left="567" w:hanging="567"/>
        <w:rPr>
          <w:rFonts w:ascii="Times New Roman" w:hAnsi="Times New Roman"/>
          <w:lang w:val="nb-NO"/>
        </w:rPr>
      </w:pPr>
    </w:p>
    <w:p w14:paraId="5C008FD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 xml:space="preserve">Hvis du opplever noen av bivirkningene nevnt over, </w:t>
      </w:r>
      <w:r w:rsidRPr="00B715A3">
        <w:rPr>
          <w:rFonts w:ascii="Times New Roman" w:hAnsi="Times New Roman"/>
          <w:b/>
          <w:bCs/>
          <w:lang w:val="nb-NO"/>
        </w:rPr>
        <w:t>si ifra til legen din med en gang.</w:t>
      </w:r>
    </w:p>
    <w:p w14:paraId="1C9B458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BC75A1C"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Andre bivirkninger kan være:</w:t>
      </w:r>
    </w:p>
    <w:p w14:paraId="79D8A6A1"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77D731D"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Svært vanlige </w:t>
      </w:r>
      <w:r w:rsidRPr="00B715A3">
        <w:rPr>
          <w:rFonts w:ascii="Times New Roman" w:hAnsi="Times New Roman"/>
          <w:lang w:val="nb-NO"/>
        </w:rPr>
        <w:t>(kan forekomme hos flere enn 1</w:t>
      </w:r>
      <w:r w:rsidR="00512C54" w:rsidRPr="00B715A3">
        <w:rPr>
          <w:rFonts w:ascii="Times New Roman" w:hAnsi="Times New Roman"/>
          <w:lang w:val="nb-NO"/>
        </w:rPr>
        <w:t> </w:t>
      </w:r>
      <w:r w:rsidRPr="00B715A3">
        <w:rPr>
          <w:rFonts w:ascii="Times New Roman" w:hAnsi="Times New Roman"/>
          <w:lang w:val="nb-NO"/>
        </w:rPr>
        <w:t>av 10</w:t>
      </w:r>
      <w:r w:rsidR="00512C54"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w:t>
      </w:r>
    </w:p>
    <w:p w14:paraId="72B5E67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Hodepine eller tretthetsfølelse.</w:t>
      </w:r>
    </w:p>
    <w:p w14:paraId="47584A23"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Kvalme, brekninger, diaré eller fordøyelsesvansker.</w:t>
      </w:r>
    </w:p>
    <w:p w14:paraId="2120FCF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Utslett.</w:t>
      </w:r>
    </w:p>
    <w:p w14:paraId="0994E71F" w14:textId="77777777" w:rsidR="00350864" w:rsidRPr="00B715A3" w:rsidRDefault="00350864" w:rsidP="00EF340A">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Muskelkramper eller smerte i ledd, muskler eller skjelett</w:t>
      </w:r>
      <w:r w:rsidR="00DC2FA6" w:rsidRPr="00B715A3">
        <w:rPr>
          <w:rFonts w:ascii="Times New Roman" w:hAnsi="Times New Roman"/>
          <w:lang w:val="nb-NO"/>
        </w:rPr>
        <w:t xml:space="preserve"> mens du behandles med imatinib eller etter at behandlingen er avsluttet.</w:t>
      </w:r>
      <w:r w:rsidRPr="00B715A3">
        <w:rPr>
          <w:rFonts w:ascii="Times New Roman" w:hAnsi="Times New Roman"/>
          <w:lang w:val="nb-NO"/>
        </w:rPr>
        <w:t>.</w:t>
      </w:r>
    </w:p>
    <w:p w14:paraId="307358DE"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Hevelse f.eks. rundt anklene eller øynene.</w:t>
      </w:r>
    </w:p>
    <w:p w14:paraId="542516DC"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Vektøkning.</w:t>
      </w:r>
    </w:p>
    <w:p w14:paraId="2DEAEA70"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 </w:t>
      </w: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28308F79"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9FCE50E"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Vanlige </w:t>
      </w:r>
      <w:r w:rsidRPr="00B715A3">
        <w:rPr>
          <w:rFonts w:ascii="Times New Roman" w:hAnsi="Times New Roman"/>
          <w:lang w:val="nb-NO"/>
        </w:rPr>
        <w:t>(kan forekomme hos opptil 1</w:t>
      </w:r>
      <w:r w:rsidR="00512C54" w:rsidRPr="00B715A3">
        <w:rPr>
          <w:rFonts w:ascii="Times New Roman" w:hAnsi="Times New Roman"/>
          <w:lang w:val="nb-NO"/>
        </w:rPr>
        <w:t> </w:t>
      </w:r>
      <w:r w:rsidRPr="00B715A3">
        <w:rPr>
          <w:rFonts w:ascii="Times New Roman" w:hAnsi="Times New Roman"/>
          <w:lang w:val="nb-NO"/>
        </w:rPr>
        <w:t>av 10</w:t>
      </w:r>
      <w:r w:rsidR="00512C54" w:rsidRPr="00B715A3">
        <w:rPr>
          <w:rFonts w:ascii="Times New Roman" w:hAnsi="Times New Roman"/>
          <w:lang w:val="nb-NO"/>
        </w:rPr>
        <w:t> </w:t>
      </w:r>
      <w:r w:rsidRPr="00B715A3">
        <w:rPr>
          <w:rFonts w:ascii="Times New Roman" w:hAnsi="Times New Roman"/>
          <w:lang w:val="nb-NO"/>
        </w:rPr>
        <w:t>pasienter)</w:t>
      </w:r>
      <w:r w:rsidRPr="00B715A3">
        <w:rPr>
          <w:rFonts w:ascii="Times New Roman" w:hAnsi="Times New Roman"/>
          <w:b/>
          <w:bCs/>
          <w:lang w:val="nb-NO"/>
        </w:rPr>
        <w:t>:</w:t>
      </w:r>
    </w:p>
    <w:p w14:paraId="25EC2A9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Anoreksi, vekttap eller smaksforstyrrelser.</w:t>
      </w:r>
    </w:p>
    <w:p w14:paraId="702AE14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Følelse av svimmelhet eller svakhet.</w:t>
      </w:r>
    </w:p>
    <w:p w14:paraId="38108B3A"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Søvnvansker (insomni).</w:t>
      </w:r>
    </w:p>
    <w:p w14:paraId="6DB9F96C"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Øyekatarr med kløe, rødhet og hevelse (konjunktivitt), økt tåreproduksjon eller uklart syn.</w:t>
      </w:r>
    </w:p>
    <w:p w14:paraId="12A29DC5"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Neseblødning.</w:t>
      </w:r>
    </w:p>
    <w:p w14:paraId="038B5A0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eller oppblåsthet i buken, luft i magen, halsbrann eller forstoppelse.</w:t>
      </w:r>
    </w:p>
    <w:p w14:paraId="14094849"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Kløe.</w:t>
      </w:r>
    </w:p>
    <w:p w14:paraId="4326E386"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Uvanlig hårtap eller uttynning av håret.</w:t>
      </w:r>
    </w:p>
    <w:p w14:paraId="45F35EB3"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Nummenhet i hender eller føtter.</w:t>
      </w:r>
    </w:p>
    <w:p w14:paraId="2484DCC2"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Munnsår.</w:t>
      </w:r>
    </w:p>
    <w:p w14:paraId="1815CF41"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Smerte og hevelse i ledd.</w:t>
      </w:r>
    </w:p>
    <w:p w14:paraId="17BC9CC0"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Munntørrhet, tørr hud eller tørre øyne.</w:t>
      </w:r>
    </w:p>
    <w:p w14:paraId="39D624B4"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Redusert eller økt følsomhet i huden.</w:t>
      </w:r>
    </w:p>
    <w:p w14:paraId="674AD4A5"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Hetetokter, frysninger eller nattesvette.</w:t>
      </w:r>
    </w:p>
    <w:p w14:paraId="3CCCB42E"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14291451"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6FD2578"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 xml:space="preserve">Ikke kjente </w:t>
      </w:r>
      <w:r w:rsidRPr="00B715A3">
        <w:rPr>
          <w:rFonts w:ascii="Times New Roman" w:hAnsi="Times New Roman"/>
          <w:lang w:val="nb-NO"/>
        </w:rPr>
        <w:t xml:space="preserve"> (hyppighet kan ikke anslås ut fra tilgjengelige data)</w:t>
      </w:r>
      <w:r w:rsidRPr="00B715A3">
        <w:rPr>
          <w:rFonts w:ascii="Times New Roman" w:hAnsi="Times New Roman"/>
          <w:b/>
          <w:bCs/>
          <w:lang w:val="nb-NO"/>
        </w:rPr>
        <w:t>:</w:t>
      </w:r>
    </w:p>
    <w:p w14:paraId="38932F5B"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Rødhet og/eller hevelse i håndflatene eller på undersiden av føttene. Kriblende følelse eller brennende smerte kan også forekomme.</w:t>
      </w:r>
    </w:p>
    <w:p w14:paraId="018C89D5" w14:textId="77777777" w:rsidR="00512C54" w:rsidRPr="00B715A3" w:rsidRDefault="00350864" w:rsidP="00512C5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512C54" w:rsidRPr="00B715A3">
        <w:rPr>
          <w:rFonts w:ascii="Times New Roman" w:hAnsi="Times New Roman"/>
          <w:lang w:val="nb-NO"/>
        </w:rPr>
        <w:t>Sår i huden som er smertefulle og/eller med blemmer.</w:t>
      </w:r>
    </w:p>
    <w:p w14:paraId="079066B5" w14:textId="77777777" w:rsidR="00350864" w:rsidRPr="00B715A3" w:rsidRDefault="00512C5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r>
      <w:r w:rsidR="00350864" w:rsidRPr="00B715A3">
        <w:rPr>
          <w:rFonts w:ascii="Times New Roman" w:hAnsi="Times New Roman"/>
          <w:lang w:val="nb-NO"/>
        </w:rPr>
        <w:t>Veksthemming hos barn og ungdom.</w:t>
      </w:r>
    </w:p>
    <w:p w14:paraId="49C0D551" w14:textId="77777777" w:rsidR="00350864" w:rsidRPr="00B715A3" w:rsidRDefault="00350864" w:rsidP="00C65F96">
      <w:pPr>
        <w:autoSpaceDE w:val="0"/>
        <w:autoSpaceDN w:val="0"/>
        <w:adjustRightInd w:val="0"/>
        <w:spacing w:after="0" w:line="240" w:lineRule="auto"/>
        <w:ind w:left="567" w:hanging="567"/>
        <w:rPr>
          <w:rFonts w:ascii="Times New Roman" w:hAnsi="Times New Roman"/>
          <w:b/>
          <w:bCs/>
          <w:lang w:val="nb-NO"/>
        </w:rPr>
      </w:pPr>
      <w:r w:rsidRPr="00B715A3">
        <w:rPr>
          <w:rFonts w:ascii="Times New Roman" w:hAnsi="Times New Roman"/>
          <w:b/>
          <w:bCs/>
          <w:lang w:val="nb-NO"/>
        </w:rPr>
        <w:t>Fortell legen din</w:t>
      </w:r>
      <w:r w:rsidRPr="00B715A3">
        <w:rPr>
          <w:rFonts w:ascii="Times New Roman" w:hAnsi="Times New Roman"/>
          <w:lang w:val="nb-NO"/>
        </w:rPr>
        <w:t xml:space="preserve"> hvis noen av disse bivirkningene blir betydelige.</w:t>
      </w:r>
    </w:p>
    <w:p w14:paraId="05C4662C"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A906AC4" w14:textId="77777777" w:rsidR="00683088" w:rsidRPr="00B715A3" w:rsidRDefault="00683088" w:rsidP="00683088">
      <w:pPr>
        <w:autoSpaceDE w:val="0"/>
        <w:autoSpaceDN w:val="0"/>
        <w:adjustRightInd w:val="0"/>
        <w:spacing w:after="0" w:line="240" w:lineRule="auto"/>
        <w:rPr>
          <w:rFonts w:ascii="Times New Roman" w:hAnsi="Times New Roman"/>
          <w:u w:val="single"/>
          <w:lang w:val="nb-NO"/>
        </w:rPr>
      </w:pPr>
      <w:r w:rsidRPr="00B715A3">
        <w:rPr>
          <w:rFonts w:ascii="Times New Roman" w:hAnsi="Times New Roman"/>
          <w:u w:val="single"/>
          <w:lang w:val="nb-NO"/>
        </w:rPr>
        <w:t>Melding av bivirkninger</w:t>
      </w:r>
    </w:p>
    <w:p w14:paraId="715CD7A9" w14:textId="194ACB1A" w:rsidR="00683088" w:rsidRPr="00B715A3" w:rsidRDefault="00683088" w:rsidP="00683088">
      <w:pPr>
        <w:autoSpaceDE w:val="0"/>
        <w:autoSpaceDN w:val="0"/>
        <w:adjustRightInd w:val="0"/>
        <w:spacing w:after="0" w:line="240" w:lineRule="auto"/>
        <w:rPr>
          <w:rFonts w:ascii="Times New Roman" w:hAnsi="Times New Roman"/>
          <w:bCs/>
          <w:lang w:val="nb-NO"/>
        </w:rPr>
      </w:pPr>
      <w:r w:rsidRPr="00B715A3">
        <w:rPr>
          <w:rFonts w:ascii="Times New Roman" w:hAnsi="Times New Roman"/>
          <w:bCs/>
          <w:lang w:val="nb-NO"/>
        </w:rPr>
        <w:t>Kontakt lege, apotek eller sykepleier dersom du opplever bivirkninger</w:t>
      </w:r>
      <w:r w:rsidR="00C12A00" w:rsidRPr="00B715A3">
        <w:rPr>
          <w:rFonts w:ascii="Times New Roman" w:hAnsi="Times New Roman"/>
          <w:bCs/>
          <w:lang w:val="nb-NO"/>
        </w:rPr>
        <w:t xml:space="preserve">. Dette gjelder også </w:t>
      </w:r>
      <w:r w:rsidRPr="00B715A3">
        <w:rPr>
          <w:rFonts w:ascii="Times New Roman" w:hAnsi="Times New Roman"/>
          <w:bCs/>
          <w:lang w:val="nb-NO"/>
        </w:rPr>
        <w:t xml:space="preserve">bivirkninger som ikke er nevnt i pakningsvedlegget. Du kan også melde fra om bivirkninger direkte via </w:t>
      </w:r>
      <w:r w:rsidR="009A776F" w:rsidRPr="00B715A3">
        <w:rPr>
          <w:rFonts w:ascii="Times New Roman" w:hAnsi="Times New Roman"/>
          <w:noProof/>
          <w:highlight w:val="lightGray"/>
          <w:lang w:val="nb-NO"/>
        </w:rPr>
        <w:t xml:space="preserve">det nasjonale meldesystemet som beskrevet i </w:t>
      </w:r>
      <w:hyperlink r:id="rId24" w:history="1">
        <w:r w:rsidR="009A776F" w:rsidRPr="00B715A3">
          <w:rPr>
            <w:rStyle w:val="Hyperlink"/>
            <w:rFonts w:ascii="Times New Roman" w:hAnsi="Times New Roman"/>
            <w:highlight w:val="lightGray"/>
            <w:lang w:val="nb-NO"/>
          </w:rPr>
          <w:t>Appendix V</w:t>
        </w:r>
      </w:hyperlink>
      <w:r w:rsidRPr="00B715A3">
        <w:rPr>
          <w:rFonts w:ascii="Times New Roman" w:hAnsi="Times New Roman"/>
          <w:bCs/>
          <w:lang w:val="nb-NO"/>
        </w:rPr>
        <w:t>. Ved å melde fra om bivirkninger bidrar du med informasjon om sikkerheten ved bruk av dette legemidlet.</w:t>
      </w:r>
    </w:p>
    <w:p w14:paraId="11CA754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F0189BF"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90E2846"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5.</w:t>
      </w:r>
      <w:r w:rsidRPr="00B715A3">
        <w:rPr>
          <w:rFonts w:ascii="Times New Roman" w:hAnsi="Times New Roman"/>
          <w:b/>
          <w:bCs/>
          <w:lang w:val="nb-NO"/>
        </w:rPr>
        <w:tab/>
        <w:t>Hvordan du oppbevarer Imatinib Actavis</w:t>
      </w:r>
    </w:p>
    <w:p w14:paraId="4F2BCEA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EA30872"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utilgjengelig for barn.</w:t>
      </w:r>
    </w:p>
    <w:p w14:paraId="2F87F753" w14:textId="70655EA3"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 xml:space="preserve">Bruk ikke dette legemidlet etter utløpsdatoen som er angitt på kartongen </w:t>
      </w:r>
      <w:r w:rsidR="00565BBD" w:rsidRPr="00B715A3">
        <w:rPr>
          <w:rFonts w:ascii="Times New Roman" w:hAnsi="Times New Roman"/>
          <w:lang w:val="nb-NO"/>
        </w:rPr>
        <w:t xml:space="preserve">og blisterpakningen </w:t>
      </w:r>
      <w:r w:rsidRPr="00B715A3">
        <w:rPr>
          <w:rFonts w:ascii="Times New Roman" w:hAnsi="Times New Roman"/>
          <w:lang w:val="nb-NO"/>
        </w:rPr>
        <w:t>etter EXP. Utløpsdatoen er den siste dagen i den</w:t>
      </w:r>
      <w:r w:rsidR="00C12A00" w:rsidRPr="00B715A3">
        <w:rPr>
          <w:rFonts w:ascii="Times New Roman" w:hAnsi="Times New Roman"/>
          <w:lang w:val="nb-NO"/>
        </w:rPr>
        <w:t xml:space="preserve"> angitte</w:t>
      </w:r>
      <w:r w:rsidRPr="00B715A3">
        <w:rPr>
          <w:rFonts w:ascii="Times New Roman" w:hAnsi="Times New Roman"/>
          <w:lang w:val="nb-NO"/>
        </w:rPr>
        <w:t xml:space="preserve"> måneden.</w:t>
      </w:r>
    </w:p>
    <w:p w14:paraId="0E27F2F0"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Oppbevares ved høyst 30 °C. Oppbevares i originalpakningen for å beskytte mot fuktighet.</w:t>
      </w:r>
    </w:p>
    <w:p w14:paraId="2D9F951D"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Bruk ikke pakninger som er ødelagt eller viser tegn på at den har vært åpnet tidligere.</w:t>
      </w:r>
    </w:p>
    <w:p w14:paraId="5E284EA7"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B5E43B2"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Legemidler skal ikke kastes i avløpsvann eller sammen med husholdningsavfall.  Spør på apoteket hvordan legemidler som du ikke lenger bruker skal kastes. Disse tiltakene bidrar til å beskytte miljøet.</w:t>
      </w:r>
    </w:p>
    <w:p w14:paraId="7A57D422"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6721FB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336FFE7"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6.</w:t>
      </w:r>
      <w:r w:rsidRPr="00B715A3">
        <w:rPr>
          <w:rFonts w:ascii="Times New Roman" w:hAnsi="Times New Roman"/>
          <w:b/>
          <w:bCs/>
          <w:lang w:val="nb-NO"/>
        </w:rPr>
        <w:tab/>
        <w:t>Innholdet i pakningen samt ytterligere informasjon</w:t>
      </w:r>
    </w:p>
    <w:p w14:paraId="60040DA5"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168C4CC9"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Sammensetning av Imatinib Actavis</w:t>
      </w:r>
    </w:p>
    <w:p w14:paraId="1F6A6655" w14:textId="77777777" w:rsidR="00350864" w:rsidRPr="00B715A3" w:rsidRDefault="00350864" w:rsidP="00350864">
      <w:pPr>
        <w:autoSpaceDE w:val="0"/>
        <w:autoSpaceDN w:val="0"/>
        <w:adjustRightInd w:val="0"/>
        <w:spacing w:after="0" w:line="240" w:lineRule="auto"/>
        <w:ind w:left="567" w:hanging="567"/>
        <w:rPr>
          <w:rFonts w:ascii="Times New Roman" w:hAnsi="Times New Roman"/>
          <w:highlight w:val="lightGray"/>
          <w:lang w:val="nb-NO"/>
        </w:rPr>
      </w:pPr>
    </w:p>
    <w:p w14:paraId="4FE47DE8"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Virkestoffet er imatinib (som mesilat). Hver tablett inneholder 400 mg imatinib (som mesilat).</w:t>
      </w:r>
    </w:p>
    <w:p w14:paraId="0BBEFB83" w14:textId="77777777" w:rsidR="00350864" w:rsidRPr="00B715A3" w:rsidRDefault="00350864" w:rsidP="00350864">
      <w:pPr>
        <w:autoSpaceDE w:val="0"/>
        <w:autoSpaceDN w:val="0"/>
        <w:adjustRightInd w:val="0"/>
        <w:spacing w:after="0" w:line="240" w:lineRule="auto"/>
        <w:ind w:left="567" w:hanging="567"/>
        <w:rPr>
          <w:rFonts w:ascii="Times New Roman" w:hAnsi="Times New Roman"/>
          <w:lang w:val="nb-NO"/>
        </w:rPr>
      </w:pPr>
      <w:r w:rsidRPr="00B715A3">
        <w:rPr>
          <w:rFonts w:ascii="Times New Roman" w:hAnsi="Times New Roman"/>
          <w:lang w:val="nb-NO"/>
        </w:rPr>
        <w:t>-</w:t>
      </w:r>
      <w:r w:rsidRPr="00B715A3">
        <w:rPr>
          <w:rFonts w:ascii="Times New Roman" w:hAnsi="Times New Roman"/>
          <w:lang w:val="nb-NO"/>
        </w:rPr>
        <w:tab/>
        <w:t>Andre innholdsstoffer er cellulose, mikrokrystallinsk, kopovidon, krysspovidon, natriumste</w:t>
      </w:r>
      <w:r w:rsidR="002E07A4" w:rsidRPr="00B715A3">
        <w:rPr>
          <w:rFonts w:ascii="Times New Roman" w:hAnsi="Times New Roman"/>
          <w:lang w:val="nb-NO"/>
        </w:rPr>
        <w:t>a</w:t>
      </w:r>
      <w:r w:rsidRPr="00B715A3">
        <w:rPr>
          <w:rFonts w:ascii="Times New Roman" w:hAnsi="Times New Roman"/>
          <w:lang w:val="nb-NO"/>
        </w:rPr>
        <w:t>ryl-fumarat og silika (kolloidal hydrofob og kolloidal vannfri), delvis hydrolysert polivinylalkohol, talkum, gul jernoksid (E172), titandioksid (E171), rød jernoksid (E172), lecitin (soya) (E322) og xantan-gummi (E415).</w:t>
      </w:r>
    </w:p>
    <w:p w14:paraId="38C375FB"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3D91EA29"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Hvordan Imatinib Actavis ser ut og innholdet i pakningen</w:t>
      </w:r>
    </w:p>
    <w:p w14:paraId="21D107C7" w14:textId="77777777" w:rsidR="00350864" w:rsidRPr="00B715A3" w:rsidRDefault="00350864" w:rsidP="00350864">
      <w:pPr>
        <w:pStyle w:val="KeinLeerraum"/>
        <w:rPr>
          <w:rFonts w:ascii="Times New Roman" w:hAnsi="Times New Roman"/>
          <w:lang w:val="nb-NO"/>
        </w:rPr>
      </w:pPr>
    </w:p>
    <w:p w14:paraId="6B2431CF"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Oval, bikonveks, filmdrasjert tablett, mørk gul til brunaktig. Den ene siden er merket med firmalogo, og den andre siden er merket ”37” og har delestrek.</w:t>
      </w:r>
    </w:p>
    <w:p w14:paraId="6697CE34"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68CE9268" w14:textId="77777777" w:rsidR="00CB0B6C" w:rsidRPr="00B715A3" w:rsidRDefault="00CB0B6C" w:rsidP="00CB0B6C">
      <w:pPr>
        <w:keepNext/>
        <w:autoSpaceDE w:val="0"/>
        <w:autoSpaceDN w:val="0"/>
        <w:adjustRightInd w:val="0"/>
        <w:spacing w:after="0" w:line="240" w:lineRule="auto"/>
        <w:rPr>
          <w:rFonts w:ascii="Times New Roman" w:hAnsi="Times New Roman"/>
          <w:i/>
          <w:lang w:val="nb-NO"/>
        </w:rPr>
      </w:pPr>
      <w:r w:rsidRPr="00B715A3">
        <w:rPr>
          <w:rFonts w:ascii="Times New Roman" w:hAnsi="Times New Roman"/>
          <w:i/>
          <w:lang w:val="nb-NO"/>
        </w:rPr>
        <w:t>Pakningsstørrelser:</w:t>
      </w:r>
    </w:p>
    <w:p w14:paraId="57D380BD" w14:textId="77777777" w:rsidR="00350864" w:rsidRPr="00B715A3" w:rsidRDefault="009E0047" w:rsidP="00350864">
      <w:pPr>
        <w:pStyle w:val="KeinLeerraum"/>
        <w:rPr>
          <w:rFonts w:ascii="Times New Roman" w:hAnsi="Times New Roman"/>
          <w:lang w:val="nb-NO"/>
        </w:rPr>
      </w:pPr>
      <w:r w:rsidRPr="00B715A3">
        <w:rPr>
          <w:rFonts w:ascii="Times New Roman" w:hAnsi="Times New Roman"/>
          <w:lang w:val="nb-NO"/>
        </w:rPr>
        <w:t xml:space="preserve">Tablettene </w:t>
      </w:r>
      <w:r w:rsidR="00350864" w:rsidRPr="00B715A3">
        <w:rPr>
          <w:rFonts w:ascii="Times New Roman" w:hAnsi="Times New Roman"/>
          <w:lang w:val="nb-NO"/>
        </w:rPr>
        <w:t xml:space="preserve">leveres i </w:t>
      </w:r>
      <w:r w:rsidRPr="00B715A3">
        <w:rPr>
          <w:rFonts w:ascii="Times New Roman" w:hAnsi="Times New Roman"/>
          <w:lang w:val="nb-NO"/>
        </w:rPr>
        <w:t>aluminium blister</w:t>
      </w:r>
      <w:r w:rsidR="00350864" w:rsidRPr="00B715A3">
        <w:rPr>
          <w:rFonts w:ascii="Times New Roman" w:hAnsi="Times New Roman"/>
          <w:lang w:val="nb-NO"/>
        </w:rPr>
        <w:t>pakninger med 10, 30, 60 eller 90 filmdrasjerte tabletter</w:t>
      </w:r>
    </w:p>
    <w:p w14:paraId="67FEAE25" w14:textId="77777777" w:rsidR="00350864" w:rsidRPr="00B715A3" w:rsidRDefault="00350864" w:rsidP="00350864">
      <w:pPr>
        <w:autoSpaceDE w:val="0"/>
        <w:autoSpaceDN w:val="0"/>
        <w:adjustRightInd w:val="0"/>
        <w:spacing w:after="0" w:line="240" w:lineRule="auto"/>
        <w:rPr>
          <w:rFonts w:ascii="Times New Roman" w:hAnsi="Times New Roman"/>
          <w:highlight w:val="yellow"/>
          <w:lang w:val="nb-NO"/>
        </w:rPr>
      </w:pPr>
    </w:p>
    <w:p w14:paraId="306BB95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Ikke alle pakningsstørrelser vil nødvendigvis bli markedsført.</w:t>
      </w:r>
    </w:p>
    <w:p w14:paraId="2FB196F8"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4AF97E90"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Innehaver av markedsføringstillatelsen</w:t>
      </w:r>
    </w:p>
    <w:p w14:paraId="60792550"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Actavis Group PTC ehf.</w:t>
      </w:r>
    </w:p>
    <w:p w14:paraId="22996773"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Reykjavíkurvegur 76-78,</w:t>
      </w:r>
    </w:p>
    <w:p w14:paraId="72226424"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Hafnarfjörður</w:t>
      </w:r>
    </w:p>
    <w:p w14:paraId="2C68B037" w14:textId="77777777" w:rsidR="00350864" w:rsidRPr="00B715A3" w:rsidRDefault="00350864" w:rsidP="00350864">
      <w:pPr>
        <w:autoSpaceDE w:val="0"/>
        <w:autoSpaceDN w:val="0"/>
        <w:adjustRightInd w:val="0"/>
        <w:spacing w:after="0" w:line="240" w:lineRule="auto"/>
        <w:rPr>
          <w:rFonts w:ascii="Times New Roman" w:hAnsi="Times New Roman"/>
          <w:lang w:val="nb-NO"/>
        </w:rPr>
      </w:pPr>
      <w:r w:rsidRPr="00B715A3">
        <w:rPr>
          <w:rFonts w:ascii="Times New Roman" w:hAnsi="Times New Roman"/>
          <w:lang w:val="nb-NO"/>
        </w:rPr>
        <w:t>Island</w:t>
      </w:r>
    </w:p>
    <w:p w14:paraId="473D00A0"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0A4DE161" w14:textId="77777777" w:rsidR="00350864" w:rsidRPr="00B715A3" w:rsidRDefault="00350864" w:rsidP="00350864">
      <w:pPr>
        <w:autoSpaceDE w:val="0"/>
        <w:autoSpaceDN w:val="0"/>
        <w:adjustRightInd w:val="0"/>
        <w:spacing w:after="0" w:line="240" w:lineRule="auto"/>
        <w:rPr>
          <w:rFonts w:ascii="Times New Roman" w:hAnsi="Times New Roman"/>
          <w:b/>
          <w:bCs/>
          <w:lang w:val="nb-NO"/>
        </w:rPr>
      </w:pPr>
      <w:r w:rsidRPr="00B715A3">
        <w:rPr>
          <w:rFonts w:ascii="Times New Roman" w:hAnsi="Times New Roman"/>
          <w:b/>
          <w:bCs/>
          <w:lang w:val="nb-NO"/>
        </w:rPr>
        <w:t>Produsent</w:t>
      </w:r>
    </w:p>
    <w:p w14:paraId="68CC0540"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S.C. SindanPharma S.R.L.</w:t>
      </w:r>
    </w:p>
    <w:p w14:paraId="75F25F3C"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11 Ion Mihalache Blvd</w:t>
      </w:r>
    </w:p>
    <w:p w14:paraId="6E3C6BB8"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Bucharest</w:t>
      </w:r>
    </w:p>
    <w:p w14:paraId="1EFD537A" w14:textId="77777777" w:rsidR="00350864" w:rsidRPr="00B715A3" w:rsidRDefault="00350864" w:rsidP="00350864">
      <w:pPr>
        <w:pStyle w:val="KeinLeerraum"/>
        <w:rPr>
          <w:rFonts w:ascii="Times New Roman" w:hAnsi="Times New Roman"/>
          <w:lang w:val="nb-NO"/>
        </w:rPr>
      </w:pPr>
      <w:r w:rsidRPr="00B715A3">
        <w:rPr>
          <w:rFonts w:ascii="Times New Roman" w:hAnsi="Times New Roman"/>
          <w:lang w:val="nb-NO"/>
        </w:rPr>
        <w:t>Romania</w:t>
      </w:r>
    </w:p>
    <w:p w14:paraId="77783CDE" w14:textId="77777777" w:rsidR="00350864" w:rsidRPr="00B715A3" w:rsidRDefault="00350864" w:rsidP="00350864">
      <w:pPr>
        <w:autoSpaceDE w:val="0"/>
        <w:autoSpaceDN w:val="0"/>
        <w:adjustRightInd w:val="0"/>
        <w:spacing w:after="0" w:line="240" w:lineRule="auto"/>
        <w:rPr>
          <w:rFonts w:ascii="Times New Roman" w:hAnsi="Times New Roman"/>
          <w:lang w:val="nb-NO"/>
        </w:rPr>
      </w:pPr>
    </w:p>
    <w:p w14:paraId="5AC410C6" w14:textId="690952D8" w:rsidR="00350864" w:rsidRPr="00B715A3" w:rsidRDefault="00C12A00" w:rsidP="00350864">
      <w:pPr>
        <w:autoSpaceDE w:val="0"/>
        <w:autoSpaceDN w:val="0"/>
        <w:adjustRightInd w:val="0"/>
        <w:spacing w:after="0" w:line="240" w:lineRule="auto"/>
        <w:rPr>
          <w:rFonts w:ascii="Times New Roman" w:hAnsi="Times New Roman"/>
          <w:lang w:val="nb-NO"/>
        </w:rPr>
      </w:pPr>
      <w:bookmarkStart w:id="3" w:name="_Hlk44953633"/>
      <w:r w:rsidRPr="00B715A3">
        <w:rPr>
          <w:rFonts w:ascii="Times New Roman" w:hAnsi="Times New Roman"/>
          <w:lang w:val="nb-NO"/>
        </w:rPr>
        <w:t>Ta kontakt med den lokale representanten for innehaveren av markedsføringstillatelsen f</w:t>
      </w:r>
      <w:bookmarkEnd w:id="3"/>
      <w:r w:rsidR="00350864" w:rsidRPr="00B715A3">
        <w:rPr>
          <w:rFonts w:ascii="Times New Roman" w:hAnsi="Times New Roman"/>
          <w:lang w:val="nb-NO"/>
        </w:rPr>
        <w:t>or ytterligere informasjon om dette legemidlet</w:t>
      </w:r>
      <w:r w:rsidRPr="00B715A3">
        <w:rPr>
          <w:rFonts w:ascii="Times New Roman" w:hAnsi="Times New Roman"/>
          <w:lang w:val="nb-NO"/>
        </w:rPr>
        <w:t>:</w:t>
      </w:r>
    </w:p>
    <w:p w14:paraId="32EEA7C6" w14:textId="77777777" w:rsidR="004320CA" w:rsidRPr="00B715A3" w:rsidRDefault="004320CA" w:rsidP="004320CA">
      <w:pPr>
        <w:autoSpaceDE w:val="0"/>
        <w:autoSpaceDN w:val="0"/>
        <w:adjustRightInd w:val="0"/>
        <w:spacing w:after="0" w:line="240" w:lineRule="auto"/>
        <w:rPr>
          <w:rFonts w:ascii="Times New Roman" w:hAnsi="Times New Roman"/>
          <w:color w:val="000000" w:themeColor="text1"/>
          <w:lang w:val="nb-NO"/>
        </w:rPr>
      </w:pPr>
    </w:p>
    <w:tbl>
      <w:tblPr>
        <w:tblW w:w="9360" w:type="dxa"/>
        <w:tblInd w:w="-34" w:type="dxa"/>
        <w:tblLayout w:type="fixed"/>
        <w:tblLook w:val="04A0" w:firstRow="1" w:lastRow="0" w:firstColumn="1" w:lastColumn="0" w:noHBand="0" w:noVBand="1"/>
      </w:tblPr>
      <w:tblGrid>
        <w:gridCol w:w="34"/>
        <w:gridCol w:w="4646"/>
        <w:gridCol w:w="4680"/>
      </w:tblGrid>
      <w:tr w:rsidR="004320CA" w:rsidRPr="00B715A3" w14:paraId="274C9CAC" w14:textId="77777777" w:rsidTr="00FF3C4A">
        <w:trPr>
          <w:gridBefore w:val="1"/>
          <w:wBefore w:w="34" w:type="dxa"/>
          <w:cantSplit/>
        </w:trPr>
        <w:tc>
          <w:tcPr>
            <w:tcW w:w="4644" w:type="dxa"/>
          </w:tcPr>
          <w:p w14:paraId="08A71F1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België/Belgique/Belgien</w:t>
            </w:r>
          </w:p>
          <w:p w14:paraId="0E6065C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232CAA5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IJsland/Islande/Island</w:t>
            </w:r>
          </w:p>
          <w:p w14:paraId="0390279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Tél/Tel: +354 5503300</w:t>
            </w:r>
          </w:p>
          <w:p w14:paraId="4C4BD772"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1495197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Lietuva</w:t>
            </w:r>
          </w:p>
          <w:p w14:paraId="36FEB708" w14:textId="25BC163E" w:rsidR="004320CA" w:rsidRPr="00B715A3" w:rsidRDefault="004320CA" w:rsidP="00FF3C4A">
            <w:pPr>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UAB Teva Baltics</w:t>
            </w:r>
          </w:p>
          <w:p w14:paraId="64C08EB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+370 5</w:t>
            </w:r>
            <w:r w:rsidRPr="00B715A3">
              <w:rPr>
                <w:rFonts w:ascii="Times New Roman" w:hAnsi="Times New Roman"/>
                <w:noProof/>
                <w:color w:val="000000" w:themeColor="text1"/>
                <w:lang w:val="nb-NO"/>
              </w:rPr>
              <w:t>2660203</w:t>
            </w:r>
          </w:p>
          <w:p w14:paraId="4A2FD008"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22224954" w14:textId="77777777" w:rsidTr="00FF3C4A">
        <w:trPr>
          <w:gridBefore w:val="1"/>
          <w:wBefore w:w="34" w:type="dxa"/>
          <w:cantSplit/>
        </w:trPr>
        <w:tc>
          <w:tcPr>
            <w:tcW w:w="4644" w:type="dxa"/>
          </w:tcPr>
          <w:p w14:paraId="41233D30"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България</w:t>
            </w:r>
          </w:p>
          <w:p w14:paraId="7FEF37F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Актавис ЕАД</w:t>
            </w:r>
          </w:p>
          <w:p w14:paraId="1742332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Teл: +359 24899585</w:t>
            </w:r>
          </w:p>
          <w:p w14:paraId="61B04856"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2D3F2C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Luxembourg/Luxemburg</w:t>
            </w:r>
          </w:p>
          <w:p w14:paraId="581630A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66549D5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Islande/Island</w:t>
            </w:r>
          </w:p>
          <w:p w14:paraId="5725721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Tél/Tel: +354 5503300</w:t>
            </w:r>
          </w:p>
          <w:p w14:paraId="5297BC5E"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702D6DB9" w14:textId="77777777" w:rsidTr="00FF3C4A">
        <w:trPr>
          <w:gridBefore w:val="1"/>
          <w:wBefore w:w="34" w:type="dxa"/>
          <w:cantSplit/>
          <w:trHeight w:val="751"/>
        </w:trPr>
        <w:tc>
          <w:tcPr>
            <w:tcW w:w="4644" w:type="dxa"/>
          </w:tcPr>
          <w:p w14:paraId="1863D39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Česká republika</w:t>
            </w:r>
          </w:p>
          <w:p w14:paraId="48B8100E" w14:textId="77777777" w:rsidR="004320CA" w:rsidRPr="00B715A3" w:rsidRDefault="004320CA" w:rsidP="00FF3C4A">
            <w:pPr>
              <w:tabs>
                <w:tab w:val="left" w:pos="-720"/>
              </w:tabs>
              <w:suppressAutoHyphens/>
              <w:spacing w:after="0" w:line="240" w:lineRule="auto"/>
              <w:ind w:right="567"/>
              <w:rPr>
                <w:rFonts w:ascii="Times New Roman" w:hAnsi="Times New Roman"/>
                <w:noProof/>
                <w:color w:val="000000" w:themeColor="text1"/>
                <w:lang w:val="nb-NO"/>
              </w:rPr>
            </w:pPr>
            <w:r w:rsidRPr="00B715A3">
              <w:rPr>
                <w:rFonts w:ascii="Times New Roman" w:hAnsi="Times New Roman"/>
                <w:noProof/>
                <w:color w:val="000000" w:themeColor="text1"/>
                <w:lang w:val="nb-NO"/>
              </w:rPr>
              <w:t>Teva Pharmaceuticals CR, s.r.o.</w:t>
            </w:r>
          </w:p>
          <w:p w14:paraId="584CD3A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+420 251007111</w:t>
            </w:r>
          </w:p>
          <w:p w14:paraId="165FD2EF"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752BCF92"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Magyarország</w:t>
            </w:r>
          </w:p>
          <w:p w14:paraId="2CC70F7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Gyógyszergyár Zrt.</w:t>
            </w:r>
          </w:p>
          <w:p w14:paraId="6BA8688B"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+36 1</w:t>
            </w:r>
            <w:r w:rsidRPr="00B715A3">
              <w:rPr>
                <w:rFonts w:ascii="Times New Roman" w:hAnsi="Times New Roman"/>
                <w:noProof/>
                <w:color w:val="000000" w:themeColor="text1"/>
                <w:lang w:val="nb-NO"/>
              </w:rPr>
              <w:t>2886400</w:t>
            </w:r>
          </w:p>
          <w:p w14:paraId="36BF9E6C"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37DD7866" w14:textId="77777777" w:rsidTr="00FF3C4A">
        <w:trPr>
          <w:gridBefore w:val="1"/>
          <w:wBefore w:w="34" w:type="dxa"/>
          <w:cantSplit/>
        </w:trPr>
        <w:tc>
          <w:tcPr>
            <w:tcW w:w="4644" w:type="dxa"/>
          </w:tcPr>
          <w:p w14:paraId="19D73FE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Danmark</w:t>
            </w:r>
          </w:p>
          <w:p w14:paraId="71BB57C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Denmark A/S</w:t>
            </w:r>
          </w:p>
          <w:p w14:paraId="3B229B5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Tlf: +45 44985511</w:t>
            </w:r>
          </w:p>
          <w:p w14:paraId="39AD7D91"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4FB70947"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Malta</w:t>
            </w:r>
          </w:p>
          <w:p w14:paraId="3BEBCE5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Ltd.</w:t>
            </w:r>
          </w:p>
          <w:p w14:paraId="6056FE5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+356 21693533</w:t>
            </w:r>
          </w:p>
          <w:p w14:paraId="04687F04"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5014EF9A" w14:textId="77777777" w:rsidTr="00FF3C4A">
        <w:trPr>
          <w:gridBefore w:val="1"/>
          <w:wBefore w:w="34" w:type="dxa"/>
          <w:cantSplit/>
        </w:trPr>
        <w:tc>
          <w:tcPr>
            <w:tcW w:w="4644" w:type="dxa"/>
          </w:tcPr>
          <w:p w14:paraId="4660A08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Deutschland</w:t>
            </w:r>
          </w:p>
          <w:p w14:paraId="03FAE264"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4ACBC22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w:t>
            </w:r>
          </w:p>
          <w:p w14:paraId="05E482B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2A76E4C5"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E3327F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Nederland</w:t>
            </w:r>
          </w:p>
          <w:p w14:paraId="7B90223D"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637E6842"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IJsland</w:t>
            </w:r>
          </w:p>
          <w:p w14:paraId="03728D9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5CAF6725"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61EEA68D" w14:textId="77777777" w:rsidTr="00FF3C4A">
        <w:trPr>
          <w:gridBefore w:val="1"/>
          <w:wBefore w:w="34" w:type="dxa"/>
          <w:cantSplit/>
        </w:trPr>
        <w:tc>
          <w:tcPr>
            <w:tcW w:w="4644" w:type="dxa"/>
          </w:tcPr>
          <w:p w14:paraId="4E38B5C5" w14:textId="77777777" w:rsidR="004320CA" w:rsidRPr="00B715A3" w:rsidRDefault="004320CA" w:rsidP="00FF3C4A">
            <w:pPr>
              <w:pStyle w:val="KeinLeerraum"/>
              <w:rPr>
                <w:rFonts w:ascii="Times New Roman" w:hAnsi="Times New Roman"/>
                <w:b/>
                <w:bCs/>
                <w:color w:val="000000" w:themeColor="text1"/>
                <w:lang w:val="nb-NO"/>
              </w:rPr>
            </w:pPr>
            <w:r w:rsidRPr="00B715A3">
              <w:rPr>
                <w:rFonts w:ascii="Times New Roman" w:hAnsi="Times New Roman"/>
                <w:b/>
                <w:bCs/>
                <w:color w:val="000000" w:themeColor="text1"/>
                <w:lang w:val="nb-NO"/>
              </w:rPr>
              <w:t>Eesti</w:t>
            </w:r>
          </w:p>
          <w:p w14:paraId="70A223B3" w14:textId="1D41B6D2"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UAB Teva Baltics</w:t>
            </w:r>
            <w:r w:rsidRPr="00B715A3">
              <w:rPr>
                <w:rFonts w:ascii="Times New Roman" w:hAnsi="Times New Roman"/>
                <w:noProof/>
                <w:color w:val="000000" w:themeColor="text1"/>
                <w:lang w:val="nb-NO"/>
              </w:rPr>
              <w:t xml:space="preserve"> Eesti filiaal</w:t>
            </w:r>
          </w:p>
          <w:p w14:paraId="174081C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 xml:space="preserve">Tel: +372 </w:t>
            </w:r>
            <w:r w:rsidRPr="00B715A3">
              <w:rPr>
                <w:rFonts w:ascii="Times New Roman" w:hAnsi="Times New Roman"/>
                <w:noProof/>
                <w:color w:val="000000" w:themeColor="text1"/>
                <w:lang w:val="nb-NO"/>
              </w:rPr>
              <w:t>6610801</w:t>
            </w:r>
          </w:p>
          <w:p w14:paraId="20BEF9B9"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597EE68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Norge</w:t>
            </w:r>
          </w:p>
          <w:p w14:paraId="745F9FD6"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Teva Norway AS</w:t>
            </w:r>
          </w:p>
          <w:p w14:paraId="1383D52C"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Tlf: +47 66775590</w:t>
            </w:r>
          </w:p>
          <w:p w14:paraId="4395B933"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384A6730" w14:textId="77777777" w:rsidTr="00FF3C4A">
        <w:trPr>
          <w:gridBefore w:val="1"/>
          <w:wBefore w:w="34" w:type="dxa"/>
          <w:cantSplit/>
        </w:trPr>
        <w:tc>
          <w:tcPr>
            <w:tcW w:w="4644" w:type="dxa"/>
          </w:tcPr>
          <w:p w14:paraId="1B7864F0"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Ελλάδα</w:t>
            </w:r>
          </w:p>
          <w:p w14:paraId="74C50C5F" w14:textId="77777777" w:rsidR="004320CA" w:rsidRPr="00B715A3" w:rsidRDefault="004320CA" w:rsidP="00FF3C4A">
            <w:pPr>
              <w:pStyle w:val="NormalParagraphStyle"/>
              <w:spacing w:line="240" w:lineRule="auto"/>
              <w:rPr>
                <w:rFonts w:ascii="Times New Roman" w:hAnsi="Times New Roman"/>
                <w:color w:val="000000" w:themeColor="text1"/>
                <w:sz w:val="22"/>
                <w:szCs w:val="22"/>
                <w:lang w:val="nb-NO"/>
              </w:rPr>
            </w:pPr>
            <w:r w:rsidRPr="00C56CE6">
              <w:rPr>
                <w:rFonts w:ascii="Times New Roman" w:hAnsi="Times New Roman"/>
                <w:color w:val="000000" w:themeColor="text1"/>
                <w:sz w:val="22"/>
                <w:szCs w:val="22"/>
                <w:lang w:val="nb-NO"/>
              </w:rPr>
              <w:t>Specifar A.B.E.E</w:t>
            </w:r>
            <w:r w:rsidRPr="00B715A3">
              <w:rPr>
                <w:rFonts w:ascii="Times New Roman" w:hAnsi="Times New Roman"/>
                <w:color w:val="000000" w:themeColor="text1"/>
                <w:sz w:val="22"/>
                <w:szCs w:val="22"/>
                <w:lang w:val="nb-NO"/>
              </w:rPr>
              <w:t>.</w:t>
            </w:r>
          </w:p>
          <w:p w14:paraId="467899C3" w14:textId="7D0F5513"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1BAFB46B"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3EA939E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Österreich</w:t>
            </w:r>
          </w:p>
          <w:p w14:paraId="7D1EFBE6"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ratiopharm Arzneimittel Vertriebs-GmbH</w:t>
            </w:r>
          </w:p>
          <w:p w14:paraId="28B2B478" w14:textId="77777777" w:rsidR="004320CA" w:rsidRPr="00B715A3" w:rsidRDefault="004320CA" w:rsidP="00FF3C4A">
            <w:pPr>
              <w:spacing w:after="0" w:line="240" w:lineRule="auto"/>
              <w:rPr>
                <w:rFonts w:ascii="Times New Roman" w:eastAsia="Adobe Fangsong Std R" w:hAnsi="Times New Roman"/>
                <w:color w:val="000000" w:themeColor="text1"/>
                <w:lang w:val="nb-NO"/>
              </w:rPr>
            </w:pPr>
            <w:r w:rsidRPr="00B715A3">
              <w:rPr>
                <w:rFonts w:ascii="Times New Roman" w:eastAsia="Adobe Fangsong Std R" w:hAnsi="Times New Roman"/>
                <w:color w:val="000000" w:themeColor="text1"/>
                <w:lang w:val="nb-NO"/>
              </w:rPr>
              <w:t>Tel: +43 1970070</w:t>
            </w:r>
          </w:p>
          <w:p w14:paraId="6AC23A7B"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71855FD5" w14:textId="77777777" w:rsidTr="00FF3C4A">
        <w:trPr>
          <w:cantSplit/>
        </w:trPr>
        <w:tc>
          <w:tcPr>
            <w:tcW w:w="4678" w:type="dxa"/>
            <w:gridSpan w:val="2"/>
          </w:tcPr>
          <w:p w14:paraId="19656280"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España</w:t>
            </w:r>
          </w:p>
          <w:p w14:paraId="6180759B"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182CA27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Islandia</w:t>
            </w:r>
          </w:p>
          <w:p w14:paraId="03624D7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+354 5503300</w:t>
            </w:r>
          </w:p>
          <w:p w14:paraId="6D42563F"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24F39970" w14:textId="77777777" w:rsidR="004320CA" w:rsidRPr="00B715A3" w:rsidRDefault="004320CA" w:rsidP="00FF3C4A">
            <w:pPr>
              <w:pStyle w:val="KeinLeerraum"/>
              <w:rPr>
                <w:rFonts w:ascii="Times New Roman" w:hAnsi="Times New Roman"/>
                <w:b/>
                <w:bCs/>
                <w:i/>
                <w:iCs/>
                <w:color w:val="000000" w:themeColor="text1"/>
                <w:lang w:val="nb-NO"/>
              </w:rPr>
            </w:pPr>
            <w:r w:rsidRPr="00B715A3">
              <w:rPr>
                <w:rFonts w:ascii="Times New Roman" w:hAnsi="Times New Roman"/>
                <w:b/>
                <w:color w:val="000000" w:themeColor="text1"/>
                <w:lang w:val="nb-NO"/>
              </w:rPr>
              <w:t>Polska</w:t>
            </w:r>
          </w:p>
          <w:p w14:paraId="30521C67" w14:textId="77777777" w:rsidR="004320CA" w:rsidRPr="00B715A3" w:rsidRDefault="004320CA" w:rsidP="00FF3C4A">
            <w:pPr>
              <w:spacing w:after="0" w:line="240" w:lineRule="auto"/>
              <w:rPr>
                <w:rFonts w:ascii="Times New Roman" w:hAnsi="Times New Roman"/>
                <w:color w:val="000000" w:themeColor="text1"/>
                <w:lang w:val="nb-NO"/>
              </w:rPr>
            </w:pPr>
            <w:r w:rsidRPr="00B715A3">
              <w:rPr>
                <w:rFonts w:ascii="Times New Roman" w:hAnsi="Times New Roman"/>
                <w:color w:val="000000" w:themeColor="text1"/>
                <w:lang w:val="nb-NO"/>
              </w:rPr>
              <w:t>Teva Pharmaceuticals Polska Sp. z o.o.</w:t>
            </w:r>
          </w:p>
          <w:p w14:paraId="59187688" w14:textId="77777777" w:rsidR="004320CA" w:rsidRPr="00B715A3" w:rsidRDefault="004320CA" w:rsidP="00FF3C4A">
            <w:pPr>
              <w:numPr>
                <w:ilvl w:val="12"/>
                <w:numId w:val="0"/>
              </w:numPr>
              <w:spacing w:after="0" w:line="240" w:lineRule="auto"/>
              <w:rPr>
                <w:rFonts w:ascii="Times New Roman" w:hAnsi="Times New Roman"/>
                <w:color w:val="000000" w:themeColor="text1"/>
                <w:lang w:val="nb-NO" w:eastAsia="is-IS"/>
              </w:rPr>
            </w:pPr>
            <w:r w:rsidRPr="00B715A3">
              <w:rPr>
                <w:rFonts w:ascii="Times New Roman" w:hAnsi="Times New Roman"/>
                <w:color w:val="000000" w:themeColor="text1"/>
                <w:lang w:val="nb-NO"/>
              </w:rPr>
              <w:t>Tel: +48 223459300</w:t>
            </w:r>
          </w:p>
          <w:p w14:paraId="1A881474"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22623451" w14:textId="77777777" w:rsidTr="00FF3C4A">
        <w:trPr>
          <w:cantSplit/>
        </w:trPr>
        <w:tc>
          <w:tcPr>
            <w:tcW w:w="4678" w:type="dxa"/>
            <w:gridSpan w:val="2"/>
          </w:tcPr>
          <w:p w14:paraId="24BA6957"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France</w:t>
            </w:r>
          </w:p>
          <w:p w14:paraId="1E67E4E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12C64C6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Islande</w:t>
            </w:r>
          </w:p>
          <w:p w14:paraId="5C6D483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eastAsia="en-GB"/>
              </w:rPr>
              <w:t>Tél</w:t>
            </w:r>
            <w:r w:rsidRPr="00B715A3">
              <w:rPr>
                <w:rFonts w:ascii="Times New Roman" w:hAnsi="Times New Roman"/>
                <w:noProof/>
                <w:color w:val="000000" w:themeColor="text1"/>
                <w:lang w:val="nb-NO"/>
              </w:rPr>
              <w:t>:</w:t>
            </w:r>
            <w:r w:rsidRPr="00B715A3">
              <w:rPr>
                <w:rFonts w:ascii="Times New Roman" w:hAnsi="Times New Roman"/>
                <w:color w:val="000000" w:themeColor="text1"/>
                <w:lang w:val="nb-NO"/>
              </w:rPr>
              <w:t xml:space="preserve"> +354 5503300</w:t>
            </w:r>
          </w:p>
          <w:p w14:paraId="6777F5B7"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001A4CDE"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Portugal</w:t>
            </w:r>
          </w:p>
          <w:p w14:paraId="0C039CE5" w14:textId="77777777" w:rsidR="004320CA" w:rsidRPr="00B715A3" w:rsidRDefault="004320CA" w:rsidP="00FF3C4A">
            <w:pPr>
              <w:pStyle w:val="KeinLeerraum"/>
              <w:rPr>
                <w:rFonts w:ascii="Times New Roman" w:hAnsi="Times New Roman"/>
                <w:iCs/>
                <w:color w:val="000000" w:themeColor="text1"/>
                <w:lang w:val="nb-NO"/>
              </w:rPr>
            </w:pPr>
            <w:r w:rsidRPr="00B715A3">
              <w:rPr>
                <w:rFonts w:ascii="Times New Roman" w:hAnsi="Times New Roman"/>
                <w:iCs/>
                <w:color w:val="000000" w:themeColor="text1"/>
                <w:lang w:val="nb-NO"/>
              </w:rPr>
              <w:t>Actavis Group PTC ehf.</w:t>
            </w:r>
          </w:p>
          <w:p w14:paraId="01A6B22C"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Islândia</w:t>
            </w:r>
          </w:p>
          <w:p w14:paraId="730DED9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78605322"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2F670668" w14:textId="77777777" w:rsidTr="00FF3C4A">
        <w:trPr>
          <w:cantSplit/>
        </w:trPr>
        <w:tc>
          <w:tcPr>
            <w:tcW w:w="4678" w:type="dxa"/>
            <w:gridSpan w:val="2"/>
          </w:tcPr>
          <w:p w14:paraId="2C7DCFBC"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b/>
                <w:noProof/>
                <w:color w:val="000000" w:themeColor="text1"/>
                <w:lang w:val="nb-NO"/>
              </w:rPr>
            </w:pPr>
            <w:r w:rsidRPr="00B715A3">
              <w:rPr>
                <w:rFonts w:ascii="Times New Roman" w:hAnsi="Times New Roman"/>
                <w:color w:val="000000" w:themeColor="text1"/>
                <w:lang w:val="nb-NO"/>
              </w:rPr>
              <w:br w:type="page"/>
            </w:r>
            <w:r w:rsidRPr="00B715A3">
              <w:rPr>
                <w:rFonts w:ascii="Times New Roman" w:hAnsi="Times New Roman"/>
                <w:b/>
                <w:noProof/>
                <w:color w:val="000000" w:themeColor="text1"/>
                <w:lang w:val="nb-NO"/>
              </w:rPr>
              <w:t>Hrvatska</w:t>
            </w:r>
          </w:p>
          <w:p w14:paraId="71971DA2" w14:textId="77777777" w:rsidR="004320CA" w:rsidRPr="00B715A3" w:rsidRDefault="004320CA" w:rsidP="00FF3C4A">
            <w:pPr>
              <w:tabs>
                <w:tab w:val="left" w:pos="-720"/>
                <w:tab w:val="left" w:pos="4536"/>
              </w:tabs>
              <w:suppressAutoHyphens/>
              <w:spacing w:after="0" w:line="240" w:lineRule="auto"/>
              <w:ind w:right="567"/>
              <w:rPr>
                <w:rFonts w:ascii="Times New Roman" w:hAnsi="Times New Roman"/>
                <w:color w:val="000000" w:themeColor="text1"/>
                <w:lang w:val="nb-NO"/>
              </w:rPr>
            </w:pPr>
            <w:r w:rsidRPr="00B715A3">
              <w:rPr>
                <w:rFonts w:ascii="Times New Roman" w:hAnsi="Times New Roman"/>
                <w:color w:val="000000" w:themeColor="text1"/>
                <w:lang w:val="nb-NO"/>
              </w:rPr>
              <w:t>Pliva Hrvatska d.o.o.</w:t>
            </w:r>
          </w:p>
          <w:p w14:paraId="4D58D4D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+385 13720000</w:t>
            </w:r>
          </w:p>
          <w:p w14:paraId="63EA728E"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343996BD"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România</w:t>
            </w:r>
          </w:p>
          <w:p w14:paraId="2058B2B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S.R.L.</w:t>
            </w:r>
          </w:p>
          <w:p w14:paraId="05CDF3F3"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w:t>
            </w:r>
            <w:r w:rsidRPr="00B715A3">
              <w:rPr>
                <w:rFonts w:ascii="Times New Roman" w:hAnsi="Times New Roman"/>
                <w:noProof/>
                <w:color w:val="000000" w:themeColor="text1"/>
                <w:lang w:val="nb-NO"/>
              </w:rPr>
              <w:t>40 212306524</w:t>
            </w:r>
          </w:p>
          <w:p w14:paraId="49146B59"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3D48AC72" w14:textId="77777777" w:rsidTr="00FF3C4A">
        <w:trPr>
          <w:cantSplit/>
        </w:trPr>
        <w:tc>
          <w:tcPr>
            <w:tcW w:w="4678" w:type="dxa"/>
            <w:gridSpan w:val="2"/>
          </w:tcPr>
          <w:p w14:paraId="1E6D8BCA"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Ireland</w:t>
            </w:r>
          </w:p>
          <w:p w14:paraId="6B988D3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Pharmaceuticals Ireland</w:t>
            </w:r>
          </w:p>
          <w:p w14:paraId="566E3FBC" w14:textId="390FA155"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+353 19127700</w:t>
            </w:r>
          </w:p>
          <w:p w14:paraId="5E8FF785"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54179C8E"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Slovenija</w:t>
            </w:r>
          </w:p>
          <w:p w14:paraId="28DDDB5D"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Pliva Ljubljana d.o.o.</w:t>
            </w:r>
          </w:p>
          <w:p w14:paraId="6235483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+386 15890390</w:t>
            </w:r>
          </w:p>
          <w:p w14:paraId="3120401F"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075574E7" w14:textId="77777777" w:rsidTr="00FF3C4A">
        <w:trPr>
          <w:cantSplit/>
        </w:trPr>
        <w:tc>
          <w:tcPr>
            <w:tcW w:w="4678" w:type="dxa"/>
            <w:gridSpan w:val="2"/>
          </w:tcPr>
          <w:p w14:paraId="280C5A52"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Ísland</w:t>
            </w:r>
          </w:p>
          <w:p w14:paraId="7CF1CB82"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6319449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Sími: +354 5503300</w:t>
            </w:r>
          </w:p>
          <w:p w14:paraId="5B6A4E1E"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1843C43F"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Slovenská republika</w:t>
            </w:r>
          </w:p>
          <w:p w14:paraId="7ACC5536"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TEVA Pharmaceuticals Slovakia s.r.o.</w:t>
            </w:r>
          </w:p>
          <w:p w14:paraId="0BEDFEE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+421 2</w:t>
            </w:r>
            <w:r w:rsidRPr="00B715A3">
              <w:rPr>
                <w:rFonts w:ascii="Times New Roman" w:hAnsi="Times New Roman"/>
                <w:noProof/>
                <w:color w:val="000000" w:themeColor="text1"/>
                <w:lang w:val="nb-NO"/>
              </w:rPr>
              <w:t>57267911</w:t>
            </w:r>
          </w:p>
          <w:p w14:paraId="4458377C"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18724DD9" w14:textId="77777777" w:rsidTr="00FF3C4A">
        <w:trPr>
          <w:cantSplit/>
        </w:trPr>
        <w:tc>
          <w:tcPr>
            <w:tcW w:w="4678" w:type="dxa"/>
            <w:gridSpan w:val="2"/>
          </w:tcPr>
          <w:p w14:paraId="7472881F"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Italia</w:t>
            </w:r>
          </w:p>
          <w:p w14:paraId="68DD150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Group PTC ehf.</w:t>
            </w:r>
          </w:p>
          <w:p w14:paraId="047CB2D8"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Islanda</w:t>
            </w:r>
          </w:p>
          <w:p w14:paraId="3EE5C14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noProof/>
                <w:color w:val="000000" w:themeColor="text1"/>
                <w:lang w:val="nb-NO"/>
              </w:rPr>
              <w:t>Tel: +354 5503300</w:t>
            </w:r>
          </w:p>
          <w:p w14:paraId="0F341B68" w14:textId="77777777" w:rsidR="004320CA" w:rsidRPr="00B715A3" w:rsidRDefault="004320CA" w:rsidP="00FF3C4A">
            <w:pPr>
              <w:pStyle w:val="KeinLeerraum"/>
              <w:rPr>
                <w:rFonts w:ascii="Times New Roman" w:hAnsi="Times New Roman"/>
                <w:b/>
                <w:color w:val="000000" w:themeColor="text1"/>
                <w:lang w:val="nb-NO"/>
              </w:rPr>
            </w:pPr>
          </w:p>
        </w:tc>
        <w:tc>
          <w:tcPr>
            <w:tcW w:w="4678" w:type="dxa"/>
          </w:tcPr>
          <w:p w14:paraId="5D0C261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b/>
                <w:color w:val="000000" w:themeColor="text1"/>
                <w:lang w:val="nb-NO"/>
              </w:rPr>
              <w:t>Suomi/Finland</w:t>
            </w:r>
          </w:p>
          <w:p w14:paraId="361F35B9" w14:textId="27ACFAEB"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Finland Oy</w:t>
            </w:r>
          </w:p>
          <w:p w14:paraId="665CD877"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Puh/Tel: +358 201805900</w:t>
            </w:r>
          </w:p>
          <w:p w14:paraId="12E93A67" w14:textId="77777777" w:rsidR="004320CA" w:rsidRPr="00B715A3" w:rsidRDefault="004320CA" w:rsidP="00FF3C4A">
            <w:pPr>
              <w:pStyle w:val="KeinLeerraum"/>
              <w:rPr>
                <w:rFonts w:ascii="Times New Roman" w:hAnsi="Times New Roman"/>
                <w:b/>
                <w:color w:val="000000" w:themeColor="text1"/>
                <w:lang w:val="nb-NO"/>
              </w:rPr>
            </w:pPr>
          </w:p>
        </w:tc>
      </w:tr>
      <w:tr w:rsidR="004320CA" w:rsidRPr="00B715A3" w14:paraId="52B98CB3" w14:textId="77777777" w:rsidTr="00FF3C4A">
        <w:trPr>
          <w:cantSplit/>
        </w:trPr>
        <w:tc>
          <w:tcPr>
            <w:tcW w:w="4678" w:type="dxa"/>
            <w:gridSpan w:val="2"/>
          </w:tcPr>
          <w:p w14:paraId="74213BCB"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Κύπρος</w:t>
            </w:r>
          </w:p>
          <w:p w14:paraId="39FFE344"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Specifar A.B.E.E.</w:t>
            </w:r>
          </w:p>
          <w:p w14:paraId="28BE7F99"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Ελλάδα</w:t>
            </w:r>
          </w:p>
          <w:p w14:paraId="2F31C688" w14:textId="3222D653"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Τηλ: +30 2118805000</w:t>
            </w:r>
          </w:p>
          <w:p w14:paraId="239A20DB"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6AEB360A"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Sverige</w:t>
            </w:r>
          </w:p>
          <w:p w14:paraId="5C851E9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Teva Sweden AB</w:t>
            </w:r>
          </w:p>
          <w:p w14:paraId="79F32B31"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+46 42121100</w:t>
            </w:r>
          </w:p>
          <w:p w14:paraId="00CCFAAE" w14:textId="77777777" w:rsidR="004320CA" w:rsidRPr="00B715A3" w:rsidRDefault="004320CA" w:rsidP="00FF3C4A">
            <w:pPr>
              <w:pStyle w:val="KeinLeerraum"/>
              <w:rPr>
                <w:rFonts w:ascii="Times New Roman" w:hAnsi="Times New Roman"/>
                <w:color w:val="000000" w:themeColor="text1"/>
                <w:lang w:val="nb-NO"/>
              </w:rPr>
            </w:pPr>
          </w:p>
        </w:tc>
      </w:tr>
      <w:tr w:rsidR="004320CA" w:rsidRPr="00B715A3" w14:paraId="7BF4EFC7" w14:textId="77777777" w:rsidTr="00FF3C4A">
        <w:trPr>
          <w:cantSplit/>
        </w:trPr>
        <w:tc>
          <w:tcPr>
            <w:tcW w:w="4678" w:type="dxa"/>
            <w:gridSpan w:val="2"/>
          </w:tcPr>
          <w:p w14:paraId="33577E4E" w14:textId="77777777" w:rsidR="004320CA" w:rsidRPr="00B715A3" w:rsidRDefault="004320CA" w:rsidP="00FF3C4A">
            <w:pPr>
              <w:pStyle w:val="KeinLeerraum"/>
              <w:rPr>
                <w:rFonts w:ascii="Times New Roman" w:hAnsi="Times New Roman"/>
                <w:b/>
                <w:bCs/>
                <w:color w:val="000000" w:themeColor="text1"/>
                <w:lang w:val="nb-NO" w:eastAsia="en-GB"/>
              </w:rPr>
            </w:pPr>
            <w:r w:rsidRPr="00B715A3">
              <w:rPr>
                <w:rFonts w:ascii="Times New Roman" w:hAnsi="Times New Roman"/>
                <w:b/>
                <w:bCs/>
                <w:color w:val="000000" w:themeColor="text1"/>
                <w:lang w:val="nb-NO" w:eastAsia="en-GB"/>
              </w:rPr>
              <w:t>Latvija</w:t>
            </w:r>
          </w:p>
          <w:p w14:paraId="3E953C05" w14:textId="7D84F688" w:rsidR="004320CA" w:rsidRPr="00B715A3" w:rsidRDefault="004320CA" w:rsidP="00FF3C4A">
            <w:pPr>
              <w:spacing w:after="0" w:line="240" w:lineRule="auto"/>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UAB Teva Baltics filiāle Latvijā</w:t>
            </w:r>
          </w:p>
          <w:p w14:paraId="7E2C62CE" w14:textId="77777777" w:rsidR="004320CA" w:rsidRPr="00B715A3" w:rsidRDefault="004320CA" w:rsidP="00FF3C4A">
            <w:pPr>
              <w:pStyle w:val="KeinLeerraum"/>
              <w:rPr>
                <w:rFonts w:ascii="Times New Roman" w:hAnsi="Times New Roman"/>
                <w:color w:val="000000" w:themeColor="text1"/>
                <w:lang w:val="nb-NO" w:eastAsia="en-GB"/>
              </w:rPr>
            </w:pPr>
            <w:r w:rsidRPr="00B715A3">
              <w:rPr>
                <w:rFonts w:ascii="Times New Roman" w:hAnsi="Times New Roman"/>
                <w:color w:val="000000" w:themeColor="text1"/>
                <w:lang w:val="nb-NO" w:eastAsia="en-GB"/>
              </w:rPr>
              <w:t>Tel: +371 67323666</w:t>
            </w:r>
          </w:p>
          <w:p w14:paraId="07D7749F" w14:textId="77777777" w:rsidR="004320CA" w:rsidRPr="00B715A3" w:rsidRDefault="004320CA" w:rsidP="00FF3C4A">
            <w:pPr>
              <w:pStyle w:val="KeinLeerraum"/>
              <w:rPr>
                <w:rFonts w:ascii="Times New Roman" w:hAnsi="Times New Roman"/>
                <w:color w:val="000000" w:themeColor="text1"/>
                <w:lang w:val="nb-NO"/>
              </w:rPr>
            </w:pPr>
          </w:p>
        </w:tc>
        <w:tc>
          <w:tcPr>
            <w:tcW w:w="4678" w:type="dxa"/>
          </w:tcPr>
          <w:p w14:paraId="6FA1ADEF" w14:textId="77777777" w:rsidR="004320CA" w:rsidRPr="00B715A3" w:rsidRDefault="004320CA" w:rsidP="00FF3C4A">
            <w:pPr>
              <w:pStyle w:val="KeinLeerraum"/>
              <w:rPr>
                <w:rFonts w:ascii="Times New Roman" w:hAnsi="Times New Roman"/>
                <w:b/>
                <w:color w:val="000000" w:themeColor="text1"/>
                <w:lang w:val="nb-NO"/>
              </w:rPr>
            </w:pPr>
            <w:r w:rsidRPr="00B715A3">
              <w:rPr>
                <w:rFonts w:ascii="Times New Roman" w:hAnsi="Times New Roman"/>
                <w:b/>
                <w:color w:val="000000" w:themeColor="text1"/>
                <w:lang w:val="nb-NO"/>
              </w:rPr>
              <w:t>United Kingdom</w:t>
            </w:r>
          </w:p>
          <w:p w14:paraId="289A902E"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Actavis UK Limited</w:t>
            </w:r>
          </w:p>
          <w:p w14:paraId="4C99ECD5" w14:textId="77777777" w:rsidR="004320CA" w:rsidRPr="00B715A3" w:rsidRDefault="004320CA" w:rsidP="00FF3C4A">
            <w:pPr>
              <w:pStyle w:val="KeinLeerraum"/>
              <w:rPr>
                <w:rFonts w:ascii="Times New Roman" w:hAnsi="Times New Roman"/>
                <w:color w:val="000000" w:themeColor="text1"/>
                <w:lang w:val="nb-NO"/>
              </w:rPr>
            </w:pPr>
            <w:r w:rsidRPr="00B715A3">
              <w:rPr>
                <w:rFonts w:ascii="Times New Roman" w:hAnsi="Times New Roman"/>
                <w:color w:val="000000" w:themeColor="text1"/>
                <w:lang w:val="nb-NO"/>
              </w:rPr>
              <w:t>Tel: +44 1271385257</w:t>
            </w:r>
          </w:p>
          <w:p w14:paraId="481F8317" w14:textId="77777777" w:rsidR="004320CA" w:rsidRPr="00B715A3" w:rsidRDefault="004320CA" w:rsidP="00FF3C4A">
            <w:pPr>
              <w:pStyle w:val="KeinLeerraum"/>
              <w:rPr>
                <w:rFonts w:ascii="Times New Roman" w:hAnsi="Times New Roman"/>
                <w:color w:val="000000" w:themeColor="text1"/>
                <w:lang w:val="nb-NO"/>
              </w:rPr>
            </w:pPr>
          </w:p>
        </w:tc>
      </w:tr>
    </w:tbl>
    <w:p w14:paraId="7E9FB11B" w14:textId="77777777" w:rsidR="004320CA" w:rsidRPr="00B715A3" w:rsidRDefault="004320CA" w:rsidP="004320CA">
      <w:pPr>
        <w:spacing w:after="0" w:line="240" w:lineRule="auto"/>
        <w:rPr>
          <w:rFonts w:ascii="Times New Roman" w:hAnsi="Times New Roman"/>
          <w:color w:val="000000" w:themeColor="text1"/>
          <w:lang w:val="nb-NO"/>
        </w:rPr>
      </w:pPr>
    </w:p>
    <w:p w14:paraId="31A34DEF" w14:textId="77777777" w:rsidR="00350864" w:rsidRPr="00B715A3" w:rsidRDefault="00350864" w:rsidP="00350864">
      <w:pPr>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Dette pakningsvedlegget ble sist oppdatert</w:t>
      </w:r>
    </w:p>
    <w:p w14:paraId="60F19C18" w14:textId="77777777" w:rsidR="00350864" w:rsidRPr="00B715A3" w:rsidRDefault="00350864" w:rsidP="00350864">
      <w:pPr>
        <w:autoSpaceDE w:val="0"/>
        <w:autoSpaceDN w:val="0"/>
        <w:adjustRightInd w:val="0"/>
        <w:spacing w:after="0" w:line="240" w:lineRule="auto"/>
        <w:contextualSpacing/>
        <w:rPr>
          <w:rFonts w:ascii="Times New Roman" w:hAnsi="Times New Roman"/>
          <w:lang w:val="nb-NO"/>
        </w:rPr>
      </w:pPr>
    </w:p>
    <w:p w14:paraId="2FFE2F7E" w14:textId="77777777" w:rsidR="00350864" w:rsidRPr="00B715A3" w:rsidRDefault="00350864" w:rsidP="00BF4D20">
      <w:pPr>
        <w:keepNext/>
        <w:autoSpaceDE w:val="0"/>
        <w:autoSpaceDN w:val="0"/>
        <w:adjustRightInd w:val="0"/>
        <w:spacing w:after="0" w:line="240" w:lineRule="auto"/>
        <w:contextualSpacing/>
        <w:rPr>
          <w:rFonts w:ascii="Times New Roman" w:hAnsi="Times New Roman"/>
          <w:b/>
          <w:bCs/>
          <w:lang w:val="nb-NO"/>
        </w:rPr>
      </w:pPr>
      <w:r w:rsidRPr="00B715A3">
        <w:rPr>
          <w:rFonts w:ascii="Times New Roman" w:hAnsi="Times New Roman"/>
          <w:b/>
          <w:bCs/>
          <w:lang w:val="nb-NO"/>
        </w:rPr>
        <w:t>Andre informasjonskilder</w:t>
      </w:r>
    </w:p>
    <w:p w14:paraId="4570C865" w14:textId="77777777" w:rsidR="00350864" w:rsidRPr="00B715A3" w:rsidRDefault="00350864" w:rsidP="00BF4D20">
      <w:pPr>
        <w:keepNext/>
        <w:autoSpaceDE w:val="0"/>
        <w:autoSpaceDN w:val="0"/>
        <w:adjustRightInd w:val="0"/>
        <w:spacing w:after="0" w:line="240" w:lineRule="auto"/>
        <w:contextualSpacing/>
        <w:rPr>
          <w:rFonts w:ascii="Times New Roman" w:hAnsi="Times New Roman"/>
          <w:b/>
          <w:bCs/>
          <w:lang w:val="nb-NO"/>
        </w:rPr>
      </w:pPr>
    </w:p>
    <w:p w14:paraId="12C49972" w14:textId="70F2AB13" w:rsidR="00350864" w:rsidRPr="00B715A3" w:rsidRDefault="00350864" w:rsidP="00BF4D20">
      <w:pPr>
        <w:keepNext/>
        <w:autoSpaceDE w:val="0"/>
        <w:autoSpaceDN w:val="0"/>
        <w:adjustRightInd w:val="0"/>
        <w:spacing w:after="0" w:line="240" w:lineRule="auto"/>
        <w:contextualSpacing/>
        <w:rPr>
          <w:rFonts w:ascii="Times New Roman" w:hAnsi="Times New Roman"/>
          <w:lang w:val="nb-NO"/>
        </w:rPr>
      </w:pPr>
      <w:r w:rsidRPr="00B715A3">
        <w:rPr>
          <w:rFonts w:ascii="Times New Roman" w:hAnsi="Times New Roman"/>
          <w:lang w:val="nb-NO"/>
        </w:rPr>
        <w:t>Detaljert informasjon om dette legemidlet er tilgjengelig på nettstedet til Det europeiske legemiddelkontoret (</w:t>
      </w:r>
      <w:r w:rsidR="00072C3D" w:rsidRPr="00B715A3">
        <w:rPr>
          <w:rFonts w:ascii="Times New Roman" w:hAnsi="Times New Roman"/>
          <w:lang w:val="nb-NO"/>
        </w:rPr>
        <w:t xml:space="preserve">the </w:t>
      </w:r>
      <w:r w:rsidRPr="00B715A3">
        <w:rPr>
          <w:rFonts w:ascii="Times New Roman" w:hAnsi="Times New Roman"/>
          <w:lang w:val="nb-NO"/>
        </w:rPr>
        <w:t xml:space="preserve">European Medicines Agency) </w:t>
      </w:r>
    </w:p>
    <w:p w14:paraId="1B3F5A39" w14:textId="77777777" w:rsidR="00350864" w:rsidRPr="00B715A3" w:rsidRDefault="00C56CE6" w:rsidP="00350864">
      <w:pPr>
        <w:autoSpaceDE w:val="0"/>
        <w:autoSpaceDN w:val="0"/>
        <w:adjustRightInd w:val="0"/>
        <w:spacing w:after="0" w:line="240" w:lineRule="auto"/>
        <w:contextualSpacing/>
        <w:rPr>
          <w:rFonts w:ascii="Times New Roman" w:hAnsi="Times New Roman"/>
          <w:lang w:val="nb-NO"/>
        </w:rPr>
      </w:pPr>
      <w:hyperlink r:id="rId25" w:history="1">
        <w:r w:rsidR="00350864" w:rsidRPr="00B715A3">
          <w:rPr>
            <w:rStyle w:val="Hyperlink"/>
            <w:rFonts w:ascii="Times New Roman" w:hAnsi="Times New Roman"/>
            <w:lang w:val="nb-NO"/>
          </w:rPr>
          <w:t>http://www.ema.europa.eu</w:t>
        </w:r>
      </w:hyperlink>
    </w:p>
    <w:p w14:paraId="6874EBD6" w14:textId="77777777" w:rsidR="002F7C17" w:rsidRPr="00B715A3" w:rsidRDefault="002F7C17" w:rsidP="00BF4D20">
      <w:pPr>
        <w:autoSpaceDE w:val="0"/>
        <w:autoSpaceDN w:val="0"/>
        <w:adjustRightInd w:val="0"/>
        <w:spacing w:after="0" w:line="240" w:lineRule="auto"/>
        <w:rPr>
          <w:rFonts w:ascii="Times New Roman" w:hAnsi="Times New Roman"/>
          <w:lang w:val="nb-NO"/>
        </w:rPr>
      </w:pPr>
    </w:p>
    <w:sectPr w:rsidR="002F7C17" w:rsidRPr="00B715A3" w:rsidSect="002F7C17">
      <w:footerReference w:type="default" r:id="rId26"/>
      <w:pgSz w:w="12240" w:h="15840"/>
      <w:pgMar w:top="1417" w:right="1417" w:bottom="1417" w:left="1417" w:header="708" w:footer="708" w:gutter="0"/>
      <w:cols w:space="708"/>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5B5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EAB6" w16cex:dateUtc="2020-07-06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5B5527" w16cid:durableId="22ADEAB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BF1034" w14:textId="77777777" w:rsidR="001E3635" w:rsidRDefault="001E3635">
      <w:pPr>
        <w:spacing w:after="0" w:line="240" w:lineRule="auto"/>
      </w:pPr>
      <w:r>
        <w:separator/>
      </w:r>
    </w:p>
  </w:endnote>
  <w:endnote w:type="continuationSeparator" w:id="0">
    <w:p w14:paraId="790FD65B" w14:textId="77777777" w:rsidR="001E3635" w:rsidRDefault="001E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panose1 w:val="00000000000000000000"/>
    <w:charset w:val="00"/>
    <w:family w:val="roman"/>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C40C3" w14:textId="77777777" w:rsidR="008A7074" w:rsidRPr="00F87013" w:rsidRDefault="008A7074">
    <w:pPr>
      <w:pStyle w:val="Fuzeile"/>
      <w:tabs>
        <w:tab w:val="right" w:pos="8931"/>
      </w:tabs>
      <w:ind w:right="96"/>
      <w:jc w:val="center"/>
      <w:rPr>
        <w:rFonts w:ascii="Arial" w:hAnsi="Arial" w:cs="Arial"/>
        <w:sz w:val="16"/>
        <w:szCs w:val="16"/>
      </w:rPr>
    </w:pPr>
    <w:r w:rsidRPr="00F87013">
      <w:rPr>
        <w:rStyle w:val="Seitenzahl"/>
        <w:rFonts w:ascii="Arial" w:hAnsi="Arial" w:cs="Arial"/>
        <w:sz w:val="16"/>
        <w:szCs w:val="16"/>
      </w:rPr>
      <w:fldChar w:fldCharType="begin"/>
    </w:r>
    <w:r w:rsidRPr="00F87013">
      <w:rPr>
        <w:rStyle w:val="Seitenzahl"/>
        <w:rFonts w:ascii="Arial" w:hAnsi="Arial" w:cs="Arial"/>
        <w:sz w:val="16"/>
        <w:szCs w:val="16"/>
      </w:rPr>
      <w:instrText xml:space="preserve">PAGE  </w:instrText>
    </w:r>
    <w:r w:rsidRPr="00F87013">
      <w:rPr>
        <w:rStyle w:val="Seitenzahl"/>
        <w:rFonts w:ascii="Arial" w:hAnsi="Arial" w:cs="Arial"/>
        <w:sz w:val="16"/>
        <w:szCs w:val="16"/>
      </w:rPr>
      <w:fldChar w:fldCharType="separate"/>
    </w:r>
    <w:r w:rsidR="00C56CE6">
      <w:rPr>
        <w:rStyle w:val="Seitenzahl"/>
        <w:rFonts w:ascii="Arial" w:hAnsi="Arial" w:cs="Arial"/>
        <w:noProof/>
        <w:sz w:val="16"/>
        <w:szCs w:val="16"/>
      </w:rPr>
      <w:t>2</w:t>
    </w:r>
    <w:r w:rsidRPr="00F87013">
      <w:rPr>
        <w:rStyle w:val="Seitenzahl"/>
        <w:rFonts w:ascii="Arial" w:hAnsi="Arial" w:cs="Arial"/>
        <w:sz w:val="16"/>
        <w:szCs w:val="16"/>
      </w:rPr>
      <w:fldChar w:fldCharType="end"/>
    </w:r>
  </w:p>
  <w:p w14:paraId="27AD2ABE" w14:textId="77777777" w:rsidR="008A7074" w:rsidRDefault="008A707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A67E1" w14:textId="77777777" w:rsidR="001E3635" w:rsidRDefault="001E3635">
      <w:pPr>
        <w:spacing w:after="0" w:line="240" w:lineRule="auto"/>
      </w:pPr>
      <w:r>
        <w:separator/>
      </w:r>
    </w:p>
  </w:footnote>
  <w:footnote w:type="continuationSeparator" w:id="0">
    <w:p w14:paraId="4EF03362" w14:textId="77777777" w:rsidR="001E3635" w:rsidRDefault="001E36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F864BC"/>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892BC94"/>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530A2168"/>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8386CD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C25834C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0B948B7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094C220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8D34AFB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4086B168"/>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73C1B8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11">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3">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5">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nsid w:val="3A0877B1"/>
    <w:multiLevelType w:val="hybridMultilevel"/>
    <w:tmpl w:val="D89C6898"/>
    <w:lvl w:ilvl="0" w:tplc="27D8FD10">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8">
    <w:nsid w:val="5F24428D"/>
    <w:multiLevelType w:val="hybridMultilevel"/>
    <w:tmpl w:val="8CA049C8"/>
    <w:lvl w:ilvl="0" w:tplc="690C883A">
      <w:start w:val="2"/>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0">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1">
    <w:nsid w:val="659B3DF5"/>
    <w:multiLevelType w:val="hybridMultilevel"/>
    <w:tmpl w:val="25D8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num w:numId="1">
    <w:abstractNumId w:val="20"/>
  </w:num>
  <w:num w:numId="2">
    <w:abstractNumId w:val="21"/>
  </w:num>
  <w:num w:numId="3">
    <w:abstractNumId w:val="16"/>
  </w:num>
  <w:num w:numId="4">
    <w:abstractNumId w:val="22"/>
  </w:num>
  <w:num w:numId="5">
    <w:abstractNumId w:val="13"/>
  </w:num>
  <w:num w:numId="6">
    <w:abstractNumId w:val="17"/>
  </w:num>
  <w:num w:numId="7">
    <w:abstractNumId w:val="19"/>
  </w:num>
  <w:num w:numId="8">
    <w:abstractNumId w:val="12"/>
  </w:num>
  <w:num w:numId="9">
    <w:abstractNumId w:val="11"/>
  </w:num>
  <w:num w:numId="10">
    <w:abstractNumId w:val="15"/>
  </w:num>
  <w:num w:numId="11">
    <w:abstractNumId w:val="14"/>
  </w:num>
  <w:num w:numId="12">
    <w:abstractNumId w:val="10"/>
  </w:num>
  <w:num w:numId="13">
    <w:abstractNumId w:val="18"/>
  </w:num>
  <w:num w:numId="14">
    <w:abstractNumId w:val="22"/>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pdate">
    <w15:presenceInfo w15:providerId="None" w15:userId="upda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567"/>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0DF"/>
    <w:rsid w:val="00003F07"/>
    <w:rsid w:val="00013989"/>
    <w:rsid w:val="0001430D"/>
    <w:rsid w:val="00014D10"/>
    <w:rsid w:val="000248EF"/>
    <w:rsid w:val="00025757"/>
    <w:rsid w:val="00030BFD"/>
    <w:rsid w:val="00030ECE"/>
    <w:rsid w:val="00034DDA"/>
    <w:rsid w:val="000430E0"/>
    <w:rsid w:val="00043C47"/>
    <w:rsid w:val="00046838"/>
    <w:rsid w:val="00052010"/>
    <w:rsid w:val="00056C8A"/>
    <w:rsid w:val="00056E9A"/>
    <w:rsid w:val="0005754B"/>
    <w:rsid w:val="00060857"/>
    <w:rsid w:val="000625D0"/>
    <w:rsid w:val="00063087"/>
    <w:rsid w:val="0006697F"/>
    <w:rsid w:val="000700DF"/>
    <w:rsid w:val="00070AF0"/>
    <w:rsid w:val="0007290E"/>
    <w:rsid w:val="00072C3D"/>
    <w:rsid w:val="00074245"/>
    <w:rsid w:val="00074F4B"/>
    <w:rsid w:val="00081714"/>
    <w:rsid w:val="0008251B"/>
    <w:rsid w:val="00086FE5"/>
    <w:rsid w:val="00091A5E"/>
    <w:rsid w:val="000A54EF"/>
    <w:rsid w:val="000A5FF6"/>
    <w:rsid w:val="000A6957"/>
    <w:rsid w:val="000B066D"/>
    <w:rsid w:val="000B2FF5"/>
    <w:rsid w:val="000B3B6C"/>
    <w:rsid w:val="000C37C8"/>
    <w:rsid w:val="000C3976"/>
    <w:rsid w:val="000C3F7D"/>
    <w:rsid w:val="000C53EA"/>
    <w:rsid w:val="000C6C22"/>
    <w:rsid w:val="000D442F"/>
    <w:rsid w:val="000D7264"/>
    <w:rsid w:val="000E0EB2"/>
    <w:rsid w:val="000E3C47"/>
    <w:rsid w:val="000E468C"/>
    <w:rsid w:val="000E49FD"/>
    <w:rsid w:val="000E500A"/>
    <w:rsid w:val="000E5994"/>
    <w:rsid w:val="000F357C"/>
    <w:rsid w:val="00103F28"/>
    <w:rsid w:val="00104253"/>
    <w:rsid w:val="00114A65"/>
    <w:rsid w:val="0011697F"/>
    <w:rsid w:val="00116A8A"/>
    <w:rsid w:val="00117AA5"/>
    <w:rsid w:val="0012043F"/>
    <w:rsid w:val="001251D7"/>
    <w:rsid w:val="001278B7"/>
    <w:rsid w:val="001409B0"/>
    <w:rsid w:val="00146712"/>
    <w:rsid w:val="00146BA0"/>
    <w:rsid w:val="00147560"/>
    <w:rsid w:val="00150FA7"/>
    <w:rsid w:val="001514FF"/>
    <w:rsid w:val="00151F2F"/>
    <w:rsid w:val="00153428"/>
    <w:rsid w:val="00154144"/>
    <w:rsid w:val="00154217"/>
    <w:rsid w:val="001546E0"/>
    <w:rsid w:val="00155AEE"/>
    <w:rsid w:val="00156760"/>
    <w:rsid w:val="0015782B"/>
    <w:rsid w:val="0016108A"/>
    <w:rsid w:val="00161A4B"/>
    <w:rsid w:val="00164DF5"/>
    <w:rsid w:val="00173306"/>
    <w:rsid w:val="00175BA8"/>
    <w:rsid w:val="001761D2"/>
    <w:rsid w:val="00176FF5"/>
    <w:rsid w:val="00177034"/>
    <w:rsid w:val="00183F4E"/>
    <w:rsid w:val="00184567"/>
    <w:rsid w:val="001847F0"/>
    <w:rsid w:val="001854BB"/>
    <w:rsid w:val="001862E3"/>
    <w:rsid w:val="00191FF7"/>
    <w:rsid w:val="0019237F"/>
    <w:rsid w:val="00194B5C"/>
    <w:rsid w:val="00196362"/>
    <w:rsid w:val="00197376"/>
    <w:rsid w:val="00197499"/>
    <w:rsid w:val="001A3B36"/>
    <w:rsid w:val="001A59F1"/>
    <w:rsid w:val="001A7616"/>
    <w:rsid w:val="001A7D67"/>
    <w:rsid w:val="001B1510"/>
    <w:rsid w:val="001B1590"/>
    <w:rsid w:val="001B2386"/>
    <w:rsid w:val="001B50A9"/>
    <w:rsid w:val="001B6586"/>
    <w:rsid w:val="001D1C1E"/>
    <w:rsid w:val="001D497C"/>
    <w:rsid w:val="001D577D"/>
    <w:rsid w:val="001D6DB5"/>
    <w:rsid w:val="001D76B2"/>
    <w:rsid w:val="001E0775"/>
    <w:rsid w:val="001E205A"/>
    <w:rsid w:val="001E26A0"/>
    <w:rsid w:val="001E3533"/>
    <w:rsid w:val="001E3635"/>
    <w:rsid w:val="001E5A0F"/>
    <w:rsid w:val="001F03DF"/>
    <w:rsid w:val="001F400D"/>
    <w:rsid w:val="001F5245"/>
    <w:rsid w:val="001F6230"/>
    <w:rsid w:val="00202D6C"/>
    <w:rsid w:val="002056E3"/>
    <w:rsid w:val="00212186"/>
    <w:rsid w:val="0021249F"/>
    <w:rsid w:val="002154BA"/>
    <w:rsid w:val="00216EF1"/>
    <w:rsid w:val="00217B49"/>
    <w:rsid w:val="00221652"/>
    <w:rsid w:val="00222DF7"/>
    <w:rsid w:val="00225EE5"/>
    <w:rsid w:val="00230A40"/>
    <w:rsid w:val="0024063B"/>
    <w:rsid w:val="0024140D"/>
    <w:rsid w:val="00241EB4"/>
    <w:rsid w:val="00242754"/>
    <w:rsid w:val="0024630A"/>
    <w:rsid w:val="00250E6E"/>
    <w:rsid w:val="002556CF"/>
    <w:rsid w:val="0025589F"/>
    <w:rsid w:val="0025690F"/>
    <w:rsid w:val="00257321"/>
    <w:rsid w:val="00257FE6"/>
    <w:rsid w:val="00260949"/>
    <w:rsid w:val="00261E2D"/>
    <w:rsid w:val="0026538F"/>
    <w:rsid w:val="00265763"/>
    <w:rsid w:val="0026720E"/>
    <w:rsid w:val="002675CD"/>
    <w:rsid w:val="00267F02"/>
    <w:rsid w:val="00271126"/>
    <w:rsid w:val="0028015B"/>
    <w:rsid w:val="0028023A"/>
    <w:rsid w:val="00280CB0"/>
    <w:rsid w:val="00281B64"/>
    <w:rsid w:val="00284D24"/>
    <w:rsid w:val="002855FD"/>
    <w:rsid w:val="00291001"/>
    <w:rsid w:val="00292ADE"/>
    <w:rsid w:val="00293104"/>
    <w:rsid w:val="00295360"/>
    <w:rsid w:val="002A2F5C"/>
    <w:rsid w:val="002A3BD8"/>
    <w:rsid w:val="002A5165"/>
    <w:rsid w:val="002A7BDA"/>
    <w:rsid w:val="002B2890"/>
    <w:rsid w:val="002B41B4"/>
    <w:rsid w:val="002B5FCC"/>
    <w:rsid w:val="002B5FFF"/>
    <w:rsid w:val="002C07AD"/>
    <w:rsid w:val="002C21B3"/>
    <w:rsid w:val="002C33C2"/>
    <w:rsid w:val="002C450E"/>
    <w:rsid w:val="002D2927"/>
    <w:rsid w:val="002D3337"/>
    <w:rsid w:val="002D3FA1"/>
    <w:rsid w:val="002D65ED"/>
    <w:rsid w:val="002E02FD"/>
    <w:rsid w:val="002E07A4"/>
    <w:rsid w:val="002E0CE6"/>
    <w:rsid w:val="002E1B7A"/>
    <w:rsid w:val="002E2BBF"/>
    <w:rsid w:val="002E7D4F"/>
    <w:rsid w:val="002F2F05"/>
    <w:rsid w:val="002F4EFD"/>
    <w:rsid w:val="002F795F"/>
    <w:rsid w:val="002F7C17"/>
    <w:rsid w:val="003045B2"/>
    <w:rsid w:val="003063DC"/>
    <w:rsid w:val="00307175"/>
    <w:rsid w:val="00315D92"/>
    <w:rsid w:val="00317CD4"/>
    <w:rsid w:val="003201EC"/>
    <w:rsid w:val="00325123"/>
    <w:rsid w:val="0032528C"/>
    <w:rsid w:val="00327148"/>
    <w:rsid w:val="00332A32"/>
    <w:rsid w:val="00334BB4"/>
    <w:rsid w:val="003351C4"/>
    <w:rsid w:val="00336399"/>
    <w:rsid w:val="00336963"/>
    <w:rsid w:val="0033747C"/>
    <w:rsid w:val="003407CD"/>
    <w:rsid w:val="003421B6"/>
    <w:rsid w:val="00342447"/>
    <w:rsid w:val="00350864"/>
    <w:rsid w:val="0035293C"/>
    <w:rsid w:val="00352A37"/>
    <w:rsid w:val="0035437A"/>
    <w:rsid w:val="00355C68"/>
    <w:rsid w:val="0035701B"/>
    <w:rsid w:val="003614BD"/>
    <w:rsid w:val="00363345"/>
    <w:rsid w:val="003650E3"/>
    <w:rsid w:val="003652F3"/>
    <w:rsid w:val="003667C8"/>
    <w:rsid w:val="00366ECB"/>
    <w:rsid w:val="00376475"/>
    <w:rsid w:val="00381076"/>
    <w:rsid w:val="00381643"/>
    <w:rsid w:val="0038481A"/>
    <w:rsid w:val="00386968"/>
    <w:rsid w:val="00387C5A"/>
    <w:rsid w:val="00392087"/>
    <w:rsid w:val="0039509B"/>
    <w:rsid w:val="0039543B"/>
    <w:rsid w:val="00395498"/>
    <w:rsid w:val="003A09F3"/>
    <w:rsid w:val="003A1D40"/>
    <w:rsid w:val="003A7B0E"/>
    <w:rsid w:val="003B184E"/>
    <w:rsid w:val="003B3F09"/>
    <w:rsid w:val="003B4EB4"/>
    <w:rsid w:val="003B5A08"/>
    <w:rsid w:val="003B6AD1"/>
    <w:rsid w:val="003C2374"/>
    <w:rsid w:val="003C44A3"/>
    <w:rsid w:val="003C4B6B"/>
    <w:rsid w:val="003C5959"/>
    <w:rsid w:val="003D243A"/>
    <w:rsid w:val="003D4A5B"/>
    <w:rsid w:val="003D5902"/>
    <w:rsid w:val="003E0443"/>
    <w:rsid w:val="003E1280"/>
    <w:rsid w:val="003E1A6C"/>
    <w:rsid w:val="003E7864"/>
    <w:rsid w:val="003E7BAD"/>
    <w:rsid w:val="003F1283"/>
    <w:rsid w:val="004005F0"/>
    <w:rsid w:val="00402776"/>
    <w:rsid w:val="00405A1F"/>
    <w:rsid w:val="00405B03"/>
    <w:rsid w:val="00405FC6"/>
    <w:rsid w:val="004064F0"/>
    <w:rsid w:val="00407C2B"/>
    <w:rsid w:val="00410089"/>
    <w:rsid w:val="0041071A"/>
    <w:rsid w:val="00412FA1"/>
    <w:rsid w:val="004169AA"/>
    <w:rsid w:val="004226BD"/>
    <w:rsid w:val="004320CA"/>
    <w:rsid w:val="00435FF8"/>
    <w:rsid w:val="00436BC4"/>
    <w:rsid w:val="00436D8F"/>
    <w:rsid w:val="00437828"/>
    <w:rsid w:val="0043792C"/>
    <w:rsid w:val="00437BDC"/>
    <w:rsid w:val="00437E28"/>
    <w:rsid w:val="00440749"/>
    <w:rsid w:val="00440CDC"/>
    <w:rsid w:val="004438FF"/>
    <w:rsid w:val="004521AD"/>
    <w:rsid w:val="00453E65"/>
    <w:rsid w:val="004541A1"/>
    <w:rsid w:val="004559E4"/>
    <w:rsid w:val="00456131"/>
    <w:rsid w:val="00460F48"/>
    <w:rsid w:val="00462099"/>
    <w:rsid w:val="0046253F"/>
    <w:rsid w:val="004632E7"/>
    <w:rsid w:val="004652EA"/>
    <w:rsid w:val="0046594F"/>
    <w:rsid w:val="00472FB7"/>
    <w:rsid w:val="00474D5C"/>
    <w:rsid w:val="00477083"/>
    <w:rsid w:val="00477DAB"/>
    <w:rsid w:val="004814E3"/>
    <w:rsid w:val="0048256D"/>
    <w:rsid w:val="00485210"/>
    <w:rsid w:val="0048537E"/>
    <w:rsid w:val="00487653"/>
    <w:rsid w:val="004935BD"/>
    <w:rsid w:val="00494292"/>
    <w:rsid w:val="00496432"/>
    <w:rsid w:val="004A14DC"/>
    <w:rsid w:val="004A238D"/>
    <w:rsid w:val="004A42B5"/>
    <w:rsid w:val="004A644C"/>
    <w:rsid w:val="004A67CB"/>
    <w:rsid w:val="004A740A"/>
    <w:rsid w:val="004A78B6"/>
    <w:rsid w:val="004B07F5"/>
    <w:rsid w:val="004B087F"/>
    <w:rsid w:val="004B2281"/>
    <w:rsid w:val="004B5174"/>
    <w:rsid w:val="004B6C70"/>
    <w:rsid w:val="004B7A80"/>
    <w:rsid w:val="004C2C5E"/>
    <w:rsid w:val="004C2DCE"/>
    <w:rsid w:val="004C306F"/>
    <w:rsid w:val="004C56C9"/>
    <w:rsid w:val="004D360F"/>
    <w:rsid w:val="004D49AC"/>
    <w:rsid w:val="004D5416"/>
    <w:rsid w:val="004D5AAA"/>
    <w:rsid w:val="004D6868"/>
    <w:rsid w:val="004E02A5"/>
    <w:rsid w:val="004E0B7B"/>
    <w:rsid w:val="004E383E"/>
    <w:rsid w:val="004F015A"/>
    <w:rsid w:val="004F1B1C"/>
    <w:rsid w:val="004F5177"/>
    <w:rsid w:val="004F7089"/>
    <w:rsid w:val="005001FD"/>
    <w:rsid w:val="00501272"/>
    <w:rsid w:val="00505BED"/>
    <w:rsid w:val="00512C54"/>
    <w:rsid w:val="00513075"/>
    <w:rsid w:val="00513468"/>
    <w:rsid w:val="00520217"/>
    <w:rsid w:val="00520611"/>
    <w:rsid w:val="00520640"/>
    <w:rsid w:val="00521D18"/>
    <w:rsid w:val="005221E7"/>
    <w:rsid w:val="00523252"/>
    <w:rsid w:val="005302DA"/>
    <w:rsid w:val="00530712"/>
    <w:rsid w:val="0053751C"/>
    <w:rsid w:val="0053764C"/>
    <w:rsid w:val="00544649"/>
    <w:rsid w:val="005514E9"/>
    <w:rsid w:val="00551F94"/>
    <w:rsid w:val="005523FF"/>
    <w:rsid w:val="005525FD"/>
    <w:rsid w:val="00554D73"/>
    <w:rsid w:val="00561F62"/>
    <w:rsid w:val="00565BBD"/>
    <w:rsid w:val="00570DC0"/>
    <w:rsid w:val="00571E93"/>
    <w:rsid w:val="0057496B"/>
    <w:rsid w:val="00582000"/>
    <w:rsid w:val="00582AE1"/>
    <w:rsid w:val="005846DF"/>
    <w:rsid w:val="00584EFE"/>
    <w:rsid w:val="00591380"/>
    <w:rsid w:val="00592293"/>
    <w:rsid w:val="00592985"/>
    <w:rsid w:val="005A0ABB"/>
    <w:rsid w:val="005A1351"/>
    <w:rsid w:val="005A1C9C"/>
    <w:rsid w:val="005A23BB"/>
    <w:rsid w:val="005A2821"/>
    <w:rsid w:val="005A371A"/>
    <w:rsid w:val="005A4A2B"/>
    <w:rsid w:val="005A4DAC"/>
    <w:rsid w:val="005A65D5"/>
    <w:rsid w:val="005A6EA6"/>
    <w:rsid w:val="005B05D9"/>
    <w:rsid w:val="005B2486"/>
    <w:rsid w:val="005B2B30"/>
    <w:rsid w:val="005C4936"/>
    <w:rsid w:val="005C7607"/>
    <w:rsid w:val="005D7FC9"/>
    <w:rsid w:val="005E1745"/>
    <w:rsid w:val="005E3E47"/>
    <w:rsid w:val="005E66E0"/>
    <w:rsid w:val="005F28E8"/>
    <w:rsid w:val="005F3D01"/>
    <w:rsid w:val="005F43B3"/>
    <w:rsid w:val="00600546"/>
    <w:rsid w:val="006025DB"/>
    <w:rsid w:val="00604C4D"/>
    <w:rsid w:val="00607E38"/>
    <w:rsid w:val="0061139B"/>
    <w:rsid w:val="006122EA"/>
    <w:rsid w:val="00613227"/>
    <w:rsid w:val="006162CE"/>
    <w:rsid w:val="006202AF"/>
    <w:rsid w:val="00620FFD"/>
    <w:rsid w:val="0062171E"/>
    <w:rsid w:val="0062339C"/>
    <w:rsid w:val="00623615"/>
    <w:rsid w:val="00625392"/>
    <w:rsid w:val="00627C50"/>
    <w:rsid w:val="006305ED"/>
    <w:rsid w:val="00631C1F"/>
    <w:rsid w:val="00634F04"/>
    <w:rsid w:val="00636C8B"/>
    <w:rsid w:val="00642A89"/>
    <w:rsid w:val="00644B2D"/>
    <w:rsid w:val="00644C3A"/>
    <w:rsid w:val="006513E6"/>
    <w:rsid w:val="00651BF0"/>
    <w:rsid w:val="00653717"/>
    <w:rsid w:val="0065567D"/>
    <w:rsid w:val="00655B60"/>
    <w:rsid w:val="006575A7"/>
    <w:rsid w:val="006609CE"/>
    <w:rsid w:val="00661CA6"/>
    <w:rsid w:val="0066240D"/>
    <w:rsid w:val="0066335C"/>
    <w:rsid w:val="00666337"/>
    <w:rsid w:val="00666837"/>
    <w:rsid w:val="0066796E"/>
    <w:rsid w:val="00667EB1"/>
    <w:rsid w:val="006708DA"/>
    <w:rsid w:val="00673027"/>
    <w:rsid w:val="006733B6"/>
    <w:rsid w:val="00673F25"/>
    <w:rsid w:val="00675471"/>
    <w:rsid w:val="00677A1D"/>
    <w:rsid w:val="00677E11"/>
    <w:rsid w:val="00681781"/>
    <w:rsid w:val="00681AFC"/>
    <w:rsid w:val="00681E7A"/>
    <w:rsid w:val="00683088"/>
    <w:rsid w:val="006841F7"/>
    <w:rsid w:val="0068442E"/>
    <w:rsid w:val="00686752"/>
    <w:rsid w:val="0069118B"/>
    <w:rsid w:val="00692A20"/>
    <w:rsid w:val="00694533"/>
    <w:rsid w:val="00695E5A"/>
    <w:rsid w:val="006975A9"/>
    <w:rsid w:val="00697C6E"/>
    <w:rsid w:val="00697DCE"/>
    <w:rsid w:val="006A0646"/>
    <w:rsid w:val="006A30C0"/>
    <w:rsid w:val="006A5FD8"/>
    <w:rsid w:val="006A6F91"/>
    <w:rsid w:val="006B0879"/>
    <w:rsid w:val="006B099B"/>
    <w:rsid w:val="006B5EC6"/>
    <w:rsid w:val="006B5FAF"/>
    <w:rsid w:val="006B7A41"/>
    <w:rsid w:val="006C12EA"/>
    <w:rsid w:val="006C15D0"/>
    <w:rsid w:val="006C1B24"/>
    <w:rsid w:val="006D0573"/>
    <w:rsid w:val="006D3B83"/>
    <w:rsid w:val="006D5849"/>
    <w:rsid w:val="006E0FAB"/>
    <w:rsid w:val="006E22FB"/>
    <w:rsid w:val="006E416E"/>
    <w:rsid w:val="006E6DC2"/>
    <w:rsid w:val="006F11C8"/>
    <w:rsid w:val="006F298A"/>
    <w:rsid w:val="006F5A5F"/>
    <w:rsid w:val="006F5E6F"/>
    <w:rsid w:val="006F7067"/>
    <w:rsid w:val="0070059B"/>
    <w:rsid w:val="00700D1F"/>
    <w:rsid w:val="00701751"/>
    <w:rsid w:val="00701961"/>
    <w:rsid w:val="00702356"/>
    <w:rsid w:val="007059D8"/>
    <w:rsid w:val="00705F54"/>
    <w:rsid w:val="00707222"/>
    <w:rsid w:val="00714258"/>
    <w:rsid w:val="00716844"/>
    <w:rsid w:val="00717654"/>
    <w:rsid w:val="00717DC4"/>
    <w:rsid w:val="00720A28"/>
    <w:rsid w:val="00720BEA"/>
    <w:rsid w:val="00721B9A"/>
    <w:rsid w:val="007259BC"/>
    <w:rsid w:val="00727A95"/>
    <w:rsid w:val="007314AF"/>
    <w:rsid w:val="00732673"/>
    <w:rsid w:val="00732A12"/>
    <w:rsid w:val="00735B53"/>
    <w:rsid w:val="0073708E"/>
    <w:rsid w:val="007374B1"/>
    <w:rsid w:val="00737E0F"/>
    <w:rsid w:val="00746478"/>
    <w:rsid w:val="00746D97"/>
    <w:rsid w:val="00754A3D"/>
    <w:rsid w:val="007556AF"/>
    <w:rsid w:val="00761914"/>
    <w:rsid w:val="00763755"/>
    <w:rsid w:val="00763969"/>
    <w:rsid w:val="00767B82"/>
    <w:rsid w:val="00771039"/>
    <w:rsid w:val="007721F4"/>
    <w:rsid w:val="0077230C"/>
    <w:rsid w:val="007756CE"/>
    <w:rsid w:val="007760B3"/>
    <w:rsid w:val="00776E3E"/>
    <w:rsid w:val="007802A1"/>
    <w:rsid w:val="00781F67"/>
    <w:rsid w:val="007835D8"/>
    <w:rsid w:val="00787BB3"/>
    <w:rsid w:val="00787C48"/>
    <w:rsid w:val="00791C5D"/>
    <w:rsid w:val="00796357"/>
    <w:rsid w:val="007A03AE"/>
    <w:rsid w:val="007A0AD3"/>
    <w:rsid w:val="007A2814"/>
    <w:rsid w:val="007A4179"/>
    <w:rsid w:val="007A4D94"/>
    <w:rsid w:val="007A65F9"/>
    <w:rsid w:val="007A6A84"/>
    <w:rsid w:val="007A7E93"/>
    <w:rsid w:val="007B01C4"/>
    <w:rsid w:val="007B0418"/>
    <w:rsid w:val="007B55DD"/>
    <w:rsid w:val="007B58AB"/>
    <w:rsid w:val="007C5F1F"/>
    <w:rsid w:val="007C68B3"/>
    <w:rsid w:val="007C7660"/>
    <w:rsid w:val="007D06B9"/>
    <w:rsid w:val="007D1D36"/>
    <w:rsid w:val="007D3179"/>
    <w:rsid w:val="007D5C05"/>
    <w:rsid w:val="007D6285"/>
    <w:rsid w:val="007E06CA"/>
    <w:rsid w:val="007E1B44"/>
    <w:rsid w:val="007E2D24"/>
    <w:rsid w:val="007E2D70"/>
    <w:rsid w:val="007E67EC"/>
    <w:rsid w:val="007F0D99"/>
    <w:rsid w:val="007F25CC"/>
    <w:rsid w:val="007F2629"/>
    <w:rsid w:val="007F2847"/>
    <w:rsid w:val="007F40C1"/>
    <w:rsid w:val="007F4BDE"/>
    <w:rsid w:val="00800BEC"/>
    <w:rsid w:val="00807208"/>
    <w:rsid w:val="008118C4"/>
    <w:rsid w:val="008127AD"/>
    <w:rsid w:val="008131D9"/>
    <w:rsid w:val="008175CC"/>
    <w:rsid w:val="00823BCD"/>
    <w:rsid w:val="00824106"/>
    <w:rsid w:val="008245C5"/>
    <w:rsid w:val="008257AB"/>
    <w:rsid w:val="00827496"/>
    <w:rsid w:val="00827C15"/>
    <w:rsid w:val="00830C98"/>
    <w:rsid w:val="0083129C"/>
    <w:rsid w:val="00831541"/>
    <w:rsid w:val="00835CF0"/>
    <w:rsid w:val="008369BE"/>
    <w:rsid w:val="00836A5E"/>
    <w:rsid w:val="008433C6"/>
    <w:rsid w:val="00845EBC"/>
    <w:rsid w:val="00846DC0"/>
    <w:rsid w:val="00850FCD"/>
    <w:rsid w:val="008557E2"/>
    <w:rsid w:val="008640BE"/>
    <w:rsid w:val="0086488B"/>
    <w:rsid w:val="00871463"/>
    <w:rsid w:val="008720A6"/>
    <w:rsid w:val="00872361"/>
    <w:rsid w:val="00873CD2"/>
    <w:rsid w:val="008742C0"/>
    <w:rsid w:val="0088148E"/>
    <w:rsid w:val="0088490C"/>
    <w:rsid w:val="008863D9"/>
    <w:rsid w:val="00886668"/>
    <w:rsid w:val="00890B7B"/>
    <w:rsid w:val="008943D1"/>
    <w:rsid w:val="00894BC9"/>
    <w:rsid w:val="00895CF9"/>
    <w:rsid w:val="00896EA5"/>
    <w:rsid w:val="008A1A3C"/>
    <w:rsid w:val="008A3188"/>
    <w:rsid w:val="008A7074"/>
    <w:rsid w:val="008A7B60"/>
    <w:rsid w:val="008B1DAA"/>
    <w:rsid w:val="008B22EF"/>
    <w:rsid w:val="008B5971"/>
    <w:rsid w:val="008B5F36"/>
    <w:rsid w:val="008B7353"/>
    <w:rsid w:val="008C016D"/>
    <w:rsid w:val="008C671C"/>
    <w:rsid w:val="008D1CB0"/>
    <w:rsid w:val="008D3737"/>
    <w:rsid w:val="008D4F70"/>
    <w:rsid w:val="008D7162"/>
    <w:rsid w:val="008D73E6"/>
    <w:rsid w:val="008E39AC"/>
    <w:rsid w:val="008E466E"/>
    <w:rsid w:val="008E63BC"/>
    <w:rsid w:val="008E671A"/>
    <w:rsid w:val="008F5F44"/>
    <w:rsid w:val="008F6523"/>
    <w:rsid w:val="00900F94"/>
    <w:rsid w:val="00902363"/>
    <w:rsid w:val="009030E5"/>
    <w:rsid w:val="0090459F"/>
    <w:rsid w:val="009057C8"/>
    <w:rsid w:val="0091763E"/>
    <w:rsid w:val="00917BBD"/>
    <w:rsid w:val="009210FC"/>
    <w:rsid w:val="009240DA"/>
    <w:rsid w:val="0092478C"/>
    <w:rsid w:val="00924A7A"/>
    <w:rsid w:val="00927B0D"/>
    <w:rsid w:val="009301B9"/>
    <w:rsid w:val="00930DD5"/>
    <w:rsid w:val="00932DCE"/>
    <w:rsid w:val="00934F7C"/>
    <w:rsid w:val="00936FCC"/>
    <w:rsid w:val="009437AD"/>
    <w:rsid w:val="00946589"/>
    <w:rsid w:val="00946B3D"/>
    <w:rsid w:val="009500B4"/>
    <w:rsid w:val="00950D7B"/>
    <w:rsid w:val="00950E14"/>
    <w:rsid w:val="009513C7"/>
    <w:rsid w:val="0095158B"/>
    <w:rsid w:val="00951E2A"/>
    <w:rsid w:val="009535E0"/>
    <w:rsid w:val="00955639"/>
    <w:rsid w:val="00957017"/>
    <w:rsid w:val="009577BA"/>
    <w:rsid w:val="00961A5B"/>
    <w:rsid w:val="00962F9B"/>
    <w:rsid w:val="00966F3D"/>
    <w:rsid w:val="00967AD2"/>
    <w:rsid w:val="00970256"/>
    <w:rsid w:val="009732F4"/>
    <w:rsid w:val="00973D6D"/>
    <w:rsid w:val="00974C0D"/>
    <w:rsid w:val="00974DBE"/>
    <w:rsid w:val="00984A81"/>
    <w:rsid w:val="0098731D"/>
    <w:rsid w:val="00987350"/>
    <w:rsid w:val="009931B6"/>
    <w:rsid w:val="009952DB"/>
    <w:rsid w:val="00997F7A"/>
    <w:rsid w:val="009A10E5"/>
    <w:rsid w:val="009A1CAD"/>
    <w:rsid w:val="009A218B"/>
    <w:rsid w:val="009A458D"/>
    <w:rsid w:val="009A776F"/>
    <w:rsid w:val="009B198D"/>
    <w:rsid w:val="009B32E2"/>
    <w:rsid w:val="009B55A7"/>
    <w:rsid w:val="009B7497"/>
    <w:rsid w:val="009C123C"/>
    <w:rsid w:val="009C146C"/>
    <w:rsid w:val="009C246B"/>
    <w:rsid w:val="009C2C65"/>
    <w:rsid w:val="009C4BDC"/>
    <w:rsid w:val="009D4CC4"/>
    <w:rsid w:val="009D7023"/>
    <w:rsid w:val="009D7168"/>
    <w:rsid w:val="009E0047"/>
    <w:rsid w:val="009E2AB5"/>
    <w:rsid w:val="009E3FB6"/>
    <w:rsid w:val="009E7A52"/>
    <w:rsid w:val="009F0857"/>
    <w:rsid w:val="009F0C4A"/>
    <w:rsid w:val="009F3F10"/>
    <w:rsid w:val="009F57F7"/>
    <w:rsid w:val="00A025C8"/>
    <w:rsid w:val="00A0633B"/>
    <w:rsid w:val="00A06393"/>
    <w:rsid w:val="00A06E3D"/>
    <w:rsid w:val="00A07DBC"/>
    <w:rsid w:val="00A14640"/>
    <w:rsid w:val="00A15664"/>
    <w:rsid w:val="00A22F38"/>
    <w:rsid w:val="00A234A0"/>
    <w:rsid w:val="00A24575"/>
    <w:rsid w:val="00A27651"/>
    <w:rsid w:val="00A27D71"/>
    <w:rsid w:val="00A30F41"/>
    <w:rsid w:val="00A32CC9"/>
    <w:rsid w:val="00A37F68"/>
    <w:rsid w:val="00A409B9"/>
    <w:rsid w:val="00A43059"/>
    <w:rsid w:val="00A440FE"/>
    <w:rsid w:val="00A479C4"/>
    <w:rsid w:val="00A53A89"/>
    <w:rsid w:val="00A6309C"/>
    <w:rsid w:val="00A64052"/>
    <w:rsid w:val="00A640A5"/>
    <w:rsid w:val="00A641DC"/>
    <w:rsid w:val="00A72EA6"/>
    <w:rsid w:val="00A74D72"/>
    <w:rsid w:val="00A75534"/>
    <w:rsid w:val="00A81C9E"/>
    <w:rsid w:val="00A83BB7"/>
    <w:rsid w:val="00A8795C"/>
    <w:rsid w:val="00A95AED"/>
    <w:rsid w:val="00A96E3B"/>
    <w:rsid w:val="00A970B7"/>
    <w:rsid w:val="00A97F66"/>
    <w:rsid w:val="00AA1004"/>
    <w:rsid w:val="00AA23D1"/>
    <w:rsid w:val="00AA4309"/>
    <w:rsid w:val="00AA6457"/>
    <w:rsid w:val="00AA6EB2"/>
    <w:rsid w:val="00AB23D7"/>
    <w:rsid w:val="00AB2BAC"/>
    <w:rsid w:val="00AB2C4F"/>
    <w:rsid w:val="00AB3D82"/>
    <w:rsid w:val="00AB5A66"/>
    <w:rsid w:val="00AB64DA"/>
    <w:rsid w:val="00AB67FD"/>
    <w:rsid w:val="00AB6A40"/>
    <w:rsid w:val="00AC05B8"/>
    <w:rsid w:val="00AC1918"/>
    <w:rsid w:val="00AC1E71"/>
    <w:rsid w:val="00AC478A"/>
    <w:rsid w:val="00AC6D48"/>
    <w:rsid w:val="00AD2533"/>
    <w:rsid w:val="00AD73E0"/>
    <w:rsid w:val="00AE6248"/>
    <w:rsid w:val="00AF16FB"/>
    <w:rsid w:val="00AF2136"/>
    <w:rsid w:val="00AF25F7"/>
    <w:rsid w:val="00AF6557"/>
    <w:rsid w:val="00AF659F"/>
    <w:rsid w:val="00AF729B"/>
    <w:rsid w:val="00B02E97"/>
    <w:rsid w:val="00B03533"/>
    <w:rsid w:val="00B04588"/>
    <w:rsid w:val="00B04733"/>
    <w:rsid w:val="00B05278"/>
    <w:rsid w:val="00B062DF"/>
    <w:rsid w:val="00B1447E"/>
    <w:rsid w:val="00B14877"/>
    <w:rsid w:val="00B15A66"/>
    <w:rsid w:val="00B21EE5"/>
    <w:rsid w:val="00B2387B"/>
    <w:rsid w:val="00B24B34"/>
    <w:rsid w:val="00B250B1"/>
    <w:rsid w:val="00B25469"/>
    <w:rsid w:val="00B32233"/>
    <w:rsid w:val="00B322A3"/>
    <w:rsid w:val="00B33080"/>
    <w:rsid w:val="00B34660"/>
    <w:rsid w:val="00B366B7"/>
    <w:rsid w:val="00B43FAD"/>
    <w:rsid w:val="00B4547C"/>
    <w:rsid w:val="00B46166"/>
    <w:rsid w:val="00B51AB3"/>
    <w:rsid w:val="00B53429"/>
    <w:rsid w:val="00B544A6"/>
    <w:rsid w:val="00B57E04"/>
    <w:rsid w:val="00B60994"/>
    <w:rsid w:val="00B63712"/>
    <w:rsid w:val="00B676B8"/>
    <w:rsid w:val="00B703E0"/>
    <w:rsid w:val="00B706DE"/>
    <w:rsid w:val="00B70FE6"/>
    <w:rsid w:val="00B715A3"/>
    <w:rsid w:val="00B71BF1"/>
    <w:rsid w:val="00B71F28"/>
    <w:rsid w:val="00B72FE7"/>
    <w:rsid w:val="00B77943"/>
    <w:rsid w:val="00B80605"/>
    <w:rsid w:val="00B90208"/>
    <w:rsid w:val="00B94092"/>
    <w:rsid w:val="00B9473D"/>
    <w:rsid w:val="00B94D0C"/>
    <w:rsid w:val="00B95625"/>
    <w:rsid w:val="00B97E31"/>
    <w:rsid w:val="00BA1057"/>
    <w:rsid w:val="00BA2C58"/>
    <w:rsid w:val="00BA41DC"/>
    <w:rsid w:val="00BA4FB7"/>
    <w:rsid w:val="00BA59AF"/>
    <w:rsid w:val="00BA66D8"/>
    <w:rsid w:val="00BA7A58"/>
    <w:rsid w:val="00BB3B0B"/>
    <w:rsid w:val="00BB74DC"/>
    <w:rsid w:val="00BC011E"/>
    <w:rsid w:val="00BC0299"/>
    <w:rsid w:val="00BC4F48"/>
    <w:rsid w:val="00BC7D48"/>
    <w:rsid w:val="00BD0F0B"/>
    <w:rsid w:val="00BE109A"/>
    <w:rsid w:val="00BE215E"/>
    <w:rsid w:val="00BE2312"/>
    <w:rsid w:val="00BE25A3"/>
    <w:rsid w:val="00BE26C1"/>
    <w:rsid w:val="00BE5F51"/>
    <w:rsid w:val="00BE6F70"/>
    <w:rsid w:val="00BE7C7E"/>
    <w:rsid w:val="00BF1C2C"/>
    <w:rsid w:val="00BF4D20"/>
    <w:rsid w:val="00BF658C"/>
    <w:rsid w:val="00C04C23"/>
    <w:rsid w:val="00C0659B"/>
    <w:rsid w:val="00C07085"/>
    <w:rsid w:val="00C076C9"/>
    <w:rsid w:val="00C100B1"/>
    <w:rsid w:val="00C12A00"/>
    <w:rsid w:val="00C12EE2"/>
    <w:rsid w:val="00C16091"/>
    <w:rsid w:val="00C161E2"/>
    <w:rsid w:val="00C2077F"/>
    <w:rsid w:val="00C22F1A"/>
    <w:rsid w:val="00C23DA8"/>
    <w:rsid w:val="00C308D6"/>
    <w:rsid w:val="00C3497B"/>
    <w:rsid w:val="00C370AA"/>
    <w:rsid w:val="00C37E7A"/>
    <w:rsid w:val="00C41919"/>
    <w:rsid w:val="00C41FF6"/>
    <w:rsid w:val="00C429FD"/>
    <w:rsid w:val="00C42E9B"/>
    <w:rsid w:val="00C435EE"/>
    <w:rsid w:val="00C4464B"/>
    <w:rsid w:val="00C463BA"/>
    <w:rsid w:val="00C51044"/>
    <w:rsid w:val="00C52FA7"/>
    <w:rsid w:val="00C54527"/>
    <w:rsid w:val="00C555DE"/>
    <w:rsid w:val="00C56720"/>
    <w:rsid w:val="00C56CE6"/>
    <w:rsid w:val="00C60F93"/>
    <w:rsid w:val="00C631EC"/>
    <w:rsid w:val="00C64AEF"/>
    <w:rsid w:val="00C65F96"/>
    <w:rsid w:val="00C7064F"/>
    <w:rsid w:val="00C71E6F"/>
    <w:rsid w:val="00C71F58"/>
    <w:rsid w:val="00C73A8F"/>
    <w:rsid w:val="00C8025A"/>
    <w:rsid w:val="00C81957"/>
    <w:rsid w:val="00C8238E"/>
    <w:rsid w:val="00C83776"/>
    <w:rsid w:val="00C838C5"/>
    <w:rsid w:val="00C90414"/>
    <w:rsid w:val="00C93ABC"/>
    <w:rsid w:val="00C93C30"/>
    <w:rsid w:val="00C96D2C"/>
    <w:rsid w:val="00C9786A"/>
    <w:rsid w:val="00CA04ED"/>
    <w:rsid w:val="00CA1358"/>
    <w:rsid w:val="00CA176A"/>
    <w:rsid w:val="00CA7063"/>
    <w:rsid w:val="00CA7BC4"/>
    <w:rsid w:val="00CB0B6C"/>
    <w:rsid w:val="00CB3344"/>
    <w:rsid w:val="00CB5AC8"/>
    <w:rsid w:val="00CC6650"/>
    <w:rsid w:val="00CC6CBF"/>
    <w:rsid w:val="00CC7D82"/>
    <w:rsid w:val="00CD5964"/>
    <w:rsid w:val="00CD6120"/>
    <w:rsid w:val="00CE1360"/>
    <w:rsid w:val="00CE633E"/>
    <w:rsid w:val="00CF2845"/>
    <w:rsid w:val="00CF4A36"/>
    <w:rsid w:val="00CF5655"/>
    <w:rsid w:val="00CF6A77"/>
    <w:rsid w:val="00CF711E"/>
    <w:rsid w:val="00D0283E"/>
    <w:rsid w:val="00D03EBE"/>
    <w:rsid w:val="00D03F61"/>
    <w:rsid w:val="00D165A5"/>
    <w:rsid w:val="00D22CBE"/>
    <w:rsid w:val="00D23FE8"/>
    <w:rsid w:val="00D241D1"/>
    <w:rsid w:val="00D24D4E"/>
    <w:rsid w:val="00D24E03"/>
    <w:rsid w:val="00D26106"/>
    <w:rsid w:val="00D267EC"/>
    <w:rsid w:val="00D270DF"/>
    <w:rsid w:val="00D31128"/>
    <w:rsid w:val="00D34E46"/>
    <w:rsid w:val="00D37100"/>
    <w:rsid w:val="00D436D3"/>
    <w:rsid w:val="00D465F7"/>
    <w:rsid w:val="00D47543"/>
    <w:rsid w:val="00D52206"/>
    <w:rsid w:val="00D54609"/>
    <w:rsid w:val="00D570DF"/>
    <w:rsid w:val="00D631BC"/>
    <w:rsid w:val="00D644A2"/>
    <w:rsid w:val="00D666CC"/>
    <w:rsid w:val="00D669EB"/>
    <w:rsid w:val="00D7429C"/>
    <w:rsid w:val="00D75AA0"/>
    <w:rsid w:val="00D81140"/>
    <w:rsid w:val="00D85F1D"/>
    <w:rsid w:val="00D86A4C"/>
    <w:rsid w:val="00D953F2"/>
    <w:rsid w:val="00D9562F"/>
    <w:rsid w:val="00D97A6A"/>
    <w:rsid w:val="00DA1C8F"/>
    <w:rsid w:val="00DA519C"/>
    <w:rsid w:val="00DA5E4B"/>
    <w:rsid w:val="00DB09FB"/>
    <w:rsid w:val="00DB155A"/>
    <w:rsid w:val="00DB3D9C"/>
    <w:rsid w:val="00DB58DC"/>
    <w:rsid w:val="00DB73FA"/>
    <w:rsid w:val="00DC16B9"/>
    <w:rsid w:val="00DC2FA6"/>
    <w:rsid w:val="00DC3655"/>
    <w:rsid w:val="00DC5B37"/>
    <w:rsid w:val="00DC74FF"/>
    <w:rsid w:val="00DD19DD"/>
    <w:rsid w:val="00DD1E35"/>
    <w:rsid w:val="00DD3399"/>
    <w:rsid w:val="00DD7EA3"/>
    <w:rsid w:val="00DE1D76"/>
    <w:rsid w:val="00DF351D"/>
    <w:rsid w:val="00E0076D"/>
    <w:rsid w:val="00E030B0"/>
    <w:rsid w:val="00E03541"/>
    <w:rsid w:val="00E04663"/>
    <w:rsid w:val="00E05D5A"/>
    <w:rsid w:val="00E0651B"/>
    <w:rsid w:val="00E0711A"/>
    <w:rsid w:val="00E1273F"/>
    <w:rsid w:val="00E143DD"/>
    <w:rsid w:val="00E15C4F"/>
    <w:rsid w:val="00E1758E"/>
    <w:rsid w:val="00E22134"/>
    <w:rsid w:val="00E230DC"/>
    <w:rsid w:val="00E24E09"/>
    <w:rsid w:val="00E26413"/>
    <w:rsid w:val="00E3170F"/>
    <w:rsid w:val="00E3208D"/>
    <w:rsid w:val="00E33239"/>
    <w:rsid w:val="00E33F44"/>
    <w:rsid w:val="00E357BD"/>
    <w:rsid w:val="00E40380"/>
    <w:rsid w:val="00E40B45"/>
    <w:rsid w:val="00E42B8C"/>
    <w:rsid w:val="00E43E09"/>
    <w:rsid w:val="00E46587"/>
    <w:rsid w:val="00E46EE8"/>
    <w:rsid w:val="00E47664"/>
    <w:rsid w:val="00E51409"/>
    <w:rsid w:val="00E51897"/>
    <w:rsid w:val="00E54B25"/>
    <w:rsid w:val="00E57F8A"/>
    <w:rsid w:val="00E6235F"/>
    <w:rsid w:val="00E62917"/>
    <w:rsid w:val="00E64A99"/>
    <w:rsid w:val="00E65ACC"/>
    <w:rsid w:val="00E6783C"/>
    <w:rsid w:val="00E70AA5"/>
    <w:rsid w:val="00E75308"/>
    <w:rsid w:val="00E833C3"/>
    <w:rsid w:val="00E85E13"/>
    <w:rsid w:val="00E87629"/>
    <w:rsid w:val="00E9078D"/>
    <w:rsid w:val="00E91C00"/>
    <w:rsid w:val="00E95449"/>
    <w:rsid w:val="00EA13B8"/>
    <w:rsid w:val="00EA3134"/>
    <w:rsid w:val="00EA4CF9"/>
    <w:rsid w:val="00EA4EDB"/>
    <w:rsid w:val="00EA55F9"/>
    <w:rsid w:val="00EA6AF5"/>
    <w:rsid w:val="00EB01DE"/>
    <w:rsid w:val="00EB0CB0"/>
    <w:rsid w:val="00EB42B0"/>
    <w:rsid w:val="00EB47FB"/>
    <w:rsid w:val="00EB5DDE"/>
    <w:rsid w:val="00EC6F6C"/>
    <w:rsid w:val="00EC7CCE"/>
    <w:rsid w:val="00ED0F6E"/>
    <w:rsid w:val="00ED1A34"/>
    <w:rsid w:val="00ED4820"/>
    <w:rsid w:val="00EE1F8A"/>
    <w:rsid w:val="00EE3D23"/>
    <w:rsid w:val="00EE4745"/>
    <w:rsid w:val="00EF03E1"/>
    <w:rsid w:val="00EF340A"/>
    <w:rsid w:val="00EF7148"/>
    <w:rsid w:val="00F0091A"/>
    <w:rsid w:val="00F0240C"/>
    <w:rsid w:val="00F060C0"/>
    <w:rsid w:val="00F10DC4"/>
    <w:rsid w:val="00F145E7"/>
    <w:rsid w:val="00F20A4A"/>
    <w:rsid w:val="00F21813"/>
    <w:rsid w:val="00F21FA3"/>
    <w:rsid w:val="00F21FA7"/>
    <w:rsid w:val="00F22550"/>
    <w:rsid w:val="00F2270A"/>
    <w:rsid w:val="00F2549C"/>
    <w:rsid w:val="00F270AA"/>
    <w:rsid w:val="00F31D46"/>
    <w:rsid w:val="00F32C1E"/>
    <w:rsid w:val="00F36156"/>
    <w:rsid w:val="00F3663B"/>
    <w:rsid w:val="00F36AD0"/>
    <w:rsid w:val="00F375F8"/>
    <w:rsid w:val="00F4104E"/>
    <w:rsid w:val="00F42B57"/>
    <w:rsid w:val="00F46418"/>
    <w:rsid w:val="00F55BF8"/>
    <w:rsid w:val="00F60E35"/>
    <w:rsid w:val="00F648B6"/>
    <w:rsid w:val="00F6544F"/>
    <w:rsid w:val="00F66D3C"/>
    <w:rsid w:val="00F67E25"/>
    <w:rsid w:val="00F70C7D"/>
    <w:rsid w:val="00F73C57"/>
    <w:rsid w:val="00F74C11"/>
    <w:rsid w:val="00F821C3"/>
    <w:rsid w:val="00F82670"/>
    <w:rsid w:val="00F82CE8"/>
    <w:rsid w:val="00F87013"/>
    <w:rsid w:val="00F87D11"/>
    <w:rsid w:val="00F90D94"/>
    <w:rsid w:val="00F93107"/>
    <w:rsid w:val="00F933DB"/>
    <w:rsid w:val="00F93A9A"/>
    <w:rsid w:val="00F95E68"/>
    <w:rsid w:val="00FA058F"/>
    <w:rsid w:val="00FA1ADB"/>
    <w:rsid w:val="00FA42B3"/>
    <w:rsid w:val="00FA4A67"/>
    <w:rsid w:val="00FB08BF"/>
    <w:rsid w:val="00FC05C9"/>
    <w:rsid w:val="00FC121B"/>
    <w:rsid w:val="00FC5B1A"/>
    <w:rsid w:val="00FC6130"/>
    <w:rsid w:val="00FD0099"/>
    <w:rsid w:val="00FD34B6"/>
    <w:rsid w:val="00FD5487"/>
    <w:rsid w:val="00FD6139"/>
    <w:rsid w:val="00FE04C6"/>
    <w:rsid w:val="00FE0E06"/>
    <w:rsid w:val="00FE57EA"/>
    <w:rsid w:val="00FF12D4"/>
    <w:rsid w:val="00FF1BBF"/>
    <w:rsid w:val="00FF24B4"/>
    <w:rsid w:val="00FF5F6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0F8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256D"/>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FD5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FD5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D548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D548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D548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D54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D54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548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D54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uiPriority w:val="99"/>
    <w:semiHidden/>
    <w:unhideWhenUsed/>
    <w:rsid w:val="0001430D"/>
    <w:rPr>
      <w:sz w:val="16"/>
      <w:szCs w:val="16"/>
    </w:rPr>
  </w:style>
  <w:style w:type="paragraph" w:styleId="Kommentartext">
    <w:name w:val="annotation text"/>
    <w:basedOn w:val="Standard"/>
    <w:link w:val="KommentartextZchn"/>
    <w:uiPriority w:val="99"/>
    <w:semiHidden/>
    <w:unhideWhenUsed/>
    <w:rsid w:val="0001430D"/>
    <w:rPr>
      <w:sz w:val="20"/>
      <w:szCs w:val="20"/>
      <w:lang w:val="x-none"/>
    </w:rPr>
  </w:style>
  <w:style w:type="character" w:customStyle="1" w:styleId="KommentartextZchn">
    <w:name w:val="Kommentartext Zchn"/>
    <w:link w:val="Kommentartext"/>
    <w:uiPriority w:val="99"/>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rPr>
      <w:lang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nhideWhenUsed/>
    <w:rsid w:val="00934F7C"/>
    <w:pPr>
      <w:tabs>
        <w:tab w:val="center" w:pos="4680"/>
        <w:tab w:val="right" w:pos="9360"/>
      </w:tabs>
    </w:pPr>
    <w:rPr>
      <w:lang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nhideWhenUsed/>
    <w:rsid w:val="001B50A9"/>
    <w:rPr>
      <w:color w:val="0000FF"/>
      <w:u w:val="single"/>
    </w:rPr>
  </w:style>
  <w:style w:type="paragraph" w:styleId="Endnotentext">
    <w:name w:val="endnote text"/>
    <w:basedOn w:val="Standard"/>
    <w:link w:val="EndnotentextZchn"/>
    <w:semiHidden/>
    <w:rsid w:val="00C4464B"/>
    <w:pPr>
      <w:tabs>
        <w:tab w:val="left" w:pos="567"/>
      </w:tabs>
      <w:spacing w:after="0" w:line="240" w:lineRule="auto"/>
    </w:pPr>
    <w:rPr>
      <w:rFonts w:ascii="Times New Roman" w:eastAsia="Times New Roman" w:hAnsi="Times New Roman"/>
      <w:szCs w:val="20"/>
      <w:lang w:val="nb-NO" w:eastAsia="x-none"/>
    </w:rPr>
  </w:style>
  <w:style w:type="character" w:customStyle="1" w:styleId="EndnotentextZchn">
    <w:name w:val="Endnotentext Zchn"/>
    <w:link w:val="Endnotentext"/>
    <w:semiHidden/>
    <w:rsid w:val="00C4464B"/>
    <w:rPr>
      <w:rFonts w:ascii="Times New Roman" w:eastAsia="Times New Roman" w:hAnsi="Times New Roman"/>
      <w:sz w:val="22"/>
      <w:lang w:val="nb-NO"/>
    </w:rPr>
  </w:style>
  <w:style w:type="paragraph" w:customStyle="1" w:styleId="NormalParagraphStyle">
    <w:name w:val="NormalParagraphStyle"/>
    <w:basedOn w:val="Standard"/>
    <w:rsid w:val="00683088"/>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CA1358"/>
    <w:rPr>
      <w:sz w:val="22"/>
      <w:szCs w:val="22"/>
      <w:lang w:val="is-IS" w:eastAsia="en-US"/>
    </w:rPr>
  </w:style>
  <w:style w:type="character" w:styleId="Zeilennummer">
    <w:name w:val="line number"/>
    <w:basedOn w:val="Absatz-Standardschriftart"/>
    <w:uiPriority w:val="99"/>
    <w:semiHidden/>
    <w:unhideWhenUsed/>
    <w:rsid w:val="00FD0099"/>
  </w:style>
  <w:style w:type="character" w:styleId="BesuchterHyperlink">
    <w:name w:val="FollowedHyperlink"/>
    <w:uiPriority w:val="99"/>
    <w:semiHidden/>
    <w:unhideWhenUsed/>
    <w:rsid w:val="00FD0099"/>
    <w:rPr>
      <w:color w:val="800080"/>
      <w:u w:val="single"/>
    </w:rPr>
  </w:style>
  <w:style w:type="paragraph" w:customStyle="1" w:styleId="BodytextAgency">
    <w:name w:val="Body text (Agency)"/>
    <w:basedOn w:val="Standard"/>
    <w:link w:val="BodytextAgencyChar"/>
    <w:rsid w:val="00FD0099"/>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FD0099"/>
    <w:rPr>
      <w:rFonts w:ascii="Verdana" w:eastAsia="Verdana" w:hAnsi="Verdana" w:cs="Verdana"/>
      <w:sz w:val="18"/>
      <w:szCs w:val="18"/>
      <w:lang w:val="en-GB" w:eastAsia="en-GB"/>
    </w:rPr>
  </w:style>
  <w:style w:type="paragraph" w:customStyle="1" w:styleId="TitleA">
    <w:name w:val="Title A"/>
    <w:basedOn w:val="Standard"/>
    <w:qFormat/>
    <w:rsid w:val="0048256D"/>
    <w:pPr>
      <w:autoSpaceDE w:val="0"/>
      <w:autoSpaceDN w:val="0"/>
      <w:adjustRightInd w:val="0"/>
      <w:spacing w:after="0" w:line="240" w:lineRule="auto"/>
      <w:jc w:val="center"/>
    </w:pPr>
    <w:rPr>
      <w:rFonts w:ascii="Times New Roman" w:hAnsi="Times New Roman"/>
      <w:b/>
      <w:bCs/>
      <w:lang w:val="nb-NO"/>
    </w:rPr>
  </w:style>
  <w:style w:type="paragraph" w:customStyle="1" w:styleId="TitleB">
    <w:name w:val="Title B"/>
    <w:basedOn w:val="Standard"/>
    <w:qFormat/>
    <w:rsid w:val="0048256D"/>
    <w:pPr>
      <w:tabs>
        <w:tab w:val="left" w:pos="567"/>
      </w:tabs>
      <w:spacing w:after="0" w:line="240" w:lineRule="auto"/>
      <w:ind w:left="567" w:hanging="567"/>
    </w:pPr>
    <w:rPr>
      <w:rFonts w:ascii="Times New Roman" w:eastAsia="Times New Roman" w:hAnsi="Times New Roman"/>
      <w:b/>
      <w:color w:val="000000"/>
      <w:lang w:val="nb-NO"/>
    </w:rPr>
  </w:style>
  <w:style w:type="character" w:customStyle="1" w:styleId="berschrift1Zchn">
    <w:name w:val="Überschrift 1 Zchn"/>
    <w:basedOn w:val="Absatz-Standardschriftart"/>
    <w:link w:val="berschrift1"/>
    <w:uiPriority w:val="9"/>
    <w:rsid w:val="00FD5487"/>
    <w:rPr>
      <w:rFonts w:asciiTheme="majorHAnsi" w:eastAsiaTheme="majorEastAsia" w:hAnsiTheme="majorHAnsi" w:cstheme="majorBidi"/>
      <w:b/>
      <w:bCs/>
      <w:color w:val="365F91" w:themeColor="accent1" w:themeShade="BF"/>
      <w:sz w:val="28"/>
      <w:szCs w:val="28"/>
      <w:lang w:val="is-IS" w:eastAsia="en-US"/>
    </w:rPr>
  </w:style>
  <w:style w:type="character" w:customStyle="1" w:styleId="berschrift2Zchn">
    <w:name w:val="Überschrift 2 Zchn"/>
    <w:basedOn w:val="Absatz-Standardschriftart"/>
    <w:link w:val="berschrift2"/>
    <w:uiPriority w:val="9"/>
    <w:semiHidden/>
    <w:rsid w:val="00FD5487"/>
    <w:rPr>
      <w:rFonts w:asciiTheme="majorHAnsi" w:eastAsiaTheme="majorEastAsia" w:hAnsiTheme="majorHAnsi" w:cstheme="majorBidi"/>
      <w:b/>
      <w:bCs/>
      <w:color w:val="4F81BD" w:themeColor="accent1"/>
      <w:sz w:val="26"/>
      <w:szCs w:val="26"/>
      <w:lang w:val="is-IS" w:eastAsia="en-US"/>
    </w:rPr>
  </w:style>
  <w:style w:type="character" w:customStyle="1" w:styleId="berschrift3Zchn">
    <w:name w:val="Überschrift 3 Zchn"/>
    <w:basedOn w:val="Absatz-Standardschriftart"/>
    <w:link w:val="berschrift3"/>
    <w:uiPriority w:val="9"/>
    <w:semiHidden/>
    <w:rsid w:val="00FD5487"/>
    <w:rPr>
      <w:rFonts w:asciiTheme="majorHAnsi" w:eastAsiaTheme="majorEastAsia" w:hAnsiTheme="majorHAnsi" w:cstheme="majorBidi"/>
      <w:b/>
      <w:bCs/>
      <w:color w:val="4F81BD" w:themeColor="accent1"/>
      <w:sz w:val="22"/>
      <w:szCs w:val="22"/>
      <w:lang w:val="is-IS" w:eastAsia="en-US"/>
    </w:rPr>
  </w:style>
  <w:style w:type="character" w:customStyle="1" w:styleId="berschrift4Zchn">
    <w:name w:val="Überschrift 4 Zchn"/>
    <w:basedOn w:val="Absatz-Standardschriftart"/>
    <w:link w:val="berschrift4"/>
    <w:uiPriority w:val="9"/>
    <w:semiHidden/>
    <w:rsid w:val="00FD5487"/>
    <w:rPr>
      <w:rFonts w:asciiTheme="majorHAnsi" w:eastAsiaTheme="majorEastAsia" w:hAnsiTheme="majorHAnsi" w:cstheme="majorBidi"/>
      <w:b/>
      <w:bCs/>
      <w:i/>
      <w:iCs/>
      <w:color w:val="4F81BD" w:themeColor="accent1"/>
      <w:sz w:val="22"/>
      <w:szCs w:val="22"/>
      <w:lang w:val="is-IS" w:eastAsia="en-US"/>
    </w:rPr>
  </w:style>
  <w:style w:type="character" w:customStyle="1" w:styleId="berschrift5Zchn">
    <w:name w:val="Überschrift 5 Zchn"/>
    <w:basedOn w:val="Absatz-Standardschriftart"/>
    <w:link w:val="berschrift5"/>
    <w:uiPriority w:val="9"/>
    <w:semiHidden/>
    <w:rsid w:val="00FD5487"/>
    <w:rPr>
      <w:rFonts w:asciiTheme="majorHAnsi" w:eastAsiaTheme="majorEastAsia" w:hAnsiTheme="majorHAnsi" w:cstheme="majorBidi"/>
      <w:color w:val="243F60" w:themeColor="accent1" w:themeShade="7F"/>
      <w:sz w:val="22"/>
      <w:szCs w:val="22"/>
      <w:lang w:val="is-IS" w:eastAsia="en-US"/>
    </w:rPr>
  </w:style>
  <w:style w:type="character" w:customStyle="1" w:styleId="berschrift6Zchn">
    <w:name w:val="Überschrift 6 Zchn"/>
    <w:basedOn w:val="Absatz-Standardschriftart"/>
    <w:link w:val="berschrift6"/>
    <w:uiPriority w:val="9"/>
    <w:semiHidden/>
    <w:rsid w:val="00FD5487"/>
    <w:rPr>
      <w:rFonts w:asciiTheme="majorHAnsi" w:eastAsiaTheme="majorEastAsia" w:hAnsiTheme="majorHAnsi" w:cstheme="majorBidi"/>
      <w:i/>
      <w:iCs/>
      <w:color w:val="243F60" w:themeColor="accent1" w:themeShade="7F"/>
      <w:sz w:val="22"/>
      <w:szCs w:val="22"/>
      <w:lang w:val="is-IS" w:eastAsia="en-US"/>
    </w:rPr>
  </w:style>
  <w:style w:type="character" w:customStyle="1" w:styleId="berschrift7Zchn">
    <w:name w:val="Überschrift 7 Zchn"/>
    <w:basedOn w:val="Absatz-Standardschriftart"/>
    <w:link w:val="berschrift7"/>
    <w:uiPriority w:val="9"/>
    <w:semiHidden/>
    <w:rsid w:val="00FD5487"/>
    <w:rPr>
      <w:rFonts w:asciiTheme="majorHAnsi" w:eastAsiaTheme="majorEastAsia" w:hAnsiTheme="majorHAnsi" w:cstheme="majorBidi"/>
      <w:i/>
      <w:iCs/>
      <w:color w:val="404040" w:themeColor="text1" w:themeTint="BF"/>
      <w:sz w:val="22"/>
      <w:szCs w:val="22"/>
      <w:lang w:val="is-IS" w:eastAsia="en-US"/>
    </w:rPr>
  </w:style>
  <w:style w:type="character" w:customStyle="1" w:styleId="berschrift8Zchn">
    <w:name w:val="Überschrift 8 Zchn"/>
    <w:basedOn w:val="Absatz-Standardschriftart"/>
    <w:link w:val="berschrift8"/>
    <w:uiPriority w:val="9"/>
    <w:semiHidden/>
    <w:rsid w:val="00FD5487"/>
    <w:rPr>
      <w:rFonts w:asciiTheme="majorHAnsi" w:eastAsiaTheme="majorEastAsia" w:hAnsiTheme="majorHAnsi" w:cstheme="majorBidi"/>
      <w:color w:val="404040" w:themeColor="text1" w:themeTint="BF"/>
      <w:lang w:val="is-IS" w:eastAsia="en-US"/>
    </w:rPr>
  </w:style>
  <w:style w:type="character" w:customStyle="1" w:styleId="berschrift9Zchn">
    <w:name w:val="Überschrift 9 Zchn"/>
    <w:basedOn w:val="Absatz-Standardschriftart"/>
    <w:link w:val="berschrift9"/>
    <w:uiPriority w:val="9"/>
    <w:semiHidden/>
    <w:rsid w:val="00FD5487"/>
    <w:rPr>
      <w:rFonts w:asciiTheme="majorHAnsi" w:eastAsiaTheme="majorEastAsia" w:hAnsiTheme="majorHAnsi" w:cstheme="majorBidi"/>
      <w:i/>
      <w:iCs/>
      <w:color w:val="404040" w:themeColor="text1" w:themeTint="BF"/>
      <w:lang w:val="is-IS" w:eastAsia="en-US"/>
    </w:rPr>
  </w:style>
  <w:style w:type="paragraph" w:styleId="Abbildungsverzeichnis">
    <w:name w:val="table of figures"/>
    <w:basedOn w:val="Standard"/>
    <w:next w:val="Standard"/>
    <w:uiPriority w:val="99"/>
    <w:semiHidden/>
    <w:unhideWhenUsed/>
    <w:rsid w:val="00BF4D20"/>
    <w:pPr>
      <w:spacing w:after="0"/>
    </w:pPr>
  </w:style>
  <w:style w:type="paragraph" w:styleId="Anrede">
    <w:name w:val="Salutation"/>
    <w:basedOn w:val="Standard"/>
    <w:next w:val="Standard"/>
    <w:link w:val="AnredeZchn"/>
    <w:uiPriority w:val="99"/>
    <w:semiHidden/>
    <w:unhideWhenUsed/>
    <w:rsid w:val="00BF4D20"/>
  </w:style>
  <w:style w:type="character" w:customStyle="1" w:styleId="AnredeZchn">
    <w:name w:val="Anrede Zchn"/>
    <w:basedOn w:val="Absatz-Standardschriftart"/>
    <w:link w:val="Anrede"/>
    <w:uiPriority w:val="99"/>
    <w:semiHidden/>
    <w:rsid w:val="00BF4D20"/>
    <w:rPr>
      <w:sz w:val="22"/>
      <w:szCs w:val="22"/>
      <w:lang w:val="is-IS" w:eastAsia="en-US"/>
    </w:rPr>
  </w:style>
  <w:style w:type="paragraph" w:styleId="Aufzhlungszeichen">
    <w:name w:val="List Bullet"/>
    <w:basedOn w:val="Standard"/>
    <w:uiPriority w:val="99"/>
    <w:semiHidden/>
    <w:unhideWhenUsed/>
    <w:rsid w:val="00BF4D20"/>
    <w:pPr>
      <w:numPr>
        <w:numId w:val="15"/>
      </w:numPr>
      <w:contextualSpacing/>
    </w:pPr>
  </w:style>
  <w:style w:type="paragraph" w:styleId="Aufzhlungszeichen2">
    <w:name w:val="List Bullet 2"/>
    <w:basedOn w:val="Standard"/>
    <w:uiPriority w:val="99"/>
    <w:semiHidden/>
    <w:unhideWhenUsed/>
    <w:rsid w:val="00BF4D20"/>
    <w:pPr>
      <w:numPr>
        <w:numId w:val="16"/>
      </w:numPr>
      <w:contextualSpacing/>
    </w:pPr>
  </w:style>
  <w:style w:type="paragraph" w:styleId="Aufzhlungszeichen3">
    <w:name w:val="List Bullet 3"/>
    <w:basedOn w:val="Standard"/>
    <w:uiPriority w:val="99"/>
    <w:semiHidden/>
    <w:unhideWhenUsed/>
    <w:rsid w:val="00BF4D20"/>
    <w:pPr>
      <w:numPr>
        <w:numId w:val="17"/>
      </w:numPr>
      <w:contextualSpacing/>
    </w:pPr>
  </w:style>
  <w:style w:type="paragraph" w:styleId="Aufzhlungszeichen4">
    <w:name w:val="List Bullet 4"/>
    <w:basedOn w:val="Standard"/>
    <w:uiPriority w:val="99"/>
    <w:semiHidden/>
    <w:unhideWhenUsed/>
    <w:rsid w:val="00BF4D20"/>
    <w:pPr>
      <w:numPr>
        <w:numId w:val="18"/>
      </w:numPr>
      <w:contextualSpacing/>
    </w:pPr>
  </w:style>
  <w:style w:type="paragraph" w:styleId="Aufzhlungszeichen5">
    <w:name w:val="List Bullet 5"/>
    <w:basedOn w:val="Standard"/>
    <w:uiPriority w:val="99"/>
    <w:semiHidden/>
    <w:unhideWhenUsed/>
    <w:rsid w:val="00BF4D20"/>
    <w:pPr>
      <w:numPr>
        <w:numId w:val="19"/>
      </w:numPr>
      <w:contextualSpacing/>
    </w:pPr>
  </w:style>
  <w:style w:type="paragraph" w:styleId="Beschriftung">
    <w:name w:val="caption"/>
    <w:basedOn w:val="Standard"/>
    <w:next w:val="Standard"/>
    <w:uiPriority w:val="35"/>
    <w:semiHidden/>
    <w:unhideWhenUsed/>
    <w:qFormat/>
    <w:rsid w:val="00BF4D20"/>
    <w:pPr>
      <w:spacing w:line="240" w:lineRule="auto"/>
    </w:pPr>
    <w:rPr>
      <w:b/>
      <w:bCs/>
      <w:color w:val="4F81BD" w:themeColor="accent1"/>
      <w:sz w:val="18"/>
      <w:szCs w:val="18"/>
    </w:rPr>
  </w:style>
  <w:style w:type="paragraph" w:styleId="Blocktext">
    <w:name w:val="Block Text"/>
    <w:basedOn w:val="Standard"/>
    <w:uiPriority w:val="99"/>
    <w:semiHidden/>
    <w:unhideWhenUsed/>
    <w:rsid w:val="00BF4D2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BF4D20"/>
  </w:style>
  <w:style w:type="character" w:customStyle="1" w:styleId="DatumZchn">
    <w:name w:val="Datum Zchn"/>
    <w:basedOn w:val="Absatz-Standardschriftart"/>
    <w:link w:val="Datum"/>
    <w:uiPriority w:val="99"/>
    <w:semiHidden/>
    <w:rsid w:val="00BF4D20"/>
    <w:rPr>
      <w:sz w:val="22"/>
      <w:szCs w:val="22"/>
      <w:lang w:val="is-IS" w:eastAsia="en-US"/>
    </w:rPr>
  </w:style>
  <w:style w:type="paragraph" w:styleId="Dokumentstruktur">
    <w:name w:val="Document Map"/>
    <w:basedOn w:val="Standard"/>
    <w:link w:val="DokumentstrukturZchn"/>
    <w:uiPriority w:val="99"/>
    <w:semiHidden/>
    <w:unhideWhenUsed/>
    <w:rsid w:val="00BF4D2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F4D20"/>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BF4D20"/>
    <w:pPr>
      <w:spacing w:after="0" w:line="240" w:lineRule="auto"/>
    </w:pPr>
  </w:style>
  <w:style w:type="character" w:customStyle="1" w:styleId="E-Mail-SignaturZchn">
    <w:name w:val="E-Mail-Signatur Zchn"/>
    <w:basedOn w:val="Absatz-Standardschriftart"/>
    <w:link w:val="E-Mail-Signatur"/>
    <w:uiPriority w:val="99"/>
    <w:semiHidden/>
    <w:rsid w:val="00BF4D20"/>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BF4D2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F4D20"/>
    <w:rPr>
      <w:sz w:val="22"/>
      <w:szCs w:val="22"/>
      <w:lang w:val="is-IS" w:eastAsia="en-US"/>
    </w:rPr>
  </w:style>
  <w:style w:type="paragraph" w:styleId="Funotentext">
    <w:name w:val="footnote text"/>
    <w:basedOn w:val="Standard"/>
    <w:link w:val="FunotentextZchn"/>
    <w:uiPriority w:val="99"/>
    <w:semiHidden/>
    <w:unhideWhenUsed/>
    <w:rsid w:val="00BF4D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F4D20"/>
    <w:rPr>
      <w:lang w:val="is-IS" w:eastAsia="en-US"/>
    </w:rPr>
  </w:style>
  <w:style w:type="paragraph" w:styleId="Gruformel">
    <w:name w:val="Closing"/>
    <w:basedOn w:val="Standard"/>
    <w:link w:val="GruformelZchn"/>
    <w:uiPriority w:val="99"/>
    <w:semiHidden/>
    <w:unhideWhenUsed/>
    <w:rsid w:val="00BF4D20"/>
    <w:pPr>
      <w:spacing w:after="0" w:line="240" w:lineRule="auto"/>
      <w:ind w:left="4252"/>
    </w:pPr>
  </w:style>
  <w:style w:type="character" w:customStyle="1" w:styleId="GruformelZchn">
    <w:name w:val="Grußformel Zchn"/>
    <w:basedOn w:val="Absatz-Standardschriftart"/>
    <w:link w:val="Gruformel"/>
    <w:uiPriority w:val="99"/>
    <w:semiHidden/>
    <w:rsid w:val="00BF4D20"/>
    <w:rPr>
      <w:sz w:val="22"/>
      <w:szCs w:val="22"/>
      <w:lang w:val="is-IS" w:eastAsia="en-US"/>
    </w:rPr>
  </w:style>
  <w:style w:type="paragraph" w:styleId="HTMLAdresse">
    <w:name w:val="HTML Address"/>
    <w:basedOn w:val="Standard"/>
    <w:link w:val="HTMLAdresseZchn"/>
    <w:uiPriority w:val="99"/>
    <w:semiHidden/>
    <w:unhideWhenUsed/>
    <w:rsid w:val="00BF4D20"/>
    <w:pPr>
      <w:spacing w:after="0" w:line="240" w:lineRule="auto"/>
    </w:pPr>
    <w:rPr>
      <w:i/>
      <w:iCs/>
    </w:rPr>
  </w:style>
  <w:style w:type="character" w:customStyle="1" w:styleId="HTMLAdresseZchn">
    <w:name w:val="HTML Adresse Zchn"/>
    <w:basedOn w:val="Absatz-Standardschriftart"/>
    <w:link w:val="HTMLAdresse"/>
    <w:uiPriority w:val="99"/>
    <w:semiHidden/>
    <w:rsid w:val="00BF4D20"/>
    <w:rPr>
      <w:i/>
      <w:iCs/>
      <w:sz w:val="22"/>
      <w:szCs w:val="22"/>
      <w:lang w:val="is-IS" w:eastAsia="en-US"/>
    </w:rPr>
  </w:style>
  <w:style w:type="paragraph" w:styleId="HTMLVorformatiert">
    <w:name w:val="HTML Preformatted"/>
    <w:basedOn w:val="Standard"/>
    <w:link w:val="HTMLVorformatiertZchn"/>
    <w:uiPriority w:val="99"/>
    <w:semiHidden/>
    <w:unhideWhenUsed/>
    <w:rsid w:val="00BF4D2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F4D20"/>
    <w:rPr>
      <w:rFonts w:ascii="Consolas" w:hAnsi="Consolas"/>
      <w:lang w:val="is-IS" w:eastAsia="en-US"/>
    </w:rPr>
  </w:style>
  <w:style w:type="paragraph" w:styleId="Index1">
    <w:name w:val="index 1"/>
    <w:basedOn w:val="Standard"/>
    <w:next w:val="Standard"/>
    <w:autoRedefine/>
    <w:uiPriority w:val="99"/>
    <w:semiHidden/>
    <w:unhideWhenUsed/>
    <w:rsid w:val="00BF4D20"/>
    <w:pPr>
      <w:spacing w:after="0" w:line="240" w:lineRule="auto"/>
      <w:ind w:left="220" w:hanging="220"/>
    </w:pPr>
  </w:style>
  <w:style w:type="paragraph" w:styleId="Index2">
    <w:name w:val="index 2"/>
    <w:basedOn w:val="Standard"/>
    <w:next w:val="Standard"/>
    <w:autoRedefine/>
    <w:uiPriority w:val="99"/>
    <w:semiHidden/>
    <w:unhideWhenUsed/>
    <w:rsid w:val="00BF4D20"/>
    <w:pPr>
      <w:spacing w:after="0" w:line="240" w:lineRule="auto"/>
      <w:ind w:left="440" w:hanging="220"/>
    </w:pPr>
  </w:style>
  <w:style w:type="paragraph" w:styleId="Index3">
    <w:name w:val="index 3"/>
    <w:basedOn w:val="Standard"/>
    <w:next w:val="Standard"/>
    <w:autoRedefine/>
    <w:uiPriority w:val="99"/>
    <w:semiHidden/>
    <w:unhideWhenUsed/>
    <w:rsid w:val="00BF4D20"/>
    <w:pPr>
      <w:spacing w:after="0" w:line="240" w:lineRule="auto"/>
      <w:ind w:left="660" w:hanging="220"/>
    </w:pPr>
  </w:style>
  <w:style w:type="paragraph" w:styleId="Index4">
    <w:name w:val="index 4"/>
    <w:basedOn w:val="Standard"/>
    <w:next w:val="Standard"/>
    <w:autoRedefine/>
    <w:uiPriority w:val="99"/>
    <w:semiHidden/>
    <w:unhideWhenUsed/>
    <w:rsid w:val="00BF4D20"/>
    <w:pPr>
      <w:spacing w:after="0" w:line="240" w:lineRule="auto"/>
      <w:ind w:left="880" w:hanging="220"/>
    </w:pPr>
  </w:style>
  <w:style w:type="paragraph" w:styleId="Index5">
    <w:name w:val="index 5"/>
    <w:basedOn w:val="Standard"/>
    <w:next w:val="Standard"/>
    <w:autoRedefine/>
    <w:uiPriority w:val="99"/>
    <w:semiHidden/>
    <w:unhideWhenUsed/>
    <w:rsid w:val="00BF4D20"/>
    <w:pPr>
      <w:spacing w:after="0" w:line="240" w:lineRule="auto"/>
      <w:ind w:left="1100" w:hanging="220"/>
    </w:pPr>
  </w:style>
  <w:style w:type="paragraph" w:styleId="Index6">
    <w:name w:val="index 6"/>
    <w:basedOn w:val="Standard"/>
    <w:next w:val="Standard"/>
    <w:autoRedefine/>
    <w:uiPriority w:val="99"/>
    <w:semiHidden/>
    <w:unhideWhenUsed/>
    <w:rsid w:val="00BF4D20"/>
    <w:pPr>
      <w:spacing w:after="0" w:line="240" w:lineRule="auto"/>
      <w:ind w:left="1320" w:hanging="220"/>
    </w:pPr>
  </w:style>
  <w:style w:type="paragraph" w:styleId="Index7">
    <w:name w:val="index 7"/>
    <w:basedOn w:val="Standard"/>
    <w:next w:val="Standard"/>
    <w:autoRedefine/>
    <w:uiPriority w:val="99"/>
    <w:semiHidden/>
    <w:unhideWhenUsed/>
    <w:rsid w:val="00BF4D20"/>
    <w:pPr>
      <w:spacing w:after="0" w:line="240" w:lineRule="auto"/>
      <w:ind w:left="1540" w:hanging="220"/>
    </w:pPr>
  </w:style>
  <w:style w:type="paragraph" w:styleId="Index8">
    <w:name w:val="index 8"/>
    <w:basedOn w:val="Standard"/>
    <w:next w:val="Standard"/>
    <w:autoRedefine/>
    <w:uiPriority w:val="99"/>
    <w:semiHidden/>
    <w:unhideWhenUsed/>
    <w:rsid w:val="00BF4D20"/>
    <w:pPr>
      <w:spacing w:after="0" w:line="240" w:lineRule="auto"/>
      <w:ind w:left="1760" w:hanging="220"/>
    </w:pPr>
  </w:style>
  <w:style w:type="paragraph" w:styleId="Index9">
    <w:name w:val="index 9"/>
    <w:basedOn w:val="Standard"/>
    <w:next w:val="Standard"/>
    <w:autoRedefine/>
    <w:uiPriority w:val="99"/>
    <w:semiHidden/>
    <w:unhideWhenUsed/>
    <w:rsid w:val="00BF4D20"/>
    <w:pPr>
      <w:spacing w:after="0" w:line="240" w:lineRule="auto"/>
      <w:ind w:left="1980" w:hanging="220"/>
    </w:pPr>
  </w:style>
  <w:style w:type="paragraph" w:styleId="Indexberschrift">
    <w:name w:val="index heading"/>
    <w:basedOn w:val="Standard"/>
    <w:next w:val="Index1"/>
    <w:uiPriority w:val="99"/>
    <w:semiHidden/>
    <w:unhideWhenUsed/>
    <w:rsid w:val="00BF4D20"/>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BF4D20"/>
    <w:pPr>
      <w:outlineLvl w:val="9"/>
    </w:pPr>
  </w:style>
  <w:style w:type="paragraph" w:styleId="IntensivesZitat">
    <w:name w:val="Intense Quote"/>
    <w:basedOn w:val="Standard"/>
    <w:next w:val="Standard"/>
    <w:link w:val="IntensivesZitatZchn"/>
    <w:uiPriority w:val="30"/>
    <w:qFormat/>
    <w:rsid w:val="00BF4D2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4D20"/>
    <w:rPr>
      <w:b/>
      <w:bCs/>
      <w:i/>
      <w:iCs/>
      <w:color w:val="4F81BD" w:themeColor="accent1"/>
      <w:sz w:val="22"/>
      <w:szCs w:val="22"/>
      <w:lang w:val="is-IS" w:eastAsia="en-US"/>
    </w:rPr>
  </w:style>
  <w:style w:type="paragraph" w:styleId="Liste">
    <w:name w:val="List"/>
    <w:basedOn w:val="Standard"/>
    <w:uiPriority w:val="99"/>
    <w:semiHidden/>
    <w:unhideWhenUsed/>
    <w:rsid w:val="00BF4D20"/>
    <w:pPr>
      <w:ind w:left="283" w:hanging="283"/>
      <w:contextualSpacing/>
    </w:pPr>
  </w:style>
  <w:style w:type="paragraph" w:styleId="Liste2">
    <w:name w:val="List 2"/>
    <w:basedOn w:val="Standard"/>
    <w:uiPriority w:val="99"/>
    <w:semiHidden/>
    <w:unhideWhenUsed/>
    <w:rsid w:val="00BF4D20"/>
    <w:pPr>
      <w:ind w:left="566" w:hanging="283"/>
      <w:contextualSpacing/>
    </w:pPr>
  </w:style>
  <w:style w:type="paragraph" w:styleId="Liste3">
    <w:name w:val="List 3"/>
    <w:basedOn w:val="Standard"/>
    <w:uiPriority w:val="99"/>
    <w:semiHidden/>
    <w:unhideWhenUsed/>
    <w:rsid w:val="00BF4D20"/>
    <w:pPr>
      <w:ind w:left="849" w:hanging="283"/>
      <w:contextualSpacing/>
    </w:pPr>
  </w:style>
  <w:style w:type="paragraph" w:styleId="Liste4">
    <w:name w:val="List 4"/>
    <w:basedOn w:val="Standard"/>
    <w:uiPriority w:val="99"/>
    <w:semiHidden/>
    <w:unhideWhenUsed/>
    <w:rsid w:val="00BF4D20"/>
    <w:pPr>
      <w:ind w:left="1132" w:hanging="283"/>
      <w:contextualSpacing/>
    </w:pPr>
  </w:style>
  <w:style w:type="paragraph" w:styleId="Liste5">
    <w:name w:val="List 5"/>
    <w:basedOn w:val="Standard"/>
    <w:uiPriority w:val="99"/>
    <w:semiHidden/>
    <w:unhideWhenUsed/>
    <w:rsid w:val="00BF4D20"/>
    <w:pPr>
      <w:ind w:left="1415" w:hanging="283"/>
      <w:contextualSpacing/>
    </w:pPr>
  </w:style>
  <w:style w:type="paragraph" w:styleId="Listenabsatz">
    <w:name w:val="List Paragraph"/>
    <w:basedOn w:val="Standard"/>
    <w:uiPriority w:val="34"/>
    <w:qFormat/>
    <w:rsid w:val="00BF4D20"/>
    <w:pPr>
      <w:ind w:left="720"/>
      <w:contextualSpacing/>
    </w:pPr>
  </w:style>
  <w:style w:type="paragraph" w:styleId="Listenfortsetzung">
    <w:name w:val="List Continue"/>
    <w:basedOn w:val="Standard"/>
    <w:uiPriority w:val="99"/>
    <w:semiHidden/>
    <w:unhideWhenUsed/>
    <w:rsid w:val="00BF4D20"/>
    <w:pPr>
      <w:spacing w:after="120"/>
      <w:ind w:left="283"/>
      <w:contextualSpacing/>
    </w:pPr>
  </w:style>
  <w:style w:type="paragraph" w:styleId="Listenfortsetzung2">
    <w:name w:val="List Continue 2"/>
    <w:basedOn w:val="Standard"/>
    <w:uiPriority w:val="99"/>
    <w:semiHidden/>
    <w:unhideWhenUsed/>
    <w:rsid w:val="00BF4D20"/>
    <w:pPr>
      <w:spacing w:after="120"/>
      <w:ind w:left="566"/>
      <w:contextualSpacing/>
    </w:pPr>
  </w:style>
  <w:style w:type="paragraph" w:styleId="Listenfortsetzung3">
    <w:name w:val="List Continue 3"/>
    <w:basedOn w:val="Standard"/>
    <w:uiPriority w:val="99"/>
    <w:semiHidden/>
    <w:unhideWhenUsed/>
    <w:rsid w:val="00BF4D20"/>
    <w:pPr>
      <w:spacing w:after="120"/>
      <w:ind w:left="849"/>
      <w:contextualSpacing/>
    </w:pPr>
  </w:style>
  <w:style w:type="paragraph" w:styleId="Listenfortsetzung4">
    <w:name w:val="List Continue 4"/>
    <w:basedOn w:val="Standard"/>
    <w:uiPriority w:val="99"/>
    <w:semiHidden/>
    <w:unhideWhenUsed/>
    <w:rsid w:val="00BF4D20"/>
    <w:pPr>
      <w:spacing w:after="120"/>
      <w:ind w:left="1132"/>
      <w:contextualSpacing/>
    </w:pPr>
  </w:style>
  <w:style w:type="paragraph" w:styleId="Listenfortsetzung5">
    <w:name w:val="List Continue 5"/>
    <w:basedOn w:val="Standard"/>
    <w:uiPriority w:val="99"/>
    <w:semiHidden/>
    <w:unhideWhenUsed/>
    <w:rsid w:val="00BF4D20"/>
    <w:pPr>
      <w:spacing w:after="120"/>
      <w:ind w:left="1415"/>
      <w:contextualSpacing/>
    </w:pPr>
  </w:style>
  <w:style w:type="paragraph" w:styleId="Listennummer">
    <w:name w:val="List Number"/>
    <w:basedOn w:val="Standard"/>
    <w:uiPriority w:val="99"/>
    <w:semiHidden/>
    <w:unhideWhenUsed/>
    <w:rsid w:val="00BF4D20"/>
    <w:pPr>
      <w:numPr>
        <w:numId w:val="20"/>
      </w:numPr>
      <w:contextualSpacing/>
    </w:pPr>
  </w:style>
  <w:style w:type="paragraph" w:styleId="Listennummer2">
    <w:name w:val="List Number 2"/>
    <w:basedOn w:val="Standard"/>
    <w:uiPriority w:val="99"/>
    <w:semiHidden/>
    <w:unhideWhenUsed/>
    <w:rsid w:val="00BF4D20"/>
    <w:pPr>
      <w:numPr>
        <w:numId w:val="21"/>
      </w:numPr>
      <w:contextualSpacing/>
    </w:pPr>
  </w:style>
  <w:style w:type="paragraph" w:styleId="Listennummer3">
    <w:name w:val="List Number 3"/>
    <w:basedOn w:val="Standard"/>
    <w:uiPriority w:val="99"/>
    <w:semiHidden/>
    <w:unhideWhenUsed/>
    <w:rsid w:val="00BF4D20"/>
    <w:pPr>
      <w:numPr>
        <w:numId w:val="22"/>
      </w:numPr>
      <w:contextualSpacing/>
    </w:pPr>
  </w:style>
  <w:style w:type="paragraph" w:styleId="Listennummer4">
    <w:name w:val="List Number 4"/>
    <w:basedOn w:val="Standard"/>
    <w:uiPriority w:val="99"/>
    <w:semiHidden/>
    <w:unhideWhenUsed/>
    <w:rsid w:val="00BF4D20"/>
    <w:pPr>
      <w:numPr>
        <w:numId w:val="23"/>
      </w:numPr>
      <w:contextualSpacing/>
    </w:pPr>
  </w:style>
  <w:style w:type="paragraph" w:styleId="Listennummer5">
    <w:name w:val="List Number 5"/>
    <w:basedOn w:val="Standard"/>
    <w:uiPriority w:val="99"/>
    <w:semiHidden/>
    <w:unhideWhenUsed/>
    <w:rsid w:val="00BF4D20"/>
    <w:pPr>
      <w:numPr>
        <w:numId w:val="24"/>
      </w:numPr>
      <w:contextualSpacing/>
    </w:pPr>
  </w:style>
  <w:style w:type="paragraph" w:styleId="Literaturverzeichnis">
    <w:name w:val="Bibliography"/>
    <w:basedOn w:val="Standard"/>
    <w:next w:val="Standard"/>
    <w:uiPriority w:val="37"/>
    <w:semiHidden/>
    <w:unhideWhenUsed/>
    <w:rsid w:val="00BF4D20"/>
  </w:style>
  <w:style w:type="paragraph" w:styleId="Makrotext">
    <w:name w:val="macro"/>
    <w:link w:val="MakrotextZchn"/>
    <w:uiPriority w:val="99"/>
    <w:semiHidden/>
    <w:unhideWhenUsed/>
    <w:rsid w:val="00BF4D20"/>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is-IS" w:eastAsia="en-US"/>
    </w:rPr>
  </w:style>
  <w:style w:type="character" w:customStyle="1" w:styleId="MakrotextZchn">
    <w:name w:val="Makrotext Zchn"/>
    <w:basedOn w:val="Absatz-Standardschriftart"/>
    <w:link w:val="Makrotext"/>
    <w:uiPriority w:val="99"/>
    <w:semiHidden/>
    <w:rsid w:val="00BF4D20"/>
    <w:rPr>
      <w:rFonts w:ascii="Consolas" w:hAnsi="Consolas"/>
      <w:lang w:val="is-IS" w:eastAsia="en-US"/>
    </w:rPr>
  </w:style>
  <w:style w:type="paragraph" w:styleId="Nachrichtenkopf">
    <w:name w:val="Message Header"/>
    <w:basedOn w:val="Standard"/>
    <w:link w:val="NachrichtenkopfZchn"/>
    <w:uiPriority w:val="99"/>
    <w:semiHidden/>
    <w:unhideWhenUsed/>
    <w:rsid w:val="00BF4D2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BF4D20"/>
    <w:rPr>
      <w:rFonts w:asciiTheme="majorHAnsi" w:eastAsiaTheme="majorEastAsia" w:hAnsiTheme="majorHAnsi" w:cstheme="majorBidi"/>
      <w:sz w:val="24"/>
      <w:szCs w:val="24"/>
      <w:shd w:val="pct20" w:color="auto" w:fill="auto"/>
      <w:lang w:val="is-IS" w:eastAsia="en-US"/>
    </w:rPr>
  </w:style>
  <w:style w:type="paragraph" w:styleId="NurText">
    <w:name w:val="Plain Text"/>
    <w:basedOn w:val="Standard"/>
    <w:link w:val="NurTextZchn"/>
    <w:uiPriority w:val="99"/>
    <w:semiHidden/>
    <w:unhideWhenUsed/>
    <w:rsid w:val="00BF4D2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F4D20"/>
    <w:rPr>
      <w:rFonts w:ascii="Consolas" w:hAnsi="Consolas"/>
      <w:sz w:val="21"/>
      <w:szCs w:val="21"/>
      <w:lang w:val="is-IS" w:eastAsia="en-US"/>
    </w:rPr>
  </w:style>
  <w:style w:type="paragraph" w:styleId="Rechtsgrundlagenverzeichnis">
    <w:name w:val="table of authorities"/>
    <w:basedOn w:val="Standard"/>
    <w:next w:val="Standard"/>
    <w:uiPriority w:val="99"/>
    <w:semiHidden/>
    <w:unhideWhenUsed/>
    <w:rsid w:val="00BF4D20"/>
    <w:pPr>
      <w:spacing w:after="0"/>
      <w:ind w:left="220" w:hanging="220"/>
    </w:pPr>
  </w:style>
  <w:style w:type="paragraph" w:styleId="RGV-berschrift">
    <w:name w:val="toa heading"/>
    <w:basedOn w:val="Standard"/>
    <w:next w:val="Standard"/>
    <w:uiPriority w:val="99"/>
    <w:semiHidden/>
    <w:unhideWhenUsed/>
    <w:rsid w:val="00BF4D20"/>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BF4D20"/>
    <w:rPr>
      <w:rFonts w:ascii="Times New Roman" w:hAnsi="Times New Roman"/>
      <w:sz w:val="24"/>
      <w:szCs w:val="24"/>
    </w:rPr>
  </w:style>
  <w:style w:type="paragraph" w:styleId="Standardeinzug">
    <w:name w:val="Normal Indent"/>
    <w:basedOn w:val="Standard"/>
    <w:uiPriority w:val="99"/>
    <w:semiHidden/>
    <w:unhideWhenUsed/>
    <w:rsid w:val="00BF4D20"/>
    <w:pPr>
      <w:ind w:left="708"/>
    </w:pPr>
  </w:style>
  <w:style w:type="paragraph" w:styleId="Textkrper">
    <w:name w:val="Body Text"/>
    <w:basedOn w:val="Standard"/>
    <w:link w:val="TextkrperZchn"/>
    <w:uiPriority w:val="99"/>
    <w:semiHidden/>
    <w:unhideWhenUsed/>
    <w:rsid w:val="00BF4D20"/>
    <w:pPr>
      <w:spacing w:after="120"/>
    </w:pPr>
  </w:style>
  <w:style w:type="character" w:customStyle="1" w:styleId="TextkrperZchn">
    <w:name w:val="Textkörper Zchn"/>
    <w:basedOn w:val="Absatz-Standardschriftart"/>
    <w:link w:val="Textkrper"/>
    <w:uiPriority w:val="99"/>
    <w:semiHidden/>
    <w:rsid w:val="00BF4D20"/>
    <w:rPr>
      <w:sz w:val="22"/>
      <w:szCs w:val="22"/>
      <w:lang w:val="is-IS" w:eastAsia="en-US"/>
    </w:rPr>
  </w:style>
  <w:style w:type="paragraph" w:styleId="Textkrper2">
    <w:name w:val="Body Text 2"/>
    <w:basedOn w:val="Standard"/>
    <w:link w:val="Textkrper2Zchn"/>
    <w:uiPriority w:val="99"/>
    <w:semiHidden/>
    <w:unhideWhenUsed/>
    <w:rsid w:val="00BF4D20"/>
    <w:pPr>
      <w:spacing w:after="120" w:line="480" w:lineRule="auto"/>
    </w:pPr>
  </w:style>
  <w:style w:type="character" w:customStyle="1" w:styleId="Textkrper2Zchn">
    <w:name w:val="Textkörper 2 Zchn"/>
    <w:basedOn w:val="Absatz-Standardschriftart"/>
    <w:link w:val="Textkrper2"/>
    <w:uiPriority w:val="99"/>
    <w:semiHidden/>
    <w:rsid w:val="00BF4D20"/>
    <w:rPr>
      <w:sz w:val="22"/>
      <w:szCs w:val="22"/>
      <w:lang w:val="is-IS" w:eastAsia="en-US"/>
    </w:rPr>
  </w:style>
  <w:style w:type="paragraph" w:styleId="Textkrper3">
    <w:name w:val="Body Text 3"/>
    <w:basedOn w:val="Standard"/>
    <w:link w:val="Textkrper3Zchn"/>
    <w:uiPriority w:val="99"/>
    <w:semiHidden/>
    <w:unhideWhenUsed/>
    <w:rsid w:val="00BF4D20"/>
    <w:pPr>
      <w:spacing w:after="120"/>
    </w:pPr>
    <w:rPr>
      <w:sz w:val="16"/>
      <w:szCs w:val="16"/>
    </w:rPr>
  </w:style>
  <w:style w:type="character" w:customStyle="1" w:styleId="Textkrper3Zchn">
    <w:name w:val="Textkörper 3 Zchn"/>
    <w:basedOn w:val="Absatz-Standardschriftart"/>
    <w:link w:val="Textkrper3"/>
    <w:uiPriority w:val="99"/>
    <w:semiHidden/>
    <w:rsid w:val="00BF4D20"/>
    <w:rPr>
      <w:sz w:val="16"/>
      <w:szCs w:val="16"/>
      <w:lang w:val="is-IS" w:eastAsia="en-US"/>
    </w:rPr>
  </w:style>
  <w:style w:type="paragraph" w:styleId="Textkrper-Einzug2">
    <w:name w:val="Body Text Indent 2"/>
    <w:basedOn w:val="Standard"/>
    <w:link w:val="Textkrper-Einzug2Zchn"/>
    <w:uiPriority w:val="99"/>
    <w:semiHidden/>
    <w:unhideWhenUsed/>
    <w:rsid w:val="00BF4D2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F4D20"/>
    <w:rPr>
      <w:sz w:val="22"/>
      <w:szCs w:val="22"/>
      <w:lang w:val="is-IS" w:eastAsia="en-US"/>
    </w:rPr>
  </w:style>
  <w:style w:type="paragraph" w:styleId="Textkrper-Einzug3">
    <w:name w:val="Body Text Indent 3"/>
    <w:basedOn w:val="Standard"/>
    <w:link w:val="Textkrper-Einzug3Zchn"/>
    <w:uiPriority w:val="99"/>
    <w:semiHidden/>
    <w:unhideWhenUsed/>
    <w:rsid w:val="00BF4D2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F4D20"/>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BF4D20"/>
    <w:pPr>
      <w:spacing w:after="200"/>
      <w:ind w:firstLine="360"/>
    </w:pPr>
  </w:style>
  <w:style w:type="character" w:customStyle="1" w:styleId="Textkrper-ErstzeileneinzugZchn">
    <w:name w:val="Textkörper-Erstzeileneinzug Zchn"/>
    <w:basedOn w:val="TextkrperZchn"/>
    <w:link w:val="Textkrper-Erstzeileneinzug"/>
    <w:uiPriority w:val="99"/>
    <w:semiHidden/>
    <w:rsid w:val="00BF4D20"/>
    <w:rPr>
      <w:sz w:val="22"/>
      <w:szCs w:val="22"/>
      <w:lang w:val="is-IS" w:eastAsia="en-US"/>
    </w:rPr>
  </w:style>
  <w:style w:type="paragraph" w:styleId="Textkrper-Zeileneinzug">
    <w:name w:val="Body Text Indent"/>
    <w:basedOn w:val="Standard"/>
    <w:link w:val="Textkrper-ZeileneinzugZchn"/>
    <w:uiPriority w:val="99"/>
    <w:semiHidden/>
    <w:unhideWhenUsed/>
    <w:rsid w:val="00BF4D20"/>
    <w:pPr>
      <w:spacing w:after="120"/>
      <w:ind w:left="283"/>
    </w:pPr>
  </w:style>
  <w:style w:type="character" w:customStyle="1" w:styleId="Textkrper-ZeileneinzugZchn">
    <w:name w:val="Textkörper-Zeileneinzug Zchn"/>
    <w:basedOn w:val="Absatz-Standardschriftart"/>
    <w:link w:val="Textkrper-Zeileneinzug"/>
    <w:uiPriority w:val="99"/>
    <w:semiHidden/>
    <w:rsid w:val="00BF4D20"/>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BF4D20"/>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F4D20"/>
    <w:rPr>
      <w:sz w:val="22"/>
      <w:szCs w:val="22"/>
      <w:lang w:val="is-IS" w:eastAsia="en-US"/>
    </w:rPr>
  </w:style>
  <w:style w:type="paragraph" w:styleId="Titel">
    <w:name w:val="Title"/>
    <w:basedOn w:val="Standard"/>
    <w:next w:val="Standard"/>
    <w:link w:val="TitelZchn"/>
    <w:uiPriority w:val="10"/>
    <w:qFormat/>
    <w:rsid w:val="00BF4D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4D20"/>
    <w:rPr>
      <w:rFonts w:asciiTheme="majorHAnsi" w:eastAsiaTheme="majorEastAsia" w:hAnsiTheme="majorHAnsi" w:cstheme="majorBidi"/>
      <w:color w:val="17365D" w:themeColor="text2" w:themeShade="BF"/>
      <w:spacing w:val="5"/>
      <w:kern w:val="28"/>
      <w:sz w:val="52"/>
      <w:szCs w:val="52"/>
      <w:lang w:val="is-IS" w:eastAsia="en-US"/>
    </w:rPr>
  </w:style>
  <w:style w:type="paragraph" w:styleId="Umschlagabsenderadresse">
    <w:name w:val="envelope return"/>
    <w:basedOn w:val="Standard"/>
    <w:uiPriority w:val="99"/>
    <w:semiHidden/>
    <w:unhideWhenUsed/>
    <w:rsid w:val="00BF4D2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F4D2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BF4D20"/>
    <w:pPr>
      <w:spacing w:after="0" w:line="240" w:lineRule="auto"/>
      <w:ind w:left="4252"/>
    </w:pPr>
  </w:style>
  <w:style w:type="character" w:customStyle="1" w:styleId="UnterschriftZchn">
    <w:name w:val="Unterschrift Zchn"/>
    <w:basedOn w:val="Absatz-Standardschriftart"/>
    <w:link w:val="Unterschrift"/>
    <w:uiPriority w:val="99"/>
    <w:semiHidden/>
    <w:rsid w:val="00BF4D20"/>
    <w:rPr>
      <w:sz w:val="22"/>
      <w:szCs w:val="22"/>
      <w:lang w:val="is-IS" w:eastAsia="en-US"/>
    </w:rPr>
  </w:style>
  <w:style w:type="paragraph" w:styleId="Untertitel">
    <w:name w:val="Subtitle"/>
    <w:basedOn w:val="Standard"/>
    <w:next w:val="Standard"/>
    <w:link w:val="UntertitelZchn"/>
    <w:uiPriority w:val="11"/>
    <w:qFormat/>
    <w:rsid w:val="00BF4D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F4D20"/>
    <w:rPr>
      <w:rFonts w:asciiTheme="majorHAnsi" w:eastAsiaTheme="majorEastAsia" w:hAnsiTheme="majorHAnsi" w:cstheme="majorBidi"/>
      <w:i/>
      <w:iCs/>
      <w:color w:val="4F81BD" w:themeColor="accent1"/>
      <w:spacing w:val="15"/>
      <w:sz w:val="24"/>
      <w:szCs w:val="24"/>
      <w:lang w:val="is-IS" w:eastAsia="en-US"/>
    </w:rPr>
  </w:style>
  <w:style w:type="paragraph" w:styleId="Verzeichnis1">
    <w:name w:val="toc 1"/>
    <w:basedOn w:val="Standard"/>
    <w:next w:val="Standard"/>
    <w:autoRedefine/>
    <w:uiPriority w:val="39"/>
    <w:semiHidden/>
    <w:unhideWhenUsed/>
    <w:rsid w:val="00BF4D20"/>
    <w:pPr>
      <w:spacing w:after="100"/>
    </w:pPr>
  </w:style>
  <w:style w:type="paragraph" w:styleId="Verzeichnis2">
    <w:name w:val="toc 2"/>
    <w:basedOn w:val="Standard"/>
    <w:next w:val="Standard"/>
    <w:autoRedefine/>
    <w:uiPriority w:val="39"/>
    <w:semiHidden/>
    <w:unhideWhenUsed/>
    <w:rsid w:val="00BF4D20"/>
    <w:pPr>
      <w:spacing w:after="100"/>
      <w:ind w:left="220"/>
    </w:pPr>
  </w:style>
  <w:style w:type="paragraph" w:styleId="Verzeichnis3">
    <w:name w:val="toc 3"/>
    <w:basedOn w:val="Standard"/>
    <w:next w:val="Standard"/>
    <w:autoRedefine/>
    <w:uiPriority w:val="39"/>
    <w:semiHidden/>
    <w:unhideWhenUsed/>
    <w:rsid w:val="00BF4D20"/>
    <w:pPr>
      <w:spacing w:after="100"/>
      <w:ind w:left="440"/>
    </w:pPr>
  </w:style>
  <w:style w:type="paragraph" w:styleId="Verzeichnis4">
    <w:name w:val="toc 4"/>
    <w:basedOn w:val="Standard"/>
    <w:next w:val="Standard"/>
    <w:autoRedefine/>
    <w:uiPriority w:val="39"/>
    <w:semiHidden/>
    <w:unhideWhenUsed/>
    <w:rsid w:val="00BF4D20"/>
    <w:pPr>
      <w:spacing w:after="100"/>
      <w:ind w:left="660"/>
    </w:pPr>
  </w:style>
  <w:style w:type="paragraph" w:styleId="Verzeichnis5">
    <w:name w:val="toc 5"/>
    <w:basedOn w:val="Standard"/>
    <w:next w:val="Standard"/>
    <w:autoRedefine/>
    <w:uiPriority w:val="39"/>
    <w:semiHidden/>
    <w:unhideWhenUsed/>
    <w:rsid w:val="00BF4D20"/>
    <w:pPr>
      <w:spacing w:after="100"/>
      <w:ind w:left="880"/>
    </w:pPr>
  </w:style>
  <w:style w:type="paragraph" w:styleId="Verzeichnis6">
    <w:name w:val="toc 6"/>
    <w:basedOn w:val="Standard"/>
    <w:next w:val="Standard"/>
    <w:autoRedefine/>
    <w:uiPriority w:val="39"/>
    <w:semiHidden/>
    <w:unhideWhenUsed/>
    <w:rsid w:val="00BF4D20"/>
    <w:pPr>
      <w:spacing w:after="100"/>
      <w:ind w:left="1100"/>
    </w:pPr>
  </w:style>
  <w:style w:type="paragraph" w:styleId="Verzeichnis7">
    <w:name w:val="toc 7"/>
    <w:basedOn w:val="Standard"/>
    <w:next w:val="Standard"/>
    <w:autoRedefine/>
    <w:uiPriority w:val="39"/>
    <w:semiHidden/>
    <w:unhideWhenUsed/>
    <w:rsid w:val="00BF4D20"/>
    <w:pPr>
      <w:spacing w:after="100"/>
      <w:ind w:left="1320"/>
    </w:pPr>
  </w:style>
  <w:style w:type="paragraph" w:styleId="Verzeichnis8">
    <w:name w:val="toc 8"/>
    <w:basedOn w:val="Standard"/>
    <w:next w:val="Standard"/>
    <w:autoRedefine/>
    <w:uiPriority w:val="39"/>
    <w:semiHidden/>
    <w:unhideWhenUsed/>
    <w:rsid w:val="00BF4D20"/>
    <w:pPr>
      <w:spacing w:after="100"/>
      <w:ind w:left="1540"/>
    </w:pPr>
  </w:style>
  <w:style w:type="paragraph" w:styleId="Verzeichnis9">
    <w:name w:val="toc 9"/>
    <w:basedOn w:val="Standard"/>
    <w:next w:val="Standard"/>
    <w:autoRedefine/>
    <w:uiPriority w:val="39"/>
    <w:semiHidden/>
    <w:unhideWhenUsed/>
    <w:rsid w:val="00BF4D20"/>
    <w:pPr>
      <w:spacing w:after="100"/>
      <w:ind w:left="1760"/>
    </w:pPr>
  </w:style>
  <w:style w:type="paragraph" w:styleId="Zitat">
    <w:name w:val="Quote"/>
    <w:basedOn w:val="Standard"/>
    <w:next w:val="Standard"/>
    <w:link w:val="ZitatZchn"/>
    <w:uiPriority w:val="29"/>
    <w:qFormat/>
    <w:rsid w:val="00BF4D20"/>
    <w:rPr>
      <w:i/>
      <w:iCs/>
      <w:color w:val="000000" w:themeColor="text1"/>
    </w:rPr>
  </w:style>
  <w:style w:type="character" w:customStyle="1" w:styleId="ZitatZchn">
    <w:name w:val="Zitat Zchn"/>
    <w:basedOn w:val="Absatz-Standardschriftart"/>
    <w:link w:val="Zitat"/>
    <w:uiPriority w:val="29"/>
    <w:rsid w:val="00BF4D20"/>
    <w:rPr>
      <w:i/>
      <w:iCs/>
      <w:color w:val="000000" w:themeColor="text1"/>
      <w:sz w:val="22"/>
      <w:szCs w:val="22"/>
      <w:lang w:val="is-I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256D"/>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FD5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FD5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FD548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D548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D548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D54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D54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548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D54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uiPriority w:val="99"/>
    <w:semiHidden/>
    <w:unhideWhenUsed/>
    <w:rsid w:val="0001430D"/>
    <w:rPr>
      <w:sz w:val="16"/>
      <w:szCs w:val="16"/>
    </w:rPr>
  </w:style>
  <w:style w:type="paragraph" w:styleId="Kommentartext">
    <w:name w:val="annotation text"/>
    <w:basedOn w:val="Standard"/>
    <w:link w:val="KommentartextZchn"/>
    <w:uiPriority w:val="99"/>
    <w:semiHidden/>
    <w:unhideWhenUsed/>
    <w:rsid w:val="0001430D"/>
    <w:rPr>
      <w:sz w:val="20"/>
      <w:szCs w:val="20"/>
      <w:lang w:val="x-none"/>
    </w:rPr>
  </w:style>
  <w:style w:type="character" w:customStyle="1" w:styleId="KommentartextZchn">
    <w:name w:val="Kommentartext Zchn"/>
    <w:link w:val="Kommentartext"/>
    <w:uiPriority w:val="99"/>
    <w:semiHidden/>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rPr>
      <w:lang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nhideWhenUsed/>
    <w:rsid w:val="00934F7C"/>
    <w:pPr>
      <w:tabs>
        <w:tab w:val="center" w:pos="4680"/>
        <w:tab w:val="right" w:pos="9360"/>
      </w:tabs>
    </w:pPr>
    <w:rPr>
      <w:lang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nhideWhenUsed/>
    <w:rsid w:val="001B50A9"/>
    <w:rPr>
      <w:color w:val="0000FF"/>
      <w:u w:val="single"/>
    </w:rPr>
  </w:style>
  <w:style w:type="paragraph" w:styleId="Endnotentext">
    <w:name w:val="endnote text"/>
    <w:basedOn w:val="Standard"/>
    <w:link w:val="EndnotentextZchn"/>
    <w:semiHidden/>
    <w:rsid w:val="00C4464B"/>
    <w:pPr>
      <w:tabs>
        <w:tab w:val="left" w:pos="567"/>
      </w:tabs>
      <w:spacing w:after="0" w:line="240" w:lineRule="auto"/>
    </w:pPr>
    <w:rPr>
      <w:rFonts w:ascii="Times New Roman" w:eastAsia="Times New Roman" w:hAnsi="Times New Roman"/>
      <w:szCs w:val="20"/>
      <w:lang w:val="nb-NO" w:eastAsia="x-none"/>
    </w:rPr>
  </w:style>
  <w:style w:type="character" w:customStyle="1" w:styleId="EndnotentextZchn">
    <w:name w:val="Endnotentext Zchn"/>
    <w:link w:val="Endnotentext"/>
    <w:semiHidden/>
    <w:rsid w:val="00C4464B"/>
    <w:rPr>
      <w:rFonts w:ascii="Times New Roman" w:eastAsia="Times New Roman" w:hAnsi="Times New Roman"/>
      <w:sz w:val="22"/>
      <w:lang w:val="nb-NO"/>
    </w:rPr>
  </w:style>
  <w:style w:type="paragraph" w:customStyle="1" w:styleId="NormalParagraphStyle">
    <w:name w:val="NormalParagraphStyle"/>
    <w:basedOn w:val="Standard"/>
    <w:rsid w:val="00683088"/>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CA1358"/>
    <w:rPr>
      <w:sz w:val="22"/>
      <w:szCs w:val="22"/>
      <w:lang w:val="is-IS" w:eastAsia="en-US"/>
    </w:rPr>
  </w:style>
  <w:style w:type="character" w:styleId="Zeilennummer">
    <w:name w:val="line number"/>
    <w:basedOn w:val="Absatz-Standardschriftart"/>
    <w:uiPriority w:val="99"/>
    <w:semiHidden/>
    <w:unhideWhenUsed/>
    <w:rsid w:val="00FD0099"/>
  </w:style>
  <w:style w:type="character" w:styleId="BesuchterHyperlink">
    <w:name w:val="FollowedHyperlink"/>
    <w:uiPriority w:val="99"/>
    <w:semiHidden/>
    <w:unhideWhenUsed/>
    <w:rsid w:val="00FD0099"/>
    <w:rPr>
      <w:color w:val="800080"/>
      <w:u w:val="single"/>
    </w:rPr>
  </w:style>
  <w:style w:type="paragraph" w:customStyle="1" w:styleId="BodytextAgency">
    <w:name w:val="Body text (Agency)"/>
    <w:basedOn w:val="Standard"/>
    <w:link w:val="BodytextAgencyChar"/>
    <w:rsid w:val="00FD0099"/>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FD0099"/>
    <w:rPr>
      <w:rFonts w:ascii="Verdana" w:eastAsia="Verdana" w:hAnsi="Verdana" w:cs="Verdana"/>
      <w:sz w:val="18"/>
      <w:szCs w:val="18"/>
      <w:lang w:val="en-GB" w:eastAsia="en-GB"/>
    </w:rPr>
  </w:style>
  <w:style w:type="paragraph" w:customStyle="1" w:styleId="TitleA">
    <w:name w:val="Title A"/>
    <w:basedOn w:val="Standard"/>
    <w:qFormat/>
    <w:rsid w:val="0048256D"/>
    <w:pPr>
      <w:autoSpaceDE w:val="0"/>
      <w:autoSpaceDN w:val="0"/>
      <w:adjustRightInd w:val="0"/>
      <w:spacing w:after="0" w:line="240" w:lineRule="auto"/>
      <w:jc w:val="center"/>
    </w:pPr>
    <w:rPr>
      <w:rFonts w:ascii="Times New Roman" w:hAnsi="Times New Roman"/>
      <w:b/>
      <w:bCs/>
      <w:lang w:val="nb-NO"/>
    </w:rPr>
  </w:style>
  <w:style w:type="paragraph" w:customStyle="1" w:styleId="TitleB">
    <w:name w:val="Title B"/>
    <w:basedOn w:val="Standard"/>
    <w:qFormat/>
    <w:rsid w:val="0048256D"/>
    <w:pPr>
      <w:tabs>
        <w:tab w:val="left" w:pos="567"/>
      </w:tabs>
      <w:spacing w:after="0" w:line="240" w:lineRule="auto"/>
      <w:ind w:left="567" w:hanging="567"/>
    </w:pPr>
    <w:rPr>
      <w:rFonts w:ascii="Times New Roman" w:eastAsia="Times New Roman" w:hAnsi="Times New Roman"/>
      <w:b/>
      <w:color w:val="000000"/>
      <w:lang w:val="nb-NO"/>
    </w:rPr>
  </w:style>
  <w:style w:type="character" w:customStyle="1" w:styleId="berschrift1Zchn">
    <w:name w:val="Überschrift 1 Zchn"/>
    <w:basedOn w:val="Absatz-Standardschriftart"/>
    <w:link w:val="berschrift1"/>
    <w:uiPriority w:val="9"/>
    <w:rsid w:val="00FD5487"/>
    <w:rPr>
      <w:rFonts w:asciiTheme="majorHAnsi" w:eastAsiaTheme="majorEastAsia" w:hAnsiTheme="majorHAnsi" w:cstheme="majorBidi"/>
      <w:b/>
      <w:bCs/>
      <w:color w:val="365F91" w:themeColor="accent1" w:themeShade="BF"/>
      <w:sz w:val="28"/>
      <w:szCs w:val="28"/>
      <w:lang w:val="is-IS" w:eastAsia="en-US"/>
    </w:rPr>
  </w:style>
  <w:style w:type="character" w:customStyle="1" w:styleId="berschrift2Zchn">
    <w:name w:val="Überschrift 2 Zchn"/>
    <w:basedOn w:val="Absatz-Standardschriftart"/>
    <w:link w:val="berschrift2"/>
    <w:uiPriority w:val="9"/>
    <w:semiHidden/>
    <w:rsid w:val="00FD5487"/>
    <w:rPr>
      <w:rFonts w:asciiTheme="majorHAnsi" w:eastAsiaTheme="majorEastAsia" w:hAnsiTheme="majorHAnsi" w:cstheme="majorBidi"/>
      <w:b/>
      <w:bCs/>
      <w:color w:val="4F81BD" w:themeColor="accent1"/>
      <w:sz w:val="26"/>
      <w:szCs w:val="26"/>
      <w:lang w:val="is-IS" w:eastAsia="en-US"/>
    </w:rPr>
  </w:style>
  <w:style w:type="character" w:customStyle="1" w:styleId="berschrift3Zchn">
    <w:name w:val="Überschrift 3 Zchn"/>
    <w:basedOn w:val="Absatz-Standardschriftart"/>
    <w:link w:val="berschrift3"/>
    <w:uiPriority w:val="9"/>
    <w:semiHidden/>
    <w:rsid w:val="00FD5487"/>
    <w:rPr>
      <w:rFonts w:asciiTheme="majorHAnsi" w:eastAsiaTheme="majorEastAsia" w:hAnsiTheme="majorHAnsi" w:cstheme="majorBidi"/>
      <w:b/>
      <w:bCs/>
      <w:color w:val="4F81BD" w:themeColor="accent1"/>
      <w:sz w:val="22"/>
      <w:szCs w:val="22"/>
      <w:lang w:val="is-IS" w:eastAsia="en-US"/>
    </w:rPr>
  </w:style>
  <w:style w:type="character" w:customStyle="1" w:styleId="berschrift4Zchn">
    <w:name w:val="Überschrift 4 Zchn"/>
    <w:basedOn w:val="Absatz-Standardschriftart"/>
    <w:link w:val="berschrift4"/>
    <w:uiPriority w:val="9"/>
    <w:semiHidden/>
    <w:rsid w:val="00FD5487"/>
    <w:rPr>
      <w:rFonts w:asciiTheme="majorHAnsi" w:eastAsiaTheme="majorEastAsia" w:hAnsiTheme="majorHAnsi" w:cstheme="majorBidi"/>
      <w:b/>
      <w:bCs/>
      <w:i/>
      <w:iCs/>
      <w:color w:val="4F81BD" w:themeColor="accent1"/>
      <w:sz w:val="22"/>
      <w:szCs w:val="22"/>
      <w:lang w:val="is-IS" w:eastAsia="en-US"/>
    </w:rPr>
  </w:style>
  <w:style w:type="character" w:customStyle="1" w:styleId="berschrift5Zchn">
    <w:name w:val="Überschrift 5 Zchn"/>
    <w:basedOn w:val="Absatz-Standardschriftart"/>
    <w:link w:val="berschrift5"/>
    <w:uiPriority w:val="9"/>
    <w:semiHidden/>
    <w:rsid w:val="00FD5487"/>
    <w:rPr>
      <w:rFonts w:asciiTheme="majorHAnsi" w:eastAsiaTheme="majorEastAsia" w:hAnsiTheme="majorHAnsi" w:cstheme="majorBidi"/>
      <w:color w:val="243F60" w:themeColor="accent1" w:themeShade="7F"/>
      <w:sz w:val="22"/>
      <w:szCs w:val="22"/>
      <w:lang w:val="is-IS" w:eastAsia="en-US"/>
    </w:rPr>
  </w:style>
  <w:style w:type="character" w:customStyle="1" w:styleId="berschrift6Zchn">
    <w:name w:val="Überschrift 6 Zchn"/>
    <w:basedOn w:val="Absatz-Standardschriftart"/>
    <w:link w:val="berschrift6"/>
    <w:uiPriority w:val="9"/>
    <w:semiHidden/>
    <w:rsid w:val="00FD5487"/>
    <w:rPr>
      <w:rFonts w:asciiTheme="majorHAnsi" w:eastAsiaTheme="majorEastAsia" w:hAnsiTheme="majorHAnsi" w:cstheme="majorBidi"/>
      <w:i/>
      <w:iCs/>
      <w:color w:val="243F60" w:themeColor="accent1" w:themeShade="7F"/>
      <w:sz w:val="22"/>
      <w:szCs w:val="22"/>
      <w:lang w:val="is-IS" w:eastAsia="en-US"/>
    </w:rPr>
  </w:style>
  <w:style w:type="character" w:customStyle="1" w:styleId="berschrift7Zchn">
    <w:name w:val="Überschrift 7 Zchn"/>
    <w:basedOn w:val="Absatz-Standardschriftart"/>
    <w:link w:val="berschrift7"/>
    <w:uiPriority w:val="9"/>
    <w:semiHidden/>
    <w:rsid w:val="00FD5487"/>
    <w:rPr>
      <w:rFonts w:asciiTheme="majorHAnsi" w:eastAsiaTheme="majorEastAsia" w:hAnsiTheme="majorHAnsi" w:cstheme="majorBidi"/>
      <w:i/>
      <w:iCs/>
      <w:color w:val="404040" w:themeColor="text1" w:themeTint="BF"/>
      <w:sz w:val="22"/>
      <w:szCs w:val="22"/>
      <w:lang w:val="is-IS" w:eastAsia="en-US"/>
    </w:rPr>
  </w:style>
  <w:style w:type="character" w:customStyle="1" w:styleId="berschrift8Zchn">
    <w:name w:val="Überschrift 8 Zchn"/>
    <w:basedOn w:val="Absatz-Standardschriftart"/>
    <w:link w:val="berschrift8"/>
    <w:uiPriority w:val="9"/>
    <w:semiHidden/>
    <w:rsid w:val="00FD5487"/>
    <w:rPr>
      <w:rFonts w:asciiTheme="majorHAnsi" w:eastAsiaTheme="majorEastAsia" w:hAnsiTheme="majorHAnsi" w:cstheme="majorBidi"/>
      <w:color w:val="404040" w:themeColor="text1" w:themeTint="BF"/>
      <w:lang w:val="is-IS" w:eastAsia="en-US"/>
    </w:rPr>
  </w:style>
  <w:style w:type="character" w:customStyle="1" w:styleId="berschrift9Zchn">
    <w:name w:val="Überschrift 9 Zchn"/>
    <w:basedOn w:val="Absatz-Standardschriftart"/>
    <w:link w:val="berschrift9"/>
    <w:uiPriority w:val="9"/>
    <w:semiHidden/>
    <w:rsid w:val="00FD5487"/>
    <w:rPr>
      <w:rFonts w:asciiTheme="majorHAnsi" w:eastAsiaTheme="majorEastAsia" w:hAnsiTheme="majorHAnsi" w:cstheme="majorBidi"/>
      <w:i/>
      <w:iCs/>
      <w:color w:val="404040" w:themeColor="text1" w:themeTint="BF"/>
      <w:lang w:val="is-IS" w:eastAsia="en-US"/>
    </w:rPr>
  </w:style>
  <w:style w:type="paragraph" w:styleId="Abbildungsverzeichnis">
    <w:name w:val="table of figures"/>
    <w:basedOn w:val="Standard"/>
    <w:next w:val="Standard"/>
    <w:uiPriority w:val="99"/>
    <w:semiHidden/>
    <w:unhideWhenUsed/>
    <w:rsid w:val="00BF4D20"/>
    <w:pPr>
      <w:spacing w:after="0"/>
    </w:pPr>
  </w:style>
  <w:style w:type="paragraph" w:styleId="Anrede">
    <w:name w:val="Salutation"/>
    <w:basedOn w:val="Standard"/>
    <w:next w:val="Standard"/>
    <w:link w:val="AnredeZchn"/>
    <w:uiPriority w:val="99"/>
    <w:semiHidden/>
    <w:unhideWhenUsed/>
    <w:rsid w:val="00BF4D20"/>
  </w:style>
  <w:style w:type="character" w:customStyle="1" w:styleId="AnredeZchn">
    <w:name w:val="Anrede Zchn"/>
    <w:basedOn w:val="Absatz-Standardschriftart"/>
    <w:link w:val="Anrede"/>
    <w:uiPriority w:val="99"/>
    <w:semiHidden/>
    <w:rsid w:val="00BF4D20"/>
    <w:rPr>
      <w:sz w:val="22"/>
      <w:szCs w:val="22"/>
      <w:lang w:val="is-IS" w:eastAsia="en-US"/>
    </w:rPr>
  </w:style>
  <w:style w:type="paragraph" w:styleId="Aufzhlungszeichen">
    <w:name w:val="List Bullet"/>
    <w:basedOn w:val="Standard"/>
    <w:uiPriority w:val="99"/>
    <w:semiHidden/>
    <w:unhideWhenUsed/>
    <w:rsid w:val="00BF4D20"/>
    <w:pPr>
      <w:numPr>
        <w:numId w:val="15"/>
      </w:numPr>
      <w:contextualSpacing/>
    </w:pPr>
  </w:style>
  <w:style w:type="paragraph" w:styleId="Aufzhlungszeichen2">
    <w:name w:val="List Bullet 2"/>
    <w:basedOn w:val="Standard"/>
    <w:uiPriority w:val="99"/>
    <w:semiHidden/>
    <w:unhideWhenUsed/>
    <w:rsid w:val="00BF4D20"/>
    <w:pPr>
      <w:numPr>
        <w:numId w:val="16"/>
      </w:numPr>
      <w:contextualSpacing/>
    </w:pPr>
  </w:style>
  <w:style w:type="paragraph" w:styleId="Aufzhlungszeichen3">
    <w:name w:val="List Bullet 3"/>
    <w:basedOn w:val="Standard"/>
    <w:uiPriority w:val="99"/>
    <w:semiHidden/>
    <w:unhideWhenUsed/>
    <w:rsid w:val="00BF4D20"/>
    <w:pPr>
      <w:numPr>
        <w:numId w:val="17"/>
      </w:numPr>
      <w:contextualSpacing/>
    </w:pPr>
  </w:style>
  <w:style w:type="paragraph" w:styleId="Aufzhlungszeichen4">
    <w:name w:val="List Bullet 4"/>
    <w:basedOn w:val="Standard"/>
    <w:uiPriority w:val="99"/>
    <w:semiHidden/>
    <w:unhideWhenUsed/>
    <w:rsid w:val="00BF4D20"/>
    <w:pPr>
      <w:numPr>
        <w:numId w:val="18"/>
      </w:numPr>
      <w:contextualSpacing/>
    </w:pPr>
  </w:style>
  <w:style w:type="paragraph" w:styleId="Aufzhlungszeichen5">
    <w:name w:val="List Bullet 5"/>
    <w:basedOn w:val="Standard"/>
    <w:uiPriority w:val="99"/>
    <w:semiHidden/>
    <w:unhideWhenUsed/>
    <w:rsid w:val="00BF4D20"/>
    <w:pPr>
      <w:numPr>
        <w:numId w:val="19"/>
      </w:numPr>
      <w:contextualSpacing/>
    </w:pPr>
  </w:style>
  <w:style w:type="paragraph" w:styleId="Beschriftung">
    <w:name w:val="caption"/>
    <w:basedOn w:val="Standard"/>
    <w:next w:val="Standard"/>
    <w:uiPriority w:val="35"/>
    <w:semiHidden/>
    <w:unhideWhenUsed/>
    <w:qFormat/>
    <w:rsid w:val="00BF4D20"/>
    <w:pPr>
      <w:spacing w:line="240" w:lineRule="auto"/>
    </w:pPr>
    <w:rPr>
      <w:b/>
      <w:bCs/>
      <w:color w:val="4F81BD" w:themeColor="accent1"/>
      <w:sz w:val="18"/>
      <w:szCs w:val="18"/>
    </w:rPr>
  </w:style>
  <w:style w:type="paragraph" w:styleId="Blocktext">
    <w:name w:val="Block Text"/>
    <w:basedOn w:val="Standard"/>
    <w:uiPriority w:val="99"/>
    <w:semiHidden/>
    <w:unhideWhenUsed/>
    <w:rsid w:val="00BF4D2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uiPriority w:val="99"/>
    <w:semiHidden/>
    <w:unhideWhenUsed/>
    <w:rsid w:val="00BF4D20"/>
  </w:style>
  <w:style w:type="character" w:customStyle="1" w:styleId="DatumZchn">
    <w:name w:val="Datum Zchn"/>
    <w:basedOn w:val="Absatz-Standardschriftart"/>
    <w:link w:val="Datum"/>
    <w:uiPriority w:val="99"/>
    <w:semiHidden/>
    <w:rsid w:val="00BF4D20"/>
    <w:rPr>
      <w:sz w:val="22"/>
      <w:szCs w:val="22"/>
      <w:lang w:val="is-IS" w:eastAsia="en-US"/>
    </w:rPr>
  </w:style>
  <w:style w:type="paragraph" w:styleId="Dokumentstruktur">
    <w:name w:val="Document Map"/>
    <w:basedOn w:val="Standard"/>
    <w:link w:val="DokumentstrukturZchn"/>
    <w:uiPriority w:val="99"/>
    <w:semiHidden/>
    <w:unhideWhenUsed/>
    <w:rsid w:val="00BF4D2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F4D20"/>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BF4D20"/>
    <w:pPr>
      <w:spacing w:after="0" w:line="240" w:lineRule="auto"/>
    </w:pPr>
  </w:style>
  <w:style w:type="character" w:customStyle="1" w:styleId="E-Mail-SignaturZchn">
    <w:name w:val="E-Mail-Signatur Zchn"/>
    <w:basedOn w:val="Absatz-Standardschriftart"/>
    <w:link w:val="E-Mail-Signatur"/>
    <w:uiPriority w:val="99"/>
    <w:semiHidden/>
    <w:rsid w:val="00BF4D20"/>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BF4D2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F4D20"/>
    <w:rPr>
      <w:sz w:val="22"/>
      <w:szCs w:val="22"/>
      <w:lang w:val="is-IS" w:eastAsia="en-US"/>
    </w:rPr>
  </w:style>
  <w:style w:type="paragraph" w:styleId="Funotentext">
    <w:name w:val="footnote text"/>
    <w:basedOn w:val="Standard"/>
    <w:link w:val="FunotentextZchn"/>
    <w:uiPriority w:val="99"/>
    <w:semiHidden/>
    <w:unhideWhenUsed/>
    <w:rsid w:val="00BF4D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F4D20"/>
    <w:rPr>
      <w:lang w:val="is-IS" w:eastAsia="en-US"/>
    </w:rPr>
  </w:style>
  <w:style w:type="paragraph" w:styleId="Gruformel">
    <w:name w:val="Closing"/>
    <w:basedOn w:val="Standard"/>
    <w:link w:val="GruformelZchn"/>
    <w:uiPriority w:val="99"/>
    <w:semiHidden/>
    <w:unhideWhenUsed/>
    <w:rsid w:val="00BF4D20"/>
    <w:pPr>
      <w:spacing w:after="0" w:line="240" w:lineRule="auto"/>
      <w:ind w:left="4252"/>
    </w:pPr>
  </w:style>
  <w:style w:type="character" w:customStyle="1" w:styleId="GruformelZchn">
    <w:name w:val="Grußformel Zchn"/>
    <w:basedOn w:val="Absatz-Standardschriftart"/>
    <w:link w:val="Gruformel"/>
    <w:uiPriority w:val="99"/>
    <w:semiHidden/>
    <w:rsid w:val="00BF4D20"/>
    <w:rPr>
      <w:sz w:val="22"/>
      <w:szCs w:val="22"/>
      <w:lang w:val="is-IS" w:eastAsia="en-US"/>
    </w:rPr>
  </w:style>
  <w:style w:type="paragraph" w:styleId="HTMLAdresse">
    <w:name w:val="HTML Address"/>
    <w:basedOn w:val="Standard"/>
    <w:link w:val="HTMLAdresseZchn"/>
    <w:uiPriority w:val="99"/>
    <w:semiHidden/>
    <w:unhideWhenUsed/>
    <w:rsid w:val="00BF4D20"/>
    <w:pPr>
      <w:spacing w:after="0" w:line="240" w:lineRule="auto"/>
    </w:pPr>
    <w:rPr>
      <w:i/>
      <w:iCs/>
    </w:rPr>
  </w:style>
  <w:style w:type="character" w:customStyle="1" w:styleId="HTMLAdresseZchn">
    <w:name w:val="HTML Adresse Zchn"/>
    <w:basedOn w:val="Absatz-Standardschriftart"/>
    <w:link w:val="HTMLAdresse"/>
    <w:uiPriority w:val="99"/>
    <w:semiHidden/>
    <w:rsid w:val="00BF4D20"/>
    <w:rPr>
      <w:i/>
      <w:iCs/>
      <w:sz w:val="22"/>
      <w:szCs w:val="22"/>
      <w:lang w:val="is-IS" w:eastAsia="en-US"/>
    </w:rPr>
  </w:style>
  <w:style w:type="paragraph" w:styleId="HTMLVorformatiert">
    <w:name w:val="HTML Preformatted"/>
    <w:basedOn w:val="Standard"/>
    <w:link w:val="HTMLVorformatiertZchn"/>
    <w:uiPriority w:val="99"/>
    <w:semiHidden/>
    <w:unhideWhenUsed/>
    <w:rsid w:val="00BF4D2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F4D20"/>
    <w:rPr>
      <w:rFonts w:ascii="Consolas" w:hAnsi="Consolas"/>
      <w:lang w:val="is-IS" w:eastAsia="en-US"/>
    </w:rPr>
  </w:style>
  <w:style w:type="paragraph" w:styleId="Index1">
    <w:name w:val="index 1"/>
    <w:basedOn w:val="Standard"/>
    <w:next w:val="Standard"/>
    <w:autoRedefine/>
    <w:uiPriority w:val="99"/>
    <w:semiHidden/>
    <w:unhideWhenUsed/>
    <w:rsid w:val="00BF4D20"/>
    <w:pPr>
      <w:spacing w:after="0" w:line="240" w:lineRule="auto"/>
      <w:ind w:left="220" w:hanging="220"/>
    </w:pPr>
  </w:style>
  <w:style w:type="paragraph" w:styleId="Index2">
    <w:name w:val="index 2"/>
    <w:basedOn w:val="Standard"/>
    <w:next w:val="Standard"/>
    <w:autoRedefine/>
    <w:uiPriority w:val="99"/>
    <w:semiHidden/>
    <w:unhideWhenUsed/>
    <w:rsid w:val="00BF4D20"/>
    <w:pPr>
      <w:spacing w:after="0" w:line="240" w:lineRule="auto"/>
      <w:ind w:left="440" w:hanging="220"/>
    </w:pPr>
  </w:style>
  <w:style w:type="paragraph" w:styleId="Index3">
    <w:name w:val="index 3"/>
    <w:basedOn w:val="Standard"/>
    <w:next w:val="Standard"/>
    <w:autoRedefine/>
    <w:uiPriority w:val="99"/>
    <w:semiHidden/>
    <w:unhideWhenUsed/>
    <w:rsid w:val="00BF4D20"/>
    <w:pPr>
      <w:spacing w:after="0" w:line="240" w:lineRule="auto"/>
      <w:ind w:left="660" w:hanging="220"/>
    </w:pPr>
  </w:style>
  <w:style w:type="paragraph" w:styleId="Index4">
    <w:name w:val="index 4"/>
    <w:basedOn w:val="Standard"/>
    <w:next w:val="Standard"/>
    <w:autoRedefine/>
    <w:uiPriority w:val="99"/>
    <w:semiHidden/>
    <w:unhideWhenUsed/>
    <w:rsid w:val="00BF4D20"/>
    <w:pPr>
      <w:spacing w:after="0" w:line="240" w:lineRule="auto"/>
      <w:ind w:left="880" w:hanging="220"/>
    </w:pPr>
  </w:style>
  <w:style w:type="paragraph" w:styleId="Index5">
    <w:name w:val="index 5"/>
    <w:basedOn w:val="Standard"/>
    <w:next w:val="Standard"/>
    <w:autoRedefine/>
    <w:uiPriority w:val="99"/>
    <w:semiHidden/>
    <w:unhideWhenUsed/>
    <w:rsid w:val="00BF4D20"/>
    <w:pPr>
      <w:spacing w:after="0" w:line="240" w:lineRule="auto"/>
      <w:ind w:left="1100" w:hanging="220"/>
    </w:pPr>
  </w:style>
  <w:style w:type="paragraph" w:styleId="Index6">
    <w:name w:val="index 6"/>
    <w:basedOn w:val="Standard"/>
    <w:next w:val="Standard"/>
    <w:autoRedefine/>
    <w:uiPriority w:val="99"/>
    <w:semiHidden/>
    <w:unhideWhenUsed/>
    <w:rsid w:val="00BF4D20"/>
    <w:pPr>
      <w:spacing w:after="0" w:line="240" w:lineRule="auto"/>
      <w:ind w:left="1320" w:hanging="220"/>
    </w:pPr>
  </w:style>
  <w:style w:type="paragraph" w:styleId="Index7">
    <w:name w:val="index 7"/>
    <w:basedOn w:val="Standard"/>
    <w:next w:val="Standard"/>
    <w:autoRedefine/>
    <w:uiPriority w:val="99"/>
    <w:semiHidden/>
    <w:unhideWhenUsed/>
    <w:rsid w:val="00BF4D20"/>
    <w:pPr>
      <w:spacing w:after="0" w:line="240" w:lineRule="auto"/>
      <w:ind w:left="1540" w:hanging="220"/>
    </w:pPr>
  </w:style>
  <w:style w:type="paragraph" w:styleId="Index8">
    <w:name w:val="index 8"/>
    <w:basedOn w:val="Standard"/>
    <w:next w:val="Standard"/>
    <w:autoRedefine/>
    <w:uiPriority w:val="99"/>
    <w:semiHidden/>
    <w:unhideWhenUsed/>
    <w:rsid w:val="00BF4D20"/>
    <w:pPr>
      <w:spacing w:after="0" w:line="240" w:lineRule="auto"/>
      <w:ind w:left="1760" w:hanging="220"/>
    </w:pPr>
  </w:style>
  <w:style w:type="paragraph" w:styleId="Index9">
    <w:name w:val="index 9"/>
    <w:basedOn w:val="Standard"/>
    <w:next w:val="Standard"/>
    <w:autoRedefine/>
    <w:uiPriority w:val="99"/>
    <w:semiHidden/>
    <w:unhideWhenUsed/>
    <w:rsid w:val="00BF4D20"/>
    <w:pPr>
      <w:spacing w:after="0" w:line="240" w:lineRule="auto"/>
      <w:ind w:left="1980" w:hanging="220"/>
    </w:pPr>
  </w:style>
  <w:style w:type="paragraph" w:styleId="Indexberschrift">
    <w:name w:val="index heading"/>
    <w:basedOn w:val="Standard"/>
    <w:next w:val="Index1"/>
    <w:uiPriority w:val="99"/>
    <w:semiHidden/>
    <w:unhideWhenUsed/>
    <w:rsid w:val="00BF4D20"/>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BF4D20"/>
    <w:pPr>
      <w:outlineLvl w:val="9"/>
    </w:pPr>
  </w:style>
  <w:style w:type="paragraph" w:styleId="IntensivesZitat">
    <w:name w:val="Intense Quote"/>
    <w:basedOn w:val="Standard"/>
    <w:next w:val="Standard"/>
    <w:link w:val="IntensivesZitatZchn"/>
    <w:uiPriority w:val="30"/>
    <w:qFormat/>
    <w:rsid w:val="00BF4D2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4D20"/>
    <w:rPr>
      <w:b/>
      <w:bCs/>
      <w:i/>
      <w:iCs/>
      <w:color w:val="4F81BD" w:themeColor="accent1"/>
      <w:sz w:val="22"/>
      <w:szCs w:val="22"/>
      <w:lang w:val="is-IS" w:eastAsia="en-US"/>
    </w:rPr>
  </w:style>
  <w:style w:type="paragraph" w:styleId="Liste">
    <w:name w:val="List"/>
    <w:basedOn w:val="Standard"/>
    <w:uiPriority w:val="99"/>
    <w:semiHidden/>
    <w:unhideWhenUsed/>
    <w:rsid w:val="00BF4D20"/>
    <w:pPr>
      <w:ind w:left="283" w:hanging="283"/>
      <w:contextualSpacing/>
    </w:pPr>
  </w:style>
  <w:style w:type="paragraph" w:styleId="Liste2">
    <w:name w:val="List 2"/>
    <w:basedOn w:val="Standard"/>
    <w:uiPriority w:val="99"/>
    <w:semiHidden/>
    <w:unhideWhenUsed/>
    <w:rsid w:val="00BF4D20"/>
    <w:pPr>
      <w:ind w:left="566" w:hanging="283"/>
      <w:contextualSpacing/>
    </w:pPr>
  </w:style>
  <w:style w:type="paragraph" w:styleId="Liste3">
    <w:name w:val="List 3"/>
    <w:basedOn w:val="Standard"/>
    <w:uiPriority w:val="99"/>
    <w:semiHidden/>
    <w:unhideWhenUsed/>
    <w:rsid w:val="00BF4D20"/>
    <w:pPr>
      <w:ind w:left="849" w:hanging="283"/>
      <w:contextualSpacing/>
    </w:pPr>
  </w:style>
  <w:style w:type="paragraph" w:styleId="Liste4">
    <w:name w:val="List 4"/>
    <w:basedOn w:val="Standard"/>
    <w:uiPriority w:val="99"/>
    <w:semiHidden/>
    <w:unhideWhenUsed/>
    <w:rsid w:val="00BF4D20"/>
    <w:pPr>
      <w:ind w:left="1132" w:hanging="283"/>
      <w:contextualSpacing/>
    </w:pPr>
  </w:style>
  <w:style w:type="paragraph" w:styleId="Liste5">
    <w:name w:val="List 5"/>
    <w:basedOn w:val="Standard"/>
    <w:uiPriority w:val="99"/>
    <w:semiHidden/>
    <w:unhideWhenUsed/>
    <w:rsid w:val="00BF4D20"/>
    <w:pPr>
      <w:ind w:left="1415" w:hanging="283"/>
      <w:contextualSpacing/>
    </w:pPr>
  </w:style>
  <w:style w:type="paragraph" w:styleId="Listenabsatz">
    <w:name w:val="List Paragraph"/>
    <w:basedOn w:val="Standard"/>
    <w:uiPriority w:val="34"/>
    <w:qFormat/>
    <w:rsid w:val="00BF4D20"/>
    <w:pPr>
      <w:ind w:left="720"/>
      <w:contextualSpacing/>
    </w:pPr>
  </w:style>
  <w:style w:type="paragraph" w:styleId="Listenfortsetzung">
    <w:name w:val="List Continue"/>
    <w:basedOn w:val="Standard"/>
    <w:uiPriority w:val="99"/>
    <w:semiHidden/>
    <w:unhideWhenUsed/>
    <w:rsid w:val="00BF4D20"/>
    <w:pPr>
      <w:spacing w:after="120"/>
      <w:ind w:left="283"/>
      <w:contextualSpacing/>
    </w:pPr>
  </w:style>
  <w:style w:type="paragraph" w:styleId="Listenfortsetzung2">
    <w:name w:val="List Continue 2"/>
    <w:basedOn w:val="Standard"/>
    <w:uiPriority w:val="99"/>
    <w:semiHidden/>
    <w:unhideWhenUsed/>
    <w:rsid w:val="00BF4D20"/>
    <w:pPr>
      <w:spacing w:after="120"/>
      <w:ind w:left="566"/>
      <w:contextualSpacing/>
    </w:pPr>
  </w:style>
  <w:style w:type="paragraph" w:styleId="Listenfortsetzung3">
    <w:name w:val="List Continue 3"/>
    <w:basedOn w:val="Standard"/>
    <w:uiPriority w:val="99"/>
    <w:semiHidden/>
    <w:unhideWhenUsed/>
    <w:rsid w:val="00BF4D20"/>
    <w:pPr>
      <w:spacing w:after="120"/>
      <w:ind w:left="849"/>
      <w:contextualSpacing/>
    </w:pPr>
  </w:style>
  <w:style w:type="paragraph" w:styleId="Listenfortsetzung4">
    <w:name w:val="List Continue 4"/>
    <w:basedOn w:val="Standard"/>
    <w:uiPriority w:val="99"/>
    <w:semiHidden/>
    <w:unhideWhenUsed/>
    <w:rsid w:val="00BF4D20"/>
    <w:pPr>
      <w:spacing w:after="120"/>
      <w:ind w:left="1132"/>
      <w:contextualSpacing/>
    </w:pPr>
  </w:style>
  <w:style w:type="paragraph" w:styleId="Listenfortsetzung5">
    <w:name w:val="List Continue 5"/>
    <w:basedOn w:val="Standard"/>
    <w:uiPriority w:val="99"/>
    <w:semiHidden/>
    <w:unhideWhenUsed/>
    <w:rsid w:val="00BF4D20"/>
    <w:pPr>
      <w:spacing w:after="120"/>
      <w:ind w:left="1415"/>
      <w:contextualSpacing/>
    </w:pPr>
  </w:style>
  <w:style w:type="paragraph" w:styleId="Listennummer">
    <w:name w:val="List Number"/>
    <w:basedOn w:val="Standard"/>
    <w:uiPriority w:val="99"/>
    <w:semiHidden/>
    <w:unhideWhenUsed/>
    <w:rsid w:val="00BF4D20"/>
    <w:pPr>
      <w:numPr>
        <w:numId w:val="20"/>
      </w:numPr>
      <w:contextualSpacing/>
    </w:pPr>
  </w:style>
  <w:style w:type="paragraph" w:styleId="Listennummer2">
    <w:name w:val="List Number 2"/>
    <w:basedOn w:val="Standard"/>
    <w:uiPriority w:val="99"/>
    <w:semiHidden/>
    <w:unhideWhenUsed/>
    <w:rsid w:val="00BF4D20"/>
    <w:pPr>
      <w:numPr>
        <w:numId w:val="21"/>
      </w:numPr>
      <w:contextualSpacing/>
    </w:pPr>
  </w:style>
  <w:style w:type="paragraph" w:styleId="Listennummer3">
    <w:name w:val="List Number 3"/>
    <w:basedOn w:val="Standard"/>
    <w:uiPriority w:val="99"/>
    <w:semiHidden/>
    <w:unhideWhenUsed/>
    <w:rsid w:val="00BF4D20"/>
    <w:pPr>
      <w:numPr>
        <w:numId w:val="22"/>
      </w:numPr>
      <w:contextualSpacing/>
    </w:pPr>
  </w:style>
  <w:style w:type="paragraph" w:styleId="Listennummer4">
    <w:name w:val="List Number 4"/>
    <w:basedOn w:val="Standard"/>
    <w:uiPriority w:val="99"/>
    <w:semiHidden/>
    <w:unhideWhenUsed/>
    <w:rsid w:val="00BF4D20"/>
    <w:pPr>
      <w:numPr>
        <w:numId w:val="23"/>
      </w:numPr>
      <w:contextualSpacing/>
    </w:pPr>
  </w:style>
  <w:style w:type="paragraph" w:styleId="Listennummer5">
    <w:name w:val="List Number 5"/>
    <w:basedOn w:val="Standard"/>
    <w:uiPriority w:val="99"/>
    <w:semiHidden/>
    <w:unhideWhenUsed/>
    <w:rsid w:val="00BF4D20"/>
    <w:pPr>
      <w:numPr>
        <w:numId w:val="24"/>
      </w:numPr>
      <w:contextualSpacing/>
    </w:pPr>
  </w:style>
  <w:style w:type="paragraph" w:styleId="Literaturverzeichnis">
    <w:name w:val="Bibliography"/>
    <w:basedOn w:val="Standard"/>
    <w:next w:val="Standard"/>
    <w:uiPriority w:val="37"/>
    <w:semiHidden/>
    <w:unhideWhenUsed/>
    <w:rsid w:val="00BF4D20"/>
  </w:style>
  <w:style w:type="paragraph" w:styleId="Makrotext">
    <w:name w:val="macro"/>
    <w:link w:val="MakrotextZchn"/>
    <w:uiPriority w:val="99"/>
    <w:semiHidden/>
    <w:unhideWhenUsed/>
    <w:rsid w:val="00BF4D20"/>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is-IS" w:eastAsia="en-US"/>
    </w:rPr>
  </w:style>
  <w:style w:type="character" w:customStyle="1" w:styleId="MakrotextZchn">
    <w:name w:val="Makrotext Zchn"/>
    <w:basedOn w:val="Absatz-Standardschriftart"/>
    <w:link w:val="Makrotext"/>
    <w:uiPriority w:val="99"/>
    <w:semiHidden/>
    <w:rsid w:val="00BF4D20"/>
    <w:rPr>
      <w:rFonts w:ascii="Consolas" w:hAnsi="Consolas"/>
      <w:lang w:val="is-IS" w:eastAsia="en-US"/>
    </w:rPr>
  </w:style>
  <w:style w:type="paragraph" w:styleId="Nachrichtenkopf">
    <w:name w:val="Message Header"/>
    <w:basedOn w:val="Standard"/>
    <w:link w:val="NachrichtenkopfZchn"/>
    <w:uiPriority w:val="99"/>
    <w:semiHidden/>
    <w:unhideWhenUsed/>
    <w:rsid w:val="00BF4D2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BF4D20"/>
    <w:rPr>
      <w:rFonts w:asciiTheme="majorHAnsi" w:eastAsiaTheme="majorEastAsia" w:hAnsiTheme="majorHAnsi" w:cstheme="majorBidi"/>
      <w:sz w:val="24"/>
      <w:szCs w:val="24"/>
      <w:shd w:val="pct20" w:color="auto" w:fill="auto"/>
      <w:lang w:val="is-IS" w:eastAsia="en-US"/>
    </w:rPr>
  </w:style>
  <w:style w:type="paragraph" w:styleId="NurText">
    <w:name w:val="Plain Text"/>
    <w:basedOn w:val="Standard"/>
    <w:link w:val="NurTextZchn"/>
    <w:uiPriority w:val="99"/>
    <w:semiHidden/>
    <w:unhideWhenUsed/>
    <w:rsid w:val="00BF4D20"/>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F4D20"/>
    <w:rPr>
      <w:rFonts w:ascii="Consolas" w:hAnsi="Consolas"/>
      <w:sz w:val="21"/>
      <w:szCs w:val="21"/>
      <w:lang w:val="is-IS" w:eastAsia="en-US"/>
    </w:rPr>
  </w:style>
  <w:style w:type="paragraph" w:styleId="Rechtsgrundlagenverzeichnis">
    <w:name w:val="table of authorities"/>
    <w:basedOn w:val="Standard"/>
    <w:next w:val="Standard"/>
    <w:uiPriority w:val="99"/>
    <w:semiHidden/>
    <w:unhideWhenUsed/>
    <w:rsid w:val="00BF4D20"/>
    <w:pPr>
      <w:spacing w:after="0"/>
      <w:ind w:left="220" w:hanging="220"/>
    </w:pPr>
  </w:style>
  <w:style w:type="paragraph" w:styleId="RGV-berschrift">
    <w:name w:val="toa heading"/>
    <w:basedOn w:val="Standard"/>
    <w:next w:val="Standard"/>
    <w:uiPriority w:val="99"/>
    <w:semiHidden/>
    <w:unhideWhenUsed/>
    <w:rsid w:val="00BF4D20"/>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BF4D20"/>
    <w:rPr>
      <w:rFonts w:ascii="Times New Roman" w:hAnsi="Times New Roman"/>
      <w:sz w:val="24"/>
      <w:szCs w:val="24"/>
    </w:rPr>
  </w:style>
  <w:style w:type="paragraph" w:styleId="Standardeinzug">
    <w:name w:val="Normal Indent"/>
    <w:basedOn w:val="Standard"/>
    <w:uiPriority w:val="99"/>
    <w:semiHidden/>
    <w:unhideWhenUsed/>
    <w:rsid w:val="00BF4D20"/>
    <w:pPr>
      <w:ind w:left="708"/>
    </w:pPr>
  </w:style>
  <w:style w:type="paragraph" w:styleId="Textkrper">
    <w:name w:val="Body Text"/>
    <w:basedOn w:val="Standard"/>
    <w:link w:val="TextkrperZchn"/>
    <w:uiPriority w:val="99"/>
    <w:semiHidden/>
    <w:unhideWhenUsed/>
    <w:rsid w:val="00BF4D20"/>
    <w:pPr>
      <w:spacing w:after="120"/>
    </w:pPr>
  </w:style>
  <w:style w:type="character" w:customStyle="1" w:styleId="TextkrperZchn">
    <w:name w:val="Textkörper Zchn"/>
    <w:basedOn w:val="Absatz-Standardschriftart"/>
    <w:link w:val="Textkrper"/>
    <w:uiPriority w:val="99"/>
    <w:semiHidden/>
    <w:rsid w:val="00BF4D20"/>
    <w:rPr>
      <w:sz w:val="22"/>
      <w:szCs w:val="22"/>
      <w:lang w:val="is-IS" w:eastAsia="en-US"/>
    </w:rPr>
  </w:style>
  <w:style w:type="paragraph" w:styleId="Textkrper2">
    <w:name w:val="Body Text 2"/>
    <w:basedOn w:val="Standard"/>
    <w:link w:val="Textkrper2Zchn"/>
    <w:uiPriority w:val="99"/>
    <w:semiHidden/>
    <w:unhideWhenUsed/>
    <w:rsid w:val="00BF4D20"/>
    <w:pPr>
      <w:spacing w:after="120" w:line="480" w:lineRule="auto"/>
    </w:pPr>
  </w:style>
  <w:style w:type="character" w:customStyle="1" w:styleId="Textkrper2Zchn">
    <w:name w:val="Textkörper 2 Zchn"/>
    <w:basedOn w:val="Absatz-Standardschriftart"/>
    <w:link w:val="Textkrper2"/>
    <w:uiPriority w:val="99"/>
    <w:semiHidden/>
    <w:rsid w:val="00BF4D20"/>
    <w:rPr>
      <w:sz w:val="22"/>
      <w:szCs w:val="22"/>
      <w:lang w:val="is-IS" w:eastAsia="en-US"/>
    </w:rPr>
  </w:style>
  <w:style w:type="paragraph" w:styleId="Textkrper3">
    <w:name w:val="Body Text 3"/>
    <w:basedOn w:val="Standard"/>
    <w:link w:val="Textkrper3Zchn"/>
    <w:uiPriority w:val="99"/>
    <w:semiHidden/>
    <w:unhideWhenUsed/>
    <w:rsid w:val="00BF4D20"/>
    <w:pPr>
      <w:spacing w:after="120"/>
    </w:pPr>
    <w:rPr>
      <w:sz w:val="16"/>
      <w:szCs w:val="16"/>
    </w:rPr>
  </w:style>
  <w:style w:type="character" w:customStyle="1" w:styleId="Textkrper3Zchn">
    <w:name w:val="Textkörper 3 Zchn"/>
    <w:basedOn w:val="Absatz-Standardschriftart"/>
    <w:link w:val="Textkrper3"/>
    <w:uiPriority w:val="99"/>
    <w:semiHidden/>
    <w:rsid w:val="00BF4D20"/>
    <w:rPr>
      <w:sz w:val="16"/>
      <w:szCs w:val="16"/>
      <w:lang w:val="is-IS" w:eastAsia="en-US"/>
    </w:rPr>
  </w:style>
  <w:style w:type="paragraph" w:styleId="Textkrper-Einzug2">
    <w:name w:val="Body Text Indent 2"/>
    <w:basedOn w:val="Standard"/>
    <w:link w:val="Textkrper-Einzug2Zchn"/>
    <w:uiPriority w:val="99"/>
    <w:semiHidden/>
    <w:unhideWhenUsed/>
    <w:rsid w:val="00BF4D20"/>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F4D20"/>
    <w:rPr>
      <w:sz w:val="22"/>
      <w:szCs w:val="22"/>
      <w:lang w:val="is-IS" w:eastAsia="en-US"/>
    </w:rPr>
  </w:style>
  <w:style w:type="paragraph" w:styleId="Textkrper-Einzug3">
    <w:name w:val="Body Text Indent 3"/>
    <w:basedOn w:val="Standard"/>
    <w:link w:val="Textkrper-Einzug3Zchn"/>
    <w:uiPriority w:val="99"/>
    <w:semiHidden/>
    <w:unhideWhenUsed/>
    <w:rsid w:val="00BF4D20"/>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F4D20"/>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BF4D20"/>
    <w:pPr>
      <w:spacing w:after="200"/>
      <w:ind w:firstLine="360"/>
    </w:pPr>
  </w:style>
  <w:style w:type="character" w:customStyle="1" w:styleId="Textkrper-ErstzeileneinzugZchn">
    <w:name w:val="Textkörper-Erstzeileneinzug Zchn"/>
    <w:basedOn w:val="TextkrperZchn"/>
    <w:link w:val="Textkrper-Erstzeileneinzug"/>
    <w:uiPriority w:val="99"/>
    <w:semiHidden/>
    <w:rsid w:val="00BF4D20"/>
    <w:rPr>
      <w:sz w:val="22"/>
      <w:szCs w:val="22"/>
      <w:lang w:val="is-IS" w:eastAsia="en-US"/>
    </w:rPr>
  </w:style>
  <w:style w:type="paragraph" w:styleId="Textkrper-Zeileneinzug">
    <w:name w:val="Body Text Indent"/>
    <w:basedOn w:val="Standard"/>
    <w:link w:val="Textkrper-ZeileneinzugZchn"/>
    <w:uiPriority w:val="99"/>
    <w:semiHidden/>
    <w:unhideWhenUsed/>
    <w:rsid w:val="00BF4D20"/>
    <w:pPr>
      <w:spacing w:after="120"/>
      <w:ind w:left="283"/>
    </w:pPr>
  </w:style>
  <w:style w:type="character" w:customStyle="1" w:styleId="Textkrper-ZeileneinzugZchn">
    <w:name w:val="Textkörper-Zeileneinzug Zchn"/>
    <w:basedOn w:val="Absatz-Standardschriftart"/>
    <w:link w:val="Textkrper-Zeileneinzug"/>
    <w:uiPriority w:val="99"/>
    <w:semiHidden/>
    <w:rsid w:val="00BF4D20"/>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BF4D20"/>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F4D20"/>
    <w:rPr>
      <w:sz w:val="22"/>
      <w:szCs w:val="22"/>
      <w:lang w:val="is-IS" w:eastAsia="en-US"/>
    </w:rPr>
  </w:style>
  <w:style w:type="paragraph" w:styleId="Titel">
    <w:name w:val="Title"/>
    <w:basedOn w:val="Standard"/>
    <w:next w:val="Standard"/>
    <w:link w:val="TitelZchn"/>
    <w:uiPriority w:val="10"/>
    <w:qFormat/>
    <w:rsid w:val="00BF4D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4D20"/>
    <w:rPr>
      <w:rFonts w:asciiTheme="majorHAnsi" w:eastAsiaTheme="majorEastAsia" w:hAnsiTheme="majorHAnsi" w:cstheme="majorBidi"/>
      <w:color w:val="17365D" w:themeColor="text2" w:themeShade="BF"/>
      <w:spacing w:val="5"/>
      <w:kern w:val="28"/>
      <w:sz w:val="52"/>
      <w:szCs w:val="52"/>
      <w:lang w:val="is-IS" w:eastAsia="en-US"/>
    </w:rPr>
  </w:style>
  <w:style w:type="paragraph" w:styleId="Umschlagabsenderadresse">
    <w:name w:val="envelope return"/>
    <w:basedOn w:val="Standard"/>
    <w:uiPriority w:val="99"/>
    <w:semiHidden/>
    <w:unhideWhenUsed/>
    <w:rsid w:val="00BF4D20"/>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F4D20"/>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BF4D20"/>
    <w:pPr>
      <w:spacing w:after="0" w:line="240" w:lineRule="auto"/>
      <w:ind w:left="4252"/>
    </w:pPr>
  </w:style>
  <w:style w:type="character" w:customStyle="1" w:styleId="UnterschriftZchn">
    <w:name w:val="Unterschrift Zchn"/>
    <w:basedOn w:val="Absatz-Standardschriftart"/>
    <w:link w:val="Unterschrift"/>
    <w:uiPriority w:val="99"/>
    <w:semiHidden/>
    <w:rsid w:val="00BF4D20"/>
    <w:rPr>
      <w:sz w:val="22"/>
      <w:szCs w:val="22"/>
      <w:lang w:val="is-IS" w:eastAsia="en-US"/>
    </w:rPr>
  </w:style>
  <w:style w:type="paragraph" w:styleId="Untertitel">
    <w:name w:val="Subtitle"/>
    <w:basedOn w:val="Standard"/>
    <w:next w:val="Standard"/>
    <w:link w:val="UntertitelZchn"/>
    <w:uiPriority w:val="11"/>
    <w:qFormat/>
    <w:rsid w:val="00BF4D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BF4D20"/>
    <w:rPr>
      <w:rFonts w:asciiTheme="majorHAnsi" w:eastAsiaTheme="majorEastAsia" w:hAnsiTheme="majorHAnsi" w:cstheme="majorBidi"/>
      <w:i/>
      <w:iCs/>
      <w:color w:val="4F81BD" w:themeColor="accent1"/>
      <w:spacing w:val="15"/>
      <w:sz w:val="24"/>
      <w:szCs w:val="24"/>
      <w:lang w:val="is-IS" w:eastAsia="en-US"/>
    </w:rPr>
  </w:style>
  <w:style w:type="paragraph" w:styleId="Verzeichnis1">
    <w:name w:val="toc 1"/>
    <w:basedOn w:val="Standard"/>
    <w:next w:val="Standard"/>
    <w:autoRedefine/>
    <w:uiPriority w:val="39"/>
    <w:semiHidden/>
    <w:unhideWhenUsed/>
    <w:rsid w:val="00BF4D20"/>
    <w:pPr>
      <w:spacing w:after="100"/>
    </w:pPr>
  </w:style>
  <w:style w:type="paragraph" w:styleId="Verzeichnis2">
    <w:name w:val="toc 2"/>
    <w:basedOn w:val="Standard"/>
    <w:next w:val="Standard"/>
    <w:autoRedefine/>
    <w:uiPriority w:val="39"/>
    <w:semiHidden/>
    <w:unhideWhenUsed/>
    <w:rsid w:val="00BF4D20"/>
    <w:pPr>
      <w:spacing w:after="100"/>
      <w:ind w:left="220"/>
    </w:pPr>
  </w:style>
  <w:style w:type="paragraph" w:styleId="Verzeichnis3">
    <w:name w:val="toc 3"/>
    <w:basedOn w:val="Standard"/>
    <w:next w:val="Standard"/>
    <w:autoRedefine/>
    <w:uiPriority w:val="39"/>
    <w:semiHidden/>
    <w:unhideWhenUsed/>
    <w:rsid w:val="00BF4D20"/>
    <w:pPr>
      <w:spacing w:after="100"/>
      <w:ind w:left="440"/>
    </w:pPr>
  </w:style>
  <w:style w:type="paragraph" w:styleId="Verzeichnis4">
    <w:name w:val="toc 4"/>
    <w:basedOn w:val="Standard"/>
    <w:next w:val="Standard"/>
    <w:autoRedefine/>
    <w:uiPriority w:val="39"/>
    <w:semiHidden/>
    <w:unhideWhenUsed/>
    <w:rsid w:val="00BF4D20"/>
    <w:pPr>
      <w:spacing w:after="100"/>
      <w:ind w:left="660"/>
    </w:pPr>
  </w:style>
  <w:style w:type="paragraph" w:styleId="Verzeichnis5">
    <w:name w:val="toc 5"/>
    <w:basedOn w:val="Standard"/>
    <w:next w:val="Standard"/>
    <w:autoRedefine/>
    <w:uiPriority w:val="39"/>
    <w:semiHidden/>
    <w:unhideWhenUsed/>
    <w:rsid w:val="00BF4D20"/>
    <w:pPr>
      <w:spacing w:after="100"/>
      <w:ind w:left="880"/>
    </w:pPr>
  </w:style>
  <w:style w:type="paragraph" w:styleId="Verzeichnis6">
    <w:name w:val="toc 6"/>
    <w:basedOn w:val="Standard"/>
    <w:next w:val="Standard"/>
    <w:autoRedefine/>
    <w:uiPriority w:val="39"/>
    <w:semiHidden/>
    <w:unhideWhenUsed/>
    <w:rsid w:val="00BF4D20"/>
    <w:pPr>
      <w:spacing w:after="100"/>
      <w:ind w:left="1100"/>
    </w:pPr>
  </w:style>
  <w:style w:type="paragraph" w:styleId="Verzeichnis7">
    <w:name w:val="toc 7"/>
    <w:basedOn w:val="Standard"/>
    <w:next w:val="Standard"/>
    <w:autoRedefine/>
    <w:uiPriority w:val="39"/>
    <w:semiHidden/>
    <w:unhideWhenUsed/>
    <w:rsid w:val="00BF4D20"/>
    <w:pPr>
      <w:spacing w:after="100"/>
      <w:ind w:left="1320"/>
    </w:pPr>
  </w:style>
  <w:style w:type="paragraph" w:styleId="Verzeichnis8">
    <w:name w:val="toc 8"/>
    <w:basedOn w:val="Standard"/>
    <w:next w:val="Standard"/>
    <w:autoRedefine/>
    <w:uiPriority w:val="39"/>
    <w:semiHidden/>
    <w:unhideWhenUsed/>
    <w:rsid w:val="00BF4D20"/>
    <w:pPr>
      <w:spacing w:after="100"/>
      <w:ind w:left="1540"/>
    </w:pPr>
  </w:style>
  <w:style w:type="paragraph" w:styleId="Verzeichnis9">
    <w:name w:val="toc 9"/>
    <w:basedOn w:val="Standard"/>
    <w:next w:val="Standard"/>
    <w:autoRedefine/>
    <w:uiPriority w:val="39"/>
    <w:semiHidden/>
    <w:unhideWhenUsed/>
    <w:rsid w:val="00BF4D20"/>
    <w:pPr>
      <w:spacing w:after="100"/>
      <w:ind w:left="1760"/>
    </w:pPr>
  </w:style>
  <w:style w:type="paragraph" w:styleId="Zitat">
    <w:name w:val="Quote"/>
    <w:basedOn w:val="Standard"/>
    <w:next w:val="Standard"/>
    <w:link w:val="ZitatZchn"/>
    <w:uiPriority w:val="29"/>
    <w:qFormat/>
    <w:rsid w:val="00BF4D20"/>
    <w:rPr>
      <w:i/>
      <w:iCs/>
      <w:color w:val="000000" w:themeColor="text1"/>
    </w:rPr>
  </w:style>
  <w:style w:type="character" w:customStyle="1" w:styleId="ZitatZchn">
    <w:name w:val="Zitat Zchn"/>
    <w:basedOn w:val="Absatz-Standardschriftart"/>
    <w:link w:val="Zitat"/>
    <w:uiPriority w:val="29"/>
    <w:rsid w:val="00BF4D20"/>
    <w:rPr>
      <w:i/>
      <w:iCs/>
      <w:color w:val="000000" w:themeColor="text1"/>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2825">
      <w:bodyDiv w:val="1"/>
      <w:marLeft w:val="0"/>
      <w:marRight w:val="0"/>
      <w:marTop w:val="0"/>
      <w:marBottom w:val="0"/>
      <w:divBdr>
        <w:top w:val="none" w:sz="0" w:space="0" w:color="auto"/>
        <w:left w:val="none" w:sz="0" w:space="0" w:color="auto"/>
        <w:bottom w:val="none" w:sz="0" w:space="0" w:color="auto"/>
        <w:right w:val="none" w:sz="0" w:space="0" w:color="auto"/>
      </w:divBdr>
    </w:div>
    <w:div w:id="132337875">
      <w:bodyDiv w:val="1"/>
      <w:marLeft w:val="0"/>
      <w:marRight w:val="0"/>
      <w:marTop w:val="0"/>
      <w:marBottom w:val="0"/>
      <w:divBdr>
        <w:top w:val="none" w:sz="0" w:space="0" w:color="auto"/>
        <w:left w:val="none" w:sz="0" w:space="0" w:color="auto"/>
        <w:bottom w:val="none" w:sz="0" w:space="0" w:color="auto"/>
        <w:right w:val="none" w:sz="0" w:space="0" w:color="auto"/>
      </w:divBdr>
    </w:div>
    <w:div w:id="214202585">
      <w:bodyDiv w:val="1"/>
      <w:marLeft w:val="0"/>
      <w:marRight w:val="0"/>
      <w:marTop w:val="0"/>
      <w:marBottom w:val="0"/>
      <w:divBdr>
        <w:top w:val="none" w:sz="0" w:space="0" w:color="auto"/>
        <w:left w:val="none" w:sz="0" w:space="0" w:color="auto"/>
        <w:bottom w:val="none" w:sz="0" w:space="0" w:color="auto"/>
        <w:right w:val="none" w:sz="0" w:space="0" w:color="auto"/>
      </w:divBdr>
    </w:div>
    <w:div w:id="224682869">
      <w:bodyDiv w:val="1"/>
      <w:marLeft w:val="0"/>
      <w:marRight w:val="0"/>
      <w:marTop w:val="0"/>
      <w:marBottom w:val="0"/>
      <w:divBdr>
        <w:top w:val="none" w:sz="0" w:space="0" w:color="auto"/>
        <w:left w:val="none" w:sz="0" w:space="0" w:color="auto"/>
        <w:bottom w:val="none" w:sz="0" w:space="0" w:color="auto"/>
        <w:right w:val="none" w:sz="0" w:space="0" w:color="auto"/>
      </w:divBdr>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745033696">
      <w:bodyDiv w:val="1"/>
      <w:marLeft w:val="0"/>
      <w:marRight w:val="0"/>
      <w:marTop w:val="0"/>
      <w:marBottom w:val="0"/>
      <w:divBdr>
        <w:top w:val="none" w:sz="0" w:space="0" w:color="auto"/>
        <w:left w:val="none" w:sz="0" w:space="0" w:color="auto"/>
        <w:bottom w:val="none" w:sz="0" w:space="0" w:color="auto"/>
        <w:right w:val="none" w:sz="0" w:space="0" w:color="auto"/>
      </w:divBdr>
    </w:div>
    <w:div w:id="835730224">
      <w:bodyDiv w:val="1"/>
      <w:marLeft w:val="0"/>
      <w:marRight w:val="0"/>
      <w:marTop w:val="0"/>
      <w:marBottom w:val="0"/>
      <w:divBdr>
        <w:top w:val="none" w:sz="0" w:space="0" w:color="auto"/>
        <w:left w:val="none" w:sz="0" w:space="0" w:color="auto"/>
        <w:bottom w:val="none" w:sz="0" w:space="0" w:color="auto"/>
        <w:right w:val="none" w:sz="0" w:space="0" w:color="auto"/>
      </w:divBdr>
      <w:divsChild>
        <w:div w:id="2129808410">
          <w:marLeft w:val="0"/>
          <w:marRight w:val="0"/>
          <w:marTop w:val="0"/>
          <w:marBottom w:val="0"/>
          <w:divBdr>
            <w:top w:val="none" w:sz="0" w:space="0" w:color="auto"/>
            <w:left w:val="none" w:sz="0" w:space="0" w:color="auto"/>
            <w:bottom w:val="none" w:sz="0" w:space="0" w:color="auto"/>
            <w:right w:val="none" w:sz="0" w:space="0" w:color="auto"/>
          </w:divBdr>
          <w:divsChild>
            <w:div w:id="98844219">
              <w:marLeft w:val="0"/>
              <w:marRight w:val="0"/>
              <w:marTop w:val="0"/>
              <w:marBottom w:val="0"/>
              <w:divBdr>
                <w:top w:val="none" w:sz="0" w:space="0" w:color="auto"/>
                <w:left w:val="none" w:sz="0" w:space="0" w:color="auto"/>
                <w:bottom w:val="none" w:sz="0" w:space="0" w:color="auto"/>
                <w:right w:val="none" w:sz="0" w:space="0" w:color="auto"/>
              </w:divBdr>
              <w:divsChild>
                <w:div w:id="652415324">
                  <w:marLeft w:val="0"/>
                  <w:marRight w:val="0"/>
                  <w:marTop w:val="0"/>
                  <w:marBottom w:val="0"/>
                  <w:divBdr>
                    <w:top w:val="none" w:sz="0" w:space="0" w:color="auto"/>
                    <w:left w:val="none" w:sz="0" w:space="0" w:color="auto"/>
                    <w:bottom w:val="none" w:sz="0" w:space="0" w:color="auto"/>
                    <w:right w:val="none" w:sz="0" w:space="0" w:color="auto"/>
                  </w:divBdr>
                  <w:divsChild>
                    <w:div w:id="1915898666">
                      <w:marLeft w:val="0"/>
                      <w:marRight w:val="0"/>
                      <w:marTop w:val="0"/>
                      <w:marBottom w:val="0"/>
                      <w:divBdr>
                        <w:top w:val="none" w:sz="0" w:space="0" w:color="auto"/>
                        <w:left w:val="none" w:sz="0" w:space="0" w:color="auto"/>
                        <w:bottom w:val="none" w:sz="0" w:space="0" w:color="auto"/>
                        <w:right w:val="none" w:sz="0" w:space="0" w:color="auto"/>
                      </w:divBdr>
                      <w:divsChild>
                        <w:div w:id="1023744495">
                          <w:marLeft w:val="0"/>
                          <w:marRight w:val="0"/>
                          <w:marTop w:val="0"/>
                          <w:marBottom w:val="0"/>
                          <w:divBdr>
                            <w:top w:val="none" w:sz="0" w:space="0" w:color="auto"/>
                            <w:left w:val="none" w:sz="0" w:space="0" w:color="auto"/>
                            <w:bottom w:val="none" w:sz="0" w:space="0" w:color="auto"/>
                            <w:right w:val="none" w:sz="0" w:space="0" w:color="auto"/>
                          </w:divBdr>
                          <w:divsChild>
                            <w:div w:id="1158964079">
                              <w:marLeft w:val="0"/>
                              <w:marRight w:val="0"/>
                              <w:marTop w:val="0"/>
                              <w:marBottom w:val="0"/>
                              <w:divBdr>
                                <w:top w:val="none" w:sz="0" w:space="0" w:color="auto"/>
                                <w:left w:val="none" w:sz="0" w:space="0" w:color="auto"/>
                                <w:bottom w:val="none" w:sz="0" w:space="0" w:color="auto"/>
                                <w:right w:val="none" w:sz="0" w:space="0" w:color="auto"/>
                              </w:divBdr>
                              <w:divsChild>
                                <w:div w:id="1268393064">
                                  <w:marLeft w:val="0"/>
                                  <w:marRight w:val="0"/>
                                  <w:marTop w:val="0"/>
                                  <w:marBottom w:val="0"/>
                                  <w:divBdr>
                                    <w:top w:val="none" w:sz="0" w:space="0" w:color="auto"/>
                                    <w:left w:val="none" w:sz="0" w:space="0" w:color="auto"/>
                                    <w:bottom w:val="none" w:sz="0" w:space="0" w:color="auto"/>
                                    <w:right w:val="none" w:sz="0" w:space="0" w:color="auto"/>
                                  </w:divBdr>
                                  <w:divsChild>
                                    <w:div w:id="1329943853">
                                      <w:marLeft w:val="60"/>
                                      <w:marRight w:val="0"/>
                                      <w:marTop w:val="0"/>
                                      <w:marBottom w:val="0"/>
                                      <w:divBdr>
                                        <w:top w:val="none" w:sz="0" w:space="0" w:color="auto"/>
                                        <w:left w:val="none" w:sz="0" w:space="0" w:color="auto"/>
                                        <w:bottom w:val="none" w:sz="0" w:space="0" w:color="auto"/>
                                        <w:right w:val="none" w:sz="0" w:space="0" w:color="auto"/>
                                      </w:divBdr>
                                      <w:divsChild>
                                        <w:div w:id="478696930">
                                          <w:marLeft w:val="0"/>
                                          <w:marRight w:val="0"/>
                                          <w:marTop w:val="0"/>
                                          <w:marBottom w:val="0"/>
                                          <w:divBdr>
                                            <w:top w:val="none" w:sz="0" w:space="0" w:color="auto"/>
                                            <w:left w:val="none" w:sz="0" w:space="0" w:color="auto"/>
                                            <w:bottom w:val="none" w:sz="0" w:space="0" w:color="auto"/>
                                            <w:right w:val="none" w:sz="0" w:space="0" w:color="auto"/>
                                          </w:divBdr>
                                          <w:divsChild>
                                            <w:div w:id="440954455">
                                              <w:marLeft w:val="0"/>
                                              <w:marRight w:val="0"/>
                                              <w:marTop w:val="0"/>
                                              <w:marBottom w:val="120"/>
                                              <w:divBdr>
                                                <w:top w:val="single" w:sz="6" w:space="0" w:color="F5F5F5"/>
                                                <w:left w:val="single" w:sz="6" w:space="0" w:color="F5F5F5"/>
                                                <w:bottom w:val="single" w:sz="6" w:space="0" w:color="F5F5F5"/>
                                                <w:right w:val="single" w:sz="6" w:space="0" w:color="F5F5F5"/>
                                              </w:divBdr>
                                              <w:divsChild>
                                                <w:div w:id="155079413">
                                                  <w:marLeft w:val="0"/>
                                                  <w:marRight w:val="0"/>
                                                  <w:marTop w:val="0"/>
                                                  <w:marBottom w:val="0"/>
                                                  <w:divBdr>
                                                    <w:top w:val="none" w:sz="0" w:space="0" w:color="auto"/>
                                                    <w:left w:val="none" w:sz="0" w:space="0" w:color="auto"/>
                                                    <w:bottom w:val="none" w:sz="0" w:space="0" w:color="auto"/>
                                                    <w:right w:val="none" w:sz="0" w:space="0" w:color="auto"/>
                                                  </w:divBdr>
                                                  <w:divsChild>
                                                    <w:div w:id="14712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6256592">
      <w:bodyDiv w:val="1"/>
      <w:marLeft w:val="0"/>
      <w:marRight w:val="0"/>
      <w:marTop w:val="0"/>
      <w:marBottom w:val="0"/>
      <w:divBdr>
        <w:top w:val="none" w:sz="0" w:space="0" w:color="auto"/>
        <w:left w:val="none" w:sz="0" w:space="0" w:color="auto"/>
        <w:bottom w:val="none" w:sz="0" w:space="0" w:color="auto"/>
        <w:right w:val="none" w:sz="0" w:space="0" w:color="auto"/>
      </w:divBdr>
    </w:div>
    <w:div w:id="1337540113">
      <w:bodyDiv w:val="1"/>
      <w:marLeft w:val="0"/>
      <w:marRight w:val="0"/>
      <w:marTop w:val="0"/>
      <w:marBottom w:val="0"/>
      <w:divBdr>
        <w:top w:val="none" w:sz="0" w:space="0" w:color="auto"/>
        <w:left w:val="none" w:sz="0" w:space="0" w:color="auto"/>
        <w:bottom w:val="none" w:sz="0" w:space="0" w:color="auto"/>
        <w:right w:val="none" w:sz="0" w:space="0" w:color="auto"/>
      </w:divBdr>
    </w:div>
    <w:div w:id="1346129789">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653607124">
      <w:bodyDiv w:val="1"/>
      <w:marLeft w:val="0"/>
      <w:marRight w:val="0"/>
      <w:marTop w:val="0"/>
      <w:marBottom w:val="0"/>
      <w:divBdr>
        <w:top w:val="none" w:sz="0" w:space="0" w:color="auto"/>
        <w:left w:val="none" w:sz="0" w:space="0" w:color="auto"/>
        <w:bottom w:val="none" w:sz="0" w:space="0" w:color="auto"/>
        <w:right w:val="none" w:sz="0" w:space="0" w:color="auto"/>
      </w:divBdr>
    </w:div>
    <w:div w:id="1653825865">
      <w:bodyDiv w:val="1"/>
      <w:marLeft w:val="0"/>
      <w:marRight w:val="0"/>
      <w:marTop w:val="0"/>
      <w:marBottom w:val="0"/>
      <w:divBdr>
        <w:top w:val="none" w:sz="0" w:space="0" w:color="auto"/>
        <w:left w:val="none" w:sz="0" w:space="0" w:color="auto"/>
        <w:bottom w:val="none" w:sz="0" w:space="0" w:color="auto"/>
        <w:right w:val="none" w:sz="0" w:space="0" w:color="auto"/>
      </w:divBdr>
    </w:div>
    <w:div w:id="1670601370">
      <w:bodyDiv w:val="1"/>
      <w:marLeft w:val="0"/>
      <w:marRight w:val="0"/>
      <w:marTop w:val="0"/>
      <w:marBottom w:val="0"/>
      <w:divBdr>
        <w:top w:val="none" w:sz="0" w:space="0" w:color="auto"/>
        <w:left w:val="none" w:sz="0" w:space="0" w:color="auto"/>
        <w:bottom w:val="none" w:sz="0" w:space="0" w:color="auto"/>
        <w:right w:val="none" w:sz="0" w:space="0" w:color="auto"/>
      </w:divBdr>
    </w:div>
    <w:div w:id="1926836598">
      <w:bodyDiv w:val="1"/>
      <w:marLeft w:val="0"/>
      <w:marRight w:val="0"/>
      <w:marTop w:val="0"/>
      <w:marBottom w:val="0"/>
      <w:divBdr>
        <w:top w:val="none" w:sz="0" w:space="0" w:color="auto"/>
        <w:left w:val="none" w:sz="0" w:space="0" w:color="auto"/>
        <w:bottom w:val="none" w:sz="0" w:space="0" w:color="auto"/>
        <w:right w:val="none" w:sz="0" w:space="0" w:color="auto"/>
      </w:divBdr>
    </w:div>
    <w:div w:id="2012218898">
      <w:bodyDiv w:val="1"/>
      <w:marLeft w:val="0"/>
      <w:marRight w:val="0"/>
      <w:marTop w:val="0"/>
      <w:marBottom w:val="0"/>
      <w:divBdr>
        <w:top w:val="none" w:sz="0" w:space="0" w:color="auto"/>
        <w:left w:val="none" w:sz="0" w:space="0" w:color="auto"/>
        <w:bottom w:val="none" w:sz="0" w:space="0" w:color="auto"/>
        <w:right w:val="none" w:sz="0" w:space="0" w:color="auto"/>
      </w:divBdr>
      <w:divsChild>
        <w:div w:id="923876212">
          <w:marLeft w:val="0"/>
          <w:marRight w:val="0"/>
          <w:marTop w:val="0"/>
          <w:marBottom w:val="0"/>
          <w:divBdr>
            <w:top w:val="none" w:sz="0" w:space="0" w:color="auto"/>
            <w:left w:val="none" w:sz="0" w:space="0" w:color="auto"/>
            <w:bottom w:val="none" w:sz="0" w:space="0" w:color="auto"/>
            <w:right w:val="none" w:sz="0" w:space="0" w:color="auto"/>
          </w:divBdr>
          <w:divsChild>
            <w:div w:id="876896678">
              <w:marLeft w:val="0"/>
              <w:marRight w:val="0"/>
              <w:marTop w:val="0"/>
              <w:marBottom w:val="0"/>
              <w:divBdr>
                <w:top w:val="none" w:sz="0" w:space="0" w:color="auto"/>
                <w:left w:val="none" w:sz="0" w:space="0" w:color="auto"/>
                <w:bottom w:val="none" w:sz="0" w:space="0" w:color="auto"/>
                <w:right w:val="none" w:sz="0" w:space="0" w:color="auto"/>
              </w:divBdr>
              <w:divsChild>
                <w:div w:id="1082216145">
                  <w:marLeft w:val="0"/>
                  <w:marRight w:val="0"/>
                  <w:marTop w:val="0"/>
                  <w:marBottom w:val="0"/>
                  <w:divBdr>
                    <w:top w:val="none" w:sz="0" w:space="0" w:color="auto"/>
                    <w:left w:val="none" w:sz="0" w:space="0" w:color="auto"/>
                    <w:bottom w:val="none" w:sz="0" w:space="0" w:color="auto"/>
                    <w:right w:val="none" w:sz="0" w:space="0" w:color="auto"/>
                  </w:divBdr>
                  <w:divsChild>
                    <w:div w:id="89006417">
                      <w:marLeft w:val="0"/>
                      <w:marRight w:val="0"/>
                      <w:marTop w:val="0"/>
                      <w:marBottom w:val="0"/>
                      <w:divBdr>
                        <w:top w:val="none" w:sz="0" w:space="0" w:color="auto"/>
                        <w:left w:val="none" w:sz="0" w:space="0" w:color="auto"/>
                        <w:bottom w:val="none" w:sz="0" w:space="0" w:color="auto"/>
                        <w:right w:val="none" w:sz="0" w:space="0" w:color="auto"/>
                      </w:divBdr>
                      <w:divsChild>
                        <w:div w:id="1037707060">
                          <w:marLeft w:val="0"/>
                          <w:marRight w:val="0"/>
                          <w:marTop w:val="0"/>
                          <w:marBottom w:val="0"/>
                          <w:divBdr>
                            <w:top w:val="none" w:sz="0" w:space="0" w:color="auto"/>
                            <w:left w:val="none" w:sz="0" w:space="0" w:color="auto"/>
                            <w:bottom w:val="none" w:sz="0" w:space="0" w:color="auto"/>
                            <w:right w:val="none" w:sz="0" w:space="0" w:color="auto"/>
                          </w:divBdr>
                          <w:divsChild>
                            <w:div w:id="2022587695">
                              <w:marLeft w:val="0"/>
                              <w:marRight w:val="0"/>
                              <w:marTop w:val="0"/>
                              <w:marBottom w:val="0"/>
                              <w:divBdr>
                                <w:top w:val="none" w:sz="0" w:space="0" w:color="auto"/>
                                <w:left w:val="none" w:sz="0" w:space="0" w:color="auto"/>
                                <w:bottom w:val="none" w:sz="0" w:space="0" w:color="auto"/>
                                <w:right w:val="none" w:sz="0" w:space="0" w:color="auto"/>
                              </w:divBdr>
                              <w:divsChild>
                                <w:div w:id="1190417143">
                                  <w:marLeft w:val="0"/>
                                  <w:marRight w:val="0"/>
                                  <w:marTop w:val="0"/>
                                  <w:marBottom w:val="0"/>
                                  <w:divBdr>
                                    <w:top w:val="none" w:sz="0" w:space="0" w:color="auto"/>
                                    <w:left w:val="none" w:sz="0" w:space="0" w:color="auto"/>
                                    <w:bottom w:val="none" w:sz="0" w:space="0" w:color="auto"/>
                                    <w:right w:val="none" w:sz="0" w:space="0" w:color="auto"/>
                                  </w:divBdr>
                                  <w:divsChild>
                                    <w:div w:id="2001425669">
                                      <w:marLeft w:val="60"/>
                                      <w:marRight w:val="0"/>
                                      <w:marTop w:val="0"/>
                                      <w:marBottom w:val="0"/>
                                      <w:divBdr>
                                        <w:top w:val="none" w:sz="0" w:space="0" w:color="auto"/>
                                        <w:left w:val="none" w:sz="0" w:space="0" w:color="auto"/>
                                        <w:bottom w:val="none" w:sz="0" w:space="0" w:color="auto"/>
                                        <w:right w:val="none" w:sz="0" w:space="0" w:color="auto"/>
                                      </w:divBdr>
                                      <w:divsChild>
                                        <w:div w:id="1372220997">
                                          <w:marLeft w:val="0"/>
                                          <w:marRight w:val="0"/>
                                          <w:marTop w:val="0"/>
                                          <w:marBottom w:val="0"/>
                                          <w:divBdr>
                                            <w:top w:val="none" w:sz="0" w:space="0" w:color="auto"/>
                                            <w:left w:val="none" w:sz="0" w:space="0" w:color="auto"/>
                                            <w:bottom w:val="none" w:sz="0" w:space="0" w:color="auto"/>
                                            <w:right w:val="none" w:sz="0" w:space="0" w:color="auto"/>
                                          </w:divBdr>
                                          <w:divsChild>
                                            <w:div w:id="1004551881">
                                              <w:marLeft w:val="0"/>
                                              <w:marRight w:val="0"/>
                                              <w:marTop w:val="0"/>
                                              <w:marBottom w:val="120"/>
                                              <w:divBdr>
                                                <w:top w:val="single" w:sz="6" w:space="0" w:color="F5F5F5"/>
                                                <w:left w:val="single" w:sz="6" w:space="0" w:color="F5F5F5"/>
                                                <w:bottom w:val="single" w:sz="6" w:space="0" w:color="F5F5F5"/>
                                                <w:right w:val="single" w:sz="6" w:space="0" w:color="F5F5F5"/>
                                              </w:divBdr>
                                              <w:divsChild>
                                                <w:div w:id="1284311486">
                                                  <w:marLeft w:val="0"/>
                                                  <w:marRight w:val="0"/>
                                                  <w:marTop w:val="0"/>
                                                  <w:marBottom w:val="0"/>
                                                  <w:divBdr>
                                                    <w:top w:val="none" w:sz="0" w:space="0" w:color="auto"/>
                                                    <w:left w:val="none" w:sz="0" w:space="0" w:color="auto"/>
                                                    <w:bottom w:val="none" w:sz="0" w:space="0" w:color="auto"/>
                                                    <w:right w:val="none" w:sz="0" w:space="0" w:color="auto"/>
                                                  </w:divBdr>
                                                  <w:divsChild>
                                                    <w:div w:id="5848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50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32"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ema.europa.eu" TargetMode="Externa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C9313-0B7E-4204-86B7-2FB7C325BD4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ADD10F4-7D3D-4269-ABAA-641F7CBE860D}"/>
</file>

<file path=customXml/itemProps3.xml><?xml version="1.0" encoding="utf-8"?>
<ds:datastoreItem xmlns:ds="http://schemas.openxmlformats.org/officeDocument/2006/customXml" ds:itemID="{1E408DD7-ECB9-4971-A587-CED0DA349ACD}">
  <ds:schemaRefs>
    <ds:schemaRef ds:uri="http://schemas.microsoft.com/sharepoint/v3/contenttype/forms"/>
  </ds:schemaRefs>
</ds:datastoreItem>
</file>

<file path=customXml/itemProps4.xml><?xml version="1.0" encoding="utf-8"?>
<ds:datastoreItem xmlns:ds="http://schemas.openxmlformats.org/officeDocument/2006/customXml" ds:itemID="{32C36E4D-B1CC-4645-B1C0-C5140DCFF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41919</Words>
  <Characters>243133</Characters>
  <Application>Microsoft Office Word</Application>
  <DocSecurity>0</DocSecurity>
  <Lines>6571</Lines>
  <Paragraphs>3393</Paragraphs>
  <ScaleCrop>false</ScaleCrop>
  <HeadingPairs>
    <vt:vector size="6" baseType="variant">
      <vt:variant>
        <vt:lpstr>Titel</vt:lpstr>
      </vt:variant>
      <vt:variant>
        <vt:i4>1</vt:i4>
      </vt:variant>
      <vt:variant>
        <vt:lpstr>Title</vt:lpstr>
      </vt:variant>
      <vt:variant>
        <vt:i4>1</vt:i4>
      </vt:variant>
      <vt:variant>
        <vt:lpstr>Tittel</vt:lpstr>
      </vt:variant>
      <vt:variant>
        <vt:i4>1</vt:i4>
      </vt:variant>
    </vt:vector>
  </HeadingPairs>
  <TitlesOfParts>
    <vt:vector size="3" baseType="lpstr">
      <vt:lpstr>Imatinib Actavis, INN-imatinib</vt:lpstr>
      <vt:lpstr>Imatinib Actavis, INN-imatinib</vt:lpstr>
      <vt:lpstr>Imatinib Actavis, INN-imatinib</vt:lpstr>
    </vt:vector>
  </TitlesOfParts>
  <Manager/>
  <Company>Teva Europe</Company>
  <LinksUpToDate>false</LinksUpToDate>
  <CharactersWithSpaces>281659</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2013-03-18T18:10:00Z</cp:lastPrinted>
  <dcterms:created xsi:type="dcterms:W3CDTF">2020-07-09T14:04:00Z</dcterms:created>
  <dcterms:modified xsi:type="dcterms:W3CDTF">2020-07-09T14:04:00Z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