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32255" w14:textId="77777777" w:rsidR="00DC416D" w:rsidRPr="007B21DF" w:rsidRDefault="00DC416D" w:rsidP="00D73394">
      <w:pPr>
        <w:jc w:val="center"/>
        <w:rPr>
          <w:rFonts w:ascii="Times New Roman" w:hAnsi="Times New Roman"/>
        </w:rPr>
      </w:pPr>
      <w:bookmarkStart w:id="0" w:name="_GoBack"/>
      <w:bookmarkEnd w:id="0"/>
    </w:p>
    <w:p w14:paraId="6609162E" w14:textId="77777777" w:rsidR="00DC416D" w:rsidRPr="007B21DF" w:rsidRDefault="00DC416D" w:rsidP="00D73394">
      <w:pPr>
        <w:jc w:val="center"/>
        <w:rPr>
          <w:rFonts w:ascii="Times New Roman" w:hAnsi="Times New Roman"/>
        </w:rPr>
      </w:pPr>
    </w:p>
    <w:p w14:paraId="05A4D3EE" w14:textId="77777777" w:rsidR="00DC416D" w:rsidRPr="007B21DF" w:rsidRDefault="00DC416D" w:rsidP="00D73394">
      <w:pPr>
        <w:jc w:val="center"/>
        <w:rPr>
          <w:rFonts w:ascii="Times New Roman" w:hAnsi="Times New Roman"/>
        </w:rPr>
      </w:pPr>
    </w:p>
    <w:p w14:paraId="1F63168C" w14:textId="77777777" w:rsidR="00DC416D" w:rsidRPr="007B21DF" w:rsidRDefault="00DC416D" w:rsidP="00D73394">
      <w:pPr>
        <w:jc w:val="center"/>
        <w:rPr>
          <w:rFonts w:ascii="Times New Roman" w:hAnsi="Times New Roman"/>
        </w:rPr>
      </w:pPr>
    </w:p>
    <w:p w14:paraId="3764BE78" w14:textId="77777777" w:rsidR="00DC416D" w:rsidRPr="007B21DF" w:rsidRDefault="00DC416D" w:rsidP="00D73394">
      <w:pPr>
        <w:jc w:val="center"/>
        <w:rPr>
          <w:rFonts w:ascii="Times New Roman" w:hAnsi="Times New Roman"/>
        </w:rPr>
      </w:pPr>
    </w:p>
    <w:p w14:paraId="2EEBD19E" w14:textId="77777777" w:rsidR="00DC416D" w:rsidRPr="007B21DF" w:rsidRDefault="00DC416D" w:rsidP="00D73394">
      <w:pPr>
        <w:jc w:val="center"/>
        <w:rPr>
          <w:rFonts w:ascii="Times New Roman" w:hAnsi="Times New Roman"/>
        </w:rPr>
      </w:pPr>
    </w:p>
    <w:p w14:paraId="27D573F1" w14:textId="77777777" w:rsidR="00DC416D" w:rsidRPr="007B21DF" w:rsidRDefault="00DC416D" w:rsidP="00D73394">
      <w:pPr>
        <w:jc w:val="center"/>
        <w:rPr>
          <w:rFonts w:ascii="Times New Roman" w:hAnsi="Times New Roman"/>
        </w:rPr>
      </w:pPr>
    </w:p>
    <w:p w14:paraId="42CD9A59" w14:textId="77777777" w:rsidR="00DC416D" w:rsidRPr="007B21DF" w:rsidRDefault="00DC416D" w:rsidP="00D73394">
      <w:pPr>
        <w:jc w:val="center"/>
        <w:rPr>
          <w:rFonts w:ascii="Times New Roman" w:hAnsi="Times New Roman"/>
        </w:rPr>
      </w:pPr>
    </w:p>
    <w:p w14:paraId="64A73234" w14:textId="77777777" w:rsidR="00DC416D" w:rsidRPr="007B21DF" w:rsidRDefault="00DC416D" w:rsidP="00D73394">
      <w:pPr>
        <w:jc w:val="center"/>
        <w:rPr>
          <w:rFonts w:ascii="Times New Roman" w:hAnsi="Times New Roman"/>
        </w:rPr>
      </w:pPr>
    </w:p>
    <w:p w14:paraId="7D3DE7FA" w14:textId="77777777" w:rsidR="00DC416D" w:rsidRPr="007B21DF" w:rsidRDefault="00DC416D" w:rsidP="00D73394">
      <w:pPr>
        <w:jc w:val="center"/>
        <w:rPr>
          <w:rFonts w:ascii="Times New Roman" w:hAnsi="Times New Roman"/>
        </w:rPr>
      </w:pPr>
    </w:p>
    <w:p w14:paraId="4AF96206" w14:textId="77777777" w:rsidR="00DC416D" w:rsidRPr="007B21DF" w:rsidRDefault="00DC416D" w:rsidP="00D73394">
      <w:pPr>
        <w:jc w:val="center"/>
        <w:rPr>
          <w:rFonts w:ascii="Times New Roman" w:hAnsi="Times New Roman"/>
        </w:rPr>
      </w:pPr>
    </w:p>
    <w:p w14:paraId="5C3251ED" w14:textId="77777777" w:rsidR="00DC416D" w:rsidRPr="007B21DF" w:rsidRDefault="00DC416D" w:rsidP="00D73394">
      <w:pPr>
        <w:jc w:val="center"/>
        <w:rPr>
          <w:rFonts w:ascii="Times New Roman" w:hAnsi="Times New Roman"/>
        </w:rPr>
      </w:pPr>
    </w:p>
    <w:p w14:paraId="117DD175" w14:textId="77777777" w:rsidR="00DC416D" w:rsidRPr="007B21DF" w:rsidRDefault="00DC416D" w:rsidP="00D73394">
      <w:pPr>
        <w:jc w:val="center"/>
        <w:rPr>
          <w:rFonts w:ascii="Times New Roman" w:hAnsi="Times New Roman"/>
        </w:rPr>
      </w:pPr>
    </w:p>
    <w:p w14:paraId="22D93F9C" w14:textId="77777777" w:rsidR="00DC416D" w:rsidRPr="007B21DF" w:rsidRDefault="00DC416D" w:rsidP="00D73394">
      <w:pPr>
        <w:jc w:val="center"/>
        <w:rPr>
          <w:rFonts w:ascii="Times New Roman" w:hAnsi="Times New Roman"/>
        </w:rPr>
      </w:pPr>
    </w:p>
    <w:p w14:paraId="036A0FCE" w14:textId="77777777" w:rsidR="00DC416D" w:rsidRPr="007B21DF" w:rsidRDefault="00DC416D" w:rsidP="00D73394">
      <w:pPr>
        <w:jc w:val="center"/>
        <w:rPr>
          <w:rFonts w:ascii="Times New Roman" w:hAnsi="Times New Roman"/>
        </w:rPr>
      </w:pPr>
    </w:p>
    <w:p w14:paraId="16ECF3EE" w14:textId="77777777" w:rsidR="00DC416D" w:rsidRPr="007B21DF" w:rsidRDefault="00DC416D" w:rsidP="00D73394">
      <w:pPr>
        <w:jc w:val="center"/>
        <w:rPr>
          <w:rFonts w:ascii="Times New Roman" w:hAnsi="Times New Roman"/>
        </w:rPr>
      </w:pPr>
    </w:p>
    <w:p w14:paraId="1B56BDBE" w14:textId="77777777" w:rsidR="00DC416D" w:rsidRPr="007B21DF" w:rsidRDefault="00DC416D" w:rsidP="00D73394">
      <w:pPr>
        <w:jc w:val="center"/>
        <w:rPr>
          <w:rFonts w:ascii="Times New Roman" w:hAnsi="Times New Roman"/>
        </w:rPr>
      </w:pPr>
    </w:p>
    <w:p w14:paraId="69B9D20D" w14:textId="77777777" w:rsidR="00DC416D" w:rsidRPr="007B21DF" w:rsidRDefault="00DC416D" w:rsidP="00D73394">
      <w:pPr>
        <w:jc w:val="center"/>
        <w:rPr>
          <w:rFonts w:ascii="Times New Roman" w:hAnsi="Times New Roman"/>
        </w:rPr>
      </w:pPr>
    </w:p>
    <w:p w14:paraId="18BC2720" w14:textId="77777777" w:rsidR="00DC416D" w:rsidRPr="007B21DF" w:rsidRDefault="00DC416D" w:rsidP="00D73394">
      <w:pPr>
        <w:jc w:val="center"/>
        <w:rPr>
          <w:rFonts w:ascii="Times New Roman" w:hAnsi="Times New Roman"/>
        </w:rPr>
      </w:pPr>
    </w:p>
    <w:p w14:paraId="0535A768" w14:textId="77777777" w:rsidR="00DC416D" w:rsidRPr="007B21DF" w:rsidRDefault="00DC416D" w:rsidP="00D73394">
      <w:pPr>
        <w:jc w:val="center"/>
        <w:rPr>
          <w:rFonts w:ascii="Times New Roman" w:hAnsi="Times New Roman"/>
        </w:rPr>
      </w:pPr>
    </w:p>
    <w:p w14:paraId="7663FDC5" w14:textId="77777777" w:rsidR="00DC416D" w:rsidRPr="007B21DF" w:rsidRDefault="00DC416D" w:rsidP="00D73394">
      <w:pPr>
        <w:jc w:val="center"/>
        <w:rPr>
          <w:rFonts w:ascii="Times New Roman" w:hAnsi="Times New Roman"/>
        </w:rPr>
      </w:pPr>
    </w:p>
    <w:p w14:paraId="750B6939" w14:textId="77777777" w:rsidR="00DC416D" w:rsidRPr="007B21DF" w:rsidRDefault="00DC416D" w:rsidP="00D73394">
      <w:pPr>
        <w:jc w:val="center"/>
        <w:rPr>
          <w:rFonts w:ascii="Times New Roman" w:hAnsi="Times New Roman"/>
        </w:rPr>
      </w:pPr>
    </w:p>
    <w:p w14:paraId="51D096E2" w14:textId="77777777" w:rsidR="00DC416D" w:rsidRPr="007B21DF" w:rsidRDefault="00DC416D" w:rsidP="00D73394">
      <w:pPr>
        <w:jc w:val="center"/>
        <w:rPr>
          <w:rFonts w:ascii="Times New Roman" w:hAnsi="Times New Roman"/>
        </w:rPr>
      </w:pPr>
    </w:p>
    <w:p w14:paraId="4A393A96" w14:textId="77777777" w:rsidR="00DC416D" w:rsidRPr="007B21DF" w:rsidRDefault="00DC416D" w:rsidP="00D73394">
      <w:pPr>
        <w:jc w:val="center"/>
        <w:rPr>
          <w:rFonts w:ascii="Times New Roman" w:hAnsi="Times New Roman"/>
          <w:b/>
        </w:rPr>
      </w:pPr>
      <w:r w:rsidRPr="007B21DF">
        <w:rPr>
          <w:rFonts w:ascii="Times New Roman" w:hAnsi="Times New Roman"/>
          <w:b/>
        </w:rPr>
        <w:t>ANEKS I</w:t>
      </w:r>
    </w:p>
    <w:p w14:paraId="10896835" w14:textId="77777777" w:rsidR="00DC416D" w:rsidRPr="007B21DF" w:rsidRDefault="00DC416D" w:rsidP="00D73394">
      <w:pPr>
        <w:jc w:val="center"/>
        <w:rPr>
          <w:rFonts w:ascii="Times New Roman" w:hAnsi="Times New Roman"/>
        </w:rPr>
      </w:pPr>
    </w:p>
    <w:p w14:paraId="026F7952" w14:textId="77777777" w:rsidR="00495C9F" w:rsidRPr="007B21DF" w:rsidRDefault="00DC416D" w:rsidP="00C37966">
      <w:pPr>
        <w:pStyle w:val="TitleA"/>
      </w:pPr>
      <w:r w:rsidRPr="007B21DF">
        <w:t>CHARAKTERYSTYKA PRODUKTU LECZNICZEGO</w:t>
      </w:r>
    </w:p>
    <w:p w14:paraId="098DFDE2" w14:textId="77777777" w:rsidR="00EE3D2E" w:rsidRPr="007B21DF" w:rsidRDefault="00DC416D" w:rsidP="004B76FF">
      <w:pPr>
        <w:numPr>
          <w:ilvl w:val="0"/>
          <w:numId w:val="1"/>
        </w:numPr>
        <w:shd w:val="clear" w:color="auto" w:fill="FFFFFF"/>
        <w:ind w:left="567" w:hanging="567"/>
        <w:rPr>
          <w:rFonts w:ascii="Times New Roman" w:eastAsia="Times New Roman" w:hAnsi="Times New Roman"/>
          <w:lang w:eastAsia="pl-PL"/>
        </w:rPr>
      </w:pPr>
      <w:r w:rsidRPr="007B21DF">
        <w:rPr>
          <w:rFonts w:ascii="Times New Roman" w:hAnsi="Times New Roman"/>
          <w:b/>
        </w:rPr>
        <w:br w:type="page"/>
      </w:r>
      <w:bookmarkStart w:id="1" w:name="_Hlk522113947"/>
      <w:r w:rsidR="00EE3D2E" w:rsidRPr="007B21DF">
        <w:rPr>
          <w:rFonts w:ascii="Times New Roman" w:eastAsia="Times New Roman" w:hAnsi="Times New Roman"/>
          <w:b/>
          <w:bCs/>
          <w:color w:val="000000"/>
          <w:spacing w:val="-2"/>
          <w:lang w:eastAsia="pl-PL"/>
        </w:rPr>
        <w:lastRenderedPageBreak/>
        <w:t>NAZWA PRODUKTU LECZNICZEGO</w:t>
      </w:r>
    </w:p>
    <w:p w14:paraId="27517855"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7B822C4F" w14:textId="77777777" w:rsidR="00EE3D2E" w:rsidRPr="007B21DF" w:rsidRDefault="00E36301"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Imatinib Actavis</w:t>
      </w:r>
      <w:r w:rsidR="00EE3D2E" w:rsidRPr="007B21DF">
        <w:rPr>
          <w:rFonts w:ascii="Times New Roman" w:eastAsia="Times New Roman" w:hAnsi="Times New Roman"/>
          <w:color w:val="000000"/>
          <w:spacing w:val="-1"/>
          <w:lang w:eastAsia="pl-PL"/>
        </w:rPr>
        <w:t xml:space="preserve"> 50 mg kapsułki twarde</w:t>
      </w:r>
    </w:p>
    <w:p w14:paraId="4BEAC2AE" w14:textId="77777777" w:rsidR="00173F2B" w:rsidRPr="007B21DF" w:rsidRDefault="00497E4B"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Imatinib Actavis 100 mg kapsułki twarde</w:t>
      </w:r>
    </w:p>
    <w:p w14:paraId="083B65B4" w14:textId="77777777" w:rsidR="00173F2B" w:rsidRPr="007B21DF" w:rsidRDefault="00173F2B" w:rsidP="00173F2B">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lang w:eastAsia="pl-PL"/>
        </w:rPr>
        <w:t>Imatinib Actavis 400 mg kapsułki twarde</w:t>
      </w:r>
    </w:p>
    <w:p w14:paraId="69B971B8"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lang w:eastAsia="pl-PL"/>
        </w:rPr>
      </w:pPr>
    </w:p>
    <w:p w14:paraId="0A4C9D0D"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lang w:eastAsia="pl-PL"/>
        </w:rPr>
      </w:pPr>
    </w:p>
    <w:p w14:paraId="3831C334"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b/>
          <w:bCs/>
          <w:color w:val="000000"/>
          <w:spacing w:val="-2"/>
          <w:lang w:eastAsia="pl-PL"/>
        </w:rPr>
        <w:t>2.</w:t>
      </w:r>
      <w:r w:rsidRPr="007B21DF">
        <w:rPr>
          <w:rFonts w:ascii="Times New Roman" w:eastAsia="Times New Roman" w:hAnsi="Times New Roman"/>
          <w:b/>
          <w:bCs/>
          <w:color w:val="000000"/>
          <w:lang w:eastAsia="pl-PL"/>
        </w:rPr>
        <w:tab/>
        <w:t>SKŁAD JAKOŚCIOWY I ILOŚCIOWY</w:t>
      </w:r>
    </w:p>
    <w:p w14:paraId="681A86AB"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5CAD33B9" w14:textId="77777777" w:rsidR="00332E1C" w:rsidRPr="007B21DF" w:rsidRDefault="00332E1C"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Imatinib Actavis 50 mg kapsułki twarde</w:t>
      </w:r>
    </w:p>
    <w:p w14:paraId="7BA625BB"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Każda kapsułka zawiera 50</w:t>
      </w:r>
      <w:r w:rsidR="00903127"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 xml:space="preserve">mg imatynibu (w postaci </w:t>
      </w:r>
      <w:r w:rsidR="00665D8D" w:rsidRPr="007B21DF">
        <w:rPr>
          <w:rFonts w:ascii="Times New Roman" w:eastAsia="Times New Roman" w:hAnsi="Times New Roman"/>
          <w:color w:val="000000"/>
          <w:spacing w:val="-1"/>
          <w:lang w:eastAsia="pl-PL"/>
        </w:rPr>
        <w:t>mezylanu</w:t>
      </w:r>
      <w:r w:rsidRPr="007B21DF">
        <w:rPr>
          <w:rFonts w:ascii="Times New Roman" w:eastAsia="Times New Roman" w:hAnsi="Times New Roman"/>
          <w:color w:val="000000"/>
          <w:spacing w:val="-1"/>
          <w:lang w:eastAsia="pl-PL"/>
        </w:rPr>
        <w:t xml:space="preserve">). </w:t>
      </w:r>
    </w:p>
    <w:p w14:paraId="30027BDC" w14:textId="77777777" w:rsidR="00491ED3" w:rsidRPr="007B21DF" w:rsidRDefault="00491ED3"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6A566363" w14:textId="77777777" w:rsidR="00EE3D2E" w:rsidRPr="007B21DF" w:rsidRDefault="00491ED3"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Imatinib Actavis 100 mg kapsułki twarde</w:t>
      </w:r>
    </w:p>
    <w:p w14:paraId="0F2FBD36" w14:textId="77777777" w:rsidR="007C3C02" w:rsidRPr="007B21DF" w:rsidRDefault="00491ED3"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Każda kapsułka zawiera 100 mg imatynibu (w postaci mezylanu).</w:t>
      </w:r>
    </w:p>
    <w:p w14:paraId="357A77D7" w14:textId="77777777" w:rsidR="002416CA" w:rsidRPr="007B21DF" w:rsidRDefault="002416CA"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365447ED" w14:textId="77777777" w:rsidR="002416CA" w:rsidRPr="007B21DF" w:rsidRDefault="006F4666"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Imatinib Actavis 400 mg kapsułki twarde</w:t>
      </w:r>
    </w:p>
    <w:p w14:paraId="5A581A40" w14:textId="77777777" w:rsidR="00774E00" w:rsidRPr="007B21DF" w:rsidRDefault="00774E00" w:rsidP="00774E00">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 xml:space="preserve">Każda kapsułka zawiera 400 mg imatynibu (w postaci mezylanu). </w:t>
      </w:r>
    </w:p>
    <w:p w14:paraId="00F3EA36" w14:textId="77777777" w:rsidR="007C3C02" w:rsidRPr="007B21DF" w:rsidRDefault="007C3C02"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286CCEBE"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Pełny wykaz substancji pomocniczych, patrz punkt 6.1.</w:t>
      </w:r>
    </w:p>
    <w:p w14:paraId="7144208B"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5DA171D0"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lang w:eastAsia="pl-PL"/>
        </w:rPr>
      </w:pPr>
    </w:p>
    <w:p w14:paraId="15981DCB"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b/>
          <w:bCs/>
          <w:color w:val="000000"/>
          <w:spacing w:val="-2"/>
          <w:lang w:eastAsia="pl-PL"/>
        </w:rPr>
        <w:t>3.</w:t>
      </w:r>
      <w:r w:rsidRPr="007B21DF">
        <w:rPr>
          <w:rFonts w:ascii="Times New Roman" w:eastAsia="Times New Roman" w:hAnsi="Times New Roman"/>
          <w:b/>
          <w:bCs/>
          <w:color w:val="000000"/>
          <w:lang w:eastAsia="pl-PL"/>
        </w:rPr>
        <w:tab/>
        <w:t>POSTAĆ FARMACEUTYCZNA</w:t>
      </w:r>
    </w:p>
    <w:p w14:paraId="07BBB770"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4778EA20"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Kapsułka twarda</w:t>
      </w:r>
      <w:r w:rsidR="00CC2FAD" w:rsidRPr="007B21DF">
        <w:rPr>
          <w:rFonts w:ascii="Times New Roman" w:eastAsia="Times New Roman" w:hAnsi="Times New Roman"/>
          <w:color w:val="000000"/>
          <w:lang w:eastAsia="pl-PL"/>
        </w:rPr>
        <w:t xml:space="preserve"> (kapsułka).</w:t>
      </w:r>
    </w:p>
    <w:p w14:paraId="04BAAE70"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08C2A5E1" w14:textId="77777777" w:rsidR="006535BF" w:rsidRPr="007B21DF" w:rsidRDefault="006535BF"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Imatinib Actavis 50 mg kapsułki twarde</w:t>
      </w:r>
    </w:p>
    <w:p w14:paraId="2E625C24"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Kapsułka twarda w rozmiarze</w:t>
      </w:r>
      <w:r w:rsidR="0066172B"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3 z jasnożółtym wieczkiem i jasnożółtym korpusem, z</w:t>
      </w:r>
      <w:r w:rsidR="00FE44C3"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nadrukiem „50 mg” w kolorze czarnym.</w:t>
      </w:r>
    </w:p>
    <w:p w14:paraId="0E759BC9"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50E6252B" w14:textId="77777777" w:rsidR="00D87B45" w:rsidRPr="007B21DF" w:rsidRDefault="000B2C98"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Imatinib Actavis 100 mg kapsułki twarde</w:t>
      </w:r>
    </w:p>
    <w:p w14:paraId="282CB079" w14:textId="77777777" w:rsidR="000B2C98" w:rsidRPr="007B21DF" w:rsidRDefault="00F6690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Kapsułka twarda w rozmiarze 1 z jasnopomarańczowym wieczkiem i jasnopomarańczowym korpusem, z nadrukiem „100 mg” w kolorze czarnym.</w:t>
      </w:r>
    </w:p>
    <w:p w14:paraId="557AE13B" w14:textId="77777777" w:rsidR="000B2C98" w:rsidRPr="007B21DF" w:rsidRDefault="000B2C98"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661F7504" w14:textId="77777777" w:rsidR="00D87B45" w:rsidRPr="007B21DF" w:rsidRDefault="00D87B45"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u w:val="single"/>
          <w:lang w:eastAsia="pl-PL"/>
        </w:rPr>
        <w:t>Imatinib Actavis 400 mg kapsułki twarde</w:t>
      </w:r>
    </w:p>
    <w:p w14:paraId="5FD8F976" w14:textId="77777777" w:rsidR="00D87B45" w:rsidRPr="007B21DF" w:rsidRDefault="00D87B45"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Kapsułka twarda w rozmiarze 00 z pomarańczowym nieprzezroczystym wieczkiem i korpusem, z nadrukiem „400 mg” w kolorze czarnym.</w:t>
      </w:r>
    </w:p>
    <w:p w14:paraId="21E709FF"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lang w:eastAsia="pl-PL"/>
        </w:rPr>
      </w:pPr>
    </w:p>
    <w:p w14:paraId="37774538" w14:textId="77777777" w:rsidR="00D87B45" w:rsidRPr="007B21DF" w:rsidRDefault="00D87B45" w:rsidP="00D73394">
      <w:pPr>
        <w:shd w:val="clear" w:color="auto" w:fill="FFFFFF"/>
        <w:autoSpaceDE w:val="0"/>
        <w:autoSpaceDN w:val="0"/>
        <w:adjustRightInd w:val="0"/>
        <w:ind w:left="0" w:firstLine="0"/>
        <w:rPr>
          <w:rFonts w:ascii="Times New Roman" w:eastAsia="Times New Roman" w:hAnsi="Times New Roman"/>
          <w:lang w:eastAsia="pl-PL"/>
        </w:rPr>
      </w:pPr>
    </w:p>
    <w:p w14:paraId="75A7370E"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b/>
          <w:bCs/>
          <w:color w:val="000000"/>
          <w:spacing w:val="-1"/>
          <w:lang w:eastAsia="pl-PL"/>
        </w:rPr>
      </w:pPr>
      <w:r w:rsidRPr="007B21DF">
        <w:rPr>
          <w:rFonts w:ascii="Times New Roman" w:eastAsia="Times New Roman" w:hAnsi="Times New Roman"/>
          <w:b/>
          <w:bCs/>
          <w:color w:val="000000"/>
          <w:spacing w:val="-1"/>
          <w:lang w:eastAsia="pl-PL"/>
        </w:rPr>
        <w:t>4.</w:t>
      </w:r>
      <w:r w:rsidRPr="007B21DF">
        <w:rPr>
          <w:rFonts w:ascii="Times New Roman" w:eastAsia="Times New Roman" w:hAnsi="Times New Roman"/>
          <w:b/>
          <w:bCs/>
          <w:color w:val="000000"/>
          <w:spacing w:val="-1"/>
          <w:lang w:eastAsia="pl-PL"/>
        </w:rPr>
        <w:tab/>
        <w:t>SZCZEGÓŁOWE DANE KLINICZNE</w:t>
      </w:r>
    </w:p>
    <w:p w14:paraId="2AF7F964" w14:textId="77777777" w:rsidR="002912CB" w:rsidRPr="007B21DF" w:rsidRDefault="002912CB" w:rsidP="00D73394">
      <w:pPr>
        <w:shd w:val="clear" w:color="auto" w:fill="FFFFFF"/>
        <w:autoSpaceDE w:val="0"/>
        <w:autoSpaceDN w:val="0"/>
        <w:adjustRightInd w:val="0"/>
        <w:ind w:left="0" w:firstLine="0"/>
        <w:rPr>
          <w:rFonts w:ascii="Times New Roman" w:eastAsia="Times New Roman" w:hAnsi="Times New Roman"/>
          <w:lang w:eastAsia="pl-PL"/>
        </w:rPr>
      </w:pPr>
    </w:p>
    <w:p w14:paraId="06273AFD" w14:textId="77777777" w:rsidR="00EE3D2E" w:rsidRPr="007B21DF" w:rsidRDefault="00EE3D2E"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b/>
          <w:bCs/>
          <w:color w:val="000000"/>
          <w:spacing w:val="-1"/>
          <w:lang w:eastAsia="pl-PL"/>
        </w:rPr>
        <w:t>4.1</w:t>
      </w:r>
      <w:r w:rsidR="002912CB" w:rsidRPr="007B21DF">
        <w:rPr>
          <w:rFonts w:ascii="Times New Roman" w:eastAsia="Times New Roman" w:hAnsi="Times New Roman"/>
          <w:b/>
          <w:bCs/>
          <w:color w:val="000000"/>
          <w:spacing w:val="-1"/>
          <w:lang w:eastAsia="pl-PL"/>
        </w:rPr>
        <w:tab/>
      </w:r>
      <w:r w:rsidRPr="007B21DF">
        <w:rPr>
          <w:rFonts w:ascii="Times New Roman" w:eastAsia="Times New Roman" w:hAnsi="Times New Roman"/>
          <w:b/>
          <w:bCs/>
          <w:color w:val="000000"/>
          <w:spacing w:val="-1"/>
          <w:lang w:eastAsia="pl-PL"/>
        </w:rPr>
        <w:t>Wskazania do stosowania</w:t>
      </w:r>
    </w:p>
    <w:p w14:paraId="2A0E9E3B" w14:textId="77777777" w:rsidR="002912CB" w:rsidRPr="007B21DF" w:rsidRDefault="002912CB"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0DD8F841" w14:textId="77777777" w:rsidR="00665D8D" w:rsidRPr="007B21DF" w:rsidRDefault="00E36301"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Imatinib Actavis</w:t>
      </w:r>
      <w:r w:rsidR="00665D8D" w:rsidRPr="007B21DF">
        <w:rPr>
          <w:rFonts w:ascii="Times New Roman" w:eastAsia="Times New Roman" w:hAnsi="Times New Roman"/>
          <w:color w:val="000000"/>
          <w:lang w:eastAsia="pl-PL"/>
        </w:rPr>
        <w:t xml:space="preserve"> jest wskazany w leczeniu</w:t>
      </w:r>
    </w:p>
    <w:p w14:paraId="57B89FA4" w14:textId="77777777" w:rsidR="00665D8D" w:rsidRPr="007B21DF" w:rsidRDefault="00665D8D" w:rsidP="00D73394">
      <w:pPr>
        <w:numPr>
          <w:ilvl w:val="0"/>
          <w:numId w:val="2"/>
        </w:numPr>
        <w:shd w:val="clear" w:color="auto" w:fill="FFFFFF"/>
        <w:autoSpaceDE w:val="0"/>
        <w:autoSpaceDN w:val="0"/>
        <w:adjustRightInd w:val="0"/>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dzieci i młodzieży z nowo rozpoznaną przewlekłą białaczką szpikową (ang. chronic myeloid leukaemia</w:t>
      </w:r>
      <w:r w:rsidRPr="007B21DF">
        <w:rPr>
          <w:rFonts w:ascii="Times New Roman" w:eastAsia="Times New Roman" w:hAnsi="Times New Roman"/>
          <w:color w:val="000000"/>
          <w:spacing w:val="-1"/>
          <w:lang w:eastAsia="pl-PL"/>
        </w:rPr>
        <w:noBreakHyphen/>
        <w:t>CML) z chromosomem Philadelphia (bcr</w:t>
      </w:r>
      <w:r w:rsidRPr="007B21DF">
        <w:rPr>
          <w:rFonts w:ascii="Times New Roman" w:eastAsia="Times New Roman" w:hAnsi="Times New Roman"/>
          <w:color w:val="000000"/>
          <w:spacing w:val="-1"/>
          <w:lang w:eastAsia="pl-PL"/>
        </w:rPr>
        <w:noBreakHyphen/>
        <w:t xml:space="preserve">abl, Ph+), którzy nie kwalifikują się do </w:t>
      </w:r>
      <w:r w:rsidRPr="007B21DF">
        <w:rPr>
          <w:rFonts w:ascii="Times New Roman" w:eastAsia="Times New Roman" w:hAnsi="Times New Roman"/>
          <w:color w:val="000000"/>
          <w:lang w:eastAsia="pl-PL"/>
        </w:rPr>
        <w:t>zabiegu transplantacji szpiku</w:t>
      </w:r>
      <w:r w:rsidR="00477252"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jako leczenia pierwszego rzutu</w:t>
      </w:r>
      <w:r w:rsidR="00165A0F" w:rsidRPr="007B21DF">
        <w:rPr>
          <w:rFonts w:ascii="Times New Roman" w:eastAsia="Times New Roman" w:hAnsi="Times New Roman"/>
          <w:color w:val="000000"/>
          <w:lang w:eastAsia="pl-PL"/>
        </w:rPr>
        <w:t>.</w:t>
      </w:r>
    </w:p>
    <w:p w14:paraId="60D14219" w14:textId="77777777" w:rsidR="00665D8D" w:rsidRPr="007B21DF" w:rsidRDefault="00665D8D" w:rsidP="00D73394">
      <w:pPr>
        <w:numPr>
          <w:ilvl w:val="0"/>
          <w:numId w:val="2"/>
        </w:numPr>
        <w:shd w:val="clear" w:color="auto" w:fill="FFFFFF"/>
        <w:autoSpaceDE w:val="0"/>
        <w:autoSpaceDN w:val="0"/>
        <w:adjustRightInd w:val="0"/>
        <w:ind w:left="567" w:hanging="567"/>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dzieci i młodzieży z CML Ph+ w fazie przewlekłej, gdy leczenie interferonem alfa jest nieskuteczne lub w fazie akceleracji choroby, lub w przebiegu przełomu blastycznego.</w:t>
      </w:r>
    </w:p>
    <w:p w14:paraId="56E1AC05" w14:textId="77777777" w:rsidR="00665D8D" w:rsidRPr="007B21DF" w:rsidRDefault="00665D8D" w:rsidP="00D73394">
      <w:pPr>
        <w:numPr>
          <w:ilvl w:val="0"/>
          <w:numId w:val="2"/>
        </w:numPr>
        <w:shd w:val="clear" w:color="auto" w:fill="FFFFFF"/>
        <w:autoSpaceDE w:val="0"/>
        <w:autoSpaceDN w:val="0"/>
        <w:adjustRightInd w:val="0"/>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dorosłych pacjentów z CML Ph+ w przełomie blastycznym</w:t>
      </w:r>
      <w:r w:rsidR="00165A0F" w:rsidRPr="007B21DF">
        <w:rPr>
          <w:rFonts w:ascii="Times New Roman" w:eastAsia="Times New Roman" w:hAnsi="Times New Roman"/>
          <w:color w:val="000000"/>
          <w:lang w:eastAsia="pl-PL"/>
        </w:rPr>
        <w:t>.</w:t>
      </w:r>
    </w:p>
    <w:p w14:paraId="2A912E15" w14:textId="77777777" w:rsidR="00495C9F" w:rsidRPr="007B21DF" w:rsidRDefault="00165A0F" w:rsidP="00C37966">
      <w:pPr>
        <w:pStyle w:val="Default"/>
        <w:numPr>
          <w:ilvl w:val="0"/>
          <w:numId w:val="23"/>
        </w:numPr>
        <w:ind w:left="567" w:hanging="567"/>
        <w:rPr>
          <w:sz w:val="22"/>
          <w:szCs w:val="22"/>
        </w:rPr>
      </w:pPr>
      <w:r w:rsidRPr="007B21DF">
        <w:rPr>
          <w:sz w:val="22"/>
          <w:szCs w:val="22"/>
        </w:rPr>
        <w:t xml:space="preserve">dorosłych pacjentów </w:t>
      </w:r>
      <w:r w:rsidR="00DA1FD2" w:rsidRPr="007B21DF">
        <w:rPr>
          <w:sz w:val="22"/>
          <w:szCs w:val="22"/>
        </w:rPr>
        <w:t xml:space="preserve">oraz dzieci i młodzieży </w:t>
      </w:r>
      <w:r w:rsidRPr="007B21DF">
        <w:rPr>
          <w:sz w:val="22"/>
          <w:szCs w:val="22"/>
        </w:rPr>
        <w:t xml:space="preserve">z nowo rozpoznaną ostrą białaczką limfoblastyczną z chromosomem Philadelphia (Ph+ ALL) w skojarzeniu z chemioterapią. </w:t>
      </w:r>
    </w:p>
    <w:p w14:paraId="1EA1B58C" w14:textId="77777777" w:rsidR="00495C9F" w:rsidRPr="007B21DF" w:rsidRDefault="00165A0F" w:rsidP="00C37966">
      <w:pPr>
        <w:pStyle w:val="Default"/>
        <w:numPr>
          <w:ilvl w:val="0"/>
          <w:numId w:val="23"/>
        </w:numPr>
        <w:ind w:left="567" w:hanging="567"/>
        <w:rPr>
          <w:sz w:val="22"/>
          <w:szCs w:val="22"/>
        </w:rPr>
      </w:pPr>
      <w:r w:rsidRPr="007B21DF">
        <w:rPr>
          <w:sz w:val="22"/>
          <w:szCs w:val="22"/>
        </w:rPr>
        <w:t xml:space="preserve">dorosłych pacjentów z nawracającą lub oporną na leczenie Ph+ ALL w monoterapii. </w:t>
      </w:r>
    </w:p>
    <w:p w14:paraId="3CBE6E23" w14:textId="77777777" w:rsidR="00495C9F" w:rsidRPr="007B21DF" w:rsidRDefault="00165A0F" w:rsidP="00C37966">
      <w:pPr>
        <w:pStyle w:val="Default"/>
        <w:numPr>
          <w:ilvl w:val="0"/>
          <w:numId w:val="23"/>
        </w:numPr>
        <w:ind w:left="567" w:hanging="567"/>
        <w:rPr>
          <w:sz w:val="22"/>
          <w:szCs w:val="22"/>
        </w:rPr>
      </w:pPr>
      <w:r w:rsidRPr="007B21DF">
        <w:rPr>
          <w:sz w:val="22"/>
          <w:szCs w:val="22"/>
        </w:rPr>
        <w:t>dorosłych pacjentów z zespołami mielodysplastycznymi/mieloproliferacyjnymi (ang.</w:t>
      </w:r>
      <w:r w:rsidR="001647E6" w:rsidRPr="007B21DF">
        <w:rPr>
          <w:sz w:val="22"/>
          <w:szCs w:val="22"/>
        </w:rPr>
        <w:t> </w:t>
      </w:r>
      <w:r w:rsidRPr="007B21DF">
        <w:rPr>
          <w:sz w:val="22"/>
          <w:szCs w:val="22"/>
        </w:rPr>
        <w:t xml:space="preserve">myelodysplastic/myeloproliferate – MDS/MPD) związanymi z rearanżacją genu receptora płytkopochodnego czynnika wzrostu (ang. platelet-derived growth factor receptor - PDGFR). </w:t>
      </w:r>
    </w:p>
    <w:p w14:paraId="709409FB" w14:textId="77777777" w:rsidR="00495C9F" w:rsidRPr="007B21DF" w:rsidRDefault="00165A0F" w:rsidP="00C37966">
      <w:pPr>
        <w:pStyle w:val="Default"/>
        <w:numPr>
          <w:ilvl w:val="0"/>
          <w:numId w:val="23"/>
        </w:numPr>
        <w:ind w:left="567" w:hanging="567"/>
        <w:rPr>
          <w:sz w:val="22"/>
          <w:szCs w:val="22"/>
        </w:rPr>
      </w:pPr>
      <w:r w:rsidRPr="007B21DF">
        <w:rPr>
          <w:sz w:val="22"/>
          <w:szCs w:val="22"/>
        </w:rPr>
        <w:lastRenderedPageBreak/>
        <w:t>dorosłych pacjentów z zaawansowanym zespołem hipereozynofilowym (ang. Hypereosinophilic Syndrome - HES) i (lub) przewlekłą białaczką eozynofilową (ang. Chronic Eosinophilic Leukemia - CEL) z rearanżacją FIP1L1-PDGFR</w:t>
      </w:r>
      <w:r w:rsidR="00725247" w:rsidRPr="007B21DF">
        <w:rPr>
          <w:sz w:val="22"/>
          <w:szCs w:val="22"/>
        </w:rPr>
        <w:t>α</w:t>
      </w:r>
      <w:r w:rsidRPr="007B21DF">
        <w:rPr>
          <w:sz w:val="22"/>
          <w:szCs w:val="22"/>
        </w:rPr>
        <w:t xml:space="preserve">. </w:t>
      </w:r>
    </w:p>
    <w:p w14:paraId="7A4FD725"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63FD951C"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Nie oceniano wpływu imatynibu na wynik transplantacji szpiku.</w:t>
      </w:r>
    </w:p>
    <w:p w14:paraId="124E37F4" w14:textId="77777777" w:rsidR="00665D8D" w:rsidRPr="007B21DF" w:rsidRDefault="00665D8D" w:rsidP="00D73394">
      <w:pPr>
        <w:shd w:val="clear" w:color="auto" w:fill="FFFFFF"/>
        <w:autoSpaceDE w:val="0"/>
        <w:autoSpaceDN w:val="0"/>
        <w:adjustRightInd w:val="0"/>
        <w:ind w:left="0" w:firstLine="0"/>
        <w:jc w:val="both"/>
        <w:rPr>
          <w:rFonts w:ascii="Times New Roman" w:eastAsia="Times New Roman" w:hAnsi="Times New Roman"/>
          <w:color w:val="000000"/>
          <w:spacing w:val="-1"/>
          <w:lang w:eastAsia="pl-PL"/>
        </w:rPr>
      </w:pPr>
    </w:p>
    <w:p w14:paraId="5DC54AE1" w14:textId="77777777" w:rsidR="00725247" w:rsidRPr="007B21DF" w:rsidRDefault="00E36301" w:rsidP="00D73394">
      <w:pPr>
        <w:shd w:val="clear" w:color="auto" w:fill="FFFFFF"/>
        <w:autoSpaceDE w:val="0"/>
        <w:autoSpaceDN w:val="0"/>
        <w:adjustRightInd w:val="0"/>
        <w:ind w:left="0" w:firstLine="0"/>
        <w:jc w:val="both"/>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Imatinib Actavis</w:t>
      </w:r>
      <w:r w:rsidR="00725247" w:rsidRPr="007B21DF">
        <w:rPr>
          <w:rFonts w:ascii="Times New Roman" w:eastAsia="Times New Roman" w:hAnsi="Times New Roman"/>
          <w:color w:val="000000"/>
          <w:spacing w:val="-1"/>
          <w:lang w:eastAsia="pl-PL"/>
        </w:rPr>
        <w:t xml:space="preserve"> jest wskazany w</w:t>
      </w:r>
    </w:p>
    <w:p w14:paraId="74D67F43" w14:textId="77777777" w:rsidR="00725247" w:rsidRPr="007B21DF" w:rsidRDefault="00725247" w:rsidP="00CB42CA">
      <w:pPr>
        <w:pStyle w:val="Default"/>
        <w:numPr>
          <w:ilvl w:val="0"/>
          <w:numId w:val="26"/>
        </w:numPr>
        <w:ind w:left="567" w:hanging="567"/>
        <w:rPr>
          <w:sz w:val="22"/>
          <w:szCs w:val="22"/>
        </w:rPr>
      </w:pPr>
      <w:r w:rsidRPr="007B21DF">
        <w:rPr>
          <w:sz w:val="22"/>
          <w:szCs w:val="22"/>
        </w:rPr>
        <w:t>leczeniu dorosłych pacjentów z nieoperacyjnymi guzowatymi włókniakomięsakami skóry (ang.</w:t>
      </w:r>
      <w:r w:rsidR="00903127" w:rsidRPr="007B21DF">
        <w:rPr>
          <w:sz w:val="22"/>
          <w:szCs w:val="22"/>
        </w:rPr>
        <w:t> </w:t>
      </w:r>
      <w:r w:rsidRPr="007B21DF">
        <w:rPr>
          <w:sz w:val="22"/>
          <w:szCs w:val="22"/>
        </w:rPr>
        <w:t>dermatofibrosarcoma protuberans - DFSP) oraz dorosłych pacjentów z nawracającymi i</w:t>
      </w:r>
      <w:r w:rsidR="00903127" w:rsidRPr="007B21DF">
        <w:rPr>
          <w:sz w:val="22"/>
          <w:szCs w:val="22"/>
        </w:rPr>
        <w:t> </w:t>
      </w:r>
      <w:r w:rsidRPr="007B21DF">
        <w:rPr>
          <w:sz w:val="22"/>
          <w:szCs w:val="22"/>
        </w:rPr>
        <w:t>(lub) z</w:t>
      </w:r>
      <w:r w:rsidR="00D77B0D" w:rsidRPr="007B21DF">
        <w:rPr>
          <w:sz w:val="22"/>
          <w:szCs w:val="22"/>
        </w:rPr>
        <w:t> </w:t>
      </w:r>
      <w:r w:rsidRPr="007B21DF">
        <w:rPr>
          <w:sz w:val="22"/>
          <w:szCs w:val="22"/>
        </w:rPr>
        <w:t>przerzutami DFSP, którzy nie kwalifikują się do zabiegu chirurgicznego.</w:t>
      </w:r>
    </w:p>
    <w:p w14:paraId="63DD3243" w14:textId="77777777" w:rsidR="00725247" w:rsidRPr="007B21DF" w:rsidRDefault="00725247" w:rsidP="00D73394">
      <w:pPr>
        <w:shd w:val="clear" w:color="auto" w:fill="FFFFFF"/>
        <w:autoSpaceDE w:val="0"/>
        <w:autoSpaceDN w:val="0"/>
        <w:adjustRightInd w:val="0"/>
        <w:ind w:left="0" w:firstLine="0"/>
        <w:jc w:val="both"/>
        <w:rPr>
          <w:rFonts w:ascii="Times New Roman" w:eastAsia="Times New Roman" w:hAnsi="Times New Roman"/>
          <w:color w:val="000000"/>
          <w:spacing w:val="-1"/>
          <w:lang w:eastAsia="pl-PL"/>
        </w:rPr>
      </w:pPr>
    </w:p>
    <w:p w14:paraId="37DE172C" w14:textId="77777777" w:rsidR="00665D8D" w:rsidRPr="007B21DF" w:rsidRDefault="00665D8D" w:rsidP="004B76FF">
      <w:pPr>
        <w:shd w:val="clear" w:color="auto" w:fill="FFFFFF"/>
        <w:autoSpaceDE w:val="0"/>
        <w:autoSpaceDN w:val="0"/>
        <w:adjustRightInd w:val="0"/>
        <w:ind w:left="0" w:firstLine="0"/>
        <w:rPr>
          <w:rFonts w:ascii="Times New Roman" w:hAnsi="Times New Roman"/>
        </w:rPr>
      </w:pPr>
      <w:r w:rsidRPr="007B21DF">
        <w:rPr>
          <w:rFonts w:ascii="Times New Roman" w:eastAsia="Times New Roman" w:hAnsi="Times New Roman"/>
          <w:color w:val="000000"/>
          <w:spacing w:val="-1"/>
          <w:lang w:eastAsia="pl-PL"/>
        </w:rPr>
        <w:t xml:space="preserve">U dorosłych pacjentów oraz dzieci i młodzieży, skuteczność imatynibu została oceniona na podstawie współczynnika ogólnej odpowiedzi hematologicznej i cytogenetycznej oraz okresu przeżycia wolnego </w:t>
      </w:r>
      <w:r w:rsidRPr="007B21DF">
        <w:rPr>
          <w:rFonts w:ascii="Times New Roman" w:eastAsia="Times New Roman" w:hAnsi="Times New Roman"/>
          <w:color w:val="000000"/>
          <w:lang w:eastAsia="pl-PL"/>
        </w:rPr>
        <w:t>od progresji choroby w CML</w:t>
      </w:r>
      <w:r w:rsidR="008D18CE"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w:t>
      </w:r>
      <w:r w:rsidR="00725247" w:rsidRPr="007B21DF">
        <w:rPr>
          <w:rFonts w:ascii="Times New Roman" w:hAnsi="Times New Roman"/>
        </w:rPr>
        <w:t>współczynnika odpowiedzi hematologicznej i cytogenetycznej w</w:t>
      </w:r>
      <w:r w:rsidR="00D77B0D" w:rsidRPr="007B21DF">
        <w:rPr>
          <w:rFonts w:ascii="Times New Roman" w:hAnsi="Times New Roman"/>
        </w:rPr>
        <w:t> </w:t>
      </w:r>
      <w:r w:rsidR="00725247" w:rsidRPr="007B21DF">
        <w:rPr>
          <w:rFonts w:ascii="Times New Roman" w:hAnsi="Times New Roman"/>
        </w:rPr>
        <w:t>Ph+</w:t>
      </w:r>
      <w:r w:rsidR="00BD10AA" w:rsidRPr="007B21DF">
        <w:rPr>
          <w:rFonts w:ascii="Times New Roman" w:hAnsi="Times New Roman"/>
        </w:rPr>
        <w:t> </w:t>
      </w:r>
      <w:r w:rsidR="00725247" w:rsidRPr="007B21DF">
        <w:rPr>
          <w:rFonts w:ascii="Times New Roman" w:hAnsi="Times New Roman"/>
        </w:rPr>
        <w:t>ALL, MDS/MPD, współczynnika odpowiedzi hematologicznej w HES/CEL oraz na podstawie obiektywnego współczynnika odpowiedzi u dorosłych pacjentów z nieoperacyjnymi i (lub) z</w:t>
      </w:r>
      <w:r w:rsidR="00D77B0D" w:rsidRPr="007B21DF">
        <w:rPr>
          <w:rFonts w:ascii="Times New Roman" w:hAnsi="Times New Roman"/>
        </w:rPr>
        <w:t> </w:t>
      </w:r>
      <w:r w:rsidR="00725247" w:rsidRPr="007B21DF">
        <w:rPr>
          <w:rFonts w:ascii="Times New Roman" w:hAnsi="Times New Roman"/>
        </w:rPr>
        <w:t>przerzutami DFSP</w:t>
      </w:r>
      <w:r w:rsidR="005E38D5" w:rsidRPr="007B21DF">
        <w:rPr>
          <w:rFonts w:ascii="Times New Roman" w:hAnsi="Times New Roman"/>
        </w:rPr>
        <w:t>.</w:t>
      </w:r>
      <w:r w:rsidR="00725247" w:rsidRPr="007B21DF">
        <w:rPr>
          <w:rFonts w:ascii="Times New Roman" w:hAnsi="Times New Roman"/>
        </w:rPr>
        <w:t xml:space="preserve"> Doświadczenie ze stosowaniem </w:t>
      </w:r>
      <w:r w:rsidR="005E38D5" w:rsidRPr="007B21DF">
        <w:rPr>
          <w:rFonts w:ascii="Times New Roman" w:hAnsi="Times New Roman"/>
        </w:rPr>
        <w:t>imatynibu</w:t>
      </w:r>
      <w:r w:rsidR="00725247" w:rsidRPr="007B21DF">
        <w:rPr>
          <w:rFonts w:ascii="Times New Roman" w:hAnsi="Times New Roman"/>
        </w:rPr>
        <w:t xml:space="preserve"> u pacjentów z MDS/MPD związanymi z rearanżacją genu PDGFR jest bardzo ograniczone (patrz punkt</w:t>
      </w:r>
      <w:r w:rsidR="006E7518" w:rsidRPr="007B21DF">
        <w:rPr>
          <w:rFonts w:ascii="Times New Roman" w:hAnsi="Times New Roman"/>
        </w:rPr>
        <w:t> </w:t>
      </w:r>
      <w:r w:rsidR="00725247" w:rsidRPr="007B21DF">
        <w:rPr>
          <w:rFonts w:ascii="Times New Roman" w:hAnsi="Times New Roman"/>
        </w:rPr>
        <w:t xml:space="preserve">5.1). </w:t>
      </w:r>
      <w:r w:rsidR="00C167AB" w:rsidRPr="007B21DF">
        <w:rPr>
          <w:rFonts w:ascii="Times New Roman" w:hAnsi="Times New Roman"/>
        </w:rPr>
        <w:t>B</w:t>
      </w:r>
      <w:r w:rsidR="00725247" w:rsidRPr="007B21DF">
        <w:rPr>
          <w:rFonts w:ascii="Times New Roman" w:hAnsi="Times New Roman"/>
        </w:rPr>
        <w:t>rak kontrolowanych badań klinicznych wykazujących korzyść kliniczną lub zwiększone przeżycie w tych wskazaniach.</w:t>
      </w:r>
    </w:p>
    <w:p w14:paraId="5E2BBCDD" w14:textId="77777777" w:rsidR="005E38D5" w:rsidRPr="007B21DF" w:rsidRDefault="005E38D5" w:rsidP="004B76FF">
      <w:pPr>
        <w:shd w:val="clear" w:color="auto" w:fill="FFFFFF"/>
        <w:autoSpaceDE w:val="0"/>
        <w:autoSpaceDN w:val="0"/>
        <w:adjustRightInd w:val="0"/>
        <w:ind w:left="0" w:firstLine="0"/>
        <w:rPr>
          <w:rFonts w:ascii="Times New Roman" w:hAnsi="Times New Roman"/>
        </w:rPr>
      </w:pPr>
    </w:p>
    <w:p w14:paraId="4EF947DF" w14:textId="77777777" w:rsidR="00665D8D" w:rsidRPr="007B21DF" w:rsidRDefault="00665D8D" w:rsidP="00D73394">
      <w:pPr>
        <w:shd w:val="clear" w:color="auto" w:fill="FFFFFF"/>
        <w:autoSpaceDE w:val="0"/>
        <w:autoSpaceDN w:val="0"/>
        <w:adjustRightInd w:val="0"/>
        <w:ind w:left="0" w:firstLine="0"/>
        <w:jc w:val="both"/>
        <w:rPr>
          <w:rFonts w:ascii="Times New Roman" w:eastAsia="Times New Roman" w:hAnsi="Times New Roman"/>
          <w:lang w:eastAsia="pl-PL"/>
        </w:rPr>
      </w:pPr>
      <w:r w:rsidRPr="007B21DF">
        <w:rPr>
          <w:rFonts w:ascii="Times New Roman" w:eastAsia="Times New Roman" w:hAnsi="Times New Roman"/>
          <w:b/>
          <w:bCs/>
          <w:color w:val="000000"/>
          <w:spacing w:val="-1"/>
          <w:lang w:eastAsia="pl-PL"/>
        </w:rPr>
        <w:t>4.2</w:t>
      </w:r>
      <w:r w:rsidRPr="007B21DF">
        <w:rPr>
          <w:rFonts w:ascii="Times New Roman" w:eastAsia="Times New Roman" w:hAnsi="Times New Roman"/>
          <w:b/>
          <w:bCs/>
          <w:color w:val="000000"/>
          <w:lang w:eastAsia="pl-PL"/>
        </w:rPr>
        <w:tab/>
        <w:t>Dawkowanie i sposób podawania</w:t>
      </w:r>
    </w:p>
    <w:p w14:paraId="4C470AD5" w14:textId="77777777" w:rsidR="00665D8D" w:rsidRPr="007B21DF" w:rsidRDefault="00665D8D" w:rsidP="00D73394">
      <w:pPr>
        <w:shd w:val="clear" w:color="auto" w:fill="FFFFFF"/>
        <w:autoSpaceDE w:val="0"/>
        <w:autoSpaceDN w:val="0"/>
        <w:adjustRightInd w:val="0"/>
        <w:ind w:left="0" w:firstLine="0"/>
        <w:jc w:val="both"/>
        <w:rPr>
          <w:rFonts w:ascii="Times New Roman" w:eastAsia="Times New Roman" w:hAnsi="Times New Roman"/>
          <w:color w:val="000000"/>
          <w:spacing w:val="-1"/>
          <w:lang w:eastAsia="pl-PL"/>
        </w:rPr>
      </w:pPr>
    </w:p>
    <w:p w14:paraId="5C775888" w14:textId="77777777" w:rsidR="00665D8D" w:rsidRPr="007B21DF" w:rsidRDefault="00665D8D" w:rsidP="00D73394">
      <w:pPr>
        <w:shd w:val="clear" w:color="auto" w:fill="FFFFFF"/>
        <w:autoSpaceDE w:val="0"/>
        <w:autoSpaceDN w:val="0"/>
        <w:adjustRightInd w:val="0"/>
        <w:ind w:left="0" w:firstLine="0"/>
        <w:jc w:val="both"/>
        <w:rPr>
          <w:rFonts w:ascii="Times New Roman" w:eastAsia="Times New Roman" w:hAnsi="Times New Roman"/>
          <w:lang w:eastAsia="pl-PL"/>
        </w:rPr>
      </w:pPr>
      <w:r w:rsidRPr="007B21DF">
        <w:rPr>
          <w:rFonts w:ascii="Times New Roman" w:eastAsia="Times New Roman" w:hAnsi="Times New Roman"/>
          <w:color w:val="000000"/>
          <w:spacing w:val="-1"/>
          <w:lang w:eastAsia="pl-PL"/>
        </w:rPr>
        <w:t xml:space="preserve">Leczenie powinien prowadzić lekarz mający doświadczenie w leczeniu pacjentów z hematologicznymi </w:t>
      </w:r>
      <w:r w:rsidRPr="007B21DF">
        <w:rPr>
          <w:rFonts w:ascii="Times New Roman" w:eastAsia="Times New Roman" w:hAnsi="Times New Roman"/>
          <w:color w:val="000000"/>
          <w:lang w:eastAsia="pl-PL"/>
        </w:rPr>
        <w:t>nowotworami złośliwymi</w:t>
      </w:r>
      <w:r w:rsidR="00FD35D0" w:rsidRPr="007B21DF">
        <w:rPr>
          <w:rFonts w:ascii="Times New Roman" w:eastAsia="Times New Roman" w:hAnsi="Times New Roman"/>
          <w:color w:val="000000"/>
          <w:lang w:eastAsia="pl-PL"/>
        </w:rPr>
        <w:t xml:space="preserve"> i mięsakami złośliwymi</w:t>
      </w:r>
      <w:r w:rsidRPr="007B21DF">
        <w:rPr>
          <w:rFonts w:ascii="Times New Roman" w:eastAsia="Times New Roman" w:hAnsi="Times New Roman"/>
          <w:color w:val="000000"/>
          <w:lang w:eastAsia="pl-PL"/>
        </w:rPr>
        <w:t>.</w:t>
      </w:r>
    </w:p>
    <w:p w14:paraId="698C3A5C"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p>
    <w:p w14:paraId="43A7DD46"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Dawkowanie</w:t>
      </w:r>
    </w:p>
    <w:p w14:paraId="19E097F4"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58323718"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i/>
          <w:lang w:eastAsia="pl-PL"/>
        </w:rPr>
      </w:pPr>
      <w:r w:rsidRPr="007B21DF">
        <w:rPr>
          <w:rFonts w:ascii="Times New Roman" w:eastAsia="Times New Roman" w:hAnsi="Times New Roman"/>
          <w:i/>
          <w:color w:val="000000"/>
          <w:u w:val="single"/>
          <w:lang w:eastAsia="pl-PL"/>
        </w:rPr>
        <w:t xml:space="preserve">Dawkowanie w CML u </w:t>
      </w:r>
      <w:r w:rsidR="0090697C" w:rsidRPr="007B21DF">
        <w:rPr>
          <w:rFonts w:ascii="Times New Roman" w:eastAsia="Times New Roman" w:hAnsi="Times New Roman"/>
          <w:i/>
          <w:color w:val="000000"/>
          <w:u w:val="single"/>
          <w:lang w:eastAsia="pl-PL"/>
        </w:rPr>
        <w:t xml:space="preserve">pacjentów </w:t>
      </w:r>
      <w:r w:rsidRPr="007B21DF">
        <w:rPr>
          <w:rFonts w:ascii="Times New Roman" w:eastAsia="Times New Roman" w:hAnsi="Times New Roman"/>
          <w:i/>
          <w:color w:val="000000"/>
          <w:u w:val="single"/>
          <w:lang w:eastAsia="pl-PL"/>
        </w:rPr>
        <w:t>dorosłych</w:t>
      </w:r>
    </w:p>
    <w:p w14:paraId="19786A30"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Zalecane dawkowanie imatynibu wynosi 600 mg</w:t>
      </w:r>
      <w:r w:rsidR="0090697C"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 xml:space="preserve">dobę u pacjentów </w:t>
      </w:r>
      <w:r w:rsidR="00FD35D0" w:rsidRPr="007B21DF">
        <w:rPr>
          <w:rFonts w:ascii="Times New Roman" w:eastAsia="Times New Roman" w:hAnsi="Times New Roman"/>
          <w:color w:val="000000"/>
          <w:lang w:eastAsia="pl-PL"/>
        </w:rPr>
        <w:t xml:space="preserve">dorosłych </w:t>
      </w:r>
      <w:r w:rsidRPr="007B21DF">
        <w:rPr>
          <w:rFonts w:ascii="Times New Roman" w:eastAsia="Times New Roman" w:hAnsi="Times New Roman"/>
          <w:color w:val="000000"/>
          <w:lang w:eastAsia="pl-PL"/>
        </w:rPr>
        <w:t xml:space="preserve">w przebiegu przełomu blastycznego. Przełom blastyczny jest definiowany jako stan, w którym liczba </w:t>
      </w:r>
      <w:r w:rsidRPr="007B21DF">
        <w:rPr>
          <w:rFonts w:ascii="Times New Roman" w:eastAsia="Times New Roman" w:hAnsi="Times New Roman"/>
          <w:color w:val="000000"/>
          <w:spacing w:val="-1"/>
          <w:lang w:eastAsia="pl-PL"/>
        </w:rPr>
        <w:t>blastów we krwi lub szpiku jest ≥</w:t>
      </w:r>
      <w:r w:rsidR="0090697C"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 xml:space="preserve">30% lub jako obecność ognisk pozaszpikowych choroby innych niż </w:t>
      </w:r>
      <w:r w:rsidRPr="007B21DF">
        <w:rPr>
          <w:rFonts w:ascii="Times New Roman" w:eastAsia="Times New Roman" w:hAnsi="Times New Roman"/>
          <w:color w:val="000000"/>
          <w:lang w:eastAsia="pl-PL"/>
        </w:rPr>
        <w:t>w wątrobie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śledzionie.</w:t>
      </w:r>
    </w:p>
    <w:p w14:paraId="3B8E7E71" w14:textId="77777777" w:rsidR="0090697C" w:rsidRPr="007B21DF" w:rsidRDefault="0090697C" w:rsidP="00D73394">
      <w:pPr>
        <w:shd w:val="clear" w:color="auto" w:fill="FFFFFF"/>
        <w:autoSpaceDE w:val="0"/>
        <w:autoSpaceDN w:val="0"/>
        <w:adjustRightInd w:val="0"/>
        <w:ind w:left="0" w:firstLine="0"/>
        <w:rPr>
          <w:rFonts w:ascii="Times New Roman" w:eastAsia="Times New Roman" w:hAnsi="Times New Roman"/>
          <w:lang w:eastAsia="pl-PL"/>
        </w:rPr>
      </w:pPr>
    </w:p>
    <w:p w14:paraId="64958812"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 xml:space="preserve">Czas trwania leczenia: W badaniach klinicznych leczenie imatynibem było kontynuowane do czasu </w:t>
      </w:r>
      <w:r w:rsidRPr="007B21DF">
        <w:rPr>
          <w:rFonts w:ascii="Times New Roman" w:eastAsia="Times New Roman" w:hAnsi="Times New Roman"/>
          <w:color w:val="000000"/>
          <w:lang w:eastAsia="pl-PL"/>
        </w:rPr>
        <w:t>progresji choroby. Nie badano wpływu zaprzestania leczenia po osiągnięciu pełnej odpowiedzi cytogenetycznej.</w:t>
      </w:r>
    </w:p>
    <w:p w14:paraId="5791FE44" w14:textId="77777777" w:rsidR="00667DFC" w:rsidRPr="007B21DF" w:rsidRDefault="00667DFC" w:rsidP="00D73394">
      <w:pPr>
        <w:shd w:val="clear" w:color="auto" w:fill="FFFFFF"/>
        <w:autoSpaceDE w:val="0"/>
        <w:autoSpaceDN w:val="0"/>
        <w:adjustRightInd w:val="0"/>
        <w:ind w:left="0" w:firstLine="0"/>
        <w:rPr>
          <w:rFonts w:ascii="Times New Roman" w:eastAsia="Times New Roman" w:hAnsi="Times New Roman"/>
          <w:lang w:eastAsia="pl-PL"/>
        </w:rPr>
      </w:pPr>
    </w:p>
    <w:p w14:paraId="16D46DD8"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 xml:space="preserve">U pacjentów, u których nie występują poważne działania niepożądane oraz poważna neutropenia lub </w:t>
      </w:r>
      <w:r w:rsidR="00667DFC" w:rsidRPr="007B21DF">
        <w:rPr>
          <w:rFonts w:ascii="Times New Roman" w:eastAsia="Times New Roman" w:hAnsi="Times New Roman"/>
          <w:color w:val="000000"/>
          <w:lang w:eastAsia="pl-PL"/>
        </w:rPr>
        <w:t>trombocytopenia nie</w:t>
      </w:r>
      <w:r w:rsidRPr="007B21DF">
        <w:rPr>
          <w:rFonts w:ascii="Times New Roman" w:eastAsia="Times New Roman" w:hAnsi="Times New Roman"/>
          <w:color w:val="000000"/>
          <w:lang w:eastAsia="pl-PL"/>
        </w:rPr>
        <w:t>spowodowane białaczką można rozważyć zwiększenie dawki z 600</w:t>
      </w:r>
      <w:r w:rsidR="00667DFC"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mg do 800</w:t>
      </w:r>
      <w:r w:rsidR="00667DFC"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mg (po</w:t>
      </w:r>
      <w:r w:rsidR="00667DFC" w:rsidRPr="007B21DF">
        <w:rPr>
          <w:rFonts w:ascii="Times New Roman" w:eastAsia="Times New Roman" w:hAnsi="Times New Roman"/>
          <w:color w:val="000000"/>
          <w:lang w:eastAsia="pl-PL"/>
        </w:rPr>
        <w:t>dawanych w dwóch dawkach po 400 </w:t>
      </w:r>
      <w:r w:rsidRPr="007B21DF">
        <w:rPr>
          <w:rFonts w:ascii="Times New Roman" w:eastAsia="Times New Roman" w:hAnsi="Times New Roman"/>
          <w:color w:val="000000"/>
          <w:lang w:eastAsia="pl-PL"/>
        </w:rPr>
        <w:t>mg) w leczeniu przełomu blastycznego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spacing w:val="-1"/>
          <w:lang w:eastAsia="pl-PL"/>
        </w:rPr>
        <w:t xml:space="preserve">następujących przypadkach: postęp choroby (na każdym jej etapie); brak zadowalającej odpowiedzi </w:t>
      </w:r>
      <w:r w:rsidR="00667DFC" w:rsidRPr="007B21DF">
        <w:rPr>
          <w:rFonts w:ascii="Times New Roman" w:eastAsia="Times New Roman" w:hAnsi="Times New Roman"/>
          <w:color w:val="000000"/>
          <w:lang w:eastAsia="pl-PL"/>
        </w:rPr>
        <w:t>hematologicznej, po co</w:t>
      </w:r>
      <w:r w:rsidRPr="007B21DF">
        <w:rPr>
          <w:rFonts w:ascii="Times New Roman" w:eastAsia="Times New Roman" w:hAnsi="Times New Roman"/>
          <w:color w:val="000000"/>
          <w:lang w:eastAsia="pl-PL"/>
        </w:rPr>
        <w:t xml:space="preserve"> najmniej 3</w:t>
      </w:r>
      <w:r w:rsidR="00667DFC"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miesiącach leczenia; brak o</w:t>
      </w:r>
      <w:r w:rsidR="00667DFC" w:rsidRPr="007B21DF">
        <w:rPr>
          <w:rFonts w:ascii="Times New Roman" w:eastAsia="Times New Roman" w:hAnsi="Times New Roman"/>
          <w:color w:val="000000"/>
          <w:lang w:eastAsia="pl-PL"/>
        </w:rPr>
        <w:t>dpowiedzi cytogenetycznej po 12 </w:t>
      </w:r>
      <w:r w:rsidRPr="007B21DF">
        <w:rPr>
          <w:rFonts w:ascii="Times New Roman" w:eastAsia="Times New Roman" w:hAnsi="Times New Roman"/>
          <w:color w:val="000000"/>
          <w:lang w:eastAsia="pl-PL"/>
        </w:rPr>
        <w:t>miesiącach leczenia lub utrata osiągniętej uprzednio odpowiedzi hematologicznej i (lub) cytogenetycznej. Po zwiększeniu dawki należy uważnie obserwować pacjentów, ponieważ jej zwiększenie może spowodować nasilenie występowania działań niepożądanych.</w:t>
      </w:r>
    </w:p>
    <w:p w14:paraId="6E86A399" w14:textId="77777777" w:rsidR="00667DFC" w:rsidRPr="007B21DF" w:rsidRDefault="00667DFC" w:rsidP="00D73394">
      <w:pPr>
        <w:shd w:val="clear" w:color="auto" w:fill="FFFFFF"/>
        <w:autoSpaceDE w:val="0"/>
        <w:autoSpaceDN w:val="0"/>
        <w:adjustRightInd w:val="0"/>
        <w:ind w:left="0" w:firstLine="0"/>
        <w:rPr>
          <w:rFonts w:ascii="Times New Roman" w:eastAsia="Times New Roman" w:hAnsi="Times New Roman"/>
          <w:lang w:eastAsia="pl-PL"/>
        </w:rPr>
      </w:pPr>
    </w:p>
    <w:p w14:paraId="3E3F2443"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i/>
          <w:lang w:eastAsia="pl-PL"/>
        </w:rPr>
      </w:pPr>
      <w:r w:rsidRPr="007B21DF">
        <w:rPr>
          <w:rFonts w:ascii="Times New Roman" w:eastAsia="Times New Roman" w:hAnsi="Times New Roman"/>
          <w:i/>
          <w:color w:val="000000"/>
          <w:u w:val="single"/>
          <w:lang w:eastAsia="pl-PL"/>
        </w:rPr>
        <w:t>Dawkowanie w CML u dzieci</w:t>
      </w:r>
      <w:r w:rsidR="00477252" w:rsidRPr="007B21DF">
        <w:rPr>
          <w:rFonts w:ascii="Times New Roman" w:eastAsia="Times New Roman" w:hAnsi="Times New Roman"/>
          <w:i/>
          <w:color w:val="000000"/>
          <w:u w:val="single"/>
          <w:lang w:eastAsia="pl-PL"/>
        </w:rPr>
        <w:t xml:space="preserve"> i młodzieży</w:t>
      </w:r>
    </w:p>
    <w:p w14:paraId="175EE599"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1"/>
          <w:lang w:eastAsia="pl-PL"/>
        </w:rPr>
        <w:t>Dawkowanie u dzieci</w:t>
      </w:r>
      <w:r w:rsidR="00CC2FAD" w:rsidRPr="007B21DF">
        <w:rPr>
          <w:rFonts w:ascii="Times New Roman" w:eastAsia="Times New Roman" w:hAnsi="Times New Roman"/>
          <w:color w:val="000000"/>
          <w:spacing w:val="-1"/>
          <w:lang w:eastAsia="pl-PL"/>
        </w:rPr>
        <w:t xml:space="preserve"> </w:t>
      </w:r>
      <w:r w:rsidRPr="007B21DF">
        <w:rPr>
          <w:rFonts w:ascii="Times New Roman" w:eastAsia="Times New Roman" w:hAnsi="Times New Roman"/>
          <w:color w:val="000000"/>
          <w:spacing w:val="-1"/>
          <w:lang w:eastAsia="pl-PL"/>
        </w:rPr>
        <w:t>należy ustalać na podstawie powierzchni ciała (mg/m</w:t>
      </w:r>
      <w:r w:rsidRPr="007B21DF">
        <w:rPr>
          <w:rFonts w:ascii="Times New Roman" w:eastAsia="Times New Roman" w:hAnsi="Times New Roman"/>
          <w:color w:val="000000"/>
          <w:spacing w:val="-1"/>
          <w:vertAlign w:val="superscript"/>
          <w:lang w:eastAsia="pl-PL"/>
        </w:rPr>
        <w:t>2</w:t>
      </w:r>
      <w:r w:rsidR="00667DFC"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 xml:space="preserve">pc.). U dzieci w fazie </w:t>
      </w:r>
      <w:r w:rsidRPr="007B21DF">
        <w:rPr>
          <w:rFonts w:ascii="Times New Roman" w:eastAsia="Times New Roman" w:hAnsi="Times New Roman"/>
          <w:color w:val="000000"/>
          <w:spacing w:val="-2"/>
          <w:lang w:eastAsia="pl-PL"/>
        </w:rPr>
        <w:t>przewlekłej CML i fazach zaawanso</w:t>
      </w:r>
      <w:r w:rsidR="00667DFC" w:rsidRPr="007B21DF">
        <w:rPr>
          <w:rFonts w:ascii="Times New Roman" w:eastAsia="Times New Roman" w:hAnsi="Times New Roman"/>
          <w:color w:val="000000"/>
          <w:spacing w:val="-2"/>
          <w:lang w:eastAsia="pl-PL"/>
        </w:rPr>
        <w:t>wanych CML zaleca się dawkę 340 </w:t>
      </w:r>
      <w:r w:rsidRPr="007B21DF">
        <w:rPr>
          <w:rFonts w:ascii="Times New Roman" w:eastAsia="Times New Roman" w:hAnsi="Times New Roman"/>
          <w:color w:val="000000"/>
          <w:spacing w:val="-2"/>
          <w:lang w:eastAsia="pl-PL"/>
        </w:rPr>
        <w:t>mg/m</w:t>
      </w:r>
      <w:r w:rsidRPr="007B21DF">
        <w:rPr>
          <w:rFonts w:ascii="Times New Roman" w:eastAsia="Times New Roman" w:hAnsi="Times New Roman"/>
          <w:color w:val="000000"/>
          <w:spacing w:val="-2"/>
          <w:vertAlign w:val="superscript"/>
          <w:lang w:eastAsia="pl-PL"/>
        </w:rPr>
        <w:t>2</w:t>
      </w:r>
      <w:r w:rsidR="00667DFC"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 xml:space="preserve">pc. na dobę (nie należy </w:t>
      </w:r>
      <w:r w:rsidRPr="007B21DF">
        <w:rPr>
          <w:rFonts w:ascii="Times New Roman" w:eastAsia="Times New Roman" w:hAnsi="Times New Roman"/>
          <w:color w:val="000000"/>
          <w:spacing w:val="-1"/>
          <w:lang w:eastAsia="pl-PL"/>
        </w:rPr>
        <w:t>stosować całkowitej dawki większej niż 800</w:t>
      </w:r>
      <w:r w:rsidR="00667DFC"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 xml:space="preserve">mg). Produkt można podawać w postaci jednej dawki na </w:t>
      </w:r>
      <w:r w:rsidRPr="007B21DF">
        <w:rPr>
          <w:rFonts w:ascii="Times New Roman" w:eastAsia="Times New Roman" w:hAnsi="Times New Roman"/>
          <w:color w:val="000000"/>
          <w:lang w:eastAsia="pl-PL"/>
        </w:rPr>
        <w:t>dobę lub można podzie</w:t>
      </w:r>
      <w:r w:rsidR="00890DA9" w:rsidRPr="007B21DF">
        <w:rPr>
          <w:rFonts w:ascii="Times New Roman" w:eastAsia="Times New Roman" w:hAnsi="Times New Roman"/>
          <w:color w:val="000000"/>
          <w:lang w:eastAsia="pl-PL"/>
        </w:rPr>
        <w:t>lić dawkę dobową na dwie części</w:t>
      </w:r>
      <w:r w:rsidR="00890DA9"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jedną podawaną rano i drugą wieczorem. Zalecenia dotyczące dawkowania są oparte na stosowaniu u małej liczby dzieci i młodzieży (patrz punkty 5.1 i 5.2).</w:t>
      </w:r>
      <w:r w:rsidR="00667DFC"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Brak doświadczenia w leczeniu dzieci poniżej 2</w:t>
      </w:r>
      <w:r w:rsidR="00890DA9"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lat.</w:t>
      </w:r>
    </w:p>
    <w:p w14:paraId="2E9AEE75" w14:textId="77777777" w:rsidR="00890DA9" w:rsidRPr="007B21DF" w:rsidRDefault="00890DA9"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08BACA1C" w14:textId="77777777" w:rsidR="00665D8D" w:rsidRPr="007B21DF" w:rsidRDefault="00665D8D"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 xml:space="preserve">U dzieci, u których nie występują poważne działania niepożądane oraz poważna neutropenia lub </w:t>
      </w:r>
      <w:r w:rsidRPr="007B21DF">
        <w:rPr>
          <w:rFonts w:ascii="Times New Roman" w:eastAsia="Times New Roman" w:hAnsi="Times New Roman"/>
          <w:color w:val="000000"/>
          <w:spacing w:val="-2"/>
          <w:lang w:eastAsia="pl-PL"/>
        </w:rPr>
        <w:t>trombocytopenia niespowodowane białaczką, można rozważyć zwiększenie dawki z 340</w:t>
      </w:r>
      <w:r w:rsidR="00890DA9"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mg/m</w:t>
      </w:r>
      <w:r w:rsidRPr="007B21DF">
        <w:rPr>
          <w:rFonts w:ascii="Times New Roman" w:eastAsia="Times New Roman" w:hAnsi="Times New Roman"/>
          <w:color w:val="000000"/>
          <w:spacing w:val="-2"/>
          <w:vertAlign w:val="superscript"/>
          <w:lang w:eastAsia="pl-PL"/>
        </w:rPr>
        <w:t>2</w:t>
      </w:r>
      <w:r w:rsidRPr="007B21DF">
        <w:rPr>
          <w:rFonts w:ascii="Times New Roman" w:eastAsia="Times New Roman" w:hAnsi="Times New Roman"/>
          <w:color w:val="000000"/>
          <w:spacing w:val="-2"/>
          <w:lang w:eastAsia="pl-PL"/>
        </w:rPr>
        <w:t xml:space="preserve"> pc</w:t>
      </w:r>
      <w:r w:rsidR="00301163" w:rsidRPr="007B21DF">
        <w:rPr>
          <w:rFonts w:ascii="Times New Roman" w:eastAsia="Times New Roman" w:hAnsi="Times New Roman"/>
          <w:color w:val="000000"/>
          <w:spacing w:val="-2"/>
          <w:lang w:eastAsia="pl-PL"/>
        </w:rPr>
        <w:t>.</w:t>
      </w:r>
      <w:r w:rsidRPr="007B21DF">
        <w:rPr>
          <w:rFonts w:ascii="Times New Roman" w:eastAsia="Times New Roman" w:hAnsi="Times New Roman"/>
          <w:color w:val="000000"/>
          <w:spacing w:val="-2"/>
          <w:lang w:eastAsia="pl-PL"/>
        </w:rPr>
        <w:t xml:space="preserve"> do </w:t>
      </w:r>
      <w:r w:rsidRPr="007B21DF">
        <w:rPr>
          <w:rFonts w:ascii="Times New Roman" w:eastAsia="Times New Roman" w:hAnsi="Times New Roman"/>
          <w:color w:val="000000"/>
          <w:spacing w:val="-1"/>
          <w:lang w:eastAsia="pl-PL"/>
        </w:rPr>
        <w:lastRenderedPageBreak/>
        <w:t>570</w:t>
      </w:r>
      <w:r w:rsidR="00890DA9"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mg/m</w:t>
      </w:r>
      <w:r w:rsidRPr="007B21DF">
        <w:rPr>
          <w:rFonts w:ascii="Times New Roman" w:eastAsia="Times New Roman" w:hAnsi="Times New Roman"/>
          <w:color w:val="000000"/>
          <w:spacing w:val="-1"/>
          <w:vertAlign w:val="superscript"/>
          <w:lang w:eastAsia="pl-PL"/>
        </w:rPr>
        <w:t>2</w:t>
      </w:r>
      <w:r w:rsidRPr="007B21DF">
        <w:rPr>
          <w:rFonts w:ascii="Times New Roman" w:eastAsia="Times New Roman" w:hAnsi="Times New Roman"/>
          <w:color w:val="000000"/>
          <w:spacing w:val="-1"/>
          <w:lang w:eastAsia="pl-PL"/>
        </w:rPr>
        <w:t xml:space="preserve"> pc</w:t>
      </w:r>
      <w:r w:rsidR="00301163" w:rsidRPr="007B21DF">
        <w:rPr>
          <w:rFonts w:ascii="Times New Roman" w:eastAsia="Times New Roman" w:hAnsi="Times New Roman"/>
          <w:color w:val="000000"/>
          <w:spacing w:val="-1"/>
          <w:lang w:eastAsia="pl-PL"/>
        </w:rPr>
        <w:t>.</w:t>
      </w:r>
      <w:r w:rsidRPr="007B21DF">
        <w:rPr>
          <w:rFonts w:ascii="Times New Roman" w:eastAsia="Times New Roman" w:hAnsi="Times New Roman"/>
          <w:color w:val="000000"/>
          <w:spacing w:val="-1"/>
          <w:lang w:eastAsia="pl-PL"/>
        </w:rPr>
        <w:t xml:space="preserve"> na dobę (nie należy stosować całkowitej dawki większej niż 800</w:t>
      </w:r>
      <w:r w:rsidR="009D1548"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mg) w następujących przypadkach: postęp choroby (na każdym jej etapie); brak zadowalającej odpowiedzi hematologicznej</w:t>
      </w:r>
      <w:r w:rsidR="009D1548" w:rsidRPr="007B21DF">
        <w:rPr>
          <w:rFonts w:ascii="Times New Roman" w:eastAsia="Times New Roman" w:hAnsi="Times New Roman"/>
          <w:color w:val="000000"/>
          <w:spacing w:val="-1"/>
          <w:lang w:eastAsia="pl-PL"/>
        </w:rPr>
        <w:t>,</w:t>
      </w:r>
      <w:r w:rsidRPr="007B21DF">
        <w:rPr>
          <w:rFonts w:ascii="Times New Roman" w:eastAsia="Times New Roman" w:hAnsi="Times New Roman"/>
          <w:color w:val="000000"/>
          <w:spacing w:val="-1"/>
          <w:lang w:eastAsia="pl-PL"/>
        </w:rPr>
        <w:t xml:space="preserve"> </w:t>
      </w:r>
      <w:r w:rsidRPr="007B21DF">
        <w:rPr>
          <w:rFonts w:ascii="Times New Roman" w:eastAsia="Times New Roman" w:hAnsi="Times New Roman"/>
          <w:color w:val="000000"/>
          <w:lang w:eastAsia="pl-PL"/>
        </w:rPr>
        <w:t>po co najmniej 3</w:t>
      </w:r>
      <w:r w:rsidR="009D154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miesiącach leczenia; brak odpowiedzi cytogenetycznej po 12</w:t>
      </w:r>
      <w:r w:rsidR="009D154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miesiącach leczenia </w:t>
      </w:r>
      <w:r w:rsidRPr="007B21DF">
        <w:rPr>
          <w:rFonts w:ascii="Times New Roman" w:eastAsia="Times New Roman" w:hAnsi="Times New Roman"/>
          <w:color w:val="000000"/>
          <w:spacing w:val="-1"/>
          <w:lang w:eastAsia="pl-PL"/>
        </w:rPr>
        <w:t xml:space="preserve">lub utrata osiągniętej uprzednio odpowiedzi hematologicznej i (lub) cytogenetycznej. Po zwiększeniu dawki należy uważnie obserwować pacjentów, ponieważ jej zwiększenie może spowodować nasilenie </w:t>
      </w:r>
      <w:r w:rsidRPr="007B21DF">
        <w:rPr>
          <w:rFonts w:ascii="Times New Roman" w:eastAsia="Times New Roman" w:hAnsi="Times New Roman"/>
          <w:color w:val="000000"/>
          <w:lang w:eastAsia="pl-PL"/>
        </w:rPr>
        <w:t>występowania działań niepożądanych.</w:t>
      </w:r>
    </w:p>
    <w:p w14:paraId="00E85237" w14:textId="77777777" w:rsidR="009D1548" w:rsidRPr="007B21DF" w:rsidRDefault="009D1548" w:rsidP="004B76FF">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6BA6CABD" w14:textId="77777777" w:rsidR="00301163" w:rsidRPr="007B21DF" w:rsidRDefault="00301163" w:rsidP="00D73394">
      <w:pPr>
        <w:pStyle w:val="Default"/>
        <w:rPr>
          <w:i/>
          <w:sz w:val="22"/>
          <w:szCs w:val="22"/>
          <w:u w:val="single"/>
        </w:rPr>
      </w:pPr>
      <w:r w:rsidRPr="007B21DF">
        <w:rPr>
          <w:i/>
          <w:sz w:val="22"/>
          <w:szCs w:val="22"/>
          <w:u w:val="single"/>
        </w:rPr>
        <w:t xml:space="preserve">Dawkowanie w Ph+ ALL u dorosłych pacjentów </w:t>
      </w:r>
    </w:p>
    <w:p w14:paraId="78BCAECB" w14:textId="77777777" w:rsidR="00301163" w:rsidRPr="007B21DF" w:rsidRDefault="00301163" w:rsidP="00D73394">
      <w:pPr>
        <w:pStyle w:val="Default"/>
        <w:rPr>
          <w:sz w:val="22"/>
          <w:szCs w:val="22"/>
        </w:rPr>
      </w:pPr>
      <w:r w:rsidRPr="007B21DF">
        <w:rPr>
          <w:sz w:val="22"/>
          <w:szCs w:val="22"/>
        </w:rPr>
        <w:t>Zalecana dawka imatynibu to 600</w:t>
      </w:r>
      <w:r w:rsidR="00E52A87" w:rsidRPr="007B21DF">
        <w:rPr>
          <w:sz w:val="22"/>
          <w:szCs w:val="22"/>
        </w:rPr>
        <w:t> </w:t>
      </w:r>
      <w:r w:rsidRPr="007B21DF">
        <w:rPr>
          <w:sz w:val="22"/>
          <w:szCs w:val="22"/>
        </w:rPr>
        <w:t xml:space="preserve">mg na dobę u dorosłych pacjentów z Ph+ ALL. We wszystkich fazach leczenia konieczny jest nadzór hematologów doświadczonych w prowadzeniu pacjentów z tą chorobą. </w:t>
      </w:r>
    </w:p>
    <w:p w14:paraId="798A89F8" w14:textId="77777777" w:rsidR="00301163" w:rsidRPr="007B21DF" w:rsidRDefault="00301163" w:rsidP="00D73394">
      <w:pPr>
        <w:pStyle w:val="Default"/>
        <w:rPr>
          <w:sz w:val="22"/>
          <w:szCs w:val="22"/>
        </w:rPr>
      </w:pPr>
    </w:p>
    <w:p w14:paraId="52DBE268" w14:textId="77777777" w:rsidR="00301163" w:rsidRPr="007B21DF" w:rsidRDefault="00301163" w:rsidP="00D73394">
      <w:pPr>
        <w:pStyle w:val="Default"/>
        <w:rPr>
          <w:sz w:val="22"/>
          <w:szCs w:val="22"/>
        </w:rPr>
      </w:pPr>
      <w:r w:rsidRPr="007B21DF">
        <w:rPr>
          <w:sz w:val="22"/>
          <w:szCs w:val="22"/>
        </w:rPr>
        <w:t xml:space="preserve">Schemat dawkowania: Na podstawie istniejących danych, wykazano skuteczność i bezpieczeństwo stosowania </w:t>
      </w:r>
      <w:r w:rsidR="00D339B3" w:rsidRPr="007B21DF">
        <w:rPr>
          <w:sz w:val="22"/>
          <w:szCs w:val="22"/>
        </w:rPr>
        <w:t>imatynibu</w:t>
      </w:r>
      <w:r w:rsidRPr="007B21DF">
        <w:rPr>
          <w:sz w:val="22"/>
          <w:szCs w:val="22"/>
        </w:rPr>
        <w:t xml:space="preserve"> w dawce 600</w:t>
      </w:r>
      <w:r w:rsidR="00E52A87" w:rsidRPr="007B21DF">
        <w:rPr>
          <w:sz w:val="22"/>
          <w:szCs w:val="22"/>
        </w:rPr>
        <w:t> </w:t>
      </w:r>
      <w:r w:rsidRPr="007B21DF">
        <w:rPr>
          <w:sz w:val="22"/>
          <w:szCs w:val="22"/>
        </w:rPr>
        <w:t>mg na dobę w skojarzeniu z chemioterapią w fazie indukcji, konsolidacji i leczenia podtrzymującego (patrz punkt</w:t>
      </w:r>
      <w:r w:rsidR="00E52A87" w:rsidRPr="007B21DF">
        <w:rPr>
          <w:sz w:val="22"/>
          <w:szCs w:val="22"/>
        </w:rPr>
        <w:t> </w:t>
      </w:r>
      <w:r w:rsidRPr="007B21DF">
        <w:rPr>
          <w:sz w:val="22"/>
          <w:szCs w:val="22"/>
        </w:rPr>
        <w:t xml:space="preserve">5.1) u dorosłych pacjentów z nowo rozpoznaną Ph+ ALL. Czas trwania leczenia </w:t>
      </w:r>
      <w:r w:rsidR="00D339B3" w:rsidRPr="007B21DF">
        <w:rPr>
          <w:sz w:val="22"/>
          <w:szCs w:val="22"/>
        </w:rPr>
        <w:t>imatynibem</w:t>
      </w:r>
      <w:r w:rsidRPr="007B21DF">
        <w:rPr>
          <w:sz w:val="22"/>
          <w:szCs w:val="22"/>
        </w:rPr>
        <w:t xml:space="preserve"> może różnić się w zależności od wybranego programu leczenia, jednak na ogół dłuższa ekspozycja na </w:t>
      </w:r>
      <w:r w:rsidR="00D339B3" w:rsidRPr="007B21DF">
        <w:rPr>
          <w:sz w:val="22"/>
          <w:szCs w:val="22"/>
        </w:rPr>
        <w:t>imatynib</w:t>
      </w:r>
      <w:r w:rsidRPr="007B21DF">
        <w:rPr>
          <w:sz w:val="22"/>
          <w:szCs w:val="22"/>
        </w:rPr>
        <w:t xml:space="preserve"> dawała lepsze wyniki. </w:t>
      </w:r>
    </w:p>
    <w:p w14:paraId="58899E99" w14:textId="77777777" w:rsidR="00D339B3" w:rsidRPr="007B21DF" w:rsidRDefault="00D339B3" w:rsidP="00D73394">
      <w:pPr>
        <w:shd w:val="clear" w:color="auto" w:fill="FFFFFF"/>
        <w:autoSpaceDE w:val="0"/>
        <w:autoSpaceDN w:val="0"/>
        <w:adjustRightInd w:val="0"/>
        <w:ind w:left="0" w:firstLine="0"/>
        <w:rPr>
          <w:rFonts w:ascii="Times New Roman" w:hAnsi="Times New Roman"/>
        </w:rPr>
      </w:pPr>
    </w:p>
    <w:p w14:paraId="32964639" w14:textId="77777777" w:rsidR="00301163" w:rsidRPr="007B21DF" w:rsidRDefault="00301163" w:rsidP="00D73394">
      <w:pPr>
        <w:shd w:val="clear" w:color="auto" w:fill="FFFFFF"/>
        <w:autoSpaceDE w:val="0"/>
        <w:autoSpaceDN w:val="0"/>
        <w:adjustRightInd w:val="0"/>
        <w:ind w:left="0" w:firstLine="0"/>
        <w:rPr>
          <w:rFonts w:ascii="Times New Roman" w:hAnsi="Times New Roman"/>
        </w:rPr>
      </w:pPr>
      <w:r w:rsidRPr="007B21DF">
        <w:rPr>
          <w:rFonts w:ascii="Times New Roman" w:hAnsi="Times New Roman"/>
        </w:rPr>
        <w:t>Dla dorosłych pacjentów z nawracającą lub oporną na leczenie Ph+ ALL</w:t>
      </w:r>
      <w:r w:rsidR="006E7518" w:rsidRPr="007B21DF">
        <w:rPr>
          <w:rFonts w:ascii="Times New Roman" w:hAnsi="Times New Roman"/>
        </w:rPr>
        <w:t>,</w:t>
      </w:r>
      <w:r w:rsidRPr="007B21DF">
        <w:rPr>
          <w:rFonts w:ascii="Times New Roman" w:hAnsi="Times New Roman"/>
        </w:rPr>
        <w:t xml:space="preserve"> monoterapia </w:t>
      </w:r>
      <w:r w:rsidR="00D339B3" w:rsidRPr="007B21DF">
        <w:rPr>
          <w:rFonts w:ascii="Times New Roman" w:hAnsi="Times New Roman"/>
        </w:rPr>
        <w:t>imatynibem</w:t>
      </w:r>
      <w:r w:rsidRPr="007B21DF">
        <w:rPr>
          <w:rFonts w:ascii="Times New Roman" w:hAnsi="Times New Roman"/>
        </w:rPr>
        <w:t xml:space="preserve"> w</w:t>
      </w:r>
      <w:r w:rsidR="00D339B3" w:rsidRPr="007B21DF">
        <w:rPr>
          <w:rFonts w:ascii="Times New Roman" w:hAnsi="Times New Roman"/>
        </w:rPr>
        <w:t> </w:t>
      </w:r>
      <w:r w:rsidRPr="007B21DF">
        <w:rPr>
          <w:rFonts w:ascii="Times New Roman" w:hAnsi="Times New Roman"/>
        </w:rPr>
        <w:t>dawce 600</w:t>
      </w:r>
      <w:r w:rsidR="006E7518" w:rsidRPr="007B21DF">
        <w:rPr>
          <w:rFonts w:ascii="Times New Roman" w:hAnsi="Times New Roman"/>
        </w:rPr>
        <w:t> </w:t>
      </w:r>
      <w:r w:rsidRPr="007B21DF">
        <w:rPr>
          <w:rFonts w:ascii="Times New Roman" w:hAnsi="Times New Roman"/>
        </w:rPr>
        <w:t>mg na dobę jest bezpieczna, skuteczna i może być stosowana do czasu wystąpienia progresji choroby.</w:t>
      </w:r>
    </w:p>
    <w:p w14:paraId="4A10CF19" w14:textId="77777777" w:rsidR="00587988" w:rsidRPr="007B21DF" w:rsidRDefault="00587988" w:rsidP="00587988">
      <w:pPr>
        <w:pStyle w:val="berschrift4"/>
        <w:keepNext w:val="0"/>
        <w:widowControl w:val="0"/>
        <w:spacing w:line="240" w:lineRule="auto"/>
        <w:jc w:val="left"/>
        <w:rPr>
          <w:b w:val="0"/>
          <w:color w:val="000000"/>
          <w:szCs w:val="22"/>
          <w:u w:val="single"/>
          <w:lang w:val="pl-PL"/>
        </w:rPr>
      </w:pPr>
    </w:p>
    <w:p w14:paraId="01E5DC7C" w14:textId="77777777" w:rsidR="00587988" w:rsidRPr="007B21DF" w:rsidRDefault="00587988" w:rsidP="006230EE">
      <w:pPr>
        <w:keepNext/>
        <w:widowControl w:val="0"/>
        <w:rPr>
          <w:rFonts w:ascii="Times New Roman" w:hAnsi="Times New Roman"/>
          <w:iCs/>
          <w:u w:val="single"/>
        </w:rPr>
      </w:pPr>
      <w:r w:rsidRPr="007B21DF">
        <w:rPr>
          <w:rFonts w:ascii="Times New Roman" w:hAnsi="Times New Roman"/>
          <w:i/>
          <w:u w:val="single"/>
        </w:rPr>
        <w:t xml:space="preserve">Dawkowanie w Ph+ ALL u </w:t>
      </w:r>
      <w:r w:rsidR="006230EE" w:rsidRPr="007B21DF">
        <w:rPr>
          <w:rFonts w:ascii="Times New Roman" w:eastAsia="Times New Roman" w:hAnsi="Times New Roman"/>
          <w:i/>
          <w:color w:val="000000"/>
          <w:spacing w:val="-1"/>
          <w:u w:val="single"/>
          <w:lang w:eastAsia="pl-PL"/>
        </w:rPr>
        <w:t>dzieci i młodzieży</w:t>
      </w:r>
    </w:p>
    <w:p w14:paraId="6A4831D3" w14:textId="77777777" w:rsidR="00587988" w:rsidRPr="007B21DF" w:rsidRDefault="00587988" w:rsidP="00587988">
      <w:pPr>
        <w:pStyle w:val="Textkrper-Zeileneinzug"/>
        <w:widowControl w:val="0"/>
        <w:ind w:left="0" w:firstLine="0"/>
        <w:rPr>
          <w:b w:val="0"/>
          <w:color w:val="000000"/>
          <w:szCs w:val="22"/>
          <w:lang w:val="pl-PL"/>
        </w:rPr>
      </w:pPr>
      <w:r w:rsidRPr="007B21DF">
        <w:rPr>
          <w:b w:val="0"/>
          <w:color w:val="000000"/>
          <w:szCs w:val="22"/>
          <w:lang w:val="pl-PL"/>
        </w:rPr>
        <w:t>Dawkowanie u dzieci należy ustalać na podstawie powierzchni ciała (mg/m</w:t>
      </w:r>
      <w:r w:rsidRPr="007B21DF">
        <w:rPr>
          <w:b w:val="0"/>
          <w:color w:val="000000"/>
          <w:szCs w:val="22"/>
          <w:vertAlign w:val="superscript"/>
          <w:lang w:val="pl-PL"/>
        </w:rPr>
        <w:t>2</w:t>
      </w:r>
      <w:r w:rsidRPr="007B21DF">
        <w:rPr>
          <w:b w:val="0"/>
          <w:color w:val="000000"/>
          <w:szCs w:val="22"/>
          <w:lang w:val="pl-PL"/>
        </w:rPr>
        <w:t> pc.). U dzieci z Ph+ ALL zaleca się dawkę dobową w wysokości 340 mg/m</w:t>
      </w:r>
      <w:r w:rsidRPr="007B21DF">
        <w:rPr>
          <w:b w:val="0"/>
          <w:color w:val="000000"/>
          <w:szCs w:val="22"/>
          <w:vertAlign w:val="superscript"/>
          <w:lang w:val="pl-PL"/>
        </w:rPr>
        <w:t>2</w:t>
      </w:r>
      <w:r w:rsidRPr="007B21DF">
        <w:rPr>
          <w:b w:val="0"/>
          <w:color w:val="000000"/>
          <w:szCs w:val="22"/>
          <w:lang w:val="pl-PL"/>
        </w:rPr>
        <w:t xml:space="preserve"> pc. (nie należy stosować dawki całkowitej większej niż 600 mg).</w:t>
      </w:r>
    </w:p>
    <w:p w14:paraId="6EAC4F02" w14:textId="77777777" w:rsidR="00460FEF" w:rsidRPr="007B21DF" w:rsidRDefault="00460FEF" w:rsidP="004B76FF">
      <w:pPr>
        <w:shd w:val="clear" w:color="auto" w:fill="FFFFFF"/>
        <w:autoSpaceDE w:val="0"/>
        <w:autoSpaceDN w:val="0"/>
        <w:adjustRightInd w:val="0"/>
        <w:ind w:left="0" w:firstLine="0"/>
        <w:rPr>
          <w:rFonts w:ascii="Times New Roman" w:hAnsi="Times New Roman"/>
          <w:b/>
          <w:color w:val="000000"/>
          <w:spacing w:val="-1"/>
        </w:rPr>
      </w:pPr>
    </w:p>
    <w:p w14:paraId="635FEB06" w14:textId="77777777" w:rsidR="00C50AEC" w:rsidRPr="007B21DF" w:rsidRDefault="00C50AEC" w:rsidP="00D73394">
      <w:pPr>
        <w:autoSpaceDE w:val="0"/>
        <w:autoSpaceDN w:val="0"/>
        <w:adjustRightInd w:val="0"/>
        <w:ind w:left="0" w:firstLine="0"/>
        <w:rPr>
          <w:rFonts w:ascii="Times New Roman" w:hAnsi="Times New Roman"/>
          <w:i/>
          <w:color w:val="000000"/>
          <w:u w:val="single"/>
          <w:lang w:eastAsia="pl-PL"/>
        </w:rPr>
      </w:pPr>
      <w:r w:rsidRPr="007B21DF">
        <w:rPr>
          <w:rFonts w:ascii="Times New Roman" w:hAnsi="Times New Roman"/>
          <w:i/>
          <w:color w:val="000000"/>
          <w:u w:val="single"/>
          <w:lang w:eastAsia="pl-PL"/>
        </w:rPr>
        <w:t xml:space="preserve">Dawkowanie w MDS/MPD </w:t>
      </w:r>
    </w:p>
    <w:p w14:paraId="71C82336" w14:textId="77777777" w:rsidR="00C50AEC" w:rsidRPr="007B21DF" w:rsidRDefault="00C50AEC" w:rsidP="00D73394">
      <w:pPr>
        <w:autoSpaceDE w:val="0"/>
        <w:autoSpaceDN w:val="0"/>
        <w:adjustRightInd w:val="0"/>
        <w:ind w:left="0" w:firstLine="0"/>
        <w:rPr>
          <w:rFonts w:ascii="Times New Roman" w:hAnsi="Times New Roman"/>
          <w:color w:val="000000"/>
          <w:lang w:eastAsia="pl-PL"/>
        </w:rPr>
      </w:pPr>
      <w:r w:rsidRPr="007B21DF">
        <w:rPr>
          <w:rFonts w:ascii="Times New Roman" w:hAnsi="Times New Roman"/>
          <w:color w:val="000000"/>
          <w:lang w:eastAsia="pl-PL"/>
        </w:rPr>
        <w:t>Zalecana dawka imatynibu to 400</w:t>
      </w:r>
      <w:r w:rsidR="006E7518" w:rsidRPr="007B21DF">
        <w:rPr>
          <w:rFonts w:ascii="Times New Roman" w:hAnsi="Times New Roman"/>
          <w:color w:val="000000"/>
          <w:lang w:eastAsia="pl-PL"/>
        </w:rPr>
        <w:t> </w:t>
      </w:r>
      <w:r w:rsidRPr="007B21DF">
        <w:rPr>
          <w:rFonts w:ascii="Times New Roman" w:hAnsi="Times New Roman"/>
          <w:color w:val="000000"/>
          <w:lang w:eastAsia="pl-PL"/>
        </w:rPr>
        <w:t xml:space="preserve">mg na dobę u dorosłych pacjentów z MDS/MPD. </w:t>
      </w:r>
    </w:p>
    <w:p w14:paraId="25FBCD3F" w14:textId="77777777" w:rsidR="00D339B3" w:rsidRPr="007B21DF" w:rsidRDefault="00D339B3" w:rsidP="00D73394">
      <w:pPr>
        <w:shd w:val="clear" w:color="auto" w:fill="FFFFFF"/>
        <w:autoSpaceDE w:val="0"/>
        <w:autoSpaceDN w:val="0"/>
        <w:adjustRightInd w:val="0"/>
        <w:ind w:left="0" w:firstLine="0"/>
        <w:rPr>
          <w:rFonts w:ascii="Times New Roman" w:hAnsi="Times New Roman"/>
        </w:rPr>
      </w:pPr>
    </w:p>
    <w:p w14:paraId="47FDC2D4" w14:textId="77777777" w:rsidR="00D339B3" w:rsidRPr="007B21DF" w:rsidRDefault="00D339B3"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r w:rsidRPr="007B21DF">
        <w:rPr>
          <w:rFonts w:ascii="Times New Roman" w:hAnsi="Times New Roman"/>
        </w:rPr>
        <w:t>Czas trwania leczenia: W jedynym badaniu klinicznym przeprowadzonym do tej pory, leczenie imatynibem kontynuowano do chwili wystąpienia progresji choroby (patrz punkt</w:t>
      </w:r>
      <w:r w:rsidR="006E7518" w:rsidRPr="007B21DF">
        <w:rPr>
          <w:rFonts w:ascii="Times New Roman" w:hAnsi="Times New Roman"/>
        </w:rPr>
        <w:t> </w:t>
      </w:r>
      <w:r w:rsidRPr="007B21DF">
        <w:rPr>
          <w:rFonts w:ascii="Times New Roman" w:hAnsi="Times New Roman"/>
        </w:rPr>
        <w:t>5.1). W momencie przeprowadzania analizy, mediana czasu leczenia wynosiła 47 miesięcy (24 dni – 60 miesięcy).</w:t>
      </w:r>
    </w:p>
    <w:p w14:paraId="6D2809CB" w14:textId="77777777" w:rsidR="004B5215" w:rsidRPr="007B21DF" w:rsidRDefault="004B5215"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p>
    <w:p w14:paraId="340C953A" w14:textId="77777777" w:rsidR="004B5215" w:rsidRPr="007B21DF" w:rsidRDefault="004B5215" w:rsidP="00D73394">
      <w:pPr>
        <w:pStyle w:val="Default"/>
        <w:rPr>
          <w:i/>
          <w:sz w:val="22"/>
          <w:szCs w:val="22"/>
          <w:u w:val="single"/>
        </w:rPr>
      </w:pPr>
      <w:r w:rsidRPr="007B21DF">
        <w:rPr>
          <w:i/>
          <w:sz w:val="22"/>
          <w:szCs w:val="22"/>
          <w:u w:val="single"/>
        </w:rPr>
        <w:t xml:space="preserve">Dawkowanie w HES/CEL </w:t>
      </w:r>
    </w:p>
    <w:p w14:paraId="61C59BDF" w14:textId="77777777" w:rsidR="004B5215" w:rsidRPr="007B21DF" w:rsidRDefault="004B5215" w:rsidP="00D73394">
      <w:pPr>
        <w:pStyle w:val="Default"/>
        <w:rPr>
          <w:sz w:val="22"/>
          <w:szCs w:val="22"/>
        </w:rPr>
      </w:pPr>
      <w:r w:rsidRPr="007B21DF">
        <w:rPr>
          <w:sz w:val="22"/>
          <w:szCs w:val="22"/>
        </w:rPr>
        <w:t>Zalecana dawka imatynibu wynosi 100</w:t>
      </w:r>
      <w:r w:rsidR="00E52A87" w:rsidRPr="007B21DF">
        <w:rPr>
          <w:sz w:val="22"/>
          <w:szCs w:val="22"/>
        </w:rPr>
        <w:t> </w:t>
      </w:r>
      <w:r w:rsidRPr="007B21DF">
        <w:rPr>
          <w:sz w:val="22"/>
          <w:szCs w:val="22"/>
        </w:rPr>
        <w:t xml:space="preserve">mg na dobę u dorosłych pacjentów z HES/CEL. </w:t>
      </w:r>
    </w:p>
    <w:p w14:paraId="74F9B6FD" w14:textId="77777777" w:rsidR="004B5215" w:rsidRPr="007B21DF" w:rsidRDefault="004B5215" w:rsidP="00D73394">
      <w:pPr>
        <w:pStyle w:val="Default"/>
        <w:rPr>
          <w:sz w:val="22"/>
          <w:szCs w:val="22"/>
        </w:rPr>
      </w:pPr>
    </w:p>
    <w:p w14:paraId="2AEE0737" w14:textId="77777777" w:rsidR="004B5215" w:rsidRPr="007B21DF" w:rsidRDefault="004B5215" w:rsidP="00D73394">
      <w:pPr>
        <w:pStyle w:val="Default"/>
        <w:rPr>
          <w:sz w:val="22"/>
          <w:szCs w:val="22"/>
        </w:rPr>
      </w:pPr>
      <w:r w:rsidRPr="007B21DF">
        <w:rPr>
          <w:sz w:val="22"/>
          <w:szCs w:val="22"/>
        </w:rPr>
        <w:t>Można rozważyć zwiększenie dawki ze 100</w:t>
      </w:r>
      <w:r w:rsidR="00E52A87" w:rsidRPr="007B21DF">
        <w:rPr>
          <w:sz w:val="22"/>
          <w:szCs w:val="22"/>
        </w:rPr>
        <w:t> </w:t>
      </w:r>
      <w:r w:rsidRPr="007B21DF">
        <w:rPr>
          <w:sz w:val="22"/>
          <w:szCs w:val="22"/>
        </w:rPr>
        <w:t>mg do 400</w:t>
      </w:r>
      <w:r w:rsidR="00E52A87" w:rsidRPr="007B21DF">
        <w:rPr>
          <w:sz w:val="22"/>
          <w:szCs w:val="22"/>
        </w:rPr>
        <w:t> </w:t>
      </w:r>
      <w:r w:rsidRPr="007B21DF">
        <w:rPr>
          <w:sz w:val="22"/>
          <w:szCs w:val="22"/>
        </w:rPr>
        <w:t xml:space="preserve">mg przy braku reakcji niepożądanych na lek, jeśli badania wykażą niewystarczającą odpowiedź na leczenie. </w:t>
      </w:r>
    </w:p>
    <w:p w14:paraId="089793D6" w14:textId="77777777" w:rsidR="004B5215" w:rsidRPr="007B21DF" w:rsidRDefault="004B5215" w:rsidP="00D73394">
      <w:pPr>
        <w:shd w:val="clear" w:color="auto" w:fill="FFFFFF"/>
        <w:autoSpaceDE w:val="0"/>
        <w:autoSpaceDN w:val="0"/>
        <w:adjustRightInd w:val="0"/>
        <w:ind w:left="0" w:firstLine="0"/>
        <w:rPr>
          <w:rFonts w:ascii="Times New Roman" w:hAnsi="Times New Roman"/>
        </w:rPr>
      </w:pPr>
    </w:p>
    <w:p w14:paraId="3A0F3DD4" w14:textId="77777777" w:rsidR="004B5215" w:rsidRPr="007B21DF" w:rsidRDefault="004B5215"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r w:rsidRPr="007B21DF">
        <w:rPr>
          <w:rFonts w:ascii="Times New Roman" w:hAnsi="Times New Roman"/>
        </w:rPr>
        <w:t>Leczenie powinno być kontynuowane tak długo, jak długo pacjent odnosi z niego korzyść.</w:t>
      </w:r>
    </w:p>
    <w:p w14:paraId="75C3B39F" w14:textId="77777777" w:rsidR="004B5215" w:rsidRPr="007B21DF" w:rsidRDefault="004B5215"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p>
    <w:p w14:paraId="6FCED125" w14:textId="77777777" w:rsidR="004B5215" w:rsidRPr="007B21DF" w:rsidRDefault="004B5215" w:rsidP="00D73394">
      <w:pPr>
        <w:pStyle w:val="Default"/>
        <w:rPr>
          <w:i/>
          <w:sz w:val="22"/>
          <w:szCs w:val="22"/>
          <w:u w:val="single"/>
        </w:rPr>
      </w:pPr>
      <w:r w:rsidRPr="007B21DF">
        <w:rPr>
          <w:i/>
          <w:sz w:val="22"/>
          <w:szCs w:val="22"/>
          <w:u w:val="single"/>
        </w:rPr>
        <w:t xml:space="preserve">Dawkowanie w DFSP </w:t>
      </w:r>
    </w:p>
    <w:p w14:paraId="6C3A7857" w14:textId="77777777" w:rsidR="004B5215" w:rsidRPr="007B21DF" w:rsidRDefault="004B5215" w:rsidP="00D73394">
      <w:pPr>
        <w:shd w:val="clear" w:color="auto" w:fill="FFFFFF"/>
        <w:autoSpaceDE w:val="0"/>
        <w:autoSpaceDN w:val="0"/>
        <w:adjustRightInd w:val="0"/>
        <w:ind w:left="0" w:firstLine="0"/>
        <w:rPr>
          <w:rFonts w:ascii="Times New Roman" w:hAnsi="Times New Roman"/>
        </w:rPr>
      </w:pPr>
      <w:r w:rsidRPr="007B21DF">
        <w:rPr>
          <w:rFonts w:ascii="Times New Roman" w:hAnsi="Times New Roman"/>
        </w:rPr>
        <w:t xml:space="preserve">U dorosłych pacjentów z DFSP zalecana dawka </w:t>
      </w:r>
      <w:r w:rsidR="00794258" w:rsidRPr="007B21DF">
        <w:rPr>
          <w:rFonts w:ascii="Times New Roman" w:hAnsi="Times New Roman"/>
        </w:rPr>
        <w:t>imatynibu</w:t>
      </w:r>
      <w:r w:rsidRPr="007B21DF">
        <w:rPr>
          <w:rFonts w:ascii="Times New Roman" w:hAnsi="Times New Roman"/>
        </w:rPr>
        <w:t xml:space="preserve"> to 800</w:t>
      </w:r>
      <w:r w:rsidR="00E52A87" w:rsidRPr="007B21DF">
        <w:rPr>
          <w:rFonts w:ascii="Times New Roman" w:hAnsi="Times New Roman"/>
        </w:rPr>
        <w:t> </w:t>
      </w:r>
      <w:r w:rsidRPr="007B21DF">
        <w:rPr>
          <w:rFonts w:ascii="Times New Roman" w:hAnsi="Times New Roman"/>
        </w:rPr>
        <w:t>mg na dobę.</w:t>
      </w:r>
    </w:p>
    <w:p w14:paraId="1A27A435" w14:textId="77777777" w:rsidR="00794258" w:rsidRPr="007B21DF" w:rsidRDefault="00794258"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p>
    <w:p w14:paraId="7DD34FCE"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i/>
          <w:lang w:eastAsia="pl-PL"/>
        </w:rPr>
      </w:pPr>
      <w:r w:rsidRPr="007B21DF">
        <w:rPr>
          <w:rFonts w:ascii="Times New Roman" w:eastAsia="Times New Roman" w:hAnsi="Times New Roman"/>
          <w:i/>
          <w:color w:val="000000"/>
          <w:u w:val="single"/>
          <w:lang w:eastAsia="pl-PL"/>
        </w:rPr>
        <w:t>Zmiana dawkowania ze względu na działania niepożądane</w:t>
      </w:r>
    </w:p>
    <w:p w14:paraId="2EA987C6"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i/>
          <w:iCs/>
          <w:color w:val="000000"/>
          <w:lang w:eastAsia="pl-PL"/>
        </w:rPr>
        <w:t>Pozahematologiczne działania niepożądane</w:t>
      </w:r>
    </w:p>
    <w:p w14:paraId="38CA8D2C"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1"/>
          <w:lang w:eastAsia="pl-PL"/>
        </w:rPr>
        <w:t xml:space="preserve">W przypadku wystąpienia poważnych, pozahematologicznych działań niepożądanych należy przerwać </w:t>
      </w:r>
      <w:r w:rsidRPr="007B21DF">
        <w:rPr>
          <w:rFonts w:ascii="Times New Roman" w:eastAsia="Times New Roman" w:hAnsi="Times New Roman"/>
          <w:color w:val="000000"/>
          <w:lang w:eastAsia="pl-PL"/>
        </w:rPr>
        <w:t>leczenie imatynibem do czasu ich ustąpienia. Następnie w zależności od początkowego stopnia ciężkości zdarzenia niepożądanego, można wznowić właściwe leczenie.</w:t>
      </w:r>
    </w:p>
    <w:p w14:paraId="4D96AD72"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Jeśli stężenie bilirubiny przekroczy 3</w:t>
      </w:r>
      <w:r w:rsidRPr="007B21DF">
        <w:rPr>
          <w:rFonts w:ascii="Times New Roman" w:eastAsia="Times New Roman" w:hAnsi="Times New Roman"/>
          <w:color w:val="000000"/>
          <w:lang w:eastAsia="pl-PL"/>
        </w:rPr>
        <w:noBreakHyphen/>
        <w:t>krotnie górną granicę normy lub aktywność aminotransferaz wątrobowych przekroczy 5</w:t>
      </w:r>
      <w:r w:rsidRPr="007B21DF">
        <w:rPr>
          <w:rFonts w:ascii="Times New Roman" w:eastAsia="Times New Roman" w:hAnsi="Times New Roman"/>
          <w:color w:val="000000"/>
          <w:lang w:eastAsia="pl-PL"/>
        </w:rPr>
        <w:noBreakHyphen/>
        <w:t>krotnie górną granicę normy należy zaprzestać podawania imatynibu do czasu, gdy stężenie bilirubiny będzie mniejsze niż 1,5</w:t>
      </w:r>
      <w:r w:rsidRPr="007B21DF">
        <w:rPr>
          <w:rFonts w:ascii="Times New Roman" w:eastAsia="Times New Roman" w:hAnsi="Times New Roman"/>
          <w:color w:val="000000"/>
          <w:lang w:eastAsia="pl-PL"/>
        </w:rPr>
        <w:noBreakHyphen/>
        <w:t xml:space="preserve">krotna wartość górnej </w:t>
      </w:r>
      <w:r w:rsidRPr="007B21DF">
        <w:rPr>
          <w:rFonts w:ascii="Times New Roman" w:eastAsia="Times New Roman" w:hAnsi="Times New Roman"/>
          <w:color w:val="000000"/>
          <w:spacing w:val="-1"/>
          <w:lang w:eastAsia="pl-PL"/>
        </w:rPr>
        <w:t>granicy normy, a</w:t>
      </w:r>
      <w:r w:rsidR="00FE44C3"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aktywność aminotransferaz będzie mniejsza niż 2,5</w:t>
      </w:r>
      <w:r w:rsidRPr="007B21DF">
        <w:rPr>
          <w:rFonts w:ascii="Times New Roman" w:eastAsia="Times New Roman" w:hAnsi="Times New Roman"/>
          <w:color w:val="000000"/>
          <w:spacing w:val="-1"/>
          <w:lang w:eastAsia="pl-PL"/>
        </w:rPr>
        <w:noBreakHyphen/>
        <w:t xml:space="preserve">krotna wartość górnej granicy </w:t>
      </w:r>
      <w:r w:rsidRPr="007B21DF">
        <w:rPr>
          <w:rFonts w:ascii="Times New Roman" w:eastAsia="Times New Roman" w:hAnsi="Times New Roman"/>
          <w:color w:val="000000"/>
          <w:lang w:eastAsia="pl-PL"/>
        </w:rPr>
        <w:t xml:space="preserve">normy. Leczenie imatynibem można kontynuować stosując zmniejszone dawki </w:t>
      </w:r>
      <w:r w:rsidRPr="007B21DF">
        <w:rPr>
          <w:rFonts w:ascii="Times New Roman" w:eastAsia="Times New Roman" w:hAnsi="Times New Roman"/>
          <w:color w:val="000000"/>
          <w:spacing w:val="-1"/>
          <w:lang w:eastAsia="pl-PL"/>
        </w:rPr>
        <w:t xml:space="preserve">dobowe. U dorosłych dawkę należy zmniejszyć z </w:t>
      </w:r>
      <w:r w:rsidR="00794258" w:rsidRPr="007B21DF">
        <w:rPr>
          <w:rFonts w:ascii="Times New Roman" w:eastAsia="Times New Roman" w:hAnsi="Times New Roman"/>
          <w:color w:val="000000"/>
          <w:spacing w:val="-1"/>
          <w:lang w:eastAsia="pl-PL"/>
        </w:rPr>
        <w:t>400</w:t>
      </w:r>
      <w:r w:rsidR="00E52A87" w:rsidRPr="007B21DF">
        <w:rPr>
          <w:rFonts w:ascii="Times New Roman" w:eastAsia="Times New Roman" w:hAnsi="Times New Roman"/>
          <w:color w:val="000000"/>
          <w:spacing w:val="-1"/>
          <w:lang w:eastAsia="pl-PL"/>
        </w:rPr>
        <w:t> </w:t>
      </w:r>
      <w:r w:rsidR="00794258" w:rsidRPr="007B21DF">
        <w:rPr>
          <w:rFonts w:ascii="Times New Roman" w:eastAsia="Times New Roman" w:hAnsi="Times New Roman"/>
          <w:color w:val="000000"/>
          <w:spacing w:val="-1"/>
          <w:lang w:eastAsia="pl-PL"/>
        </w:rPr>
        <w:t>mg do 300</w:t>
      </w:r>
      <w:r w:rsidR="00E52A87" w:rsidRPr="007B21DF">
        <w:rPr>
          <w:rFonts w:ascii="Times New Roman" w:eastAsia="Times New Roman" w:hAnsi="Times New Roman"/>
          <w:color w:val="000000"/>
          <w:spacing w:val="-1"/>
          <w:lang w:eastAsia="pl-PL"/>
        </w:rPr>
        <w:t> </w:t>
      </w:r>
      <w:r w:rsidR="00794258" w:rsidRPr="007B21DF">
        <w:rPr>
          <w:rFonts w:ascii="Times New Roman" w:eastAsia="Times New Roman" w:hAnsi="Times New Roman"/>
          <w:color w:val="000000"/>
          <w:spacing w:val="-1"/>
          <w:lang w:eastAsia="pl-PL"/>
        </w:rPr>
        <w:t xml:space="preserve">mg lub z </w:t>
      </w:r>
      <w:r w:rsidRPr="007B21DF">
        <w:rPr>
          <w:rFonts w:ascii="Times New Roman" w:eastAsia="Times New Roman" w:hAnsi="Times New Roman"/>
          <w:color w:val="000000"/>
          <w:spacing w:val="-1"/>
          <w:lang w:eastAsia="pl-PL"/>
        </w:rPr>
        <w:t>600 mg do 400 mg, lub z 800 mg do 600 mg, a u dzieci z 340 mg/m</w:t>
      </w:r>
      <w:r w:rsidRPr="007B21DF">
        <w:rPr>
          <w:rFonts w:ascii="Times New Roman" w:eastAsia="Times New Roman" w:hAnsi="Times New Roman"/>
          <w:color w:val="000000"/>
          <w:spacing w:val="-1"/>
          <w:vertAlign w:val="superscript"/>
          <w:lang w:eastAsia="pl-PL"/>
        </w:rPr>
        <w:t>2</w:t>
      </w:r>
      <w:r w:rsidRPr="007B21DF">
        <w:rPr>
          <w:rFonts w:ascii="Times New Roman" w:eastAsia="Times New Roman" w:hAnsi="Times New Roman"/>
          <w:color w:val="000000"/>
          <w:spacing w:val="-1"/>
          <w:lang w:eastAsia="pl-PL"/>
        </w:rPr>
        <w:t> pc</w:t>
      </w:r>
      <w:r w:rsidR="00794258" w:rsidRPr="007B21DF">
        <w:rPr>
          <w:rFonts w:ascii="Times New Roman" w:eastAsia="Times New Roman" w:hAnsi="Times New Roman"/>
          <w:color w:val="000000"/>
          <w:spacing w:val="-1"/>
          <w:lang w:eastAsia="pl-PL"/>
        </w:rPr>
        <w:t>.</w:t>
      </w:r>
      <w:r w:rsidRPr="007B21DF">
        <w:rPr>
          <w:rFonts w:ascii="Times New Roman" w:eastAsia="Times New Roman" w:hAnsi="Times New Roman"/>
          <w:color w:val="000000"/>
          <w:spacing w:val="-1"/>
          <w:lang w:eastAsia="pl-PL"/>
        </w:rPr>
        <w:t xml:space="preserve"> do 260 mg/m</w:t>
      </w:r>
      <w:r w:rsidRPr="007B21DF">
        <w:rPr>
          <w:rFonts w:ascii="Times New Roman" w:eastAsia="Times New Roman" w:hAnsi="Times New Roman"/>
          <w:color w:val="000000"/>
          <w:spacing w:val="-1"/>
          <w:vertAlign w:val="superscript"/>
          <w:lang w:eastAsia="pl-PL"/>
        </w:rPr>
        <w:t>2</w:t>
      </w:r>
      <w:r w:rsidRPr="007B21DF">
        <w:rPr>
          <w:rFonts w:ascii="Times New Roman" w:eastAsia="Times New Roman" w:hAnsi="Times New Roman"/>
          <w:color w:val="000000"/>
          <w:spacing w:val="-1"/>
          <w:lang w:eastAsia="pl-PL"/>
        </w:rPr>
        <w:t> pc. na dobę.</w:t>
      </w:r>
    </w:p>
    <w:p w14:paraId="2888CDCD"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i/>
          <w:iCs/>
          <w:color w:val="000000"/>
          <w:lang w:eastAsia="pl-PL"/>
        </w:rPr>
        <w:t>Hematologiczne działania niepożądane</w:t>
      </w:r>
    </w:p>
    <w:p w14:paraId="234BEDB8"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Zaleca się zmniejszenie dawki leku lub przerwanie leczenia w przypadku ciężkiej neutropenii lub trombocytopenii, zgodnie ze wskazówkami podanymi w poniższej tabeli.</w:t>
      </w:r>
    </w:p>
    <w:p w14:paraId="32EB60D2"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0AEE1BE1" w14:textId="77777777" w:rsidR="009D1548" w:rsidRPr="007B21DF" w:rsidRDefault="009D1548" w:rsidP="00D73394">
      <w:pPr>
        <w:shd w:val="clear" w:color="auto" w:fill="FFFFFF"/>
        <w:autoSpaceDE w:val="0"/>
        <w:autoSpaceDN w:val="0"/>
        <w:adjustRightInd w:val="0"/>
        <w:ind w:left="0" w:firstLine="0"/>
        <w:rPr>
          <w:rFonts w:ascii="Times New Roman" w:hAnsi="Times New Roman"/>
          <w:color w:val="000000"/>
          <w:spacing w:val="-1"/>
        </w:rPr>
      </w:pPr>
      <w:r w:rsidRPr="007B21DF">
        <w:rPr>
          <w:rFonts w:ascii="Times New Roman" w:hAnsi="Times New Roman"/>
          <w:color w:val="000000"/>
          <w:spacing w:val="-1"/>
        </w:rPr>
        <w:t>Dostosowanie dawki u pacjentów z neutropenią i trombocytopenią:</w:t>
      </w:r>
    </w:p>
    <w:p w14:paraId="6BB03411" w14:textId="77777777" w:rsidR="00B11424" w:rsidRPr="007B21DF" w:rsidRDefault="00B11424"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tbl>
      <w:tblPr>
        <w:tblW w:w="9293" w:type="dxa"/>
        <w:tblInd w:w="40" w:type="dxa"/>
        <w:tblLayout w:type="fixed"/>
        <w:tblCellMar>
          <w:left w:w="40" w:type="dxa"/>
          <w:right w:w="40" w:type="dxa"/>
        </w:tblCellMar>
        <w:tblLook w:val="0000" w:firstRow="0" w:lastRow="0" w:firstColumn="0" w:lastColumn="0" w:noHBand="0" w:noVBand="0"/>
      </w:tblPr>
      <w:tblGrid>
        <w:gridCol w:w="3101"/>
        <w:gridCol w:w="3091"/>
        <w:gridCol w:w="3101"/>
      </w:tblGrid>
      <w:tr w:rsidR="00794258" w:rsidRPr="007B21DF" w14:paraId="0542DAF5" w14:textId="77777777" w:rsidTr="00B11424">
        <w:trPr>
          <w:trHeight w:hRule="exact" w:val="2772"/>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61CA6C41" w14:textId="77777777" w:rsidR="00794258" w:rsidRPr="007B21DF" w:rsidRDefault="00794258" w:rsidP="00D73394">
            <w:pPr>
              <w:shd w:val="clear" w:color="auto" w:fill="FFFFFF"/>
              <w:autoSpaceDE w:val="0"/>
              <w:autoSpaceDN w:val="0"/>
              <w:adjustRightInd w:val="0"/>
              <w:ind w:left="0" w:firstLine="0"/>
              <w:rPr>
                <w:rFonts w:ascii="Times New Roman" w:eastAsia="Times New Roman" w:hAnsi="Times New Roman"/>
                <w:color w:val="000000"/>
                <w:spacing w:val="-2"/>
                <w:lang w:eastAsia="pl-PL"/>
              </w:rPr>
            </w:pPr>
            <w:r w:rsidRPr="007B21DF">
              <w:rPr>
                <w:rFonts w:ascii="Times New Roman" w:eastAsia="Times New Roman" w:hAnsi="Times New Roman"/>
                <w:color w:val="000000"/>
                <w:spacing w:val="-2"/>
                <w:lang w:eastAsia="pl-PL"/>
              </w:rPr>
              <w:t>HEL/CEL (dawka początkowa 100</w:t>
            </w:r>
            <w:r w:rsidR="00B11424"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mg)</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2DA7F206" w14:textId="77777777" w:rsidR="00794258" w:rsidRPr="007B21DF" w:rsidRDefault="00794258"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1EFCA60D" w14:textId="77777777" w:rsidR="00794258" w:rsidRPr="007B21DF" w:rsidRDefault="0079425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Przerwać leczenie </w:t>
            </w:r>
            <w:r w:rsidRPr="007B21DF">
              <w:rPr>
                <w:rFonts w:ascii="Times New Roman" w:eastAsia="Times New Roman" w:hAnsi="Times New Roman"/>
                <w:color w:val="000000"/>
                <w:spacing w:val="-1"/>
                <w:lang w:eastAsia="pl-PL"/>
              </w:rPr>
              <w:t xml:space="preserve">imatynibem do czasu, gdy </w:t>
            </w:r>
            <w:r w:rsidRPr="007B21DF">
              <w:rPr>
                <w:rFonts w:ascii="Times New Roman" w:eastAsia="Times New Roman" w:hAnsi="Times New Roman"/>
                <w:color w:val="000000"/>
                <w:spacing w:val="-2"/>
                <w:lang w:eastAsia="pl-PL"/>
              </w:rPr>
              <w:t>ANC ≥ 1,5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i płytki </w:t>
            </w:r>
            <w:r w:rsidRPr="007B21DF">
              <w:rPr>
                <w:rFonts w:ascii="Times New Roman" w:eastAsia="Times New Roman" w:hAnsi="Times New Roman"/>
                <w:color w:val="000000"/>
                <w:lang w:eastAsia="pl-PL"/>
              </w:rPr>
              <w:t>krwi ≥ 75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p w14:paraId="5D7AFA57" w14:textId="77777777" w:rsidR="00794258" w:rsidRPr="007B21DF" w:rsidRDefault="0079425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Ponownie rozpocząć </w:t>
            </w:r>
            <w:r w:rsidRPr="007B21DF">
              <w:rPr>
                <w:rFonts w:ascii="Times New Roman" w:eastAsia="Times New Roman" w:hAnsi="Times New Roman"/>
                <w:color w:val="000000"/>
                <w:spacing w:val="-1"/>
                <w:lang w:eastAsia="pl-PL"/>
              </w:rPr>
              <w:t xml:space="preserve">leczenie imatynibem w </w:t>
            </w:r>
            <w:r w:rsidRPr="007B21DF">
              <w:rPr>
                <w:rFonts w:ascii="Times New Roman" w:eastAsia="Times New Roman" w:hAnsi="Times New Roman"/>
                <w:color w:val="000000"/>
                <w:lang w:eastAsia="pl-PL"/>
              </w:rPr>
              <w:t xml:space="preserve">dawce stosowanej uprzednio (tj. przed </w:t>
            </w:r>
            <w:r w:rsidRPr="007B21DF">
              <w:rPr>
                <w:rFonts w:ascii="Times New Roman" w:eastAsia="Times New Roman" w:hAnsi="Times New Roman"/>
                <w:color w:val="000000"/>
                <w:spacing w:val="-1"/>
                <w:lang w:eastAsia="pl-PL"/>
              </w:rPr>
              <w:t xml:space="preserve">wystąpieniem ciężkiego </w:t>
            </w:r>
            <w:r w:rsidRPr="007B21DF">
              <w:rPr>
                <w:rFonts w:ascii="Times New Roman" w:eastAsia="Times New Roman" w:hAnsi="Times New Roman"/>
                <w:color w:val="000000"/>
                <w:spacing w:val="-2"/>
                <w:lang w:eastAsia="pl-PL"/>
              </w:rPr>
              <w:t>działania niepożądanego).</w:t>
            </w:r>
          </w:p>
          <w:p w14:paraId="51E2CF98" w14:textId="77777777" w:rsidR="00794258" w:rsidRPr="007B21DF" w:rsidRDefault="00794258" w:rsidP="00D73394">
            <w:pPr>
              <w:shd w:val="clear" w:color="auto" w:fill="FFFFFF"/>
              <w:autoSpaceDE w:val="0"/>
              <w:autoSpaceDN w:val="0"/>
              <w:adjustRightInd w:val="0"/>
              <w:ind w:left="567" w:hanging="567"/>
              <w:rPr>
                <w:rFonts w:ascii="Times New Roman" w:eastAsia="Times New Roman" w:hAnsi="Times New Roman"/>
                <w:color w:val="000000"/>
                <w:lang w:eastAsia="pl-PL"/>
              </w:rPr>
            </w:pPr>
          </w:p>
        </w:tc>
      </w:tr>
      <w:tr w:rsidR="00B11424" w:rsidRPr="007B21DF" w14:paraId="3A9F7989" w14:textId="77777777" w:rsidTr="0047678A">
        <w:trPr>
          <w:trHeight w:hRule="exact" w:val="5542"/>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70D68938" w14:textId="77777777" w:rsidR="00B11424" w:rsidRPr="007B21DF" w:rsidRDefault="00B11424" w:rsidP="00D73394">
            <w:pPr>
              <w:shd w:val="clear" w:color="auto" w:fill="FFFFFF"/>
              <w:autoSpaceDE w:val="0"/>
              <w:autoSpaceDN w:val="0"/>
              <w:adjustRightInd w:val="0"/>
              <w:ind w:left="0" w:firstLine="0"/>
              <w:rPr>
                <w:rFonts w:ascii="Times New Roman" w:eastAsia="Times New Roman" w:hAnsi="Times New Roman"/>
                <w:color w:val="000000"/>
                <w:spacing w:val="-2"/>
                <w:lang w:eastAsia="pl-PL"/>
              </w:rPr>
            </w:pPr>
            <w:r w:rsidRPr="007B21DF">
              <w:rPr>
                <w:rFonts w:ascii="Times New Roman" w:eastAsia="Times New Roman" w:hAnsi="Times New Roman"/>
                <w:color w:val="000000"/>
                <w:spacing w:val="-2"/>
                <w:lang w:eastAsia="pl-PL"/>
              </w:rPr>
              <w:t>MDS/MPD (dawka początkowa 400 mg)</w:t>
            </w:r>
          </w:p>
          <w:p w14:paraId="715B2D97" w14:textId="77777777" w:rsidR="00B11424" w:rsidRPr="007B21DF" w:rsidRDefault="0047678A" w:rsidP="00D73394">
            <w:pPr>
              <w:shd w:val="clear" w:color="auto" w:fill="FFFFFF"/>
              <w:autoSpaceDE w:val="0"/>
              <w:autoSpaceDN w:val="0"/>
              <w:adjustRightInd w:val="0"/>
              <w:ind w:left="0" w:firstLine="0"/>
              <w:rPr>
                <w:rFonts w:ascii="Times New Roman" w:hAnsi="Times New Roman"/>
              </w:rPr>
            </w:pPr>
            <w:r w:rsidRPr="007B21DF">
              <w:rPr>
                <w:rFonts w:ascii="Times New Roman" w:eastAsia="Times New Roman" w:hAnsi="Times New Roman"/>
                <w:color w:val="000000"/>
                <w:spacing w:val="-2"/>
                <w:lang w:eastAsia="pl-PL"/>
              </w:rPr>
              <w:t>HES/CEL (po</w:t>
            </w:r>
            <w:r w:rsidR="00B11424" w:rsidRPr="007B21DF">
              <w:rPr>
                <w:rFonts w:ascii="Times New Roman" w:eastAsia="Times New Roman" w:hAnsi="Times New Roman"/>
                <w:color w:val="000000"/>
                <w:spacing w:val="-2"/>
                <w:lang w:eastAsia="pl-PL"/>
              </w:rPr>
              <w:t xml:space="preserve"> dawce 40</w:t>
            </w:r>
            <w:r w:rsidRPr="007B21DF">
              <w:rPr>
                <w:rFonts w:ascii="Times New Roman" w:eastAsia="Times New Roman" w:hAnsi="Times New Roman"/>
                <w:color w:val="000000"/>
                <w:spacing w:val="-2"/>
                <w:lang w:eastAsia="pl-PL"/>
              </w:rPr>
              <w:t>0 mg)</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51F0EA9F" w14:textId="77777777" w:rsidR="00B11424" w:rsidRPr="007B21DF" w:rsidRDefault="0047678A"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2265BDD7" w14:textId="77777777" w:rsidR="0047678A" w:rsidRPr="007B21DF" w:rsidRDefault="0047678A"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Przerwać leczenie </w:t>
            </w:r>
            <w:r w:rsidRPr="007B21DF">
              <w:rPr>
                <w:rFonts w:ascii="Times New Roman" w:eastAsia="Times New Roman" w:hAnsi="Times New Roman"/>
                <w:color w:val="000000"/>
                <w:spacing w:val="-1"/>
                <w:lang w:eastAsia="pl-PL"/>
              </w:rPr>
              <w:t xml:space="preserve">imatynibem do czasu, gdy </w:t>
            </w:r>
            <w:r w:rsidRPr="007B21DF">
              <w:rPr>
                <w:rFonts w:ascii="Times New Roman" w:eastAsia="Times New Roman" w:hAnsi="Times New Roman"/>
                <w:color w:val="000000"/>
                <w:spacing w:val="-2"/>
                <w:lang w:eastAsia="pl-PL"/>
              </w:rPr>
              <w:t>ANC ≥ 1,5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i płytki </w:t>
            </w:r>
            <w:r w:rsidRPr="007B21DF">
              <w:rPr>
                <w:rFonts w:ascii="Times New Roman" w:eastAsia="Times New Roman" w:hAnsi="Times New Roman"/>
                <w:color w:val="000000"/>
                <w:lang w:eastAsia="pl-PL"/>
              </w:rPr>
              <w:t>krwi ≥ 75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p w14:paraId="3430A00C" w14:textId="77777777" w:rsidR="0047678A" w:rsidRPr="007B21DF" w:rsidRDefault="0047678A" w:rsidP="00D73394">
            <w:pPr>
              <w:shd w:val="clear" w:color="auto" w:fill="FFFFFF"/>
              <w:autoSpaceDE w:val="0"/>
              <w:autoSpaceDN w:val="0"/>
              <w:adjustRightInd w:val="0"/>
              <w:ind w:left="567" w:hanging="567"/>
              <w:rPr>
                <w:rFonts w:ascii="Times New Roman" w:eastAsia="Times New Roman" w:hAnsi="Times New Roman"/>
                <w:color w:val="000000"/>
                <w:spacing w:val="-2"/>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Ponownie rozpocząć </w:t>
            </w:r>
            <w:r w:rsidRPr="007B21DF">
              <w:rPr>
                <w:rFonts w:ascii="Times New Roman" w:eastAsia="Times New Roman" w:hAnsi="Times New Roman"/>
                <w:color w:val="000000"/>
                <w:spacing w:val="-1"/>
                <w:lang w:eastAsia="pl-PL"/>
              </w:rPr>
              <w:t xml:space="preserve">leczenie imatynibem w </w:t>
            </w:r>
            <w:r w:rsidRPr="007B21DF">
              <w:rPr>
                <w:rFonts w:ascii="Times New Roman" w:eastAsia="Times New Roman" w:hAnsi="Times New Roman"/>
                <w:color w:val="000000"/>
                <w:lang w:eastAsia="pl-PL"/>
              </w:rPr>
              <w:t xml:space="preserve">dawce stosowanej uprzednio (tj. przed </w:t>
            </w:r>
            <w:r w:rsidRPr="007B21DF">
              <w:rPr>
                <w:rFonts w:ascii="Times New Roman" w:eastAsia="Times New Roman" w:hAnsi="Times New Roman"/>
                <w:color w:val="000000"/>
                <w:spacing w:val="-1"/>
                <w:lang w:eastAsia="pl-PL"/>
              </w:rPr>
              <w:t xml:space="preserve">wystąpieniem ciężkiego </w:t>
            </w:r>
            <w:r w:rsidRPr="007B21DF">
              <w:rPr>
                <w:rFonts w:ascii="Times New Roman" w:eastAsia="Times New Roman" w:hAnsi="Times New Roman"/>
                <w:color w:val="000000"/>
                <w:spacing w:val="-2"/>
                <w:lang w:eastAsia="pl-PL"/>
              </w:rPr>
              <w:t>działania niepożądanego).</w:t>
            </w:r>
          </w:p>
          <w:p w14:paraId="4878B604" w14:textId="77777777" w:rsidR="0047678A" w:rsidRPr="007B21DF" w:rsidRDefault="0047678A"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9"/>
                <w:lang w:eastAsia="pl-PL"/>
              </w:rPr>
              <w:t>3.</w:t>
            </w:r>
            <w:r w:rsidRPr="007B21DF">
              <w:rPr>
                <w:rFonts w:ascii="Times New Roman" w:eastAsia="Times New Roman" w:hAnsi="Times New Roman"/>
                <w:color w:val="000000"/>
                <w:lang w:eastAsia="pl-PL"/>
              </w:rPr>
              <w:tab/>
            </w:r>
            <w:r w:rsidRPr="007B21DF">
              <w:rPr>
                <w:rFonts w:ascii="Times New Roman" w:eastAsia="Times New Roman" w:hAnsi="Times New Roman"/>
                <w:color w:val="000000"/>
                <w:spacing w:val="-2"/>
                <w:lang w:eastAsia="pl-PL"/>
              </w:rPr>
              <w:t xml:space="preserve">W przypadku ponownego </w:t>
            </w:r>
            <w:r w:rsidRPr="007B21DF">
              <w:rPr>
                <w:rFonts w:ascii="Times New Roman" w:eastAsia="Times New Roman" w:hAnsi="Times New Roman"/>
                <w:color w:val="000000"/>
                <w:lang w:eastAsia="pl-PL"/>
              </w:rPr>
              <w:t xml:space="preserve">zmniejszenia </w:t>
            </w:r>
            <w:r w:rsidRPr="007B21DF">
              <w:rPr>
                <w:rFonts w:ascii="Times New Roman" w:eastAsia="Times New Roman" w:hAnsi="Times New Roman"/>
                <w:color w:val="000000"/>
                <w:spacing w:val="-2"/>
                <w:lang w:eastAsia="pl-PL"/>
              </w:rPr>
              <w:t>ANC &lt; 1,0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/l i (lub) płytek krwi &lt; 50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w:t>
            </w:r>
            <w:r w:rsidRPr="007B21DF">
              <w:rPr>
                <w:rFonts w:ascii="Times New Roman" w:eastAsia="Times New Roman" w:hAnsi="Times New Roman"/>
                <w:color w:val="000000"/>
                <w:spacing w:val="-1"/>
                <w:lang w:eastAsia="pl-PL"/>
              </w:rPr>
              <w:t xml:space="preserve">powtórzyć postępowanie </w:t>
            </w:r>
            <w:r w:rsidRPr="007B21DF">
              <w:rPr>
                <w:rFonts w:ascii="Times New Roman" w:eastAsia="Times New Roman" w:hAnsi="Times New Roman"/>
                <w:color w:val="000000"/>
                <w:lang w:eastAsia="pl-PL"/>
              </w:rPr>
              <w:t xml:space="preserve">podane w punkcie 1, a następnie wrócić do podawania imatynibu w </w:t>
            </w:r>
            <w:r w:rsidRPr="007B21DF">
              <w:rPr>
                <w:rFonts w:ascii="Times New Roman" w:eastAsia="Times New Roman" w:hAnsi="Times New Roman"/>
                <w:color w:val="000000"/>
                <w:spacing w:val="-1"/>
                <w:lang w:eastAsia="pl-PL"/>
              </w:rPr>
              <w:t xml:space="preserve">dawce zmniejszonej do </w:t>
            </w:r>
            <w:r w:rsidRPr="007B21DF">
              <w:rPr>
                <w:rFonts w:ascii="Times New Roman" w:eastAsia="Times New Roman" w:hAnsi="Times New Roman"/>
                <w:color w:val="000000"/>
                <w:lang w:eastAsia="pl-PL"/>
              </w:rPr>
              <w:t>300 mg.</w:t>
            </w:r>
          </w:p>
          <w:p w14:paraId="59EB8022" w14:textId="77777777" w:rsidR="00B11424" w:rsidRPr="007B21DF" w:rsidRDefault="00B11424" w:rsidP="00D73394">
            <w:pPr>
              <w:shd w:val="clear" w:color="auto" w:fill="FFFFFF"/>
              <w:autoSpaceDE w:val="0"/>
              <w:autoSpaceDN w:val="0"/>
              <w:adjustRightInd w:val="0"/>
              <w:ind w:left="567" w:hanging="567"/>
              <w:rPr>
                <w:rFonts w:ascii="Times New Roman" w:eastAsia="Times New Roman" w:hAnsi="Times New Roman"/>
                <w:color w:val="000000"/>
                <w:lang w:eastAsia="pl-PL"/>
              </w:rPr>
            </w:pPr>
          </w:p>
        </w:tc>
      </w:tr>
      <w:tr w:rsidR="009D1548" w:rsidRPr="007B21DF" w14:paraId="4C2061F3" w14:textId="77777777" w:rsidTr="00321CC3">
        <w:trPr>
          <w:trHeight w:hRule="exact" w:val="5698"/>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130646CD"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2"/>
                <w:lang w:eastAsia="pl-PL"/>
              </w:rPr>
              <w:t xml:space="preserve">CML w fazie przewlekłej u </w:t>
            </w:r>
            <w:r w:rsidRPr="007B21DF">
              <w:rPr>
                <w:rFonts w:ascii="Times New Roman" w:eastAsia="Times New Roman" w:hAnsi="Times New Roman"/>
                <w:color w:val="000000"/>
                <w:lang w:eastAsia="pl-PL"/>
              </w:rPr>
              <w:t xml:space="preserve">dzieci i młodzieży </w:t>
            </w:r>
            <w:r w:rsidRPr="007B21DF">
              <w:rPr>
                <w:rFonts w:ascii="Times New Roman" w:eastAsia="Times New Roman" w:hAnsi="Times New Roman"/>
                <w:color w:val="000000"/>
                <w:spacing w:val="-3"/>
                <w:lang w:eastAsia="pl-PL"/>
              </w:rPr>
              <w:t>(po dawce 340 mg/m</w:t>
            </w:r>
            <w:r w:rsidRPr="007B21DF">
              <w:rPr>
                <w:rFonts w:ascii="Times New Roman" w:eastAsia="Times New Roman" w:hAnsi="Times New Roman"/>
                <w:color w:val="000000"/>
                <w:spacing w:val="-3"/>
                <w:vertAlign w:val="superscript"/>
                <w:lang w:eastAsia="pl-PL"/>
              </w:rPr>
              <w:t>2</w:t>
            </w:r>
            <w:r w:rsidRPr="007B21DF">
              <w:rPr>
                <w:rFonts w:ascii="Times New Roman" w:eastAsia="Times New Roman" w:hAnsi="Times New Roman"/>
                <w:color w:val="000000"/>
                <w:spacing w:val="-3"/>
                <w:lang w:eastAsia="pl-PL"/>
              </w:rPr>
              <w:t> pc.)</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72D6EBA1"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3A1A726E" w14:textId="77777777" w:rsidR="009D1548" w:rsidRPr="007B21DF" w:rsidRDefault="009D154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Przerwać leczenie </w:t>
            </w:r>
            <w:r w:rsidRPr="007B21DF">
              <w:rPr>
                <w:rFonts w:ascii="Times New Roman" w:eastAsia="Times New Roman" w:hAnsi="Times New Roman"/>
                <w:color w:val="000000"/>
                <w:spacing w:val="-1"/>
                <w:lang w:eastAsia="pl-PL"/>
              </w:rPr>
              <w:t xml:space="preserve">imatynibem do czasu, gdy </w:t>
            </w:r>
            <w:r w:rsidRPr="007B21DF">
              <w:rPr>
                <w:rFonts w:ascii="Times New Roman" w:eastAsia="Times New Roman" w:hAnsi="Times New Roman"/>
                <w:color w:val="000000"/>
                <w:spacing w:val="-2"/>
                <w:lang w:eastAsia="pl-PL"/>
              </w:rPr>
              <w:t>ANC</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 1,5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i płytki </w:t>
            </w:r>
            <w:r w:rsidRPr="007B21DF">
              <w:rPr>
                <w:rFonts w:ascii="Times New Roman" w:eastAsia="Times New Roman" w:hAnsi="Times New Roman"/>
                <w:color w:val="000000"/>
                <w:lang w:eastAsia="pl-PL"/>
              </w:rPr>
              <w:t>krwi ≥ 75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p w14:paraId="23A4B204" w14:textId="77777777" w:rsidR="009D1548" w:rsidRPr="007B21DF" w:rsidRDefault="009D154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Ponownie rozpocząć </w:t>
            </w:r>
            <w:r w:rsidRPr="007B21DF">
              <w:rPr>
                <w:rFonts w:ascii="Times New Roman" w:eastAsia="Times New Roman" w:hAnsi="Times New Roman"/>
                <w:color w:val="000000"/>
                <w:spacing w:val="-1"/>
                <w:lang w:eastAsia="pl-PL"/>
              </w:rPr>
              <w:t xml:space="preserve">leczenie imatynibem w </w:t>
            </w:r>
            <w:r w:rsidRPr="007B21DF">
              <w:rPr>
                <w:rFonts w:ascii="Times New Roman" w:eastAsia="Times New Roman" w:hAnsi="Times New Roman"/>
                <w:color w:val="000000"/>
                <w:lang w:eastAsia="pl-PL"/>
              </w:rPr>
              <w:t xml:space="preserve">dawce stosowanej uprzednio (tj. przed </w:t>
            </w:r>
            <w:r w:rsidRPr="007B21DF">
              <w:rPr>
                <w:rFonts w:ascii="Times New Roman" w:eastAsia="Times New Roman" w:hAnsi="Times New Roman"/>
                <w:color w:val="000000"/>
                <w:spacing w:val="-1"/>
                <w:lang w:eastAsia="pl-PL"/>
              </w:rPr>
              <w:t xml:space="preserve">wystąpieniem ciężkiego </w:t>
            </w:r>
            <w:r w:rsidRPr="007B21DF">
              <w:rPr>
                <w:rFonts w:ascii="Times New Roman" w:eastAsia="Times New Roman" w:hAnsi="Times New Roman"/>
                <w:color w:val="000000"/>
                <w:spacing w:val="-2"/>
                <w:lang w:eastAsia="pl-PL"/>
              </w:rPr>
              <w:t>działania niepożądanego).</w:t>
            </w:r>
          </w:p>
          <w:p w14:paraId="004E04F2" w14:textId="77777777" w:rsidR="009D1548" w:rsidRPr="007B21DF" w:rsidRDefault="009D154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9"/>
                <w:lang w:eastAsia="pl-PL"/>
              </w:rPr>
              <w:t>3.</w:t>
            </w:r>
            <w:r w:rsidRPr="007B21DF">
              <w:rPr>
                <w:rFonts w:ascii="Times New Roman" w:eastAsia="Times New Roman" w:hAnsi="Times New Roman"/>
                <w:color w:val="000000"/>
                <w:lang w:eastAsia="pl-PL"/>
              </w:rPr>
              <w:tab/>
            </w:r>
            <w:r w:rsidRPr="007B21DF">
              <w:rPr>
                <w:rFonts w:ascii="Times New Roman" w:eastAsia="Times New Roman" w:hAnsi="Times New Roman"/>
                <w:color w:val="000000"/>
                <w:spacing w:val="-2"/>
                <w:lang w:eastAsia="pl-PL"/>
              </w:rPr>
              <w:t>W przypadku ponownego</w:t>
            </w:r>
            <w:r w:rsidR="002E4988" w:rsidRPr="007B21DF">
              <w:rPr>
                <w:rFonts w:ascii="Times New Roman" w:eastAsia="Times New Roman" w:hAnsi="Times New Roman"/>
                <w:color w:val="000000"/>
                <w:spacing w:val="-2"/>
                <w:lang w:eastAsia="pl-PL"/>
              </w:rPr>
              <w:t xml:space="preserve"> </w:t>
            </w:r>
            <w:r w:rsidRPr="007B21DF">
              <w:rPr>
                <w:rFonts w:ascii="Times New Roman" w:eastAsia="Times New Roman" w:hAnsi="Times New Roman"/>
                <w:color w:val="000000"/>
                <w:lang w:eastAsia="pl-PL"/>
              </w:rPr>
              <w:t xml:space="preserve">zmniejszenia </w:t>
            </w:r>
            <w:r w:rsidRPr="007B21DF">
              <w:rPr>
                <w:rFonts w:ascii="Times New Roman" w:eastAsia="Times New Roman" w:hAnsi="Times New Roman"/>
                <w:color w:val="000000"/>
                <w:spacing w:val="-2"/>
                <w:lang w:eastAsia="pl-PL"/>
              </w:rPr>
              <w:t>ANC</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&lt;</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1,0</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x</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/l i (lub) płytek krwi &lt;</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50</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x</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w:t>
            </w:r>
            <w:r w:rsidRPr="007B21DF">
              <w:rPr>
                <w:rFonts w:ascii="Times New Roman" w:eastAsia="Times New Roman" w:hAnsi="Times New Roman"/>
                <w:color w:val="000000"/>
                <w:spacing w:val="-1"/>
                <w:lang w:eastAsia="pl-PL"/>
              </w:rPr>
              <w:t xml:space="preserve">powtórzyć postępowanie </w:t>
            </w:r>
            <w:r w:rsidRPr="007B21DF">
              <w:rPr>
                <w:rFonts w:ascii="Times New Roman" w:eastAsia="Times New Roman" w:hAnsi="Times New Roman"/>
                <w:color w:val="000000"/>
                <w:lang w:eastAsia="pl-PL"/>
              </w:rPr>
              <w:t>podane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punkcie</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1, a następnie wrócić do podawania imatynibu w </w:t>
            </w:r>
            <w:r w:rsidRPr="007B21DF">
              <w:rPr>
                <w:rFonts w:ascii="Times New Roman" w:eastAsia="Times New Roman" w:hAnsi="Times New Roman"/>
                <w:color w:val="000000"/>
                <w:spacing w:val="-1"/>
                <w:lang w:eastAsia="pl-PL"/>
              </w:rPr>
              <w:t xml:space="preserve">dawce zmniejszonej do </w:t>
            </w:r>
            <w:r w:rsidRPr="007B21DF">
              <w:rPr>
                <w:rFonts w:ascii="Times New Roman" w:eastAsia="Times New Roman" w:hAnsi="Times New Roman"/>
                <w:color w:val="000000"/>
                <w:lang w:eastAsia="pl-PL"/>
              </w:rPr>
              <w:t>260</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mg/m</w:t>
            </w:r>
            <w:r w:rsidRPr="007B21DF">
              <w:rPr>
                <w:rFonts w:ascii="Times New Roman" w:eastAsia="Times New Roman" w:hAnsi="Times New Roman"/>
                <w:color w:val="000000"/>
                <w:vertAlign w:val="superscript"/>
                <w:lang w:eastAsia="pl-PL"/>
              </w:rPr>
              <w:t>2</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pc.</w:t>
            </w:r>
          </w:p>
        </w:tc>
      </w:tr>
      <w:tr w:rsidR="009D1548" w:rsidRPr="007B21DF" w14:paraId="2AB7EA56" w14:textId="77777777" w:rsidTr="00321CC3">
        <w:trPr>
          <w:trHeight w:hRule="exact" w:val="6182"/>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115A7D4D" w14:textId="77777777" w:rsidR="009D1548" w:rsidRPr="007B21DF" w:rsidRDefault="00502D6B" w:rsidP="004B76FF">
            <w:pPr>
              <w:pStyle w:val="Default"/>
              <w:rPr>
                <w:rFonts w:eastAsia="Times New Roman"/>
                <w:sz w:val="22"/>
                <w:szCs w:val="22"/>
              </w:rPr>
            </w:pPr>
            <w:r w:rsidRPr="007B21DF">
              <w:rPr>
                <w:sz w:val="22"/>
                <w:szCs w:val="22"/>
              </w:rPr>
              <w:t xml:space="preserve">CML w fazie przełomu blastycznego i Ph+ ALL (dawka początkowa 600 mg) </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5785A28D"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vertAlign w:val="superscript"/>
                <w:lang w:eastAsia="pl-PL"/>
              </w:rPr>
              <w:t>a</w:t>
            </w:r>
            <w:r w:rsidRPr="007B21DF">
              <w:rPr>
                <w:rFonts w:ascii="Times New Roman" w:eastAsia="Times New Roman" w:hAnsi="Times New Roman"/>
                <w:color w:val="000000"/>
                <w:lang w:eastAsia="pl-PL"/>
              </w:rPr>
              <w:t xml:space="preserve"> ANC</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&lt;</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0,5</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x</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i (lub)</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płytki krwi &lt;</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10</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x</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3CB9E22D" w14:textId="77777777" w:rsidR="009D1548" w:rsidRPr="007B21DF" w:rsidRDefault="009D154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19"/>
                <w:lang w:eastAsia="pl-PL"/>
              </w:rPr>
              <w:t>1.</w:t>
            </w:r>
            <w:r w:rsidRPr="007B21DF">
              <w:rPr>
                <w:rFonts w:ascii="Times New Roman" w:eastAsia="Times New Roman" w:hAnsi="Times New Roman"/>
                <w:color w:val="000000"/>
                <w:lang w:eastAsia="pl-PL"/>
              </w:rPr>
              <w:tab/>
              <w:t>Sprawdzić, czy niedobór</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krwinek jest spowodowany</w:t>
            </w:r>
            <w:r w:rsidR="002E4988" w:rsidRPr="007B21DF">
              <w:rPr>
                <w:rFonts w:ascii="Times New Roman" w:eastAsia="Times New Roman" w:hAnsi="Times New Roman"/>
                <w:color w:val="000000"/>
                <w:lang w:eastAsia="pl-PL"/>
              </w:rPr>
              <w:t xml:space="preserve"> b</w:t>
            </w:r>
            <w:r w:rsidRPr="007B21DF">
              <w:rPr>
                <w:rFonts w:ascii="Times New Roman" w:eastAsia="Times New Roman" w:hAnsi="Times New Roman"/>
                <w:color w:val="000000"/>
                <w:lang w:eastAsia="pl-PL"/>
              </w:rPr>
              <w:t>iałaczką (aspiracja szpiku</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lub biopsja).</w:t>
            </w:r>
          </w:p>
          <w:p w14:paraId="4226A1DA" w14:textId="77777777" w:rsidR="009D1548" w:rsidRPr="007B21DF" w:rsidRDefault="009D154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7"/>
                <w:lang w:eastAsia="pl-PL"/>
              </w:rPr>
              <w:t>2.</w:t>
            </w:r>
            <w:r w:rsidRPr="007B21DF">
              <w:rPr>
                <w:rFonts w:ascii="Times New Roman" w:eastAsia="Times New Roman" w:hAnsi="Times New Roman"/>
                <w:color w:val="000000"/>
                <w:lang w:eastAsia="pl-PL"/>
              </w:rPr>
              <w:tab/>
              <w:t>Jeśli niedobór krwinek nie</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ma związku z białaczką,</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należy zmniejszyć dawkę</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imatynibu do 400</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mg</w:t>
            </w:r>
            <w:r w:rsidR="00321CC3" w:rsidRPr="007B21DF">
              <w:rPr>
                <w:rFonts w:ascii="Times New Roman" w:eastAsia="Times New Roman" w:hAnsi="Times New Roman"/>
                <w:color w:val="000000"/>
                <w:lang w:eastAsia="pl-PL"/>
              </w:rPr>
              <w:t>.</w:t>
            </w:r>
          </w:p>
          <w:p w14:paraId="5F1C094D" w14:textId="77777777" w:rsidR="009D1548" w:rsidRPr="007B21DF" w:rsidRDefault="009D154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9"/>
                <w:lang w:eastAsia="pl-PL"/>
              </w:rPr>
              <w:t>3.</w:t>
            </w:r>
            <w:r w:rsidRPr="007B21DF">
              <w:rPr>
                <w:rFonts w:ascii="Times New Roman" w:eastAsia="Times New Roman" w:hAnsi="Times New Roman"/>
                <w:color w:val="000000"/>
                <w:lang w:eastAsia="pl-PL"/>
              </w:rPr>
              <w:tab/>
              <w:t>Jeśli niedobór krwinek</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utrzymuje się przez okres</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2</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tygodni, dawkę należy</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zmniejszyć do 300</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mg</w:t>
            </w:r>
            <w:r w:rsidR="00321CC3" w:rsidRPr="007B21DF">
              <w:rPr>
                <w:rFonts w:ascii="Times New Roman" w:eastAsia="Times New Roman" w:hAnsi="Times New Roman"/>
                <w:color w:val="000000"/>
                <w:lang w:eastAsia="pl-PL"/>
              </w:rPr>
              <w:t>.</w:t>
            </w:r>
          </w:p>
          <w:p w14:paraId="519DB865" w14:textId="77777777" w:rsidR="009D1548" w:rsidRPr="007B21DF" w:rsidRDefault="009D154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7"/>
                <w:lang w:eastAsia="pl-PL"/>
              </w:rPr>
              <w:t>4.</w:t>
            </w:r>
            <w:r w:rsidRPr="007B21DF">
              <w:rPr>
                <w:rFonts w:ascii="Times New Roman" w:eastAsia="Times New Roman" w:hAnsi="Times New Roman"/>
                <w:color w:val="000000"/>
                <w:lang w:eastAsia="pl-PL"/>
              </w:rPr>
              <w:tab/>
              <w:t>Jeśli niedobór krwinek</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utrzymuje się przez okres</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4</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tygodni i nadal nie jest</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spacing w:val="-1"/>
                <w:lang w:eastAsia="pl-PL"/>
              </w:rPr>
              <w:t>spowodowany białaczką,</w:t>
            </w:r>
            <w:r w:rsidR="002E4988" w:rsidRPr="007B21DF">
              <w:rPr>
                <w:rFonts w:ascii="Times New Roman" w:eastAsia="Times New Roman" w:hAnsi="Times New Roman"/>
                <w:color w:val="000000"/>
                <w:spacing w:val="-1"/>
                <w:lang w:eastAsia="pl-PL"/>
              </w:rPr>
              <w:t xml:space="preserve"> </w:t>
            </w:r>
            <w:r w:rsidRPr="007B21DF">
              <w:rPr>
                <w:rFonts w:ascii="Times New Roman" w:eastAsia="Times New Roman" w:hAnsi="Times New Roman"/>
                <w:color w:val="000000"/>
                <w:spacing w:val="-1"/>
                <w:lang w:eastAsia="pl-PL"/>
              </w:rPr>
              <w:t>należy przerwać leczenie</w:t>
            </w:r>
            <w:r w:rsidR="002E4988" w:rsidRPr="007B21DF">
              <w:rPr>
                <w:rFonts w:ascii="Times New Roman" w:eastAsia="Times New Roman" w:hAnsi="Times New Roman"/>
                <w:color w:val="000000"/>
                <w:spacing w:val="-1"/>
                <w:lang w:eastAsia="pl-PL"/>
              </w:rPr>
              <w:t xml:space="preserve"> </w:t>
            </w:r>
            <w:r w:rsidRPr="007B21DF">
              <w:rPr>
                <w:rFonts w:ascii="Times New Roman" w:eastAsia="Times New Roman" w:hAnsi="Times New Roman"/>
                <w:color w:val="000000"/>
                <w:lang w:eastAsia="pl-PL"/>
              </w:rPr>
              <w:t>imatynibem do czasu, gdy</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spacing w:val="-2"/>
                <w:lang w:eastAsia="pl-PL"/>
              </w:rPr>
              <w:t>ANC</w:t>
            </w:r>
            <w:r w:rsidR="002E4988" w:rsidRPr="007B21DF">
              <w:rPr>
                <w:rFonts w:ascii="Times New Roman" w:eastAsia="Times New Roman" w:hAnsi="Times New Roman"/>
                <w:color w:val="000000"/>
                <w:spacing w:val="-2"/>
                <w:lang w:eastAsia="pl-PL"/>
              </w:rPr>
              <w:t> ≥ </w:t>
            </w:r>
            <w:r w:rsidRPr="007B21DF">
              <w:rPr>
                <w:rFonts w:ascii="Times New Roman" w:eastAsia="Times New Roman" w:hAnsi="Times New Roman"/>
                <w:color w:val="000000"/>
                <w:spacing w:val="-2"/>
                <w:lang w:eastAsia="pl-PL"/>
              </w:rPr>
              <w:t>1</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x</w:t>
            </w:r>
            <w:r w:rsidR="002E4988" w:rsidRPr="007B21DF">
              <w:rPr>
                <w:rFonts w:ascii="Times New Roman" w:eastAsia="Times New Roman" w:hAnsi="Times New Roman"/>
                <w:color w:val="000000"/>
                <w:spacing w:val="-2"/>
                <w:lang w:eastAsia="pl-PL"/>
              </w:rPr>
              <w:t> </w:t>
            </w:r>
            <w:r w:rsidRPr="007B21DF">
              <w:rPr>
                <w:rFonts w:ascii="Times New Roman" w:eastAsia="Times New Roman" w:hAnsi="Times New Roman"/>
                <w:color w:val="000000"/>
                <w:spacing w:val="-2"/>
                <w:lang w:eastAsia="pl-PL"/>
              </w:rPr>
              <w:t>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/l i płytki</w:t>
            </w:r>
            <w:r w:rsidR="002E4988" w:rsidRPr="007B21DF">
              <w:rPr>
                <w:rFonts w:ascii="Times New Roman" w:eastAsia="Times New Roman" w:hAnsi="Times New Roman"/>
                <w:color w:val="000000"/>
                <w:spacing w:val="-2"/>
                <w:lang w:eastAsia="pl-PL"/>
              </w:rPr>
              <w:t xml:space="preserve"> </w:t>
            </w:r>
            <w:r w:rsidRPr="007B21DF">
              <w:rPr>
                <w:rFonts w:ascii="Times New Roman" w:eastAsia="Times New Roman" w:hAnsi="Times New Roman"/>
                <w:color w:val="000000"/>
                <w:spacing w:val="-3"/>
                <w:lang w:eastAsia="pl-PL"/>
              </w:rPr>
              <w:t xml:space="preserve">krwi </w:t>
            </w:r>
            <w:r w:rsidR="002E4988" w:rsidRPr="007B21DF">
              <w:rPr>
                <w:rFonts w:ascii="Times New Roman" w:eastAsia="Times New Roman" w:hAnsi="Times New Roman"/>
                <w:color w:val="000000"/>
                <w:spacing w:val="-3"/>
                <w:lang w:eastAsia="pl-PL"/>
              </w:rPr>
              <w:t>≥ </w:t>
            </w:r>
            <w:r w:rsidRPr="007B21DF">
              <w:rPr>
                <w:rFonts w:ascii="Times New Roman" w:eastAsia="Times New Roman" w:hAnsi="Times New Roman"/>
                <w:color w:val="000000"/>
                <w:spacing w:val="-3"/>
                <w:lang w:eastAsia="pl-PL"/>
              </w:rPr>
              <w:t>20</w:t>
            </w:r>
            <w:r w:rsidR="002E4988" w:rsidRPr="007B21DF">
              <w:rPr>
                <w:rFonts w:ascii="Times New Roman" w:eastAsia="Times New Roman" w:hAnsi="Times New Roman"/>
                <w:color w:val="000000"/>
                <w:spacing w:val="-3"/>
                <w:lang w:eastAsia="pl-PL"/>
              </w:rPr>
              <w:t> </w:t>
            </w:r>
            <w:r w:rsidRPr="007B21DF">
              <w:rPr>
                <w:rFonts w:ascii="Times New Roman" w:eastAsia="Times New Roman" w:hAnsi="Times New Roman"/>
                <w:color w:val="000000"/>
                <w:spacing w:val="-3"/>
                <w:lang w:eastAsia="pl-PL"/>
              </w:rPr>
              <w:t>x</w:t>
            </w:r>
            <w:r w:rsidR="002E4988" w:rsidRPr="007B21DF">
              <w:rPr>
                <w:rFonts w:ascii="Times New Roman" w:eastAsia="Times New Roman" w:hAnsi="Times New Roman"/>
                <w:color w:val="000000"/>
                <w:spacing w:val="-3"/>
                <w:lang w:eastAsia="pl-PL"/>
              </w:rPr>
              <w:t> </w:t>
            </w:r>
            <w:r w:rsidRPr="007B21DF">
              <w:rPr>
                <w:rFonts w:ascii="Times New Roman" w:eastAsia="Times New Roman" w:hAnsi="Times New Roman"/>
                <w:color w:val="000000"/>
                <w:spacing w:val="-3"/>
                <w:lang w:eastAsia="pl-PL"/>
              </w:rPr>
              <w:t>10</w:t>
            </w:r>
            <w:r w:rsidRPr="007B21DF">
              <w:rPr>
                <w:rFonts w:ascii="Times New Roman" w:eastAsia="Times New Roman" w:hAnsi="Times New Roman"/>
                <w:color w:val="000000"/>
                <w:spacing w:val="-3"/>
                <w:vertAlign w:val="superscript"/>
                <w:lang w:eastAsia="pl-PL"/>
              </w:rPr>
              <w:t>9</w:t>
            </w:r>
            <w:r w:rsidRPr="007B21DF">
              <w:rPr>
                <w:rFonts w:ascii="Times New Roman" w:eastAsia="Times New Roman" w:hAnsi="Times New Roman"/>
                <w:color w:val="000000"/>
                <w:spacing w:val="-3"/>
                <w:lang w:eastAsia="pl-PL"/>
              </w:rPr>
              <w:t>/l</w:t>
            </w:r>
            <w:r w:rsidR="002E4988" w:rsidRPr="007B21DF">
              <w:rPr>
                <w:rFonts w:ascii="Times New Roman" w:eastAsia="Times New Roman" w:hAnsi="Times New Roman"/>
                <w:color w:val="000000"/>
                <w:spacing w:val="-3"/>
                <w:lang w:eastAsia="pl-PL"/>
              </w:rPr>
              <w:t xml:space="preserve">, następnie </w:t>
            </w:r>
            <w:r w:rsidRPr="007B21DF">
              <w:rPr>
                <w:rFonts w:ascii="Times New Roman" w:eastAsia="Times New Roman" w:hAnsi="Times New Roman"/>
                <w:color w:val="000000"/>
                <w:lang w:eastAsia="pl-PL"/>
              </w:rPr>
              <w:t>należy ponownie podjąć</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spacing w:val="-1"/>
                <w:lang w:eastAsia="pl-PL"/>
              </w:rPr>
              <w:t>leczenie podając dawkę</w:t>
            </w:r>
            <w:r w:rsidR="002E4988" w:rsidRPr="007B21DF">
              <w:rPr>
                <w:rFonts w:ascii="Times New Roman" w:eastAsia="Times New Roman" w:hAnsi="Times New Roman"/>
                <w:color w:val="000000"/>
                <w:spacing w:val="-1"/>
                <w:lang w:eastAsia="pl-PL"/>
              </w:rPr>
              <w:t xml:space="preserve"> </w:t>
            </w:r>
            <w:r w:rsidRPr="007B21DF">
              <w:rPr>
                <w:rFonts w:ascii="Times New Roman" w:eastAsia="Times New Roman" w:hAnsi="Times New Roman"/>
                <w:color w:val="000000"/>
                <w:lang w:eastAsia="pl-PL"/>
              </w:rPr>
              <w:t>300</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mg.</w:t>
            </w:r>
          </w:p>
        </w:tc>
      </w:tr>
      <w:tr w:rsidR="009D1548" w:rsidRPr="007B21DF" w14:paraId="746C252F" w14:textId="77777777" w:rsidTr="005E364F">
        <w:trPr>
          <w:trHeight w:hRule="exact" w:val="6534"/>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6CA5B171"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1"/>
                <w:lang w:eastAsia="pl-PL"/>
              </w:rPr>
              <w:t>CML w fazie akceleracji i</w:t>
            </w:r>
            <w:r w:rsidR="002E4988" w:rsidRPr="007B21DF">
              <w:rPr>
                <w:rFonts w:ascii="Times New Roman" w:eastAsia="Times New Roman" w:hAnsi="Times New Roman"/>
                <w:color w:val="000000"/>
                <w:spacing w:val="-1"/>
                <w:lang w:eastAsia="pl-PL"/>
              </w:rPr>
              <w:t xml:space="preserve"> </w:t>
            </w:r>
            <w:r w:rsidRPr="007B21DF">
              <w:rPr>
                <w:rFonts w:ascii="Times New Roman" w:eastAsia="Times New Roman" w:hAnsi="Times New Roman"/>
                <w:color w:val="000000"/>
                <w:spacing w:val="-1"/>
                <w:lang w:eastAsia="pl-PL"/>
              </w:rPr>
              <w:t>przełomu blastycznego u dzieci</w:t>
            </w:r>
            <w:r w:rsidR="002E4988" w:rsidRPr="007B21DF">
              <w:rPr>
                <w:rFonts w:ascii="Times New Roman" w:eastAsia="Times New Roman" w:hAnsi="Times New Roman"/>
                <w:color w:val="000000"/>
                <w:spacing w:val="-1"/>
                <w:lang w:eastAsia="pl-PL"/>
              </w:rPr>
              <w:t xml:space="preserve"> </w:t>
            </w:r>
            <w:r w:rsidRPr="007B21DF">
              <w:rPr>
                <w:rFonts w:ascii="Times New Roman" w:eastAsia="Times New Roman" w:hAnsi="Times New Roman"/>
                <w:color w:val="000000"/>
                <w:lang w:eastAsia="pl-PL"/>
              </w:rPr>
              <w:t>i młodzieży</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spacing w:val="-4"/>
                <w:lang w:eastAsia="pl-PL"/>
              </w:rPr>
              <w:t>(dawka początkowa 340</w:t>
            </w:r>
            <w:r w:rsidR="002E4988" w:rsidRPr="007B21DF">
              <w:rPr>
                <w:rFonts w:ascii="Times New Roman" w:eastAsia="Times New Roman" w:hAnsi="Times New Roman"/>
                <w:color w:val="000000"/>
                <w:spacing w:val="-4"/>
                <w:lang w:eastAsia="pl-PL"/>
              </w:rPr>
              <w:t> </w:t>
            </w:r>
            <w:r w:rsidRPr="007B21DF">
              <w:rPr>
                <w:rFonts w:ascii="Times New Roman" w:eastAsia="Times New Roman" w:hAnsi="Times New Roman"/>
                <w:color w:val="000000"/>
                <w:spacing w:val="-4"/>
                <w:lang w:eastAsia="pl-PL"/>
              </w:rPr>
              <w:t>mg/m</w:t>
            </w:r>
            <w:r w:rsidRPr="007B21DF">
              <w:rPr>
                <w:rFonts w:ascii="Times New Roman" w:eastAsia="Times New Roman" w:hAnsi="Times New Roman"/>
                <w:color w:val="000000"/>
                <w:spacing w:val="-4"/>
                <w:vertAlign w:val="superscript"/>
                <w:lang w:eastAsia="pl-PL"/>
              </w:rPr>
              <w:t>2</w:t>
            </w:r>
            <w:r w:rsidR="002E4988" w:rsidRPr="007B21DF">
              <w:rPr>
                <w:rFonts w:ascii="Times New Roman" w:eastAsia="Times New Roman" w:hAnsi="Times New Roman"/>
                <w:lang w:eastAsia="pl-PL"/>
              </w:rPr>
              <w:t> </w:t>
            </w:r>
            <w:r w:rsidRPr="007B21DF">
              <w:rPr>
                <w:rFonts w:ascii="Times New Roman" w:eastAsia="Times New Roman" w:hAnsi="Times New Roman"/>
                <w:color w:val="000000"/>
                <w:lang w:eastAsia="pl-PL"/>
              </w:rPr>
              <w:t>pc.)</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2B9531D7"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vertAlign w:val="superscript"/>
                <w:lang w:eastAsia="pl-PL"/>
              </w:rPr>
              <w:t>a</w:t>
            </w:r>
            <w:r w:rsidRPr="007B21DF">
              <w:rPr>
                <w:rFonts w:ascii="Times New Roman" w:eastAsia="Times New Roman" w:hAnsi="Times New Roman"/>
                <w:color w:val="000000"/>
                <w:lang w:eastAsia="pl-PL"/>
              </w:rPr>
              <w:t xml:space="preserve"> ANC</w:t>
            </w:r>
            <w:r w:rsidR="002E4988" w:rsidRPr="007B21DF">
              <w:rPr>
                <w:rFonts w:ascii="Times New Roman" w:eastAsia="Times New Roman" w:hAnsi="Times New Roman"/>
                <w:color w:val="000000"/>
                <w:lang w:eastAsia="pl-PL"/>
              </w:rPr>
              <w:t> &lt; </w:t>
            </w:r>
            <w:r w:rsidRPr="007B21DF">
              <w:rPr>
                <w:rFonts w:ascii="Times New Roman" w:eastAsia="Times New Roman" w:hAnsi="Times New Roman"/>
                <w:color w:val="000000"/>
                <w:lang w:eastAsia="pl-PL"/>
              </w:rPr>
              <w:t>0,5</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x</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i (lub)</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płytki krwi &lt;</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10</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x</w:t>
            </w:r>
            <w:r w:rsidR="002E498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15A5CD44" w14:textId="77777777" w:rsidR="009D1548" w:rsidRPr="007B21DF" w:rsidRDefault="009D1548"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23"/>
                <w:lang w:eastAsia="pl-PL"/>
              </w:rPr>
              <w:t>1.</w:t>
            </w:r>
            <w:r w:rsidRPr="007B21DF">
              <w:rPr>
                <w:rFonts w:ascii="Times New Roman" w:eastAsia="Times New Roman" w:hAnsi="Times New Roman"/>
                <w:color w:val="000000"/>
                <w:lang w:eastAsia="pl-PL"/>
              </w:rPr>
              <w:tab/>
              <w:t>Sprawdzić, czy niedobór</w:t>
            </w:r>
            <w:r w:rsidR="002E4988"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spacing w:val="-2"/>
                <w:lang w:eastAsia="pl-PL"/>
              </w:rPr>
              <w:t>krwinek jest spowodowany</w:t>
            </w:r>
            <w:r w:rsidR="002E4988" w:rsidRPr="007B21DF">
              <w:rPr>
                <w:rFonts w:ascii="Times New Roman" w:eastAsia="Times New Roman" w:hAnsi="Times New Roman"/>
                <w:color w:val="000000"/>
                <w:spacing w:val="-2"/>
                <w:lang w:eastAsia="pl-PL"/>
              </w:rPr>
              <w:t xml:space="preserve"> </w:t>
            </w:r>
            <w:r w:rsidRPr="007B21DF">
              <w:rPr>
                <w:rFonts w:ascii="Times New Roman" w:eastAsia="Times New Roman" w:hAnsi="Times New Roman"/>
                <w:color w:val="000000"/>
                <w:spacing w:val="-1"/>
                <w:lang w:eastAsia="pl-PL"/>
              </w:rPr>
              <w:t>białaczką (aspiracja szpiku</w:t>
            </w:r>
            <w:r w:rsidRPr="007B21DF">
              <w:rPr>
                <w:rFonts w:ascii="Times New Roman" w:eastAsia="Times New Roman" w:hAnsi="Times New Roman"/>
                <w:color w:val="000000"/>
                <w:spacing w:val="-1"/>
                <w:lang w:eastAsia="pl-PL"/>
              </w:rPr>
              <w:br/>
            </w:r>
            <w:r w:rsidRPr="007B21DF">
              <w:rPr>
                <w:rFonts w:ascii="Times New Roman" w:eastAsia="Times New Roman" w:hAnsi="Times New Roman"/>
                <w:color w:val="000000"/>
                <w:lang w:eastAsia="pl-PL"/>
              </w:rPr>
              <w:t>lub biopsja)</w:t>
            </w:r>
            <w:r w:rsidR="00321CC3" w:rsidRPr="007B21DF">
              <w:rPr>
                <w:rFonts w:ascii="Times New Roman" w:eastAsia="Times New Roman" w:hAnsi="Times New Roman"/>
                <w:color w:val="000000"/>
                <w:lang w:eastAsia="pl-PL"/>
              </w:rPr>
              <w:t>.</w:t>
            </w:r>
          </w:p>
          <w:p w14:paraId="14C05A1C" w14:textId="77777777" w:rsidR="00321CC3" w:rsidRPr="007B21DF" w:rsidRDefault="009D1548" w:rsidP="00D73394">
            <w:pPr>
              <w:shd w:val="clear" w:color="auto" w:fill="FFFFFF"/>
              <w:autoSpaceDE w:val="0"/>
              <w:autoSpaceDN w:val="0"/>
              <w:adjustRightInd w:val="0"/>
              <w:ind w:left="567" w:hanging="567"/>
              <w:rPr>
                <w:rFonts w:ascii="Times New Roman" w:hAnsi="Times New Roman"/>
                <w:color w:val="000000"/>
                <w:spacing w:val="-2"/>
              </w:rPr>
            </w:pPr>
            <w:r w:rsidRPr="007B21DF">
              <w:rPr>
                <w:rFonts w:ascii="Times New Roman" w:eastAsia="Times New Roman" w:hAnsi="Times New Roman"/>
                <w:color w:val="000000"/>
                <w:spacing w:val="-11"/>
                <w:lang w:eastAsia="pl-PL"/>
              </w:rPr>
              <w:t>2.</w:t>
            </w:r>
            <w:r w:rsidRPr="007B21DF">
              <w:rPr>
                <w:rFonts w:ascii="Times New Roman" w:eastAsia="Times New Roman" w:hAnsi="Times New Roman"/>
                <w:color w:val="000000"/>
                <w:lang w:eastAsia="pl-PL"/>
              </w:rPr>
              <w:tab/>
            </w:r>
            <w:r w:rsidRPr="007B21DF">
              <w:rPr>
                <w:rFonts w:ascii="Times New Roman" w:eastAsia="Times New Roman" w:hAnsi="Times New Roman"/>
                <w:color w:val="000000"/>
                <w:spacing w:val="-1"/>
                <w:lang w:eastAsia="pl-PL"/>
              </w:rPr>
              <w:t>Je</w:t>
            </w:r>
            <w:r w:rsidR="002E4988" w:rsidRPr="007B21DF">
              <w:rPr>
                <w:rFonts w:ascii="Times New Roman" w:eastAsia="Times New Roman" w:hAnsi="Times New Roman"/>
                <w:color w:val="000000"/>
                <w:spacing w:val="-1"/>
                <w:lang w:eastAsia="pl-PL"/>
              </w:rPr>
              <w:t xml:space="preserve">śli niedobór krwinek nie </w:t>
            </w:r>
            <w:r w:rsidR="002E4988" w:rsidRPr="007B21DF">
              <w:rPr>
                <w:rFonts w:ascii="Times New Roman" w:hAnsi="Times New Roman"/>
                <w:color w:val="000000"/>
                <w:spacing w:val="-1"/>
              </w:rPr>
              <w:t xml:space="preserve">ma związku z białaczką, </w:t>
            </w:r>
            <w:r w:rsidR="002E4988" w:rsidRPr="007B21DF">
              <w:rPr>
                <w:rFonts w:ascii="Times New Roman" w:hAnsi="Times New Roman"/>
                <w:color w:val="000000"/>
              </w:rPr>
              <w:t xml:space="preserve">należy zmniejszyć dawkę </w:t>
            </w:r>
            <w:r w:rsidR="00321CC3" w:rsidRPr="007B21DF">
              <w:rPr>
                <w:rFonts w:ascii="Times New Roman" w:hAnsi="Times New Roman"/>
                <w:color w:val="000000"/>
                <w:spacing w:val="-2"/>
              </w:rPr>
              <w:t>imatynibu do 260 mg/m</w:t>
            </w:r>
            <w:r w:rsidR="00321CC3" w:rsidRPr="007B21DF">
              <w:rPr>
                <w:rFonts w:ascii="Times New Roman" w:hAnsi="Times New Roman"/>
                <w:color w:val="000000"/>
                <w:spacing w:val="-2"/>
                <w:vertAlign w:val="superscript"/>
              </w:rPr>
              <w:t>2</w:t>
            </w:r>
            <w:r w:rsidR="00321CC3" w:rsidRPr="007B21DF">
              <w:rPr>
                <w:rFonts w:ascii="Times New Roman" w:hAnsi="Times New Roman"/>
                <w:color w:val="000000"/>
                <w:spacing w:val="-2"/>
              </w:rPr>
              <w:t xml:space="preserve"> pc. </w:t>
            </w:r>
          </w:p>
          <w:p w14:paraId="324DA4B0" w14:textId="77777777" w:rsidR="00321CC3" w:rsidRPr="007B21DF" w:rsidRDefault="00321CC3" w:rsidP="00D73394">
            <w:pPr>
              <w:shd w:val="clear" w:color="auto" w:fill="FFFFFF"/>
              <w:autoSpaceDE w:val="0"/>
              <w:autoSpaceDN w:val="0"/>
              <w:adjustRightInd w:val="0"/>
              <w:ind w:left="567" w:hanging="567"/>
              <w:rPr>
                <w:rFonts w:ascii="Times New Roman" w:hAnsi="Times New Roman"/>
                <w:color w:val="000000"/>
                <w:spacing w:val="-2"/>
              </w:rPr>
            </w:pPr>
            <w:r w:rsidRPr="007B21DF">
              <w:rPr>
                <w:rFonts w:ascii="Times New Roman" w:hAnsi="Times New Roman"/>
                <w:color w:val="000000"/>
                <w:spacing w:val="-2"/>
              </w:rPr>
              <w:t>3.</w:t>
            </w:r>
            <w:r w:rsidR="005E364F" w:rsidRPr="007B21DF">
              <w:rPr>
                <w:rFonts w:ascii="Times New Roman" w:eastAsia="Times New Roman" w:hAnsi="Times New Roman"/>
                <w:color w:val="000000"/>
                <w:lang w:eastAsia="pl-PL"/>
              </w:rPr>
              <w:t xml:space="preserve"> </w:t>
            </w:r>
            <w:r w:rsidR="005E364F" w:rsidRPr="007B21DF">
              <w:rPr>
                <w:rFonts w:ascii="Times New Roman" w:eastAsia="Times New Roman" w:hAnsi="Times New Roman"/>
                <w:color w:val="000000"/>
                <w:lang w:eastAsia="pl-PL"/>
              </w:rPr>
              <w:tab/>
            </w:r>
            <w:r w:rsidRPr="007B21DF">
              <w:rPr>
                <w:rFonts w:ascii="Times New Roman" w:hAnsi="Times New Roman"/>
                <w:color w:val="000000"/>
              </w:rPr>
              <w:t xml:space="preserve">Jeśli niedobór krwinek utrzymuje się przez okres 2 tygodni, dawkę należy </w:t>
            </w:r>
            <w:r w:rsidRPr="007B21DF">
              <w:rPr>
                <w:rFonts w:ascii="Times New Roman" w:hAnsi="Times New Roman"/>
                <w:color w:val="000000"/>
                <w:spacing w:val="-2"/>
              </w:rPr>
              <w:t>zmniejszyć do 200 mg/m</w:t>
            </w:r>
            <w:r w:rsidRPr="007B21DF">
              <w:rPr>
                <w:rFonts w:ascii="Times New Roman" w:hAnsi="Times New Roman"/>
                <w:color w:val="000000"/>
                <w:spacing w:val="-2"/>
                <w:vertAlign w:val="superscript"/>
              </w:rPr>
              <w:t>2</w:t>
            </w:r>
            <w:r w:rsidRPr="007B21DF">
              <w:rPr>
                <w:rFonts w:ascii="Times New Roman" w:hAnsi="Times New Roman"/>
                <w:color w:val="000000"/>
                <w:spacing w:val="-2"/>
              </w:rPr>
              <w:t> pc.</w:t>
            </w:r>
          </w:p>
          <w:p w14:paraId="67B3B679" w14:textId="77777777" w:rsidR="005E364F" w:rsidRPr="007B21DF" w:rsidRDefault="005E364F" w:rsidP="00D73394">
            <w:pPr>
              <w:shd w:val="clear" w:color="auto" w:fill="FFFFFF"/>
              <w:autoSpaceDE w:val="0"/>
              <w:autoSpaceDN w:val="0"/>
              <w:adjustRightInd w:val="0"/>
              <w:ind w:left="567" w:hanging="567"/>
              <w:rPr>
                <w:rFonts w:ascii="Times New Roman" w:eastAsia="Times New Roman" w:hAnsi="Times New Roman"/>
                <w:b/>
                <w:lang w:eastAsia="pl-PL"/>
              </w:rPr>
            </w:pPr>
            <w:r w:rsidRPr="007B21DF">
              <w:rPr>
                <w:rFonts w:ascii="Times New Roman" w:hAnsi="Times New Roman"/>
                <w:color w:val="000000"/>
                <w:spacing w:val="-7"/>
              </w:rPr>
              <w:t>4.</w:t>
            </w:r>
            <w:r w:rsidRPr="007B21DF">
              <w:rPr>
                <w:rFonts w:ascii="Times New Roman" w:hAnsi="Times New Roman"/>
                <w:color w:val="000000"/>
              </w:rPr>
              <w:tab/>
              <w:t xml:space="preserve">Jeśli niedobór krwinek utrzymuje się przez okres 4 tygodni i nadal nie jest </w:t>
            </w:r>
            <w:r w:rsidRPr="007B21DF">
              <w:rPr>
                <w:rFonts w:ascii="Times New Roman" w:hAnsi="Times New Roman"/>
                <w:color w:val="000000"/>
                <w:spacing w:val="-1"/>
              </w:rPr>
              <w:t xml:space="preserve">spowodowany białaczką, należy przerwać leczenie </w:t>
            </w:r>
            <w:r w:rsidRPr="007B21DF">
              <w:rPr>
                <w:rFonts w:ascii="Times New Roman" w:hAnsi="Times New Roman"/>
                <w:color w:val="000000"/>
              </w:rPr>
              <w:t xml:space="preserve">imatynibem do czasu, gdy </w:t>
            </w:r>
            <w:r w:rsidRPr="007B21DF">
              <w:rPr>
                <w:rFonts w:ascii="Times New Roman" w:hAnsi="Times New Roman"/>
                <w:color w:val="000000"/>
                <w:spacing w:val="-4"/>
              </w:rPr>
              <w:t>ANC ≥ 1 x 10</w:t>
            </w:r>
            <w:r w:rsidRPr="007B21DF">
              <w:rPr>
                <w:rFonts w:ascii="Times New Roman" w:hAnsi="Times New Roman"/>
                <w:color w:val="000000"/>
                <w:spacing w:val="-4"/>
                <w:vertAlign w:val="superscript"/>
              </w:rPr>
              <w:t>9</w:t>
            </w:r>
            <w:r w:rsidRPr="007B21DF">
              <w:rPr>
                <w:rFonts w:ascii="Times New Roman" w:hAnsi="Times New Roman"/>
                <w:color w:val="000000"/>
                <w:spacing w:val="-4"/>
              </w:rPr>
              <w:t>/l i płytki krwi ≥ 20 x 10</w:t>
            </w:r>
            <w:r w:rsidRPr="007B21DF">
              <w:rPr>
                <w:rFonts w:ascii="Times New Roman" w:hAnsi="Times New Roman"/>
                <w:color w:val="000000"/>
                <w:spacing w:val="-4"/>
                <w:vertAlign w:val="superscript"/>
              </w:rPr>
              <w:t>9</w:t>
            </w:r>
            <w:r w:rsidRPr="007B21DF">
              <w:rPr>
                <w:rFonts w:ascii="Times New Roman" w:hAnsi="Times New Roman"/>
                <w:color w:val="000000"/>
                <w:spacing w:val="-4"/>
              </w:rPr>
              <w:t xml:space="preserve">/l, następnie </w:t>
            </w:r>
            <w:r w:rsidRPr="007B21DF">
              <w:rPr>
                <w:rFonts w:ascii="Times New Roman" w:hAnsi="Times New Roman"/>
                <w:color w:val="000000"/>
              </w:rPr>
              <w:t xml:space="preserve">należy ponownie podjąć </w:t>
            </w:r>
            <w:r w:rsidRPr="007B21DF">
              <w:rPr>
                <w:rFonts w:ascii="Times New Roman" w:hAnsi="Times New Roman"/>
                <w:color w:val="000000"/>
                <w:spacing w:val="-1"/>
              </w:rPr>
              <w:t>leczenie podając dawkę 200 mg/m</w:t>
            </w:r>
            <w:r w:rsidRPr="007B21DF">
              <w:rPr>
                <w:rFonts w:ascii="Times New Roman" w:hAnsi="Times New Roman"/>
                <w:color w:val="000000"/>
                <w:spacing w:val="-1"/>
                <w:vertAlign w:val="superscript"/>
              </w:rPr>
              <w:t>2</w:t>
            </w:r>
            <w:r w:rsidRPr="007B21DF">
              <w:rPr>
                <w:rFonts w:ascii="Times New Roman" w:hAnsi="Times New Roman"/>
                <w:color w:val="000000"/>
                <w:spacing w:val="-1"/>
              </w:rPr>
              <w:t> pc.</w:t>
            </w:r>
          </w:p>
        </w:tc>
      </w:tr>
      <w:tr w:rsidR="00502D6B" w:rsidRPr="007B21DF" w14:paraId="7B336395" w14:textId="77777777" w:rsidTr="00694177">
        <w:trPr>
          <w:trHeight w:hRule="exact" w:val="4408"/>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73DB651F" w14:textId="77777777" w:rsidR="00502D6B" w:rsidRPr="007B21DF" w:rsidRDefault="00502D6B"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DFSP (po dawce 800</w:t>
            </w:r>
            <w:r w:rsidR="006E7518"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mg)</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42C34994" w14:textId="77777777" w:rsidR="00502D6B" w:rsidRPr="007B21DF" w:rsidRDefault="00502D6B" w:rsidP="00D73394">
            <w:pPr>
              <w:shd w:val="clear" w:color="auto" w:fill="FFFFFF"/>
              <w:autoSpaceDE w:val="0"/>
              <w:autoSpaceDN w:val="0"/>
              <w:adjustRightInd w:val="0"/>
              <w:ind w:left="0" w:firstLine="0"/>
              <w:rPr>
                <w:rFonts w:ascii="Times New Roman" w:eastAsia="Times New Roman" w:hAnsi="Times New Roman"/>
                <w:color w:val="000000"/>
                <w:vertAlign w:val="superscript"/>
                <w:lang w:eastAsia="pl-PL"/>
              </w:rPr>
            </w:pPr>
            <w:r w:rsidRPr="007B21DF">
              <w:rPr>
                <w:rFonts w:ascii="Times New Roman" w:eastAsia="Times New Roman" w:hAnsi="Times New Roman"/>
                <w:color w:val="000000"/>
                <w:lang w:eastAsia="pl-PL"/>
              </w:rPr>
              <w:t>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58EA7B38" w14:textId="77777777" w:rsidR="00502D6B" w:rsidRPr="007B21DF" w:rsidRDefault="00502D6B"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Przerwać leczenie </w:t>
            </w:r>
            <w:r w:rsidRPr="007B21DF">
              <w:rPr>
                <w:rFonts w:ascii="Times New Roman" w:eastAsia="Times New Roman" w:hAnsi="Times New Roman"/>
                <w:color w:val="000000"/>
                <w:spacing w:val="-1"/>
                <w:lang w:eastAsia="pl-PL"/>
              </w:rPr>
              <w:t xml:space="preserve">imatynibem do czasu, gdy </w:t>
            </w:r>
            <w:r w:rsidRPr="007B21DF">
              <w:rPr>
                <w:rFonts w:ascii="Times New Roman" w:eastAsia="Times New Roman" w:hAnsi="Times New Roman"/>
                <w:color w:val="000000"/>
                <w:spacing w:val="-2"/>
                <w:lang w:eastAsia="pl-PL"/>
              </w:rPr>
              <w:t>ANC ≥ 1,5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i płytki </w:t>
            </w:r>
            <w:r w:rsidRPr="007B21DF">
              <w:rPr>
                <w:rFonts w:ascii="Times New Roman" w:eastAsia="Times New Roman" w:hAnsi="Times New Roman"/>
                <w:color w:val="000000"/>
                <w:lang w:eastAsia="pl-PL"/>
              </w:rPr>
              <w:t>krwi ≥ 75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p w14:paraId="368605FC" w14:textId="77777777" w:rsidR="00502D6B" w:rsidRPr="007B21DF" w:rsidRDefault="00502D6B"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Ponownie rozpocząć </w:t>
            </w:r>
            <w:r w:rsidRPr="007B21DF">
              <w:rPr>
                <w:rFonts w:ascii="Times New Roman" w:eastAsia="Times New Roman" w:hAnsi="Times New Roman"/>
                <w:color w:val="000000"/>
                <w:spacing w:val="-1"/>
                <w:lang w:eastAsia="pl-PL"/>
              </w:rPr>
              <w:t xml:space="preserve">leczenie imatynibem w </w:t>
            </w:r>
            <w:r w:rsidRPr="007B21DF">
              <w:rPr>
                <w:rFonts w:ascii="Times New Roman" w:eastAsia="Times New Roman" w:hAnsi="Times New Roman"/>
                <w:color w:val="000000"/>
                <w:lang w:eastAsia="pl-PL"/>
              </w:rPr>
              <w:t>dawce 600</w:t>
            </w:r>
            <w:r w:rsidR="00694177"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mg</w:t>
            </w:r>
            <w:r w:rsidRPr="007B21DF">
              <w:rPr>
                <w:rFonts w:ascii="Times New Roman" w:eastAsia="Times New Roman" w:hAnsi="Times New Roman"/>
                <w:color w:val="000000"/>
                <w:spacing w:val="-2"/>
                <w:lang w:eastAsia="pl-PL"/>
              </w:rPr>
              <w:t>.</w:t>
            </w:r>
          </w:p>
          <w:p w14:paraId="4EA06AF0" w14:textId="77777777" w:rsidR="00502D6B" w:rsidRPr="007B21DF" w:rsidRDefault="00502D6B" w:rsidP="00D73394">
            <w:pPr>
              <w:shd w:val="clear" w:color="auto" w:fill="FFFFFF"/>
              <w:autoSpaceDE w:val="0"/>
              <w:autoSpaceDN w:val="0"/>
              <w:adjustRightInd w:val="0"/>
              <w:ind w:left="567" w:hanging="567"/>
              <w:rPr>
                <w:rFonts w:ascii="Times New Roman" w:eastAsia="Times New Roman" w:hAnsi="Times New Roman"/>
                <w:color w:val="000000"/>
                <w:spacing w:val="-23"/>
                <w:lang w:eastAsia="pl-PL"/>
              </w:rPr>
            </w:pPr>
            <w:r w:rsidRPr="007B21DF">
              <w:rPr>
                <w:rFonts w:ascii="Times New Roman" w:eastAsia="Times New Roman" w:hAnsi="Times New Roman"/>
                <w:color w:val="000000"/>
                <w:spacing w:val="-9"/>
                <w:lang w:eastAsia="pl-PL"/>
              </w:rPr>
              <w:t>3.</w:t>
            </w:r>
            <w:r w:rsidRPr="007B21DF">
              <w:rPr>
                <w:rFonts w:ascii="Times New Roman" w:eastAsia="Times New Roman" w:hAnsi="Times New Roman"/>
                <w:color w:val="000000"/>
                <w:lang w:eastAsia="pl-PL"/>
              </w:rPr>
              <w:tab/>
            </w:r>
            <w:r w:rsidRPr="007B21DF">
              <w:rPr>
                <w:rFonts w:ascii="Times New Roman" w:eastAsia="Times New Roman" w:hAnsi="Times New Roman"/>
                <w:color w:val="000000"/>
                <w:spacing w:val="-2"/>
                <w:lang w:eastAsia="pl-PL"/>
              </w:rPr>
              <w:t xml:space="preserve">W przypadku ponownego </w:t>
            </w:r>
            <w:r w:rsidRPr="007B21DF">
              <w:rPr>
                <w:rFonts w:ascii="Times New Roman" w:eastAsia="Times New Roman" w:hAnsi="Times New Roman"/>
                <w:color w:val="000000"/>
                <w:lang w:eastAsia="pl-PL"/>
              </w:rPr>
              <w:t xml:space="preserve">zmniejszenia </w:t>
            </w:r>
            <w:r w:rsidRPr="007B21DF">
              <w:rPr>
                <w:rFonts w:ascii="Times New Roman" w:eastAsia="Times New Roman" w:hAnsi="Times New Roman"/>
                <w:color w:val="000000"/>
                <w:spacing w:val="-2"/>
                <w:lang w:eastAsia="pl-PL"/>
              </w:rPr>
              <w:t>ANC &lt; 1,0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/l i (lub) płytek krwi &lt; 50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w:t>
            </w:r>
            <w:r w:rsidRPr="007B21DF">
              <w:rPr>
                <w:rFonts w:ascii="Times New Roman" w:eastAsia="Times New Roman" w:hAnsi="Times New Roman"/>
                <w:color w:val="000000"/>
                <w:spacing w:val="-1"/>
                <w:lang w:eastAsia="pl-PL"/>
              </w:rPr>
              <w:t xml:space="preserve">powtórzyć postępowanie </w:t>
            </w:r>
            <w:r w:rsidRPr="007B21DF">
              <w:rPr>
                <w:rFonts w:ascii="Times New Roman" w:eastAsia="Times New Roman" w:hAnsi="Times New Roman"/>
                <w:color w:val="000000"/>
                <w:lang w:eastAsia="pl-PL"/>
              </w:rPr>
              <w:t xml:space="preserve">podane w punkcie 1, a następnie wrócić do podawania imatynibu w </w:t>
            </w:r>
            <w:r w:rsidRPr="007B21DF">
              <w:rPr>
                <w:rFonts w:ascii="Times New Roman" w:eastAsia="Times New Roman" w:hAnsi="Times New Roman"/>
                <w:color w:val="000000"/>
                <w:spacing w:val="-1"/>
                <w:lang w:eastAsia="pl-PL"/>
              </w:rPr>
              <w:t xml:space="preserve">dawce zmniejszonej do </w:t>
            </w:r>
            <w:r w:rsidR="00694177" w:rsidRPr="007B21DF">
              <w:rPr>
                <w:rFonts w:ascii="Times New Roman" w:eastAsia="Times New Roman" w:hAnsi="Times New Roman"/>
                <w:color w:val="000000"/>
                <w:spacing w:val="-1"/>
                <w:lang w:eastAsia="pl-PL"/>
              </w:rPr>
              <w:t>400</w:t>
            </w:r>
            <w:r w:rsidRPr="007B21DF">
              <w:rPr>
                <w:rFonts w:ascii="Times New Roman" w:eastAsia="Times New Roman" w:hAnsi="Times New Roman"/>
                <w:color w:val="000000"/>
                <w:lang w:eastAsia="pl-PL"/>
              </w:rPr>
              <w:t> mg.</w:t>
            </w:r>
          </w:p>
        </w:tc>
      </w:tr>
      <w:tr w:rsidR="005E364F" w:rsidRPr="007B21DF" w14:paraId="72B46F7E" w14:textId="77777777" w:rsidTr="00980CB9">
        <w:trPr>
          <w:trHeight w:hRule="exact" w:val="574"/>
        </w:trPr>
        <w:tc>
          <w:tcPr>
            <w:tcW w:w="9293" w:type="dxa"/>
            <w:gridSpan w:val="3"/>
            <w:tcBorders>
              <w:top w:val="single" w:sz="6" w:space="0" w:color="auto"/>
              <w:left w:val="single" w:sz="6" w:space="0" w:color="auto"/>
              <w:bottom w:val="single" w:sz="6" w:space="0" w:color="auto"/>
              <w:right w:val="single" w:sz="6" w:space="0" w:color="auto"/>
            </w:tcBorders>
            <w:shd w:val="clear" w:color="auto" w:fill="FFFFFF"/>
          </w:tcPr>
          <w:p w14:paraId="7D8048A1" w14:textId="77777777" w:rsidR="00694177" w:rsidRPr="007B21DF" w:rsidRDefault="005E364F" w:rsidP="00D73394">
            <w:pPr>
              <w:shd w:val="clear" w:color="auto" w:fill="FFFFFF"/>
              <w:autoSpaceDE w:val="0"/>
              <w:autoSpaceDN w:val="0"/>
              <w:adjustRightInd w:val="0"/>
              <w:ind w:left="0" w:firstLine="0"/>
              <w:rPr>
                <w:rFonts w:ascii="Times New Roman" w:eastAsia="Times New Roman" w:hAnsi="Times New Roman"/>
                <w:color w:val="000000"/>
                <w:spacing w:val="-1"/>
              </w:rPr>
            </w:pPr>
            <w:r w:rsidRPr="007B21DF">
              <w:rPr>
                <w:rFonts w:ascii="Times New Roman" w:hAnsi="Times New Roman"/>
                <w:color w:val="000000"/>
                <w:spacing w:val="-1"/>
              </w:rPr>
              <w:t>ANC (ang. Absolute Neutrophil Count) = bezwzgl</w:t>
            </w:r>
            <w:r w:rsidRPr="007B21DF">
              <w:rPr>
                <w:rFonts w:ascii="Times New Roman" w:eastAsia="Times New Roman" w:hAnsi="Times New Roman"/>
                <w:color w:val="000000"/>
                <w:spacing w:val="-1"/>
              </w:rPr>
              <w:t>ędna liczba granulocytów obojętnochłonnych</w:t>
            </w:r>
          </w:p>
          <w:p w14:paraId="3D6F5248" w14:textId="77777777" w:rsidR="005E364F" w:rsidRPr="007B21DF" w:rsidRDefault="005E364F" w:rsidP="00D73394">
            <w:pPr>
              <w:shd w:val="clear" w:color="auto" w:fill="FFFFFF"/>
              <w:autoSpaceDE w:val="0"/>
              <w:autoSpaceDN w:val="0"/>
              <w:adjustRightInd w:val="0"/>
              <w:ind w:left="0" w:firstLine="0"/>
              <w:rPr>
                <w:rFonts w:ascii="Times New Roman" w:eastAsia="Times New Roman" w:hAnsi="Times New Roman"/>
                <w:color w:val="000000"/>
                <w:spacing w:val="-23"/>
                <w:lang w:eastAsia="pl-PL"/>
              </w:rPr>
            </w:pPr>
            <w:r w:rsidRPr="007B21DF">
              <w:rPr>
                <w:rFonts w:ascii="Times New Roman" w:eastAsia="Times New Roman" w:hAnsi="Times New Roman"/>
                <w:color w:val="000000"/>
                <w:vertAlign w:val="superscript"/>
              </w:rPr>
              <w:t>a</w:t>
            </w:r>
            <w:r w:rsidRPr="007B21DF">
              <w:rPr>
                <w:rFonts w:ascii="Times New Roman" w:eastAsia="Times New Roman" w:hAnsi="Times New Roman"/>
                <w:color w:val="000000"/>
              </w:rPr>
              <w:t xml:space="preserve"> występujące, po co najmniej 1 miesiącu leczenia</w:t>
            </w:r>
          </w:p>
        </w:tc>
      </w:tr>
    </w:tbl>
    <w:p w14:paraId="0F261EBA"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b/>
          <w:color w:val="000000"/>
          <w:spacing w:val="-1"/>
          <w:lang w:eastAsia="pl-PL"/>
        </w:rPr>
      </w:pPr>
    </w:p>
    <w:p w14:paraId="4475730D"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i/>
          <w:color w:val="000000"/>
          <w:u w:val="single"/>
          <w:lang w:eastAsia="pl-PL"/>
        </w:rPr>
      </w:pPr>
      <w:r w:rsidRPr="007B21DF">
        <w:rPr>
          <w:rFonts w:ascii="Times New Roman" w:eastAsia="Times New Roman" w:hAnsi="Times New Roman"/>
          <w:i/>
          <w:color w:val="000000"/>
          <w:u w:val="single"/>
          <w:lang w:eastAsia="pl-PL"/>
        </w:rPr>
        <w:t>Szczególne populacje pacjentów</w:t>
      </w:r>
    </w:p>
    <w:p w14:paraId="68CB9D60" w14:textId="77777777" w:rsidR="00051B9E" w:rsidRPr="007B21DF" w:rsidRDefault="00051B9E" w:rsidP="00D73394">
      <w:pPr>
        <w:shd w:val="clear" w:color="auto" w:fill="FFFFFF"/>
        <w:autoSpaceDE w:val="0"/>
        <w:autoSpaceDN w:val="0"/>
        <w:adjustRightInd w:val="0"/>
        <w:ind w:left="0" w:firstLine="0"/>
        <w:rPr>
          <w:rFonts w:ascii="Times New Roman" w:eastAsia="Times New Roman" w:hAnsi="Times New Roman"/>
          <w:i/>
          <w:lang w:eastAsia="pl-PL"/>
        </w:rPr>
      </w:pPr>
    </w:p>
    <w:p w14:paraId="66615C0A"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i/>
          <w:iCs/>
          <w:color w:val="000000"/>
          <w:lang w:eastAsia="pl-PL"/>
        </w:rPr>
        <w:t xml:space="preserve">Stosowanie u dzieci i młodzieży: </w:t>
      </w:r>
      <w:r w:rsidRPr="007B21DF">
        <w:rPr>
          <w:rFonts w:ascii="Times New Roman" w:eastAsia="Times New Roman" w:hAnsi="Times New Roman"/>
          <w:color w:val="000000"/>
          <w:lang w:eastAsia="pl-PL"/>
        </w:rPr>
        <w:t xml:space="preserve">Nie ma doświadczenia dotyczącego stosowania u dzieci </w:t>
      </w:r>
      <w:r w:rsidR="00051B9E" w:rsidRPr="007B21DF">
        <w:rPr>
          <w:rFonts w:ascii="Times New Roman" w:eastAsia="Times New Roman" w:hAnsi="Times New Roman"/>
          <w:color w:val="000000"/>
          <w:lang w:eastAsia="pl-PL"/>
        </w:rPr>
        <w:t xml:space="preserve">i młodzieży </w:t>
      </w:r>
      <w:r w:rsidRPr="007B21DF">
        <w:rPr>
          <w:rFonts w:ascii="Times New Roman" w:eastAsia="Times New Roman" w:hAnsi="Times New Roman"/>
          <w:color w:val="000000"/>
          <w:lang w:eastAsia="pl-PL"/>
        </w:rPr>
        <w:t xml:space="preserve">z CML poniżej 2 lat </w:t>
      </w:r>
      <w:r w:rsidR="007875F5" w:rsidRPr="007B21DF">
        <w:rPr>
          <w:rFonts w:ascii="Times New Roman" w:eastAsia="Times New Roman" w:hAnsi="Times New Roman"/>
          <w:color w:val="000000"/>
          <w:lang w:eastAsia="pl-PL"/>
        </w:rPr>
        <w:t>oraz u dzieci z Ph+</w:t>
      </w:r>
      <w:r w:rsidR="008C4A4A" w:rsidRPr="007B21DF">
        <w:rPr>
          <w:rFonts w:ascii="Times New Roman" w:eastAsia="Times New Roman" w:hAnsi="Times New Roman"/>
          <w:color w:val="000000"/>
          <w:lang w:eastAsia="pl-PL"/>
        </w:rPr>
        <w:t xml:space="preserve"> </w:t>
      </w:r>
      <w:r w:rsidR="007875F5" w:rsidRPr="007B21DF">
        <w:rPr>
          <w:rFonts w:ascii="Times New Roman" w:eastAsia="Times New Roman" w:hAnsi="Times New Roman"/>
          <w:color w:val="000000"/>
          <w:lang w:eastAsia="pl-PL"/>
        </w:rPr>
        <w:t xml:space="preserve">ALL w wieku poniżej 1 roku </w:t>
      </w:r>
      <w:r w:rsidRPr="007B21DF">
        <w:rPr>
          <w:rFonts w:ascii="Times New Roman" w:eastAsia="Times New Roman" w:hAnsi="Times New Roman"/>
          <w:color w:val="000000"/>
          <w:lang w:eastAsia="pl-PL"/>
        </w:rPr>
        <w:t>(patrz punkt 5.1).</w:t>
      </w:r>
    </w:p>
    <w:p w14:paraId="4014E89D" w14:textId="77777777" w:rsidR="00694177" w:rsidRPr="007B21DF" w:rsidRDefault="00694177" w:rsidP="00D73394">
      <w:pPr>
        <w:pStyle w:val="Default"/>
        <w:rPr>
          <w:sz w:val="22"/>
          <w:szCs w:val="22"/>
        </w:rPr>
      </w:pPr>
      <w:r w:rsidRPr="007B21DF">
        <w:rPr>
          <w:sz w:val="22"/>
          <w:szCs w:val="22"/>
        </w:rPr>
        <w:t>Doświadczenie dotyczące stosowania u dzieci</w:t>
      </w:r>
      <w:r w:rsidR="00051B9E" w:rsidRPr="007B21DF">
        <w:rPr>
          <w:sz w:val="22"/>
          <w:szCs w:val="22"/>
        </w:rPr>
        <w:t xml:space="preserve"> </w:t>
      </w:r>
      <w:r w:rsidR="00C40AB5" w:rsidRPr="007B21DF">
        <w:rPr>
          <w:sz w:val="22"/>
          <w:szCs w:val="22"/>
        </w:rPr>
        <w:t>z MDS/MPD, DFSP</w:t>
      </w:r>
      <w:r w:rsidRPr="007B21DF">
        <w:rPr>
          <w:sz w:val="22"/>
          <w:szCs w:val="22"/>
        </w:rPr>
        <w:t xml:space="preserve"> i HES/CEL jest bardzo ograniczone. </w:t>
      </w:r>
    </w:p>
    <w:p w14:paraId="7D2CA7F9" w14:textId="77777777" w:rsidR="00C40AB5" w:rsidRPr="007B21DF" w:rsidRDefault="00C40AB5" w:rsidP="00D73394">
      <w:pPr>
        <w:shd w:val="clear" w:color="auto" w:fill="FFFFFF"/>
        <w:autoSpaceDE w:val="0"/>
        <w:autoSpaceDN w:val="0"/>
        <w:adjustRightInd w:val="0"/>
        <w:ind w:left="0" w:firstLine="0"/>
        <w:rPr>
          <w:rFonts w:ascii="Times New Roman" w:hAnsi="Times New Roman"/>
        </w:rPr>
      </w:pPr>
    </w:p>
    <w:p w14:paraId="3534EC9A" w14:textId="77777777" w:rsidR="007573FC" w:rsidRPr="007B21DF" w:rsidRDefault="00694177"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hAnsi="Times New Roman"/>
        </w:rPr>
        <w:t>W badaniach klinicznych nie określono bezpieczeństwa stosowania i skuteczności imatynibu u dzieci z MDS/MPD, DFSP i HES/CEL w wieku poniżej 18</w:t>
      </w:r>
      <w:r w:rsidR="00E36301" w:rsidRPr="007B21DF">
        <w:rPr>
          <w:rFonts w:ascii="Times New Roman" w:hAnsi="Times New Roman"/>
        </w:rPr>
        <w:t> </w:t>
      </w:r>
      <w:r w:rsidRPr="007B21DF">
        <w:rPr>
          <w:rFonts w:ascii="Times New Roman" w:hAnsi="Times New Roman"/>
        </w:rPr>
        <w:t>lat. Aktualne dane przedstawiono w punkcie</w:t>
      </w:r>
      <w:r w:rsidR="00E36301" w:rsidRPr="007B21DF">
        <w:rPr>
          <w:rFonts w:ascii="Times New Roman" w:hAnsi="Times New Roman"/>
        </w:rPr>
        <w:t> </w:t>
      </w:r>
      <w:r w:rsidRPr="007B21DF">
        <w:rPr>
          <w:rFonts w:ascii="Times New Roman" w:hAnsi="Times New Roman"/>
        </w:rPr>
        <w:t>5.1, ale brak zaleceń dotyczących dawkowania.</w:t>
      </w:r>
    </w:p>
    <w:p w14:paraId="4A658E36" w14:textId="77777777" w:rsidR="00C40AB5" w:rsidRPr="007B21DF" w:rsidRDefault="00C40AB5" w:rsidP="00D73394">
      <w:pPr>
        <w:shd w:val="clear" w:color="auto" w:fill="FFFFFF"/>
        <w:autoSpaceDE w:val="0"/>
        <w:autoSpaceDN w:val="0"/>
        <w:adjustRightInd w:val="0"/>
        <w:ind w:left="0" w:firstLine="0"/>
        <w:rPr>
          <w:rFonts w:ascii="Times New Roman" w:hAnsi="Times New Roman"/>
          <w:i/>
          <w:color w:val="000000"/>
          <w:u w:val="single"/>
        </w:rPr>
      </w:pPr>
    </w:p>
    <w:p w14:paraId="350D8549"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i/>
          <w:iCs/>
          <w:color w:val="000000"/>
          <w:lang w:eastAsia="pl-PL"/>
        </w:rPr>
        <w:t xml:space="preserve">Niewydolność wątroby: </w:t>
      </w:r>
      <w:r w:rsidRPr="007B21DF">
        <w:rPr>
          <w:rFonts w:ascii="Times New Roman" w:eastAsia="Times New Roman" w:hAnsi="Times New Roman"/>
          <w:color w:val="000000"/>
          <w:lang w:eastAsia="pl-PL"/>
        </w:rPr>
        <w:t>Imatynib jest głównie metabolizowany przez wątrobę. Pacjentom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spacing w:val="-1"/>
          <w:lang w:eastAsia="pl-PL"/>
        </w:rPr>
        <w:t>łagodnymi, umiarkowanymi lub ciężkimi zaburzeniami czynności wątroby należy podawać minimalną zalecaną dawkę 400 mg na dobę. Dawkę tę można zmniejszyć w przypadku nietolerancji (patrz punkty </w:t>
      </w:r>
      <w:r w:rsidRPr="007B21DF">
        <w:rPr>
          <w:rFonts w:ascii="Times New Roman" w:eastAsia="Times New Roman" w:hAnsi="Times New Roman"/>
          <w:color w:val="000000"/>
          <w:lang w:eastAsia="pl-PL"/>
        </w:rPr>
        <w:t>4.4, 4.8 i  5.2).</w:t>
      </w:r>
    </w:p>
    <w:p w14:paraId="62BF08ED"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lang w:eastAsia="pl-PL"/>
        </w:rPr>
      </w:pPr>
    </w:p>
    <w:p w14:paraId="55C649E8" w14:textId="77777777" w:rsidR="009D1548" w:rsidRPr="007B21DF" w:rsidRDefault="007573FC"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lang w:eastAsia="pl-PL"/>
        </w:rPr>
        <w:t>Klasyfikacja zaburzeń wątroby:</w:t>
      </w:r>
    </w:p>
    <w:p w14:paraId="330E3302" w14:textId="77777777" w:rsidR="009D1548" w:rsidRPr="007B21DF" w:rsidRDefault="009D1548"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tbl>
      <w:tblPr>
        <w:tblW w:w="0" w:type="auto"/>
        <w:tblInd w:w="40" w:type="dxa"/>
        <w:tblLayout w:type="fixed"/>
        <w:tblCellMar>
          <w:left w:w="40" w:type="dxa"/>
          <w:right w:w="40" w:type="dxa"/>
        </w:tblCellMar>
        <w:tblLook w:val="0000" w:firstRow="0" w:lastRow="0" w:firstColumn="0" w:lastColumn="0" w:noHBand="0" w:noVBand="0"/>
      </w:tblPr>
      <w:tblGrid>
        <w:gridCol w:w="3317"/>
        <w:gridCol w:w="5904"/>
      </w:tblGrid>
      <w:tr w:rsidR="007573FC" w:rsidRPr="007B21DF" w14:paraId="02A38E32" w14:textId="77777777" w:rsidTr="00964F90">
        <w:trPr>
          <w:trHeight w:hRule="exact" w:val="384"/>
        </w:trPr>
        <w:tc>
          <w:tcPr>
            <w:tcW w:w="3317" w:type="dxa"/>
            <w:tcBorders>
              <w:top w:val="single" w:sz="6" w:space="0" w:color="auto"/>
              <w:left w:val="single" w:sz="6" w:space="0" w:color="auto"/>
              <w:bottom w:val="single" w:sz="6" w:space="0" w:color="auto"/>
              <w:right w:val="single" w:sz="6" w:space="0" w:color="auto"/>
            </w:tcBorders>
            <w:shd w:val="clear" w:color="auto" w:fill="FFFFFF"/>
          </w:tcPr>
          <w:p w14:paraId="42C79284"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Zaburzenia czynności wątroby</w:t>
            </w:r>
          </w:p>
        </w:tc>
        <w:tc>
          <w:tcPr>
            <w:tcW w:w="5904" w:type="dxa"/>
            <w:tcBorders>
              <w:top w:val="single" w:sz="6" w:space="0" w:color="auto"/>
              <w:left w:val="single" w:sz="6" w:space="0" w:color="auto"/>
              <w:bottom w:val="single" w:sz="6" w:space="0" w:color="auto"/>
              <w:right w:val="single" w:sz="6" w:space="0" w:color="auto"/>
            </w:tcBorders>
            <w:shd w:val="clear" w:color="auto" w:fill="FFFFFF"/>
          </w:tcPr>
          <w:p w14:paraId="7D4CB408"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Próby czynnościowe wątroby</w:t>
            </w:r>
          </w:p>
        </w:tc>
      </w:tr>
      <w:tr w:rsidR="007573FC" w:rsidRPr="007B21DF" w14:paraId="19DD4BF2" w14:textId="77777777" w:rsidTr="00980CB9">
        <w:trPr>
          <w:trHeight w:hRule="exact" w:val="773"/>
        </w:trPr>
        <w:tc>
          <w:tcPr>
            <w:tcW w:w="3317" w:type="dxa"/>
            <w:tcBorders>
              <w:top w:val="single" w:sz="6" w:space="0" w:color="auto"/>
              <w:left w:val="single" w:sz="6" w:space="0" w:color="auto"/>
              <w:bottom w:val="single" w:sz="6" w:space="0" w:color="auto"/>
              <w:right w:val="single" w:sz="6" w:space="0" w:color="auto"/>
            </w:tcBorders>
            <w:shd w:val="clear" w:color="auto" w:fill="FFFFFF"/>
          </w:tcPr>
          <w:p w14:paraId="5792CE3B"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Łagodne</w:t>
            </w:r>
          </w:p>
        </w:tc>
        <w:tc>
          <w:tcPr>
            <w:tcW w:w="5904" w:type="dxa"/>
            <w:tcBorders>
              <w:top w:val="single" w:sz="6" w:space="0" w:color="auto"/>
              <w:left w:val="single" w:sz="6" w:space="0" w:color="auto"/>
              <w:bottom w:val="single" w:sz="6" w:space="0" w:color="auto"/>
              <w:right w:val="single" w:sz="6" w:space="0" w:color="auto"/>
            </w:tcBorders>
            <w:shd w:val="clear" w:color="auto" w:fill="FFFFFF"/>
          </w:tcPr>
          <w:p w14:paraId="35FEA4DF"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Bilirubina całkowita: = 1,5 GGN</w:t>
            </w:r>
          </w:p>
          <w:p w14:paraId="0507DE06"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1"/>
                <w:lang w:eastAsia="pl-PL"/>
              </w:rPr>
              <w:t>AspAT: &gt;</w:t>
            </w:r>
            <w:r w:rsidR="0069632D"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GGN (może być w normie lub &lt;</w:t>
            </w:r>
            <w:r w:rsidR="0069632D"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GGN, jeśli bilirubina</w:t>
            </w:r>
            <w:r w:rsidR="0069632D" w:rsidRPr="007B21DF">
              <w:rPr>
                <w:rFonts w:ascii="Times New Roman" w:eastAsia="Times New Roman" w:hAnsi="Times New Roman"/>
                <w:color w:val="000000"/>
                <w:spacing w:val="-1"/>
                <w:lang w:eastAsia="pl-PL"/>
              </w:rPr>
              <w:t xml:space="preserve"> </w:t>
            </w:r>
            <w:r w:rsidRPr="007B21DF">
              <w:rPr>
                <w:rFonts w:ascii="Times New Roman" w:eastAsia="Times New Roman" w:hAnsi="Times New Roman"/>
                <w:color w:val="000000"/>
                <w:lang w:eastAsia="pl-PL"/>
              </w:rPr>
              <w:t>całkowita &gt;</w:t>
            </w:r>
            <w:r w:rsidR="0069632D"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GGN)</w:t>
            </w:r>
          </w:p>
        </w:tc>
      </w:tr>
      <w:tr w:rsidR="007573FC" w:rsidRPr="007B21DF" w14:paraId="25961B23" w14:textId="77777777" w:rsidTr="00980CB9">
        <w:trPr>
          <w:trHeight w:hRule="exact" w:val="514"/>
        </w:trPr>
        <w:tc>
          <w:tcPr>
            <w:tcW w:w="3317" w:type="dxa"/>
            <w:tcBorders>
              <w:top w:val="single" w:sz="6" w:space="0" w:color="auto"/>
              <w:left w:val="single" w:sz="6" w:space="0" w:color="auto"/>
              <w:bottom w:val="single" w:sz="6" w:space="0" w:color="auto"/>
              <w:right w:val="single" w:sz="6" w:space="0" w:color="auto"/>
            </w:tcBorders>
            <w:shd w:val="clear" w:color="auto" w:fill="FFFFFF"/>
          </w:tcPr>
          <w:p w14:paraId="59B74C7E"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Umiarkowane</w:t>
            </w:r>
          </w:p>
        </w:tc>
        <w:tc>
          <w:tcPr>
            <w:tcW w:w="5904" w:type="dxa"/>
            <w:tcBorders>
              <w:top w:val="single" w:sz="6" w:space="0" w:color="auto"/>
              <w:left w:val="single" w:sz="6" w:space="0" w:color="auto"/>
              <w:bottom w:val="single" w:sz="6" w:space="0" w:color="auto"/>
              <w:right w:val="single" w:sz="6" w:space="0" w:color="auto"/>
            </w:tcBorders>
            <w:shd w:val="clear" w:color="auto" w:fill="FFFFFF"/>
          </w:tcPr>
          <w:p w14:paraId="67FE65D9" w14:textId="77777777" w:rsidR="007573FC" w:rsidRPr="007B21DF" w:rsidRDefault="007573FC" w:rsidP="00D73394">
            <w:pPr>
              <w:shd w:val="clear" w:color="auto" w:fill="FFFFFF"/>
              <w:autoSpaceDE w:val="0"/>
              <w:autoSpaceDN w:val="0"/>
              <w:adjustRightInd w:val="0"/>
              <w:ind w:left="0" w:right="2434" w:firstLine="0"/>
              <w:rPr>
                <w:rFonts w:ascii="Times New Roman" w:eastAsia="Times New Roman" w:hAnsi="Times New Roman"/>
                <w:lang w:eastAsia="pl-PL"/>
              </w:rPr>
            </w:pPr>
            <w:r w:rsidRPr="007B21DF">
              <w:rPr>
                <w:rFonts w:ascii="Times New Roman" w:eastAsia="Times New Roman" w:hAnsi="Times New Roman"/>
                <w:color w:val="000000"/>
                <w:lang w:eastAsia="pl-PL"/>
              </w:rPr>
              <w:t>Bilirubina całkowita: &gt;</w:t>
            </w:r>
            <w:r w:rsidR="0069632D"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1,5–3,0</w:t>
            </w:r>
            <w:r w:rsidR="0069632D"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GGN AspAT: dowolna wartość</w:t>
            </w:r>
          </w:p>
        </w:tc>
      </w:tr>
      <w:tr w:rsidR="007573FC" w:rsidRPr="007B21DF" w14:paraId="41B9D8FC" w14:textId="77777777" w:rsidTr="00980CB9">
        <w:trPr>
          <w:trHeight w:hRule="exact" w:val="523"/>
        </w:trPr>
        <w:tc>
          <w:tcPr>
            <w:tcW w:w="3317" w:type="dxa"/>
            <w:tcBorders>
              <w:top w:val="single" w:sz="6" w:space="0" w:color="auto"/>
              <w:left w:val="single" w:sz="6" w:space="0" w:color="auto"/>
              <w:bottom w:val="single" w:sz="6" w:space="0" w:color="auto"/>
              <w:right w:val="single" w:sz="6" w:space="0" w:color="auto"/>
            </w:tcBorders>
            <w:shd w:val="clear" w:color="auto" w:fill="FFFFFF"/>
          </w:tcPr>
          <w:p w14:paraId="0A9BD75F"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Ciężkie</w:t>
            </w:r>
          </w:p>
        </w:tc>
        <w:tc>
          <w:tcPr>
            <w:tcW w:w="5904" w:type="dxa"/>
            <w:tcBorders>
              <w:top w:val="single" w:sz="6" w:space="0" w:color="auto"/>
              <w:left w:val="single" w:sz="6" w:space="0" w:color="auto"/>
              <w:bottom w:val="single" w:sz="6" w:space="0" w:color="auto"/>
              <w:right w:val="single" w:sz="6" w:space="0" w:color="auto"/>
            </w:tcBorders>
            <w:shd w:val="clear" w:color="auto" w:fill="FFFFFF"/>
          </w:tcPr>
          <w:p w14:paraId="17A22032" w14:textId="77777777" w:rsidR="007573FC" w:rsidRPr="007B21DF" w:rsidRDefault="007573FC" w:rsidP="00D73394">
            <w:pPr>
              <w:shd w:val="clear" w:color="auto" w:fill="FFFFFF"/>
              <w:autoSpaceDE w:val="0"/>
              <w:autoSpaceDN w:val="0"/>
              <w:adjustRightInd w:val="0"/>
              <w:ind w:left="0" w:right="2654" w:firstLine="0"/>
              <w:rPr>
                <w:rFonts w:ascii="Times New Roman" w:eastAsia="Times New Roman" w:hAnsi="Times New Roman"/>
                <w:lang w:eastAsia="pl-PL"/>
              </w:rPr>
            </w:pPr>
            <w:r w:rsidRPr="007B21DF">
              <w:rPr>
                <w:rFonts w:ascii="Times New Roman" w:eastAsia="Times New Roman" w:hAnsi="Times New Roman"/>
                <w:color w:val="000000"/>
                <w:lang w:eastAsia="pl-PL"/>
              </w:rPr>
              <w:t>Bilirubina całkowita: &gt;</w:t>
            </w:r>
            <w:r w:rsidR="0069632D" w:rsidRPr="007B21DF">
              <w:rPr>
                <w:rFonts w:ascii="Times New Roman" w:eastAsia="Times New Roman" w:hAnsi="Times New Roman"/>
                <w:color w:val="000000"/>
                <w:lang w:eastAsia="pl-PL"/>
              </w:rPr>
              <w:t> 3–10 </w:t>
            </w:r>
            <w:r w:rsidRPr="007B21DF">
              <w:rPr>
                <w:rFonts w:ascii="Times New Roman" w:eastAsia="Times New Roman" w:hAnsi="Times New Roman"/>
                <w:color w:val="000000"/>
                <w:lang w:eastAsia="pl-PL"/>
              </w:rPr>
              <w:t>GGN AspAT: dowolna wartość</w:t>
            </w:r>
          </w:p>
        </w:tc>
      </w:tr>
    </w:tbl>
    <w:p w14:paraId="11C60594" w14:textId="77777777" w:rsidR="007573FC" w:rsidRPr="007B21DF" w:rsidRDefault="007573FC"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74D0C3EC" w14:textId="77777777" w:rsidR="0069632D" w:rsidRPr="007B21DF" w:rsidRDefault="0069632D" w:rsidP="00D73394">
      <w:pPr>
        <w:shd w:val="clear" w:color="auto" w:fill="FFFFFF"/>
        <w:autoSpaceDE w:val="0"/>
        <w:autoSpaceDN w:val="0"/>
        <w:adjustRightInd w:val="0"/>
        <w:ind w:left="0" w:firstLine="0"/>
        <w:rPr>
          <w:rFonts w:ascii="Times New Roman" w:eastAsia="Times New Roman" w:hAnsi="Times New Roman"/>
          <w:color w:val="000000"/>
          <w:spacing w:val="-1"/>
        </w:rPr>
      </w:pPr>
      <w:r w:rsidRPr="007B21DF">
        <w:rPr>
          <w:rFonts w:ascii="Times New Roman" w:hAnsi="Times New Roman"/>
          <w:color w:val="000000"/>
          <w:spacing w:val="-1"/>
        </w:rPr>
        <w:t>GGN = g</w:t>
      </w:r>
      <w:r w:rsidRPr="007B21DF">
        <w:rPr>
          <w:rFonts w:ascii="Times New Roman" w:eastAsia="Times New Roman" w:hAnsi="Times New Roman"/>
          <w:color w:val="000000"/>
          <w:spacing w:val="-1"/>
        </w:rPr>
        <w:t xml:space="preserve">órna granica normy w danej instytucji </w:t>
      </w:r>
    </w:p>
    <w:p w14:paraId="07F927AE" w14:textId="77777777" w:rsidR="0069632D" w:rsidRPr="007B21DF" w:rsidRDefault="0069632D" w:rsidP="00D73394">
      <w:pPr>
        <w:shd w:val="clear" w:color="auto" w:fill="FFFFFF"/>
        <w:autoSpaceDE w:val="0"/>
        <w:autoSpaceDN w:val="0"/>
        <w:adjustRightInd w:val="0"/>
        <w:ind w:left="0" w:firstLine="0"/>
        <w:rPr>
          <w:rFonts w:ascii="Times New Roman" w:eastAsia="Times New Roman" w:hAnsi="Times New Roman"/>
          <w:color w:val="000000"/>
        </w:rPr>
      </w:pPr>
      <w:r w:rsidRPr="007B21DF">
        <w:rPr>
          <w:rFonts w:ascii="Times New Roman" w:eastAsia="Times New Roman" w:hAnsi="Times New Roman"/>
          <w:color w:val="000000"/>
        </w:rPr>
        <w:t>AspAT = aminotransferaza asparaginianowa</w:t>
      </w:r>
    </w:p>
    <w:p w14:paraId="7C73E3E6" w14:textId="77777777" w:rsidR="00980CB9" w:rsidRPr="007B21DF" w:rsidRDefault="00980CB9" w:rsidP="00D73394">
      <w:pPr>
        <w:shd w:val="clear" w:color="auto" w:fill="FFFFFF"/>
        <w:autoSpaceDE w:val="0"/>
        <w:autoSpaceDN w:val="0"/>
        <w:adjustRightInd w:val="0"/>
        <w:ind w:left="0" w:firstLine="0"/>
        <w:rPr>
          <w:rFonts w:ascii="Times New Roman" w:eastAsia="Times New Roman" w:hAnsi="Times New Roman"/>
          <w:color w:val="000000"/>
        </w:rPr>
      </w:pPr>
    </w:p>
    <w:p w14:paraId="04FAD669" w14:textId="77777777" w:rsidR="0069632D" w:rsidRPr="007B21DF" w:rsidRDefault="0069632D"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hAnsi="Times New Roman"/>
          <w:i/>
          <w:color w:val="000000"/>
        </w:rPr>
        <w:t>Niewydolność nerek:</w:t>
      </w:r>
      <w:r w:rsidRPr="007B21DF">
        <w:rPr>
          <w:rFonts w:ascii="Times New Roman" w:eastAsia="Times New Roman" w:hAnsi="Times New Roman"/>
          <w:i/>
          <w:iCs/>
          <w:color w:val="000000"/>
          <w:lang w:eastAsia="pl-PL"/>
        </w:rPr>
        <w:t xml:space="preserve"> </w:t>
      </w:r>
      <w:r w:rsidRPr="007B21DF">
        <w:rPr>
          <w:rFonts w:ascii="Times New Roman" w:eastAsia="Times New Roman" w:hAnsi="Times New Roman"/>
          <w:color w:val="000000"/>
          <w:lang w:eastAsia="pl-PL"/>
        </w:rPr>
        <w:t xml:space="preserve">Pacjenci z zaburzeniem czynności nerek lub dializowani powinni otrzymywać minimalną zalecaną dawkę 400 mg na dobę jako dawkę początkową. Jednakże, u tych pacjentów </w:t>
      </w:r>
      <w:r w:rsidRPr="007B21DF">
        <w:rPr>
          <w:rFonts w:ascii="Times New Roman" w:eastAsia="Times New Roman" w:hAnsi="Times New Roman"/>
          <w:color w:val="000000"/>
          <w:spacing w:val="-1"/>
          <w:lang w:eastAsia="pl-PL"/>
        </w:rPr>
        <w:t>zaleca się zachowanie ostrożności. Dawka może zostać zmniejszona w przypadku nietolerancji. Jeśli dawka jest tolerowana, może zostać zwiększona w przypadku braku skuteczności (patrz punkty</w:t>
      </w:r>
      <w:r w:rsidR="00964F90"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4.4 i</w:t>
      </w:r>
      <w:r w:rsidR="00FE44C3"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lang w:eastAsia="pl-PL"/>
        </w:rPr>
        <w:t>5.2).</w:t>
      </w:r>
    </w:p>
    <w:p w14:paraId="26002455" w14:textId="77777777" w:rsidR="00964F90" w:rsidRPr="007B21DF" w:rsidRDefault="00964F90" w:rsidP="00D73394">
      <w:pPr>
        <w:ind w:left="0" w:firstLine="0"/>
        <w:rPr>
          <w:rFonts w:ascii="Times New Roman" w:eastAsia="Times New Roman" w:hAnsi="Times New Roman"/>
          <w:i/>
          <w:color w:val="000000"/>
        </w:rPr>
      </w:pPr>
    </w:p>
    <w:p w14:paraId="6E7E8E78" w14:textId="77777777" w:rsidR="00964F90" w:rsidRPr="007B21DF" w:rsidRDefault="006E7518" w:rsidP="00D73394">
      <w:pPr>
        <w:ind w:left="0" w:firstLine="0"/>
        <w:rPr>
          <w:rFonts w:ascii="Times New Roman" w:eastAsia="Times New Roman" w:hAnsi="Times New Roman"/>
          <w:color w:val="000000"/>
        </w:rPr>
      </w:pPr>
      <w:r w:rsidRPr="007B21DF">
        <w:rPr>
          <w:rFonts w:ascii="Times New Roman" w:hAnsi="Times New Roman"/>
          <w:i/>
          <w:color w:val="000000"/>
        </w:rPr>
        <w:t>Pacjenci</w:t>
      </w:r>
      <w:r w:rsidRPr="007B21DF">
        <w:rPr>
          <w:rFonts w:ascii="Times New Roman" w:eastAsia="Times New Roman" w:hAnsi="Times New Roman"/>
          <w:color w:val="000000"/>
        </w:rPr>
        <w:t xml:space="preserve"> </w:t>
      </w:r>
      <w:r w:rsidR="00C40AB5" w:rsidRPr="007B21DF">
        <w:rPr>
          <w:rFonts w:ascii="Times New Roman" w:eastAsia="Times New Roman" w:hAnsi="Times New Roman"/>
          <w:i/>
          <w:color w:val="000000"/>
        </w:rPr>
        <w:t>w podeszłym wieku</w:t>
      </w:r>
      <w:r w:rsidR="00964F90" w:rsidRPr="007B21DF">
        <w:rPr>
          <w:rFonts w:ascii="Times New Roman" w:hAnsi="Times New Roman"/>
          <w:i/>
          <w:color w:val="000000"/>
        </w:rPr>
        <w:t>:</w:t>
      </w:r>
      <w:r w:rsidR="00964F90" w:rsidRPr="007B21DF">
        <w:rPr>
          <w:rFonts w:ascii="Times New Roman" w:eastAsia="Times New Roman" w:hAnsi="Times New Roman"/>
          <w:color w:val="000000"/>
        </w:rPr>
        <w:t xml:space="preserve"> Nie prowadzono osobnych badań farmakokinetyki imatynibu u</w:t>
      </w:r>
      <w:r w:rsidR="00FE44C3" w:rsidRPr="007B21DF">
        <w:rPr>
          <w:rFonts w:ascii="Times New Roman" w:eastAsia="Times New Roman" w:hAnsi="Times New Roman"/>
          <w:color w:val="000000"/>
        </w:rPr>
        <w:t> </w:t>
      </w:r>
      <w:r w:rsidR="00964F90" w:rsidRPr="007B21DF">
        <w:rPr>
          <w:rFonts w:ascii="Times New Roman" w:eastAsia="Times New Roman" w:hAnsi="Times New Roman"/>
          <w:color w:val="000000"/>
        </w:rPr>
        <w:t>pacjentów w podeszłym wieku. W badaniach klinicznych, w których brało udział ponad 20% pacjentów w wieku 65 lat i powyżej nie stwierdzono istotnych różnic farmakokinetycznych związanych z wiekiem. Nie ma konieczności specjalnego dawkowania u pacjentów w podeszłym wieku.</w:t>
      </w:r>
    </w:p>
    <w:p w14:paraId="082C7746" w14:textId="77777777" w:rsidR="00964F90" w:rsidRPr="007B21DF" w:rsidRDefault="00964F90" w:rsidP="00D73394">
      <w:pPr>
        <w:ind w:left="0" w:firstLine="0"/>
        <w:rPr>
          <w:rFonts w:ascii="Times New Roman" w:eastAsia="Times New Roman" w:hAnsi="Times New Roman"/>
          <w:color w:val="000000"/>
        </w:rPr>
      </w:pPr>
    </w:p>
    <w:p w14:paraId="2CE87EA4" w14:textId="77777777" w:rsidR="00F036EF" w:rsidRPr="007B21DF" w:rsidRDefault="00F036EF" w:rsidP="00D73394">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Sposób podawania</w:t>
      </w:r>
    </w:p>
    <w:p w14:paraId="6E4F149E" w14:textId="77777777" w:rsidR="00F036EF" w:rsidRPr="007B21DF" w:rsidRDefault="00F036EF" w:rsidP="00D73394">
      <w:pPr>
        <w:ind w:left="0" w:firstLine="0"/>
        <w:rPr>
          <w:rFonts w:ascii="Times New Roman" w:eastAsia="Times New Roman" w:hAnsi="Times New Roman"/>
          <w:color w:val="000000"/>
          <w:lang w:eastAsia="pl-PL"/>
        </w:rPr>
      </w:pPr>
    </w:p>
    <w:p w14:paraId="6AD6F6B2" w14:textId="77777777" w:rsidR="00F036EF" w:rsidRPr="007B21DF" w:rsidRDefault="00F036EF"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Zalecaną dawkę należy przyjmować doustnie podczas posiłku, popijając dużą szklanką wody, w celu </w:t>
      </w:r>
      <w:r w:rsidRPr="007B21DF">
        <w:rPr>
          <w:rFonts w:ascii="Times New Roman" w:eastAsia="Times New Roman" w:hAnsi="Times New Roman"/>
          <w:bCs/>
          <w:color w:val="000000"/>
          <w:lang w:eastAsia="pl-PL"/>
        </w:rPr>
        <w:t>zminimalizowania ryzyka podrażnienia przewodu pokarmowego. Dawki po 400 mg lub 600 mg należy podawać raz na dobę, natomiast dobową dawkę 800 mg należy podawać w dwóch dawkach po 400 mg, rano i wieczorem</w:t>
      </w:r>
      <w:r w:rsidRPr="007B21DF">
        <w:rPr>
          <w:rFonts w:ascii="Times New Roman" w:eastAsia="Times New Roman" w:hAnsi="Times New Roman"/>
          <w:color w:val="000000"/>
          <w:lang w:eastAsia="pl-PL"/>
        </w:rPr>
        <w:t xml:space="preserve">. </w:t>
      </w:r>
    </w:p>
    <w:p w14:paraId="53C2E9E6" w14:textId="77777777" w:rsidR="00F036EF" w:rsidRPr="007B21DF" w:rsidRDefault="00F036EF" w:rsidP="00D73394">
      <w:pPr>
        <w:ind w:left="0" w:firstLine="0"/>
        <w:rPr>
          <w:rFonts w:ascii="Times New Roman" w:eastAsia="Times New Roman" w:hAnsi="Times New Roman"/>
          <w:color w:val="000000"/>
          <w:lang w:eastAsia="pl-PL"/>
        </w:rPr>
      </w:pPr>
    </w:p>
    <w:p w14:paraId="7793F14C" w14:textId="77777777" w:rsidR="00F036EF" w:rsidRPr="007B21DF" w:rsidRDefault="00C40AB5"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Pacjentom</w:t>
      </w:r>
      <w:r w:rsidR="007875F5" w:rsidRPr="007B21DF">
        <w:rPr>
          <w:rFonts w:ascii="Times New Roman" w:eastAsia="Times New Roman" w:hAnsi="Times New Roman"/>
          <w:color w:val="000000"/>
          <w:lang w:eastAsia="pl-PL"/>
        </w:rPr>
        <w:t xml:space="preserve"> (dzieci)</w:t>
      </w:r>
      <w:r w:rsidR="00F036EF" w:rsidRPr="007B21DF">
        <w:rPr>
          <w:rFonts w:ascii="Times New Roman" w:eastAsia="Times New Roman" w:hAnsi="Times New Roman"/>
          <w:color w:val="000000"/>
          <w:lang w:eastAsia="pl-PL"/>
        </w:rPr>
        <w:t>, którzy nie są zdolni połknąć kapsułek, można rozpuścić zawartość kapsułek w</w:t>
      </w:r>
      <w:r w:rsidR="00FE44C3" w:rsidRPr="007B21DF">
        <w:rPr>
          <w:rFonts w:ascii="Times New Roman" w:eastAsia="Times New Roman" w:hAnsi="Times New Roman"/>
          <w:color w:val="000000"/>
          <w:lang w:eastAsia="pl-PL"/>
        </w:rPr>
        <w:t> </w:t>
      </w:r>
      <w:r w:rsidR="00F036EF" w:rsidRPr="007B21DF">
        <w:rPr>
          <w:rFonts w:ascii="Times New Roman" w:eastAsia="Times New Roman" w:hAnsi="Times New Roman"/>
          <w:color w:val="000000"/>
          <w:lang w:eastAsia="pl-PL"/>
        </w:rPr>
        <w:t xml:space="preserve">szklance niegazowanej wody lub soku jabłkowego. </w:t>
      </w:r>
      <w:r w:rsidR="00BC7D02" w:rsidRPr="007B21DF">
        <w:rPr>
          <w:rFonts w:ascii="Times New Roman" w:hAnsi="Times New Roman"/>
        </w:rPr>
        <w:t>Ponieważ w badaniach na zwierzętach stwierdzono toksyczny wpływ na rozrodczość, a potencjalne ryzyko dla płodu ludzkiego nie jest znane, kobiety w</w:t>
      </w:r>
      <w:r w:rsidR="00D77B0D" w:rsidRPr="007B21DF">
        <w:rPr>
          <w:rFonts w:ascii="Times New Roman" w:hAnsi="Times New Roman"/>
        </w:rPr>
        <w:t> </w:t>
      </w:r>
      <w:r w:rsidR="00BC7D02" w:rsidRPr="007B21DF">
        <w:rPr>
          <w:rFonts w:ascii="Times New Roman" w:hAnsi="Times New Roman"/>
        </w:rPr>
        <w:t>wieku rozrodczym, które otwierają kapsułki należy poinstruować, żeby postępowały ostrożnie z ich zawartością; unikały kontaktu proszku ze skórą, oczami oraz nie wdychały go (patrz punkt</w:t>
      </w:r>
      <w:r w:rsidR="006E7518" w:rsidRPr="007B21DF">
        <w:rPr>
          <w:rFonts w:ascii="Times New Roman" w:hAnsi="Times New Roman"/>
        </w:rPr>
        <w:t> </w:t>
      </w:r>
      <w:r w:rsidR="00BC7D02" w:rsidRPr="007B21DF">
        <w:rPr>
          <w:rFonts w:ascii="Times New Roman" w:hAnsi="Times New Roman"/>
        </w:rPr>
        <w:t>4.6). Po zakończeniu takiego przygotowania produktu leczniczego należy natychmiast umyć ręce.</w:t>
      </w:r>
    </w:p>
    <w:p w14:paraId="019CDB29" w14:textId="77777777" w:rsidR="00F036EF" w:rsidRPr="007B21DF" w:rsidRDefault="00F036EF" w:rsidP="00D73394">
      <w:pPr>
        <w:ind w:left="0" w:firstLine="0"/>
        <w:rPr>
          <w:rFonts w:ascii="Times New Roman" w:eastAsia="Times New Roman" w:hAnsi="Times New Roman"/>
          <w:color w:val="000000"/>
        </w:rPr>
      </w:pPr>
    </w:p>
    <w:p w14:paraId="799072C2" w14:textId="77777777" w:rsidR="00964F90" w:rsidRPr="007B21DF" w:rsidRDefault="00964F90"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4.3</w:t>
      </w:r>
      <w:r w:rsidRPr="007B21DF">
        <w:rPr>
          <w:rFonts w:ascii="Times New Roman" w:eastAsia="Times New Roman" w:hAnsi="Times New Roman"/>
          <w:b/>
          <w:color w:val="000000"/>
          <w:lang w:eastAsia="pl-PL"/>
        </w:rPr>
        <w:tab/>
        <w:t>Przeciwwskazania</w:t>
      </w:r>
    </w:p>
    <w:p w14:paraId="358F6587" w14:textId="77777777" w:rsidR="00964F90" w:rsidRPr="007B21DF" w:rsidRDefault="00964F90" w:rsidP="00D73394">
      <w:pPr>
        <w:ind w:left="567" w:hanging="567"/>
        <w:rPr>
          <w:rFonts w:ascii="Times New Roman" w:eastAsia="Times New Roman" w:hAnsi="Times New Roman"/>
          <w:color w:val="000000"/>
          <w:lang w:eastAsia="pl-PL"/>
        </w:rPr>
      </w:pPr>
    </w:p>
    <w:p w14:paraId="5936C462"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Nadwrażliwość na substancję czynną lub na którąkolwiek substancję pomocniczą wymienioną w</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punkcie</w:t>
      </w:r>
      <w:r w:rsidR="00F036EF" w:rsidRPr="007B21DF">
        <w:rPr>
          <w:rFonts w:ascii="Times New Roman" w:eastAsia="Times New Roman" w:hAnsi="Times New Roman"/>
          <w:color w:val="000000"/>
        </w:rPr>
        <w:t> </w:t>
      </w:r>
      <w:r w:rsidRPr="007B21DF">
        <w:rPr>
          <w:rFonts w:ascii="Times New Roman" w:eastAsia="Times New Roman" w:hAnsi="Times New Roman"/>
          <w:color w:val="000000"/>
        </w:rPr>
        <w:t>6.1.</w:t>
      </w:r>
    </w:p>
    <w:p w14:paraId="2518C35D" w14:textId="77777777" w:rsidR="00964F90" w:rsidRPr="007B21DF" w:rsidRDefault="00964F90" w:rsidP="00D73394">
      <w:pPr>
        <w:ind w:left="567" w:hanging="567"/>
        <w:rPr>
          <w:rFonts w:ascii="Times New Roman" w:eastAsia="Times New Roman" w:hAnsi="Times New Roman"/>
          <w:color w:val="000000"/>
          <w:lang w:eastAsia="pl-PL"/>
        </w:rPr>
      </w:pPr>
    </w:p>
    <w:p w14:paraId="420B7F82"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4.4</w:t>
      </w:r>
      <w:r w:rsidRPr="007B21DF">
        <w:rPr>
          <w:rFonts w:ascii="Times New Roman" w:eastAsia="Times New Roman" w:hAnsi="Times New Roman"/>
          <w:b/>
          <w:color w:val="000000"/>
          <w:lang w:eastAsia="pl-PL"/>
        </w:rPr>
        <w:tab/>
        <w:t>Specjalne ostrzeżenia i środki ostrożności dotyczące stosowania</w:t>
      </w:r>
    </w:p>
    <w:p w14:paraId="4E2764F5" w14:textId="77777777" w:rsidR="00964F90" w:rsidRPr="007B21DF" w:rsidRDefault="00964F90" w:rsidP="00D73394">
      <w:pPr>
        <w:ind w:left="567" w:hanging="567"/>
        <w:rPr>
          <w:rFonts w:ascii="Times New Roman" w:eastAsia="Times New Roman" w:hAnsi="Times New Roman"/>
          <w:color w:val="000000"/>
          <w:lang w:eastAsia="pl-PL"/>
        </w:rPr>
      </w:pPr>
    </w:p>
    <w:p w14:paraId="5858F6D3"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przypadku stosowania </w:t>
      </w:r>
      <w:r w:rsidR="00F036EF"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 xml:space="preserve"> równocześnie z innymi produktami leczniczymi istnieje prawdopodobieństwo wystąpienia interakcji. Należy zachować ostrożność podczas stosowania </w:t>
      </w:r>
      <w:r w:rsidR="00F036EF"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 xml:space="preserve"> z</w:t>
      </w:r>
      <w:r w:rsidR="00F036EF"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inhibitorami proteazy, azolowymi lekami przeciwgrzybiczymi, niektórymi antybiotykami makrolidowymi (patrz punkt 4.5), substratami CYP3A4 o wąskim indeksie terapeutycznym (np.</w:t>
      </w:r>
      <w:r w:rsidR="00F036EF"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cyklosporyna, pimozyd, takrolimus, syrolimus, ergotamina, diergotamina, fentanyl, alfentanyl, terfenadyna, bortezomib, docetaksel, chynidyna) lub warfaryną i innymi pochodnymi kumaryny (patrz punkt</w:t>
      </w:r>
      <w:r w:rsidR="00F036EF"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4.5).</w:t>
      </w:r>
    </w:p>
    <w:p w14:paraId="6801E51A" w14:textId="77777777" w:rsidR="00964F90" w:rsidRPr="007B21DF" w:rsidRDefault="00964F90" w:rsidP="00D73394">
      <w:pPr>
        <w:ind w:left="0" w:firstLine="0"/>
        <w:rPr>
          <w:rFonts w:ascii="Times New Roman" w:eastAsia="Times New Roman" w:hAnsi="Times New Roman"/>
          <w:color w:val="000000"/>
          <w:lang w:eastAsia="pl-PL"/>
        </w:rPr>
      </w:pPr>
    </w:p>
    <w:p w14:paraId="2BBEF83A"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Jednoczesne podawanie imatynibu z innymi produktami leczniczymi, które indukują CYP3A4 (np.</w:t>
      </w:r>
      <w:r w:rsidR="00F036EF"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deksametazon, fenytoina, karbamazepina, ryfampicyna, fenobarbital lub ziele dziurawca </w:t>
      </w:r>
      <w:r w:rsidRPr="007B21DF">
        <w:rPr>
          <w:rFonts w:ascii="Times New Roman" w:eastAsia="Times New Roman" w:hAnsi="Times New Roman"/>
          <w:i/>
          <w:color w:val="000000"/>
          <w:lang w:eastAsia="pl-PL"/>
        </w:rPr>
        <w:t>Hypericum perforatum)</w:t>
      </w:r>
      <w:r w:rsidRPr="007B21DF">
        <w:rPr>
          <w:rFonts w:ascii="Times New Roman" w:eastAsia="Times New Roman" w:hAnsi="Times New Roman"/>
          <w:color w:val="000000"/>
          <w:lang w:eastAsia="pl-PL"/>
        </w:rPr>
        <w:t xml:space="preserve"> może istotnie zmniejszać ekspozycję na </w:t>
      </w:r>
      <w:r w:rsidR="00F036EF" w:rsidRPr="007B21DF">
        <w:rPr>
          <w:rFonts w:ascii="Times New Roman" w:eastAsia="Times New Roman" w:hAnsi="Times New Roman"/>
          <w:color w:val="000000"/>
          <w:lang w:eastAsia="pl-PL"/>
        </w:rPr>
        <w:t>imatynib</w:t>
      </w:r>
      <w:r w:rsidRPr="007B21DF">
        <w:rPr>
          <w:rFonts w:ascii="Times New Roman" w:eastAsia="Times New Roman" w:hAnsi="Times New Roman"/>
          <w:color w:val="000000"/>
          <w:lang w:eastAsia="pl-PL"/>
        </w:rPr>
        <w:t>, potencjalnie zwiększając ryzyko niepowodzenia terapeutycznego. Dlatego nie należy stosować jednocześnie silnych induktorów CYP3A4 i imatynibu (patrz punkt</w:t>
      </w:r>
      <w:r w:rsidR="00F036EF"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4.5).</w:t>
      </w:r>
    </w:p>
    <w:p w14:paraId="5845A47B" w14:textId="77777777" w:rsidR="00964F90" w:rsidRPr="007B21DF" w:rsidRDefault="00964F90" w:rsidP="00D73394">
      <w:pPr>
        <w:ind w:left="0" w:firstLine="0"/>
        <w:rPr>
          <w:rFonts w:ascii="Times New Roman" w:eastAsia="Times New Roman" w:hAnsi="Times New Roman"/>
          <w:color w:val="000000"/>
          <w:lang w:eastAsia="pl-PL"/>
        </w:rPr>
      </w:pPr>
    </w:p>
    <w:p w14:paraId="02C3F39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Niedoczynność tarczycy</w:t>
      </w:r>
    </w:p>
    <w:p w14:paraId="32652A85"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W czasie leczenia </w:t>
      </w:r>
      <w:r w:rsidR="00F036EF" w:rsidRPr="007B21DF">
        <w:rPr>
          <w:rFonts w:ascii="Times New Roman" w:eastAsia="Times New Roman" w:hAnsi="Times New Roman"/>
          <w:color w:val="000000"/>
        </w:rPr>
        <w:t>imatynibem</w:t>
      </w:r>
      <w:r w:rsidRPr="007B21DF">
        <w:rPr>
          <w:rFonts w:ascii="Times New Roman" w:eastAsia="Times New Roman" w:hAnsi="Times New Roman"/>
          <w:color w:val="000000"/>
        </w:rPr>
        <w:t>, donoszono o klinicznych przypadkach niedoczynności tarczycy, występujących u pacjentów po usunięciu gruczołu tarczowego, którym zastępczo podawano lewotyroksynę</w:t>
      </w:r>
      <w:r w:rsidR="00F036EF" w:rsidRPr="007B21DF">
        <w:rPr>
          <w:rFonts w:ascii="Times New Roman" w:eastAsia="Times New Roman" w:hAnsi="Times New Roman"/>
          <w:color w:val="000000"/>
        </w:rPr>
        <w:t xml:space="preserve"> (patrz punkt </w:t>
      </w:r>
      <w:r w:rsidRPr="007B21DF">
        <w:rPr>
          <w:rFonts w:ascii="Times New Roman" w:eastAsia="Times New Roman" w:hAnsi="Times New Roman"/>
          <w:color w:val="000000"/>
        </w:rPr>
        <w:t xml:space="preserve">4.5). U takich pacjentów należy ściśle kontrolować stężenie hormonu tyreotropowego (TSH, ang. </w:t>
      </w:r>
      <w:r w:rsidRPr="007B21DF">
        <w:rPr>
          <w:rFonts w:ascii="Times New Roman" w:eastAsia="Times New Roman" w:hAnsi="Times New Roman"/>
          <w:i/>
          <w:color w:val="000000"/>
        </w:rPr>
        <w:t>thyroid-stimulating hormone</w:t>
      </w:r>
      <w:r w:rsidRPr="007B21DF">
        <w:rPr>
          <w:rFonts w:ascii="Times New Roman" w:eastAsia="Times New Roman" w:hAnsi="Times New Roman"/>
          <w:color w:val="000000"/>
        </w:rPr>
        <w:t>).</w:t>
      </w:r>
    </w:p>
    <w:p w14:paraId="6E1D0669" w14:textId="77777777" w:rsidR="00964F90" w:rsidRPr="007B21DF" w:rsidRDefault="00964F90" w:rsidP="00D73394">
      <w:pPr>
        <w:ind w:left="0" w:firstLine="0"/>
        <w:rPr>
          <w:rFonts w:ascii="Times New Roman" w:eastAsia="Times New Roman" w:hAnsi="Times New Roman"/>
          <w:color w:val="000000"/>
          <w:lang w:eastAsia="pl-PL"/>
        </w:rPr>
      </w:pPr>
    </w:p>
    <w:p w14:paraId="6A8BCFAC"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Toksyczność dla wątroby</w:t>
      </w:r>
    </w:p>
    <w:p w14:paraId="10AAD81F"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Metabolizm </w:t>
      </w:r>
      <w:r w:rsidR="00F036EF"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 xml:space="preserve"> zachodzi głównie w wątrobie, a tylko 13% jest wydalane przez nerki. U</w:t>
      </w:r>
      <w:r w:rsidR="00F036EF"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pacjentów z zaburzeniami czynności wątroby (łagodnymi, umiarkowanymi lub ciężkimi) należy szczegółowo monitorować obraz krwi obwodowej oraz aktywność enzymów wątrobowych (patrz punkty</w:t>
      </w:r>
      <w:r w:rsidR="00F036EF"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4.2, 4.8 i 5.2).</w:t>
      </w:r>
      <w:r w:rsidR="008D7FB0" w:rsidRPr="007B21DF">
        <w:rPr>
          <w:rFonts w:ascii="Times New Roman" w:eastAsia="Times New Roman" w:hAnsi="Times New Roman"/>
          <w:color w:val="000000"/>
          <w:lang w:eastAsia="pl-PL"/>
        </w:rPr>
        <w:t xml:space="preserve"> Należy zauważyć, że pacjenci z GIST mogą mieć przerzuty do wątroby, które mogą prowadzić do zaburzenia jej czynności.</w:t>
      </w:r>
    </w:p>
    <w:p w14:paraId="0531E08D" w14:textId="77777777" w:rsidR="00964F90" w:rsidRPr="007B21DF" w:rsidRDefault="00964F90" w:rsidP="00D73394">
      <w:pPr>
        <w:ind w:left="0" w:firstLine="0"/>
        <w:rPr>
          <w:rFonts w:ascii="Times New Roman" w:eastAsia="Times New Roman" w:hAnsi="Times New Roman"/>
          <w:color w:val="000000"/>
          <w:lang w:eastAsia="pl-PL"/>
        </w:rPr>
      </w:pPr>
    </w:p>
    <w:p w14:paraId="6580390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Podczas stosowania imatynibu obserwowano przypadki uszkodzenia wątroby, w tym niewydolność wątroby oraz martwicę wątroby. W przypadku leczenia skojarzonego imatynibem i chemioterapią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dużych dawkach odnotowano zwiększenie częstości występowania ciężkich działań niepożądanych dotyczących wątroby. Należy dokładnie monitorować czynność wątroby w przypadku jednoczesnego stosowania imatynibu i schematów chemioterapii, o których wiadomo, że mogą powodować zaburzenia czynności wątroby (patrz punk</w:t>
      </w:r>
      <w:r w:rsidR="00F036EF" w:rsidRPr="007B21DF">
        <w:rPr>
          <w:rFonts w:ascii="Times New Roman" w:eastAsia="Times New Roman" w:hAnsi="Times New Roman"/>
          <w:color w:val="000000"/>
          <w:lang w:eastAsia="pl-PL"/>
        </w:rPr>
        <w:t>ty </w:t>
      </w:r>
      <w:r w:rsidRPr="007B21DF">
        <w:rPr>
          <w:rFonts w:ascii="Times New Roman" w:eastAsia="Times New Roman" w:hAnsi="Times New Roman"/>
          <w:color w:val="000000"/>
          <w:lang w:eastAsia="pl-PL"/>
        </w:rPr>
        <w:t>4.5 i 4.8).</w:t>
      </w:r>
    </w:p>
    <w:p w14:paraId="03194134" w14:textId="77777777" w:rsidR="00964F90" w:rsidRPr="007B21DF" w:rsidRDefault="00964F90" w:rsidP="00D73394">
      <w:pPr>
        <w:ind w:left="0" w:firstLine="0"/>
        <w:rPr>
          <w:rFonts w:ascii="Times New Roman" w:eastAsia="Times New Roman" w:hAnsi="Times New Roman"/>
          <w:color w:val="000000"/>
          <w:lang w:eastAsia="pl-PL"/>
        </w:rPr>
      </w:pPr>
    </w:p>
    <w:p w14:paraId="7AE71212"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Zatrzymanie płynów</w:t>
      </w:r>
    </w:p>
    <w:p w14:paraId="0DAD46DD"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U około 2,5% pacjentów z nowo rozpoznaną CML, przyjmujących </w:t>
      </w:r>
      <w:r w:rsidR="00F036EF" w:rsidRPr="007B21DF">
        <w:rPr>
          <w:rFonts w:ascii="Times New Roman" w:eastAsia="Times New Roman" w:hAnsi="Times New Roman"/>
          <w:color w:val="000000"/>
          <w:lang w:eastAsia="pl-PL"/>
        </w:rPr>
        <w:t>imatynib</w:t>
      </w:r>
      <w:r w:rsidRPr="007B21DF">
        <w:rPr>
          <w:rFonts w:ascii="Times New Roman" w:eastAsia="Times New Roman" w:hAnsi="Times New Roman"/>
          <w:color w:val="000000"/>
          <w:lang w:eastAsia="pl-PL"/>
        </w:rPr>
        <w:t xml:space="preserve"> występowało znacznego stopnia zatrzymanie płynów (wysięk opłucnowy, obrzęki, obrzęk płuc, wodobrzusze, powierzchowny obrzęk). Dlatego jest wysoce wskazane regularne kontrolowanie masy ciała pacjentów. Nieoczekiwany, szybki przyrost masy ciała należy dokładnie przeanalizować</w:t>
      </w:r>
      <w:r w:rsidR="00F036EF" w:rsidRPr="007B21DF">
        <w:rPr>
          <w:rFonts w:ascii="Times New Roman" w:eastAsia="Times New Roman" w:hAnsi="Times New Roman"/>
          <w:color w:val="000000"/>
          <w:lang w:eastAsia="pl-PL"/>
        </w:rPr>
        <w:t xml:space="preserve"> i w </w:t>
      </w:r>
      <w:r w:rsidRPr="007B21DF">
        <w:rPr>
          <w:rFonts w:ascii="Times New Roman" w:eastAsia="Times New Roman" w:hAnsi="Times New Roman"/>
          <w:color w:val="000000"/>
          <w:lang w:eastAsia="pl-PL"/>
        </w:rPr>
        <w:t xml:space="preserve">razie konieczności należy zastosować odpowiednie leczenie wspomagające </w:t>
      </w:r>
      <w:r w:rsidR="00F036EF" w:rsidRPr="007B21DF">
        <w:rPr>
          <w:rFonts w:ascii="Times New Roman" w:eastAsia="Times New Roman" w:hAnsi="Times New Roman"/>
          <w:color w:val="000000"/>
          <w:lang w:eastAsia="pl-PL"/>
        </w:rPr>
        <w:t>oraz</w:t>
      </w:r>
      <w:r w:rsidRPr="007B21DF">
        <w:rPr>
          <w:rFonts w:ascii="Times New Roman" w:eastAsia="Times New Roman" w:hAnsi="Times New Roman"/>
          <w:color w:val="000000"/>
          <w:lang w:eastAsia="pl-PL"/>
        </w:rPr>
        <w:t xml:space="preserve"> inne działania terapeutyczne. W</w:t>
      </w:r>
      <w:r w:rsidR="00F036EF"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badaniach klinicznych stwierdzono zwiększenie liczby takich przypadków u pacjentów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podeszłym wieku oraz pacjentów z chorobą serca w wywiadzie. Dlatego należy zachować ostrożność u pacjentów z zaburzeniem czynności serca.</w:t>
      </w:r>
    </w:p>
    <w:p w14:paraId="4B843C50" w14:textId="77777777" w:rsidR="00964F90" w:rsidRPr="007B21DF" w:rsidRDefault="00964F90" w:rsidP="00D73394">
      <w:pPr>
        <w:ind w:left="0" w:firstLine="0"/>
        <w:rPr>
          <w:rFonts w:ascii="Times New Roman" w:eastAsia="Times New Roman" w:hAnsi="Times New Roman"/>
          <w:color w:val="000000"/>
          <w:lang w:eastAsia="pl-PL"/>
        </w:rPr>
      </w:pPr>
    </w:p>
    <w:p w14:paraId="2B0AB376"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Pacjenci z chorobami serca</w:t>
      </w:r>
    </w:p>
    <w:p w14:paraId="54938D02"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uważnie monitorować pacjentów z chorobami serca, czynnikami ryzyka niewydolności serca lub niewydolnością serca w wywiadzie, a wszyscy pacjenci z przedmiotowymi i podmiotowymi objawami odpowiadającymi niewydolności serca lub nerek wymagają oceny lekarskiej i leczenia.</w:t>
      </w:r>
    </w:p>
    <w:p w14:paraId="3B956915" w14:textId="77777777" w:rsidR="00964F90" w:rsidRPr="007B21DF" w:rsidRDefault="00964F90" w:rsidP="00D73394">
      <w:pPr>
        <w:ind w:left="0" w:firstLine="0"/>
        <w:rPr>
          <w:rFonts w:ascii="Times New Roman" w:eastAsia="Times New Roman" w:hAnsi="Times New Roman"/>
          <w:color w:val="000000"/>
          <w:lang w:eastAsia="pl-PL"/>
        </w:rPr>
      </w:pPr>
    </w:p>
    <w:p w14:paraId="6DED1EEC"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U pacjentów z zespołem hipereozynofilowym </w:t>
      </w:r>
      <w:r w:rsidR="00DA607D" w:rsidRPr="007B21DF">
        <w:rPr>
          <w:rFonts w:ascii="Times New Roman" w:eastAsia="Times New Roman" w:hAnsi="Times New Roman"/>
          <w:color w:val="000000"/>
          <w:lang w:eastAsia="pl-PL"/>
        </w:rPr>
        <w:t xml:space="preserve">(HES) </w:t>
      </w:r>
      <w:r w:rsidRPr="007B21DF">
        <w:rPr>
          <w:rFonts w:ascii="Times New Roman" w:eastAsia="Times New Roman" w:hAnsi="Times New Roman"/>
          <w:color w:val="000000"/>
          <w:lang w:eastAsia="pl-PL"/>
        </w:rPr>
        <w:t>z utajonym naciekaniem komórek zespołu hipereozynofilowego w obrębie mięśnia sercowego, występowanie pojedynczych przypadków wstrząsu kardiogennego/zaburzeń funkcji lewej komory było związane z degranulacją komórek zespołu hipereozynofilowego przed rozpoczęciem leczenia imatynibem. Donoszono, że stan ten jest odwracalny po podaniu steroidów o działaniu ogólnoustrojowym, zastosowaniu środków podtrzymujących krążenie i czasowym odstawieniu imatynibu. Ponieważ po zastosowaniu imatynibu sporadycznie zgłaszano działania niepożądane ze strony serca, należy przed rozpoczęciem leczenia dokonać uważnej oceny stosunku korzyści do ryzyka związanego z leczeniem imatynibem w populacji z HES/</w:t>
      </w:r>
      <w:smartTag w:uri="urn:schemas-microsoft-com:office:smarttags" w:element="stockticker">
        <w:r w:rsidRPr="007B21DF">
          <w:rPr>
            <w:rFonts w:ascii="Times New Roman" w:eastAsia="Times New Roman" w:hAnsi="Times New Roman"/>
            <w:color w:val="000000"/>
            <w:lang w:eastAsia="pl-PL"/>
          </w:rPr>
          <w:t>CEL</w:t>
        </w:r>
      </w:smartTag>
      <w:r w:rsidRPr="007B21DF">
        <w:rPr>
          <w:rFonts w:ascii="Times New Roman" w:eastAsia="Times New Roman" w:hAnsi="Times New Roman"/>
          <w:color w:val="000000"/>
          <w:lang w:eastAsia="pl-PL"/>
        </w:rPr>
        <w:t>.</w:t>
      </w:r>
    </w:p>
    <w:p w14:paraId="3CC82AD6" w14:textId="77777777" w:rsidR="00964F90" w:rsidRPr="007B21DF" w:rsidRDefault="00964F90" w:rsidP="00D73394">
      <w:pPr>
        <w:ind w:left="0" w:firstLine="0"/>
        <w:rPr>
          <w:rFonts w:ascii="Times New Roman" w:eastAsia="Times New Roman" w:hAnsi="Times New Roman"/>
          <w:color w:val="000000"/>
          <w:lang w:eastAsia="pl-PL"/>
        </w:rPr>
      </w:pPr>
    </w:p>
    <w:p w14:paraId="66202B2E"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Zespoły mielodysplastyczne/mieloproliferacyjne (</w:t>
      </w:r>
      <w:smartTag w:uri="urn:schemas-microsoft-com:office:smarttags" w:element="stockticker">
        <w:r w:rsidRPr="007B21DF">
          <w:rPr>
            <w:rFonts w:ascii="Times New Roman" w:eastAsia="Times New Roman" w:hAnsi="Times New Roman"/>
            <w:color w:val="000000"/>
            <w:lang w:eastAsia="pl-PL"/>
          </w:rPr>
          <w:t>MDS</w:t>
        </w:r>
      </w:smartTag>
      <w:r w:rsidRPr="007B21DF">
        <w:rPr>
          <w:rFonts w:ascii="Times New Roman" w:eastAsia="Times New Roman" w:hAnsi="Times New Roman"/>
          <w:color w:val="000000"/>
          <w:lang w:eastAsia="pl-PL"/>
        </w:rPr>
        <w:t>/MPD) z rearanżacją genu PDGFR mogą być związane z wysokim stężeniem eozynofilów. Dlatego u pacjentów z HES/</w:t>
      </w:r>
      <w:smartTag w:uri="urn:schemas-microsoft-com:office:smarttags" w:element="stockticker">
        <w:r w:rsidRPr="007B21DF">
          <w:rPr>
            <w:rFonts w:ascii="Times New Roman" w:eastAsia="Times New Roman" w:hAnsi="Times New Roman"/>
            <w:color w:val="000000"/>
            <w:lang w:eastAsia="pl-PL"/>
          </w:rPr>
          <w:t>CEL</w:t>
        </w:r>
      </w:smartTag>
      <w:r w:rsidRPr="007B21DF">
        <w:rPr>
          <w:rFonts w:ascii="Times New Roman" w:eastAsia="Times New Roman" w:hAnsi="Times New Roman"/>
          <w:color w:val="000000"/>
          <w:lang w:eastAsia="pl-PL"/>
        </w:rPr>
        <w:t xml:space="preserve"> oraz u pacjentów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zespołami mielodysplastycznymi/mieloproliferacyjnymi związanymi z wysokim stężeniem eozynofilów, przed rozpoczęciem leczenia należy rozważyć przeprowadzenie konsultacji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kardiologiem, wykonanie echokardiogramu oraz oznaczenie stężenia troponiny w surowicy. Jeśli którykolwiek z wyników tych badań okaże się nieprawidłowy, należy rozważyć dalszą obserwację kardiologiczną i profilaktyczne zastosowanie steroidów układowych (1–2 mg/kg</w:t>
      </w:r>
      <w:r w:rsidR="00DA607D" w:rsidRPr="007B21DF">
        <w:rPr>
          <w:rFonts w:ascii="Times New Roman" w:eastAsia="Times New Roman" w:hAnsi="Times New Roman"/>
          <w:color w:val="000000"/>
          <w:lang w:eastAsia="pl-PL"/>
        </w:rPr>
        <w:t xml:space="preserve"> mc.</w:t>
      </w:r>
      <w:r w:rsidRPr="007B21DF">
        <w:rPr>
          <w:rFonts w:ascii="Times New Roman" w:eastAsia="Times New Roman" w:hAnsi="Times New Roman"/>
          <w:color w:val="000000"/>
          <w:lang w:eastAsia="pl-PL"/>
        </w:rPr>
        <w:t>) przez jeden lub dwa tygodnie na początku leczenia, jednocześnie z podawaniem imatynibu.</w:t>
      </w:r>
    </w:p>
    <w:p w14:paraId="7B2582F0" w14:textId="77777777" w:rsidR="00964F90" w:rsidRPr="007B21DF" w:rsidRDefault="00964F90" w:rsidP="00D73394">
      <w:pPr>
        <w:ind w:left="0" w:firstLine="0"/>
        <w:rPr>
          <w:rFonts w:ascii="Times New Roman" w:eastAsia="Times New Roman" w:hAnsi="Times New Roman"/>
          <w:color w:val="000000"/>
          <w:lang w:eastAsia="pl-PL"/>
        </w:rPr>
      </w:pPr>
    </w:p>
    <w:p w14:paraId="691D1B5C"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snapToGrid w:val="0"/>
          <w:color w:val="000000"/>
          <w:u w:val="single"/>
          <w:lang w:eastAsia="pl-PL"/>
        </w:rPr>
        <w:t>Krwawienie z przewodu pokarmowego</w:t>
      </w:r>
    </w:p>
    <w:p w14:paraId="1CAF8119" w14:textId="77777777" w:rsidR="00E331D6" w:rsidRPr="007B21DF" w:rsidRDefault="00E331D6" w:rsidP="00E331D6">
      <w:pPr>
        <w:ind w:left="0" w:firstLine="0"/>
        <w:rPr>
          <w:rFonts w:ascii="Times New Roman" w:eastAsia="Times New Roman" w:hAnsi="Times New Roman"/>
          <w:szCs w:val="28"/>
        </w:rPr>
      </w:pPr>
      <w:r w:rsidRPr="007B21DF">
        <w:rPr>
          <w:rFonts w:ascii="Times New Roman" w:eastAsia="Times New Roman" w:hAnsi="Times New Roman"/>
          <w:szCs w:val="28"/>
        </w:rPr>
        <w:t>W badaniu z udziałem pacjentów z GIST nieoperacyjnymi i (lub) z przerzutami stwierdzono zarówno krwawienia z przewodu pokarmowego jak i krwawienia wewnątrz guza (patrz punkt 4.8). Na podstawie dostępnych danych nie określono czynników predysponujących (np. wielkość guza, umiejscowienie guza, zaburzenia krzepnięcia), które mogłyby identyfikować pacjentów z GIST do grupy zwiększonego ryzyka wystąpienia jednego z tych dwóch rodzajów krwawienia. Ponieważ zwiększenie unaczynienia i skłonność do krwawień jest cechą charakterystyczną i naturalnym obrazem klinicznym GIST, należy zastosować standardowe postępowanie i procedury w celu monitorowania i leczenia krwawienia u wszystkich pacjentów.</w:t>
      </w:r>
    </w:p>
    <w:p w14:paraId="13F86C68" w14:textId="77777777" w:rsidR="00C50737" w:rsidRPr="007B21DF" w:rsidRDefault="0099134D" w:rsidP="00C50737">
      <w:pPr>
        <w:ind w:left="0" w:firstLine="0"/>
        <w:rPr>
          <w:rFonts w:ascii="Times New Roman" w:eastAsia="Times New Roman" w:hAnsi="Times New Roman"/>
          <w:szCs w:val="28"/>
        </w:rPr>
      </w:pPr>
      <w:r w:rsidRPr="007B21DF">
        <w:rPr>
          <w:rFonts w:ascii="Times New Roman" w:eastAsia="Times New Roman" w:hAnsi="Times New Roman"/>
          <w:szCs w:val="28"/>
        </w:rPr>
        <w:t>P</w:t>
      </w:r>
      <w:r w:rsidR="00C50737" w:rsidRPr="007B21DF">
        <w:rPr>
          <w:rFonts w:ascii="Times New Roman" w:eastAsia="Times New Roman" w:hAnsi="Times New Roman"/>
          <w:szCs w:val="28"/>
        </w:rPr>
        <w:t>o</w:t>
      </w:r>
      <w:r w:rsidR="00E331D6" w:rsidRPr="007B21DF">
        <w:rPr>
          <w:rFonts w:ascii="Times New Roman" w:eastAsia="Times New Roman" w:hAnsi="Times New Roman"/>
          <w:szCs w:val="28"/>
        </w:rPr>
        <w:t>nadto, po</w:t>
      </w:r>
      <w:r w:rsidR="00C50737" w:rsidRPr="007B21DF">
        <w:rPr>
          <w:rFonts w:ascii="Times New Roman" w:eastAsia="Times New Roman" w:hAnsi="Times New Roman"/>
          <w:szCs w:val="28"/>
        </w:rPr>
        <w:t xml:space="preserve"> wprowadzeniu leku do obrotu, u pacjentów z CML, ALL i innymi chorobami zgłaszano występowanie poszerzenia naczyń okolicy przedodźwiernikowej żołądka, tzw. żołądka arbuzowatego (GAVE, ang. </w:t>
      </w:r>
      <w:r w:rsidR="00C50737" w:rsidRPr="007B21DF">
        <w:rPr>
          <w:rFonts w:ascii="Times New Roman" w:eastAsia="Times New Roman" w:hAnsi="Times New Roman"/>
          <w:i/>
          <w:szCs w:val="28"/>
        </w:rPr>
        <w:t>gastric antral vascular ectasia</w:t>
      </w:r>
      <w:r w:rsidR="00C50737" w:rsidRPr="007B21DF">
        <w:rPr>
          <w:rFonts w:ascii="Times New Roman" w:eastAsia="Times New Roman" w:hAnsi="Times New Roman"/>
          <w:szCs w:val="28"/>
        </w:rPr>
        <w:t>), rzadkiej przyczyny krwawienia z przewodu pokarmowego (patrz punkt 4.8). W razie potrzeby można rozważyć przerwanie leczenia imatynibem.</w:t>
      </w:r>
    </w:p>
    <w:p w14:paraId="3C63A0D5" w14:textId="77777777" w:rsidR="00C50737" w:rsidRPr="007B21DF" w:rsidRDefault="00C50737" w:rsidP="00D73394">
      <w:pPr>
        <w:ind w:left="357" w:hanging="357"/>
        <w:outlineLvl w:val="0"/>
        <w:rPr>
          <w:rFonts w:ascii="Times New Roman" w:eastAsia="Times New Roman" w:hAnsi="Times New Roman"/>
          <w:caps/>
          <w:color w:val="000000"/>
        </w:rPr>
      </w:pPr>
    </w:p>
    <w:p w14:paraId="551DD70E" w14:textId="77777777" w:rsidR="00964F90" w:rsidRPr="007B21DF" w:rsidRDefault="00964F90" w:rsidP="00D73394">
      <w:pPr>
        <w:ind w:left="567" w:hanging="567"/>
        <w:rPr>
          <w:rFonts w:ascii="Times New Roman" w:eastAsia="Times New Roman" w:hAnsi="Times New Roman"/>
        </w:rPr>
      </w:pPr>
      <w:r w:rsidRPr="007B21DF">
        <w:rPr>
          <w:rFonts w:ascii="Times New Roman" w:eastAsia="Times New Roman" w:hAnsi="Times New Roman"/>
          <w:color w:val="000000"/>
          <w:u w:val="single"/>
          <w:lang w:eastAsia="pl-PL"/>
        </w:rPr>
        <w:t>Zespół rozpadu guza</w:t>
      </w:r>
    </w:p>
    <w:p w14:paraId="74D01F75"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Ze względu na możliwość wystąpienia zespołu rozpadu guza (TLS, ang.</w:t>
      </w:r>
      <w:r w:rsidRPr="007B21DF">
        <w:rPr>
          <w:rFonts w:ascii="Times New Roman" w:eastAsia="Times New Roman" w:hAnsi="Times New Roman"/>
          <w:i/>
          <w:color w:val="000000"/>
          <w:lang w:eastAsia="pl-PL"/>
        </w:rPr>
        <w:t xml:space="preserve"> tumour lysis syndrome</w:t>
      </w:r>
      <w:r w:rsidR="00DA607D" w:rsidRPr="007B21DF">
        <w:rPr>
          <w:rFonts w:ascii="Times New Roman" w:eastAsia="Times New Roman" w:hAnsi="Times New Roman"/>
          <w:color w:val="000000"/>
          <w:lang w:eastAsia="pl-PL"/>
        </w:rPr>
        <w:t>), przed rozpoczęciem leczenia imatynibem</w:t>
      </w:r>
      <w:r w:rsidRPr="007B21DF">
        <w:rPr>
          <w:rFonts w:ascii="Times New Roman" w:eastAsia="Times New Roman" w:hAnsi="Times New Roman"/>
          <w:color w:val="000000"/>
          <w:lang w:eastAsia="pl-PL"/>
        </w:rPr>
        <w:t>, zaleca się skorygowanie klinicznie istotnego odwodnienia oraz leczenie zmniejszające podwyższone stężen</w:t>
      </w:r>
      <w:r w:rsidR="00DA607D" w:rsidRPr="007B21DF">
        <w:rPr>
          <w:rFonts w:ascii="Times New Roman" w:eastAsia="Times New Roman" w:hAnsi="Times New Roman"/>
          <w:color w:val="000000"/>
          <w:lang w:eastAsia="pl-PL"/>
        </w:rPr>
        <w:t>ie kwasu moczowego (patrz punkt </w:t>
      </w:r>
      <w:r w:rsidRPr="007B21DF">
        <w:rPr>
          <w:rFonts w:ascii="Times New Roman" w:eastAsia="Times New Roman" w:hAnsi="Times New Roman"/>
          <w:color w:val="000000"/>
          <w:lang w:eastAsia="pl-PL"/>
        </w:rPr>
        <w:t>4.8).</w:t>
      </w:r>
    </w:p>
    <w:p w14:paraId="6F53B081" w14:textId="77777777" w:rsidR="00176C20" w:rsidRPr="007B21DF" w:rsidRDefault="00176C20" w:rsidP="00176C20">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Reaktywacja wirusowego zapalenia wątroby typu B</w:t>
      </w:r>
    </w:p>
    <w:p w14:paraId="78A73F5E" w14:textId="77777777" w:rsidR="00176C20" w:rsidRPr="007B21DF" w:rsidRDefault="00176C20" w:rsidP="00176C20">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U pacjentów będących przewlekłymi nosicielami wirusa zapalenia wątroby typu B dochodziło do reaktywacji zapalenia wątroby po otrzymaniu przez nich inhibitorów kinazy tyrozynowej BCR-ABL. Niektóre przypadki prowadziły do ostrej niewydolności wątroby lub piorunującego zapalenia wątroby, a w konsekwencji do przeszczepienia wątroby lub zgonu pacjenta.</w:t>
      </w:r>
    </w:p>
    <w:p w14:paraId="4336F8C0" w14:textId="77777777" w:rsidR="009A6CCC" w:rsidRPr="007B21DF" w:rsidRDefault="00176C20" w:rsidP="009A6CCC">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U pacjentów należy wykonać badania pod kątem zakażenia wirusem HBV przed rozpoczęciem leczenia produktem leczniczym </w:t>
      </w:r>
      <w:r w:rsidR="00FD7EF5"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Przed rozpoczęciem leczenia u pacjentów z dodatnim wynikiem badania serologicznego w kierunku wirusowego zapalenia wątroby typu B (w tym u pacjentów z aktywną chorobą) i w przypadku pacjentów z dodatnim wynikiem badania w kierunku</w:t>
      </w:r>
      <w:r w:rsidR="006A7AC4"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zakażenia wirusem HBV w trakcie leczenia należy skonsultować się z ekspertami ds. chorób wątroby i</w:t>
      </w:r>
      <w:r w:rsidR="006A7AC4" w:rsidRPr="007B21DF">
        <w:rPr>
          <w:rFonts w:ascii="Times New Roman" w:eastAsia="Times New Roman" w:hAnsi="Times New Roman"/>
          <w:color w:val="000000"/>
          <w:lang w:eastAsia="pl-PL"/>
        </w:rPr>
        <w:t xml:space="preserve"> </w:t>
      </w:r>
      <w:r w:rsidR="009A6CCC" w:rsidRPr="007B21DF">
        <w:rPr>
          <w:rFonts w:ascii="Times New Roman" w:eastAsia="Times New Roman" w:hAnsi="Times New Roman"/>
          <w:color w:val="000000"/>
          <w:lang w:eastAsia="pl-PL"/>
        </w:rPr>
        <w:t xml:space="preserve">leczenia wirusowego zapalenia wątroby typu B. Nosiciele wirusa HBV, którzy wymagają leczenia produktem leczniczym </w:t>
      </w:r>
      <w:r w:rsidR="00045CD0" w:rsidRPr="007B21DF">
        <w:rPr>
          <w:rFonts w:ascii="Times New Roman" w:eastAsia="Times New Roman" w:hAnsi="Times New Roman"/>
          <w:color w:val="000000"/>
          <w:spacing w:val="-1"/>
          <w:lang w:eastAsia="pl-PL"/>
        </w:rPr>
        <w:t>Imatinib Actavis</w:t>
      </w:r>
      <w:r w:rsidR="009A6CCC" w:rsidRPr="007B21DF">
        <w:rPr>
          <w:rFonts w:ascii="Times New Roman" w:eastAsia="Times New Roman" w:hAnsi="Times New Roman"/>
          <w:color w:val="000000"/>
          <w:lang w:eastAsia="pl-PL"/>
        </w:rPr>
        <w:t xml:space="preserve">, powinni być poddawani ścisłej obserwacji pod kątem </w:t>
      </w:r>
      <w:r w:rsidR="00045CD0" w:rsidRPr="007B21DF">
        <w:rPr>
          <w:rFonts w:ascii="Times New Roman" w:eastAsia="Times New Roman" w:hAnsi="Times New Roman"/>
          <w:color w:val="000000"/>
          <w:lang w:eastAsia="pl-PL"/>
        </w:rPr>
        <w:t xml:space="preserve"> </w:t>
      </w:r>
      <w:r w:rsidR="009A6CCC" w:rsidRPr="007B21DF">
        <w:rPr>
          <w:rFonts w:ascii="Times New Roman" w:eastAsia="Times New Roman" w:hAnsi="Times New Roman"/>
          <w:color w:val="000000"/>
          <w:lang w:eastAsia="pl-PL"/>
        </w:rPr>
        <w:t>objawów podmiotowych i przedmiotowych aktywnego zakażenia wirusem HBV w trakcie całego okresu</w:t>
      </w:r>
      <w:r w:rsidR="006A7AC4" w:rsidRPr="007B21DF">
        <w:rPr>
          <w:rFonts w:ascii="Times New Roman" w:eastAsia="Times New Roman" w:hAnsi="Times New Roman"/>
          <w:color w:val="000000"/>
          <w:lang w:eastAsia="pl-PL"/>
        </w:rPr>
        <w:t xml:space="preserve"> </w:t>
      </w:r>
      <w:r w:rsidR="009A6CCC" w:rsidRPr="007B21DF">
        <w:rPr>
          <w:rFonts w:ascii="Times New Roman" w:eastAsia="Times New Roman" w:hAnsi="Times New Roman"/>
          <w:color w:val="000000"/>
          <w:lang w:eastAsia="pl-PL"/>
        </w:rPr>
        <w:t>leczenia i przez kilka miesięcy po jego zakończeniu (patrz punkt 4.8).</w:t>
      </w:r>
    </w:p>
    <w:p w14:paraId="2EF1C47A" w14:textId="77777777" w:rsidR="001B0EFB" w:rsidRPr="007B21DF" w:rsidRDefault="001B0EFB" w:rsidP="00D73394">
      <w:pPr>
        <w:ind w:left="0" w:firstLine="0"/>
        <w:rPr>
          <w:rFonts w:ascii="Times New Roman" w:eastAsia="Times New Roman" w:hAnsi="Times New Roman"/>
          <w:color w:val="000000"/>
          <w:lang w:eastAsia="pl-PL"/>
        </w:rPr>
      </w:pPr>
    </w:p>
    <w:p w14:paraId="0C0B5749" w14:textId="77777777" w:rsidR="00E331D6" w:rsidRPr="007B21DF" w:rsidRDefault="00E331D6" w:rsidP="00E331D6">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Fototoksyczność</w:t>
      </w:r>
    </w:p>
    <w:p w14:paraId="2A2052A1" w14:textId="77777777" w:rsidR="00E331D6" w:rsidRPr="007B21DF" w:rsidRDefault="00E331D6" w:rsidP="00E331D6">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unikać bezpośredniej ekspozycji lub zminimalizować bezpośrednią ekspozycję na światło słoneczne ze względu na ryzyko wystąpienia fototoksyczności związanej z leczeniem imatynibem. Pacjenci powinni zostać poinformowani o konieczności stosowania środków zapobiegawczych takich jak odzież ochronna oraz preparaty z filtrem o wysokim wskaźniku ochrony przeciwsłonecznej (SPF).</w:t>
      </w:r>
    </w:p>
    <w:p w14:paraId="350EAC6D" w14:textId="77777777" w:rsidR="0038704D" w:rsidRPr="007B21DF" w:rsidRDefault="0038704D" w:rsidP="0038704D">
      <w:pPr>
        <w:ind w:left="0" w:firstLine="0"/>
        <w:rPr>
          <w:rFonts w:ascii="Times New Roman" w:eastAsia="Times New Roman" w:hAnsi="Times New Roman"/>
          <w:color w:val="000000"/>
          <w:lang w:eastAsia="pl-PL"/>
        </w:rPr>
      </w:pPr>
    </w:p>
    <w:p w14:paraId="0EF9A572" w14:textId="77777777" w:rsidR="0038704D" w:rsidRPr="007B21DF" w:rsidRDefault="0038704D" w:rsidP="0038704D">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Mikroangiopatia zakrzepowa</w:t>
      </w:r>
    </w:p>
    <w:p w14:paraId="1A4CC3B5" w14:textId="77777777" w:rsidR="0038704D" w:rsidRPr="007B21DF" w:rsidRDefault="0038704D" w:rsidP="0038704D">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Stosowanie inhibitorów kinazy tyrozynowej (TKI) BCR</w:t>
      </w:r>
      <w:r w:rsidRPr="007B21DF">
        <w:rPr>
          <w:rFonts w:ascii="Times New Roman" w:eastAsia="Times New Roman" w:hAnsi="Times New Roman"/>
          <w:color w:val="000000"/>
          <w:lang w:eastAsia="pl-PL"/>
        </w:rPr>
        <w:noBreakHyphen/>
        <w:t xml:space="preserve">ABL jest związane z występowaniem mikroangiopatii zakrzepowej (ang. thrombotic microangiopathy, TMA), co obejmuje zgłoszenia pojedynczych przypadków po zastosowaniu produktu leczniczego </w:t>
      </w:r>
      <w:r w:rsidRPr="007B21DF">
        <w:rPr>
          <w:rFonts w:ascii="Times New Roman" w:hAnsi="Times New Roman"/>
          <w:lang w:eastAsia="is-IS"/>
        </w:rPr>
        <w:t xml:space="preserve">Imatinib Actavis </w:t>
      </w:r>
      <w:r w:rsidRPr="007B21DF">
        <w:rPr>
          <w:rFonts w:ascii="Times New Roman" w:eastAsia="Times New Roman" w:hAnsi="Times New Roman"/>
          <w:color w:val="000000"/>
          <w:lang w:eastAsia="pl-PL"/>
        </w:rPr>
        <w:t xml:space="preserve">(patrz punkt 4.8). Jeśli u pacjenta otrzymującego </w:t>
      </w:r>
      <w:r w:rsidRPr="007B21DF">
        <w:rPr>
          <w:rFonts w:ascii="Times New Roman" w:hAnsi="Times New Roman"/>
          <w:lang w:eastAsia="is-IS"/>
        </w:rPr>
        <w:t xml:space="preserve">Imatinib Actavis </w:t>
      </w:r>
      <w:r w:rsidRPr="007B21DF">
        <w:rPr>
          <w:rFonts w:ascii="Times New Roman" w:eastAsia="Times New Roman" w:hAnsi="Times New Roman"/>
          <w:color w:val="000000"/>
          <w:lang w:eastAsia="pl-PL"/>
        </w:rPr>
        <w:t xml:space="preserve">wystąpią laboratoryjne lub kliniczne cechy TMA, leczenie należy przerwać i przeprowadzić gruntowną ocenę w celu wykrycia TMA, obejmującą aktywność ADAMTS13 i oznaczenie miana przeciwciał przeciwko ADAMTS13. Jeśli miano przeciwciał przeciwko ADAMTS13 jest podwyższone z jednocześnie występującą małą aktywnością ADAMTS13, leczenia produktem </w:t>
      </w:r>
      <w:r w:rsidRPr="007B21DF">
        <w:rPr>
          <w:rFonts w:ascii="Times New Roman" w:hAnsi="Times New Roman"/>
          <w:lang w:eastAsia="is-IS"/>
        </w:rPr>
        <w:t xml:space="preserve">Imatinib Actavis </w:t>
      </w:r>
      <w:r w:rsidRPr="007B21DF">
        <w:rPr>
          <w:rFonts w:ascii="Times New Roman" w:eastAsia="Times New Roman" w:hAnsi="Times New Roman"/>
          <w:color w:val="000000"/>
          <w:lang w:eastAsia="pl-PL"/>
        </w:rPr>
        <w:t>nie należy wznawiać.</w:t>
      </w:r>
    </w:p>
    <w:p w14:paraId="0DFCC090" w14:textId="77777777" w:rsidR="00E331D6" w:rsidRPr="007B21DF" w:rsidRDefault="00E331D6" w:rsidP="00D73394">
      <w:pPr>
        <w:ind w:left="0" w:firstLine="0"/>
        <w:rPr>
          <w:rFonts w:ascii="Times New Roman" w:eastAsia="Times New Roman" w:hAnsi="Times New Roman"/>
          <w:color w:val="000000"/>
          <w:lang w:eastAsia="pl-PL"/>
        </w:rPr>
      </w:pPr>
    </w:p>
    <w:p w14:paraId="34740491" w14:textId="77777777" w:rsidR="00964F90" w:rsidRPr="007B21DF" w:rsidRDefault="00964F90"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Badania laboratoryjne</w:t>
      </w:r>
    </w:p>
    <w:p w14:paraId="61E0079D"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U pacjentów przyjmujących </w:t>
      </w:r>
      <w:r w:rsidR="00DA607D" w:rsidRPr="007B21DF">
        <w:rPr>
          <w:rFonts w:ascii="Times New Roman" w:eastAsia="Times New Roman" w:hAnsi="Times New Roman"/>
          <w:color w:val="000000"/>
          <w:lang w:eastAsia="pl-PL"/>
        </w:rPr>
        <w:t>imatynib</w:t>
      </w:r>
      <w:r w:rsidRPr="007B21DF">
        <w:rPr>
          <w:rFonts w:ascii="Times New Roman" w:eastAsia="Times New Roman" w:hAnsi="Times New Roman"/>
          <w:color w:val="000000"/>
          <w:lang w:eastAsia="pl-PL"/>
        </w:rPr>
        <w:t xml:space="preserve"> należy regularnie wykonywać pełne badanie krwi. Leczenie </w:t>
      </w:r>
      <w:r w:rsidR="00DA607D" w:rsidRPr="007B21DF">
        <w:rPr>
          <w:rFonts w:ascii="Times New Roman" w:eastAsia="Times New Roman" w:hAnsi="Times New Roman"/>
          <w:color w:val="000000"/>
          <w:lang w:eastAsia="pl-PL"/>
        </w:rPr>
        <w:t>imatynibem</w:t>
      </w:r>
      <w:r w:rsidRPr="007B21DF">
        <w:rPr>
          <w:rFonts w:ascii="Times New Roman" w:eastAsia="Times New Roman" w:hAnsi="Times New Roman"/>
          <w:color w:val="000000"/>
          <w:lang w:eastAsia="pl-PL"/>
        </w:rPr>
        <w:t xml:space="preserve"> pacjentów chorych na CML może być związane z wystąpieniem neutropenii lub trombocytopenii. Jednakże pojawienie się obniżonej liczby krwinek prawdopodobnie zależy od stopnia zaawansowania choroby i jest częstsze u pacjentów w fazie akceleracji choroby lub w</w:t>
      </w:r>
      <w:r w:rsidR="00DA607D"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przełomie blastycznym, niż u pacjentów w fazie przewlekłej CML. W takich przypadkach można przerwać leczenie </w:t>
      </w:r>
      <w:r w:rsidR="00DA607D" w:rsidRPr="007B21DF">
        <w:rPr>
          <w:rFonts w:ascii="Times New Roman" w:eastAsia="Times New Roman" w:hAnsi="Times New Roman"/>
          <w:color w:val="000000"/>
          <w:lang w:eastAsia="pl-PL"/>
        </w:rPr>
        <w:t>imatynibem</w:t>
      </w:r>
      <w:r w:rsidRPr="007B21DF">
        <w:rPr>
          <w:rFonts w:ascii="Times New Roman" w:eastAsia="Times New Roman" w:hAnsi="Times New Roman"/>
          <w:color w:val="000000"/>
          <w:lang w:eastAsia="pl-PL"/>
        </w:rPr>
        <w:t xml:space="preserve"> lub zmniejszyć dawkę leku, zgodnie z za</w:t>
      </w:r>
      <w:r w:rsidR="00DA607D" w:rsidRPr="007B21DF">
        <w:rPr>
          <w:rFonts w:ascii="Times New Roman" w:eastAsia="Times New Roman" w:hAnsi="Times New Roman"/>
          <w:color w:val="000000"/>
          <w:lang w:eastAsia="pl-PL"/>
        </w:rPr>
        <w:t>leceniami określonymi w</w:t>
      </w:r>
      <w:r w:rsidR="00FE44C3" w:rsidRPr="007B21DF">
        <w:rPr>
          <w:rFonts w:ascii="Times New Roman" w:eastAsia="Times New Roman" w:hAnsi="Times New Roman"/>
          <w:color w:val="000000"/>
          <w:lang w:eastAsia="pl-PL"/>
        </w:rPr>
        <w:t> </w:t>
      </w:r>
      <w:r w:rsidR="00DA607D" w:rsidRPr="007B21DF">
        <w:rPr>
          <w:rFonts w:ascii="Times New Roman" w:eastAsia="Times New Roman" w:hAnsi="Times New Roman"/>
          <w:color w:val="000000"/>
          <w:lang w:eastAsia="pl-PL"/>
        </w:rPr>
        <w:t>punkcie </w:t>
      </w:r>
      <w:r w:rsidRPr="007B21DF">
        <w:rPr>
          <w:rFonts w:ascii="Times New Roman" w:eastAsia="Times New Roman" w:hAnsi="Times New Roman"/>
          <w:color w:val="000000"/>
          <w:lang w:eastAsia="pl-PL"/>
        </w:rPr>
        <w:t>4.2.</w:t>
      </w:r>
    </w:p>
    <w:p w14:paraId="6A91032D" w14:textId="77777777" w:rsidR="00964F90" w:rsidRPr="007B21DF" w:rsidRDefault="00964F90" w:rsidP="00D73394">
      <w:pPr>
        <w:ind w:left="0" w:firstLine="0"/>
        <w:rPr>
          <w:rFonts w:ascii="Times New Roman" w:eastAsia="Times New Roman" w:hAnsi="Times New Roman"/>
          <w:color w:val="000000"/>
          <w:lang w:eastAsia="pl-PL"/>
        </w:rPr>
      </w:pPr>
    </w:p>
    <w:p w14:paraId="5833B9D3"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U pacjentów otrzymujących </w:t>
      </w:r>
      <w:r w:rsidR="00DA607D" w:rsidRPr="007B21DF">
        <w:rPr>
          <w:rFonts w:ascii="Times New Roman" w:eastAsia="Times New Roman" w:hAnsi="Times New Roman"/>
          <w:color w:val="000000"/>
          <w:lang w:eastAsia="pl-PL"/>
        </w:rPr>
        <w:t>imatynib</w:t>
      </w:r>
      <w:r w:rsidRPr="007B21DF">
        <w:rPr>
          <w:rFonts w:ascii="Times New Roman" w:eastAsia="Times New Roman" w:hAnsi="Times New Roman"/>
          <w:color w:val="000000"/>
          <w:lang w:eastAsia="pl-PL"/>
        </w:rPr>
        <w:t xml:space="preserve"> należy regularnie oceniać czynność wątroby (aminotransferazy, bilirubina, fosfataza zasadowa).</w:t>
      </w:r>
    </w:p>
    <w:p w14:paraId="536CC3BF" w14:textId="77777777" w:rsidR="00964F90" w:rsidRPr="007B21DF" w:rsidRDefault="00964F90" w:rsidP="00D73394">
      <w:pPr>
        <w:ind w:left="0" w:firstLine="0"/>
        <w:rPr>
          <w:rFonts w:ascii="Times New Roman" w:eastAsia="Times New Roman" w:hAnsi="Times New Roman"/>
          <w:color w:val="000000"/>
          <w:lang w:eastAsia="pl-PL"/>
        </w:rPr>
      </w:pPr>
    </w:p>
    <w:p w14:paraId="0E9E460A"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U pacjentów z zaburzoną czynnością nerek, całkowity wpływ imatynibu zawartego w osoczu na organizm wydaje się być większy niż u pacjentów z prawidłową czynnością nerek. Jest to </w:t>
      </w:r>
      <w:r w:rsidR="00DA607D" w:rsidRPr="007B21DF">
        <w:rPr>
          <w:rFonts w:ascii="Times New Roman" w:eastAsia="Times New Roman" w:hAnsi="Times New Roman"/>
          <w:color w:val="000000"/>
        </w:rPr>
        <w:t>prawdopodobnie</w:t>
      </w:r>
      <w:r w:rsidRPr="007B21DF">
        <w:rPr>
          <w:rFonts w:ascii="Times New Roman" w:eastAsia="Times New Roman" w:hAnsi="Times New Roman"/>
          <w:color w:val="000000"/>
        </w:rPr>
        <w:t xml:space="preserve"> spowodowane zwiększonym stężeniem alfa kwaśniej glikoproteiny (ang. alpha-acid glycoprotein</w:t>
      </w:r>
      <w:r w:rsidR="00DA607D" w:rsidRPr="007B21DF">
        <w:rPr>
          <w:rFonts w:ascii="Times New Roman" w:eastAsia="Times New Roman" w:hAnsi="Times New Roman"/>
          <w:color w:val="000000"/>
        </w:rPr>
        <w:noBreakHyphen/>
      </w:r>
      <w:r w:rsidRPr="007B21DF">
        <w:rPr>
          <w:rFonts w:ascii="Times New Roman" w:eastAsia="Times New Roman" w:hAnsi="Times New Roman"/>
          <w:color w:val="000000"/>
        </w:rPr>
        <w:t>AGP), białka wiążącego imatynib, w osoczu u tych pacjentów. U pacjentów z zaburzoną czynnością nerek należy stosować minimalną dawkę początkową. Pacjenci z ciężkim zaburzeniem czynności nerek powinni być leczeni z zachowaniem ostrożności. W przypadku nietolerancji dawkę można zmniejszyć (patrz punkt</w:t>
      </w:r>
      <w:r w:rsidR="00DA607D" w:rsidRPr="007B21DF">
        <w:rPr>
          <w:rFonts w:ascii="Times New Roman" w:eastAsia="Times New Roman" w:hAnsi="Times New Roman"/>
          <w:color w:val="000000"/>
        </w:rPr>
        <w:t>y </w:t>
      </w:r>
      <w:r w:rsidRPr="007B21DF">
        <w:rPr>
          <w:rFonts w:ascii="Times New Roman" w:eastAsia="Times New Roman" w:hAnsi="Times New Roman"/>
          <w:color w:val="000000"/>
        </w:rPr>
        <w:t>4.2 i 5.2).</w:t>
      </w:r>
    </w:p>
    <w:p w14:paraId="68F1A454" w14:textId="77777777" w:rsidR="00964F90" w:rsidRPr="007B21DF" w:rsidRDefault="00964F90" w:rsidP="00D73394">
      <w:pPr>
        <w:ind w:left="567" w:hanging="567"/>
        <w:rPr>
          <w:rFonts w:ascii="Times New Roman" w:eastAsia="Times New Roman" w:hAnsi="Times New Roman"/>
          <w:color w:val="000000"/>
        </w:rPr>
      </w:pPr>
    </w:p>
    <w:p w14:paraId="193A1B49" w14:textId="77777777" w:rsidR="00C50737" w:rsidRPr="007B21DF" w:rsidRDefault="00C50737" w:rsidP="00C50737">
      <w:pPr>
        <w:ind w:left="0" w:firstLine="0"/>
        <w:rPr>
          <w:rFonts w:ascii="Times New Roman" w:eastAsia="Times New Roman" w:hAnsi="Times New Roman"/>
          <w:color w:val="000000"/>
        </w:rPr>
      </w:pPr>
      <w:r w:rsidRPr="007B21DF">
        <w:rPr>
          <w:rFonts w:ascii="Times New Roman" w:eastAsia="Times New Roman" w:hAnsi="Times New Roman"/>
          <w:color w:val="000000"/>
        </w:rPr>
        <w:t>Długotrwałe leczenie imatynibem może być związane z klinicznie istotnym pogorszeniem czynności nerek. Z tego względu należy dokonać oceny czynności nerek przed rozpoczęciem leczenia imatynibem i ściśle ją monitorować w czasie trwania terapii, zwracając szczególną uwagę na pacjentów z czynnikami ryzyka dysfunkcji nerek. W przypadku wystąpienia zaburzeń czynności nerek należy zlecić odpowiednie postępowanie i leczenie, zgodnie ze standardowymi wytycznymi medycznymi.</w:t>
      </w:r>
    </w:p>
    <w:p w14:paraId="65358128" w14:textId="77777777" w:rsidR="00C50737" w:rsidRPr="007B21DF" w:rsidRDefault="00C50737" w:rsidP="00D73394">
      <w:pPr>
        <w:ind w:left="567" w:hanging="567"/>
        <w:rPr>
          <w:rFonts w:ascii="Times New Roman" w:eastAsia="Times New Roman" w:hAnsi="Times New Roman"/>
          <w:color w:val="000000"/>
        </w:rPr>
      </w:pPr>
    </w:p>
    <w:p w14:paraId="50A8B9DE" w14:textId="77777777" w:rsidR="00964F90" w:rsidRPr="007B21DF" w:rsidRDefault="00964F90" w:rsidP="00D73394">
      <w:pPr>
        <w:ind w:left="567" w:hanging="567"/>
        <w:rPr>
          <w:rFonts w:ascii="Times New Roman" w:eastAsia="Times New Roman" w:hAnsi="Times New Roman"/>
          <w:color w:val="000000"/>
          <w:u w:val="single"/>
        </w:rPr>
      </w:pPr>
      <w:r w:rsidRPr="007B21DF">
        <w:rPr>
          <w:rFonts w:ascii="Times New Roman" w:eastAsia="Times New Roman" w:hAnsi="Times New Roman"/>
          <w:color w:val="000000"/>
          <w:u w:val="single"/>
        </w:rPr>
        <w:t>Dzieci i młodzież</w:t>
      </w:r>
    </w:p>
    <w:p w14:paraId="73EF476C"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Donoszono o przypadkach opóźnienia wzrostu u dzieci i młodzieży przed okresem dojrzewania</w:t>
      </w:r>
      <w:r w:rsidR="00DA607D" w:rsidRPr="007B21DF">
        <w:rPr>
          <w:rFonts w:ascii="Times New Roman" w:eastAsia="Times New Roman" w:hAnsi="Times New Roman"/>
          <w:color w:val="000000"/>
        </w:rPr>
        <w:t xml:space="preserve"> otrzymujących imatynib</w:t>
      </w:r>
      <w:r w:rsidRPr="007B21DF">
        <w:rPr>
          <w:rFonts w:ascii="Times New Roman" w:eastAsia="Times New Roman" w:hAnsi="Times New Roman"/>
          <w:color w:val="000000"/>
        </w:rPr>
        <w:t xml:space="preserve">. </w:t>
      </w:r>
      <w:r w:rsidR="00D15107" w:rsidRPr="007B21DF">
        <w:rPr>
          <w:rFonts w:ascii="Times New Roman" w:hAnsi="Times New Roman"/>
        </w:rPr>
        <w:t xml:space="preserve">W badaniach obserwacyjnych w populacji </w:t>
      </w:r>
      <w:r w:rsidR="00D15107" w:rsidRPr="007B21DF">
        <w:rPr>
          <w:rFonts w:ascii="Times New Roman" w:hAnsi="Times New Roman"/>
          <w:color w:val="000000"/>
        </w:rPr>
        <w:t xml:space="preserve">dzieci i młodzieży </w:t>
      </w:r>
      <w:r w:rsidR="00D15107" w:rsidRPr="007B21DF">
        <w:rPr>
          <w:rFonts w:ascii="Times New Roman" w:hAnsi="Times New Roman"/>
        </w:rPr>
        <w:t>z CML, raportowano statystycznie istotne (ale o niepewnym znaczeniu klinicznym) obniżenie mediany odchylenia standardowego wzrostu po 12 i 24 miesiącach leczenia, w dwóch małych podgrupach niezależnie od dojrzewania płciowego lub płci. Zalecane jest</w:t>
      </w:r>
      <w:r w:rsidRPr="007B21DF">
        <w:rPr>
          <w:rFonts w:ascii="Times New Roman" w:eastAsia="Times New Roman" w:hAnsi="Times New Roman"/>
          <w:color w:val="000000"/>
        </w:rPr>
        <w:t xml:space="preserve"> ścisłe monitorowanie wzrostu u dzieci</w:t>
      </w:r>
      <w:r w:rsidR="00051B9E" w:rsidRPr="007B21DF">
        <w:rPr>
          <w:rFonts w:ascii="Times New Roman" w:eastAsia="Times New Roman" w:hAnsi="Times New Roman"/>
          <w:color w:val="000000"/>
        </w:rPr>
        <w:t xml:space="preserve"> </w:t>
      </w:r>
      <w:r w:rsidRPr="007B21DF">
        <w:rPr>
          <w:rFonts w:ascii="Times New Roman" w:eastAsia="Times New Roman" w:hAnsi="Times New Roman"/>
          <w:color w:val="000000"/>
        </w:rPr>
        <w:t>w czasie leczenia imatynibem (patrz punkt</w:t>
      </w:r>
      <w:r w:rsidR="00DA607D" w:rsidRPr="007B21DF">
        <w:rPr>
          <w:rFonts w:ascii="Times New Roman" w:eastAsia="Times New Roman" w:hAnsi="Times New Roman"/>
          <w:color w:val="000000"/>
        </w:rPr>
        <w:t> </w:t>
      </w:r>
      <w:r w:rsidRPr="007B21DF">
        <w:rPr>
          <w:rFonts w:ascii="Times New Roman" w:eastAsia="Times New Roman" w:hAnsi="Times New Roman"/>
          <w:color w:val="000000"/>
        </w:rPr>
        <w:t>4.8).</w:t>
      </w:r>
    </w:p>
    <w:p w14:paraId="3D93E8E7" w14:textId="77777777" w:rsidR="0038704D" w:rsidRPr="007B21DF" w:rsidRDefault="0038704D" w:rsidP="00D73394">
      <w:pPr>
        <w:ind w:left="0" w:firstLine="0"/>
        <w:rPr>
          <w:rFonts w:ascii="Times New Roman" w:eastAsia="Times New Roman" w:hAnsi="Times New Roman"/>
          <w:color w:val="000000"/>
        </w:rPr>
      </w:pPr>
    </w:p>
    <w:p w14:paraId="6E5ACAB2" w14:textId="77777777" w:rsidR="0038704D" w:rsidRPr="007B21DF" w:rsidRDefault="0038704D" w:rsidP="00D73394">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Substancja pomocnicza</w:t>
      </w:r>
    </w:p>
    <w:p w14:paraId="2C1EF445" w14:textId="77777777" w:rsidR="0038704D" w:rsidRPr="007B21DF" w:rsidRDefault="0038704D" w:rsidP="00D73394">
      <w:pPr>
        <w:ind w:left="0" w:firstLine="0"/>
        <w:rPr>
          <w:rFonts w:ascii="Times New Roman" w:eastAsia="Times New Roman" w:hAnsi="Times New Roman"/>
          <w:color w:val="000000"/>
        </w:rPr>
      </w:pPr>
    </w:p>
    <w:p w14:paraId="3A8DBA3B" w14:textId="77777777" w:rsidR="0038704D" w:rsidRPr="007B21DF" w:rsidRDefault="0038704D" w:rsidP="00D73394">
      <w:pPr>
        <w:ind w:left="0" w:firstLine="0"/>
        <w:rPr>
          <w:rFonts w:ascii="Times New Roman" w:eastAsia="Times New Roman" w:hAnsi="Times New Roman"/>
          <w:color w:val="000000"/>
        </w:rPr>
      </w:pPr>
      <w:r w:rsidRPr="007B21DF">
        <w:rPr>
          <w:rFonts w:ascii="Times New Roman" w:eastAsia="Times New Roman" w:hAnsi="Times New Roman"/>
          <w:i/>
          <w:iCs/>
          <w:color w:val="000000"/>
        </w:rPr>
        <w:t>Sód</w:t>
      </w:r>
    </w:p>
    <w:p w14:paraId="6A2E47FE" w14:textId="77777777" w:rsidR="0038704D" w:rsidRPr="007B21DF" w:rsidRDefault="000D160B" w:rsidP="00D73394">
      <w:pPr>
        <w:ind w:left="0" w:firstLine="0"/>
        <w:rPr>
          <w:rFonts w:ascii="Times New Roman" w:eastAsia="Times New Roman" w:hAnsi="Times New Roman"/>
          <w:color w:val="000000"/>
        </w:rPr>
      </w:pPr>
      <w:r w:rsidRPr="007B21DF">
        <w:rPr>
          <w:rFonts w:ascii="Times New Roman" w:hAnsi="Times New Roman"/>
          <w:bCs/>
        </w:rPr>
        <w:t>Lek zawiera mnie niż 1 mmol (23 mg) sodu na kapsułkę twardą, to znaczy lek uznaje się za „wolny od sodu”.</w:t>
      </w:r>
    </w:p>
    <w:p w14:paraId="0C8CBDF5" w14:textId="77777777" w:rsidR="00964F90" w:rsidRPr="007B21DF" w:rsidRDefault="00964F90" w:rsidP="00D73394">
      <w:pPr>
        <w:ind w:left="0" w:firstLine="0"/>
        <w:rPr>
          <w:rFonts w:ascii="Times New Roman" w:eastAsia="Times New Roman" w:hAnsi="Times New Roman"/>
          <w:color w:val="000000"/>
        </w:rPr>
      </w:pPr>
    </w:p>
    <w:p w14:paraId="0E601BF3" w14:textId="77777777" w:rsidR="00964F90" w:rsidRPr="007B21DF" w:rsidRDefault="00964F90"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4.5</w:t>
      </w:r>
      <w:r w:rsidRPr="007B21DF">
        <w:rPr>
          <w:rFonts w:ascii="Times New Roman" w:eastAsia="Times New Roman" w:hAnsi="Times New Roman"/>
          <w:b/>
          <w:color w:val="000000"/>
          <w:lang w:eastAsia="pl-PL"/>
        </w:rPr>
        <w:tab/>
        <w:t>Interakcje z innymi produktami leczniczymi i inne rodzaje interakcji</w:t>
      </w:r>
    </w:p>
    <w:p w14:paraId="181CF8BF" w14:textId="77777777" w:rsidR="00964F90" w:rsidRPr="007B21DF" w:rsidRDefault="00964F90" w:rsidP="00D73394">
      <w:pPr>
        <w:ind w:left="0" w:firstLine="0"/>
        <w:rPr>
          <w:rFonts w:ascii="Times New Roman" w:eastAsia="Times New Roman" w:hAnsi="Times New Roman"/>
          <w:color w:val="000000"/>
          <w:lang w:eastAsia="pl-PL"/>
        </w:rPr>
      </w:pPr>
    </w:p>
    <w:p w14:paraId="2A7F6518"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 xml:space="preserve">Substancje czynne, które mogą </w:t>
      </w:r>
      <w:r w:rsidRPr="007B21DF">
        <w:rPr>
          <w:rFonts w:ascii="Times New Roman" w:eastAsia="Times New Roman" w:hAnsi="Times New Roman"/>
          <w:b/>
          <w:color w:val="000000"/>
          <w:u w:val="single"/>
          <w:lang w:eastAsia="pl-PL"/>
        </w:rPr>
        <w:t>zwiększać</w:t>
      </w:r>
      <w:r w:rsidRPr="007B21DF">
        <w:rPr>
          <w:rFonts w:ascii="Times New Roman" w:eastAsia="Times New Roman" w:hAnsi="Times New Roman"/>
          <w:color w:val="000000"/>
          <w:u w:val="single"/>
          <w:lang w:eastAsia="pl-PL"/>
        </w:rPr>
        <w:t xml:space="preserve"> stężenie imatynibu w osoczu:</w:t>
      </w:r>
    </w:p>
    <w:p w14:paraId="74561BEA"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Substancje hamujące aktywność izoenzymu CYP3A4 cytochromu P</w:t>
      </w:r>
      <w:r w:rsidRPr="007B21DF">
        <w:rPr>
          <w:rFonts w:ascii="Times New Roman" w:eastAsia="Times New Roman" w:hAnsi="Times New Roman"/>
          <w:color w:val="000000"/>
        </w:rPr>
        <w:noBreakHyphen/>
        <w:t>450 (np. inhibitory proteazy, takie jak</w:t>
      </w:r>
      <w:r w:rsidR="00DA607D" w:rsidRPr="007B21DF">
        <w:rPr>
          <w:rFonts w:ascii="Times New Roman" w:eastAsia="Times New Roman" w:hAnsi="Times New Roman"/>
          <w:color w:val="000000"/>
        </w:rPr>
        <w:t>:</w:t>
      </w:r>
      <w:r w:rsidRPr="007B21DF">
        <w:rPr>
          <w:rFonts w:ascii="Times New Roman" w:eastAsia="Times New Roman" w:hAnsi="Times New Roman"/>
          <w:color w:val="000000"/>
        </w:rPr>
        <w:t xml:space="preserve"> indynawir, lopinawir/rytonawir, rytonawir, sakwinawir, telaprewir, nelfinawir, boceprewir; azol</w:t>
      </w:r>
      <w:r w:rsidR="006204BC" w:rsidRPr="007B21DF">
        <w:rPr>
          <w:rFonts w:ascii="Times New Roman" w:eastAsia="Times New Roman" w:hAnsi="Times New Roman"/>
          <w:color w:val="000000"/>
        </w:rPr>
        <w:t>owe</w:t>
      </w:r>
      <w:r w:rsidRPr="007B21DF">
        <w:rPr>
          <w:rFonts w:ascii="Times New Roman" w:eastAsia="Times New Roman" w:hAnsi="Times New Roman"/>
          <w:color w:val="000000"/>
        </w:rPr>
        <w:t xml:space="preserve"> lek</w:t>
      </w:r>
      <w:r w:rsidR="006204BC" w:rsidRPr="007B21DF">
        <w:rPr>
          <w:rFonts w:ascii="Times New Roman" w:eastAsia="Times New Roman" w:hAnsi="Times New Roman"/>
          <w:color w:val="000000"/>
        </w:rPr>
        <w:t>i</w:t>
      </w:r>
      <w:r w:rsidRPr="007B21DF">
        <w:rPr>
          <w:rFonts w:ascii="Times New Roman" w:eastAsia="Times New Roman" w:hAnsi="Times New Roman"/>
          <w:color w:val="000000"/>
        </w:rPr>
        <w:t xml:space="preserve"> przeciwgrzybicz</w:t>
      </w:r>
      <w:r w:rsidR="006204BC" w:rsidRPr="007B21DF">
        <w:rPr>
          <w:rFonts w:ascii="Times New Roman" w:eastAsia="Times New Roman" w:hAnsi="Times New Roman"/>
          <w:color w:val="000000"/>
        </w:rPr>
        <w:t>e</w:t>
      </w:r>
      <w:r w:rsidRPr="007B21DF">
        <w:rPr>
          <w:rFonts w:ascii="Times New Roman" w:eastAsia="Times New Roman" w:hAnsi="Times New Roman"/>
          <w:color w:val="000000"/>
        </w:rPr>
        <w:t>, w tym ketokonazol, itrakonazol, pozakonazol, worykonazol; niektóre antybiotyki makrolidowe, takie jak</w:t>
      </w:r>
      <w:r w:rsidR="006204BC" w:rsidRPr="007B21DF">
        <w:rPr>
          <w:rFonts w:ascii="Times New Roman" w:eastAsia="Times New Roman" w:hAnsi="Times New Roman"/>
          <w:color w:val="000000"/>
        </w:rPr>
        <w:t>:</w:t>
      </w:r>
      <w:r w:rsidRPr="007B21DF">
        <w:rPr>
          <w:rFonts w:ascii="Times New Roman" w:eastAsia="Times New Roman" w:hAnsi="Times New Roman"/>
          <w:color w:val="000000"/>
        </w:rPr>
        <w:t xml:space="preserve"> erytromycyna, klarytromycyna i telitromycyna) mogą spowalniać metabolizm imatynibu i powodować zwiększenie jego stężenia. Obserwowano znacząco większe narażenie na imatynib (średnie wartości C</w:t>
      </w:r>
      <w:r w:rsidRPr="007B21DF">
        <w:rPr>
          <w:rFonts w:ascii="Times New Roman" w:eastAsia="Times New Roman" w:hAnsi="Times New Roman"/>
          <w:color w:val="000000"/>
          <w:vertAlign w:val="subscript"/>
        </w:rPr>
        <w:t>max</w:t>
      </w:r>
      <w:r w:rsidRPr="007B21DF">
        <w:rPr>
          <w:rFonts w:ascii="Times New Roman" w:eastAsia="Times New Roman" w:hAnsi="Times New Roman"/>
          <w:color w:val="000000"/>
        </w:rPr>
        <w:t xml:space="preserve"> i AUC imatynibu wzrosły odpowiednio o 26% i 40%) zdrowych ochotników, którym jednocześnie podano jednorazowo ketokonazol (inhibitor CYP3A4). Należy zachować ostrożność w czasie jednoczesnego stosowania </w:t>
      </w:r>
      <w:r w:rsidR="006204BC" w:rsidRPr="007B21DF">
        <w:rPr>
          <w:rFonts w:ascii="Times New Roman" w:eastAsia="Times New Roman" w:hAnsi="Times New Roman"/>
          <w:color w:val="000000"/>
        </w:rPr>
        <w:t>imatynibu</w:t>
      </w:r>
      <w:r w:rsidRPr="007B21DF">
        <w:rPr>
          <w:rFonts w:ascii="Times New Roman" w:eastAsia="Times New Roman" w:hAnsi="Times New Roman"/>
          <w:color w:val="000000"/>
        </w:rPr>
        <w:t xml:space="preserve"> z inhibitorami enzymów rodziny CYP3A4.</w:t>
      </w:r>
    </w:p>
    <w:p w14:paraId="2679C3D0" w14:textId="77777777" w:rsidR="00964F90" w:rsidRPr="007B21DF" w:rsidRDefault="00964F90" w:rsidP="00D73394">
      <w:pPr>
        <w:ind w:left="0" w:firstLine="0"/>
        <w:rPr>
          <w:rFonts w:ascii="Times New Roman" w:eastAsia="Times New Roman" w:hAnsi="Times New Roman"/>
          <w:color w:val="000000"/>
        </w:rPr>
      </w:pPr>
    </w:p>
    <w:p w14:paraId="2859DA4E"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 xml:space="preserve">Substancje czynne, które mogą </w:t>
      </w:r>
      <w:r w:rsidRPr="007B21DF">
        <w:rPr>
          <w:rFonts w:ascii="Times New Roman" w:eastAsia="Times New Roman" w:hAnsi="Times New Roman"/>
          <w:b/>
          <w:color w:val="000000"/>
          <w:u w:val="single"/>
          <w:lang w:eastAsia="pl-PL"/>
        </w:rPr>
        <w:t>zmniejszać</w:t>
      </w:r>
      <w:r w:rsidRPr="007B21DF">
        <w:rPr>
          <w:rFonts w:ascii="Times New Roman" w:eastAsia="Times New Roman" w:hAnsi="Times New Roman"/>
          <w:color w:val="000000"/>
          <w:u w:val="single"/>
          <w:lang w:eastAsia="pl-PL"/>
        </w:rPr>
        <w:t xml:space="preserve"> stężenie imatynibu w osoczu:</w:t>
      </w:r>
    </w:p>
    <w:p w14:paraId="1A18B0B7"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Substa</w:t>
      </w:r>
      <w:r w:rsidR="00506EB8" w:rsidRPr="007B21DF">
        <w:rPr>
          <w:rFonts w:ascii="Times New Roman" w:eastAsia="Times New Roman" w:hAnsi="Times New Roman"/>
          <w:color w:val="000000"/>
        </w:rPr>
        <w:t>ncje będące induktorami CYP3A4 (</w:t>
      </w:r>
      <w:r w:rsidRPr="007B21DF">
        <w:rPr>
          <w:rFonts w:ascii="Times New Roman" w:eastAsia="Times New Roman" w:hAnsi="Times New Roman"/>
          <w:color w:val="000000"/>
        </w:rPr>
        <w:t xml:space="preserve">np.: deksametazon, fenytoina, karbamazepina, ryfampicyna, fenobarbital, fosfenytoina, prymidon lub </w:t>
      </w:r>
      <w:r w:rsidRPr="007B21DF">
        <w:rPr>
          <w:rFonts w:ascii="Times New Roman" w:eastAsia="Times New Roman" w:hAnsi="Times New Roman"/>
          <w:i/>
          <w:color w:val="000000"/>
        </w:rPr>
        <w:t>Hypericum perforatum</w:t>
      </w:r>
      <w:r w:rsidR="006204BC" w:rsidRPr="007B21DF">
        <w:rPr>
          <w:rFonts w:ascii="Times New Roman" w:eastAsia="Times New Roman" w:hAnsi="Times New Roman"/>
          <w:i/>
          <w:color w:val="000000"/>
        </w:rPr>
        <w:noBreakHyphen/>
      </w:r>
      <w:r w:rsidRPr="007B21DF">
        <w:rPr>
          <w:rFonts w:ascii="Times New Roman" w:eastAsia="Times New Roman" w:hAnsi="Times New Roman"/>
          <w:color w:val="000000"/>
        </w:rPr>
        <w:t>ziele dziurawca</w:t>
      </w:r>
      <w:r w:rsidR="00506EB8" w:rsidRPr="007B21DF">
        <w:rPr>
          <w:rFonts w:ascii="Times New Roman" w:eastAsia="Times New Roman" w:hAnsi="Times New Roman"/>
          <w:color w:val="000000"/>
        </w:rPr>
        <w:t>)</w:t>
      </w:r>
      <w:r w:rsidRPr="007B21DF">
        <w:rPr>
          <w:rFonts w:ascii="Times New Roman" w:eastAsia="Times New Roman" w:hAnsi="Times New Roman"/>
          <w:color w:val="000000"/>
        </w:rPr>
        <w:t xml:space="preserve"> mogą istotnie zmniejszyć ekspozycję na </w:t>
      </w:r>
      <w:r w:rsidR="006204BC" w:rsidRPr="007B21DF">
        <w:rPr>
          <w:rFonts w:ascii="Times New Roman" w:eastAsia="Times New Roman" w:hAnsi="Times New Roman"/>
          <w:color w:val="000000"/>
        </w:rPr>
        <w:t>imatynib</w:t>
      </w:r>
      <w:r w:rsidRPr="007B21DF">
        <w:rPr>
          <w:rFonts w:ascii="Times New Roman" w:eastAsia="Times New Roman" w:hAnsi="Times New Roman"/>
          <w:color w:val="000000"/>
        </w:rPr>
        <w:t xml:space="preserve"> potencjalnie zwiększając ryzyko niepowodzenia terapeutycznego. Uprzednie wielokrotne podawanie ryfampicyny w dawce 600 mg, a następnie podanie jednej dawki </w:t>
      </w:r>
      <w:r w:rsidR="006204BC" w:rsidRPr="007B21DF">
        <w:rPr>
          <w:rFonts w:ascii="Times New Roman" w:eastAsia="Times New Roman" w:hAnsi="Times New Roman"/>
          <w:color w:val="000000"/>
        </w:rPr>
        <w:t>imatynibu</w:t>
      </w:r>
      <w:r w:rsidRPr="007B21DF">
        <w:rPr>
          <w:rFonts w:ascii="Times New Roman" w:eastAsia="Times New Roman" w:hAnsi="Times New Roman"/>
          <w:color w:val="000000"/>
        </w:rPr>
        <w:t xml:space="preserve"> w ilości 400 mg spowodowało zmniejszenie C</w:t>
      </w:r>
      <w:r w:rsidRPr="007B21DF">
        <w:rPr>
          <w:rFonts w:ascii="Times New Roman" w:eastAsia="Times New Roman" w:hAnsi="Times New Roman"/>
          <w:color w:val="000000"/>
          <w:vertAlign w:val="subscript"/>
        </w:rPr>
        <w:t>max</w:t>
      </w:r>
      <w:r w:rsidRPr="007B21DF">
        <w:rPr>
          <w:rFonts w:ascii="Times New Roman" w:eastAsia="Times New Roman" w:hAnsi="Times New Roman"/>
          <w:color w:val="000000"/>
        </w:rPr>
        <w:t xml:space="preserve"> i AUC</w:t>
      </w:r>
      <w:r w:rsidRPr="007B21DF">
        <w:rPr>
          <w:rFonts w:ascii="Times New Roman" w:eastAsia="Times New Roman" w:hAnsi="Times New Roman"/>
          <w:color w:val="000000"/>
          <w:vertAlign w:val="subscript"/>
        </w:rPr>
        <w:t>(0-∞)</w:t>
      </w:r>
      <w:r w:rsidRPr="007B21DF">
        <w:rPr>
          <w:rFonts w:ascii="Times New Roman" w:eastAsia="Times New Roman" w:hAnsi="Times New Roman"/>
          <w:color w:val="000000"/>
        </w:rPr>
        <w:t xml:space="preserve"> odpowiednio o co najmniej 54% i 74%, w stosunku do wartości uzyskanych bez uprzedniego podawania ryfampicyny. Podobne wyniki obserwowano u pacjentów z glejakami złośliwymi leczonych </w:t>
      </w:r>
      <w:r w:rsidR="006204BC" w:rsidRPr="007B21DF">
        <w:rPr>
          <w:rFonts w:ascii="Times New Roman" w:eastAsia="Times New Roman" w:hAnsi="Times New Roman"/>
          <w:color w:val="000000"/>
        </w:rPr>
        <w:t>imatynibem</w:t>
      </w:r>
      <w:r w:rsidRPr="007B21DF">
        <w:rPr>
          <w:rFonts w:ascii="Times New Roman" w:eastAsia="Times New Roman" w:hAnsi="Times New Roman"/>
          <w:color w:val="000000"/>
        </w:rPr>
        <w:t xml:space="preserve"> podczas przyjmowania leków przeciwpadaczkowych pobudzających enzymy (EIAED), takich jak</w:t>
      </w:r>
      <w:r w:rsidR="006204BC" w:rsidRPr="007B21DF">
        <w:rPr>
          <w:rFonts w:ascii="Times New Roman" w:eastAsia="Times New Roman" w:hAnsi="Times New Roman"/>
          <w:color w:val="000000"/>
        </w:rPr>
        <w:t>:</w:t>
      </w:r>
      <w:r w:rsidRPr="007B21DF">
        <w:rPr>
          <w:rFonts w:ascii="Times New Roman" w:eastAsia="Times New Roman" w:hAnsi="Times New Roman"/>
          <w:color w:val="000000"/>
        </w:rPr>
        <w:t xml:space="preserve"> karbamazepina, okskarbazepina i fenytoina. Pole pod krzywą zależności stężenia imatynibu w osoczu od czasu zmniejszyło się o 73% w porównaniu z pacjentami nie przyjmującymi leków przeciwpadaczkowych pobudzających enzymy. Należy unikać jednoczesnego stosowania ryfampicyny oraz innych silnych induktorów CYP3A4 i imatynibu.</w:t>
      </w:r>
    </w:p>
    <w:p w14:paraId="40400FCF" w14:textId="77777777" w:rsidR="00964F90" w:rsidRPr="007B21DF" w:rsidRDefault="00964F90" w:rsidP="00D73394">
      <w:pPr>
        <w:ind w:left="0" w:firstLine="0"/>
        <w:rPr>
          <w:rFonts w:ascii="Times New Roman" w:eastAsia="Times New Roman" w:hAnsi="Times New Roman"/>
          <w:color w:val="000000"/>
        </w:rPr>
      </w:pPr>
    </w:p>
    <w:p w14:paraId="74AB3BEE" w14:textId="77777777" w:rsidR="00964F90" w:rsidRPr="007B21DF" w:rsidRDefault="00964F90" w:rsidP="00D73394">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 xml:space="preserve">Substancje czynne, których stężenie w osoczu może ulec zmianie pod wpływem </w:t>
      </w:r>
      <w:r w:rsidR="006204BC" w:rsidRPr="007B21DF">
        <w:rPr>
          <w:rFonts w:ascii="Times New Roman" w:eastAsia="Times New Roman" w:hAnsi="Times New Roman"/>
          <w:color w:val="000000"/>
          <w:u w:val="single"/>
          <w:lang w:eastAsia="pl-PL"/>
        </w:rPr>
        <w:t>imatynibu</w:t>
      </w:r>
    </w:p>
    <w:p w14:paraId="68272174"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Imatynib powoduje zwiększenie średnich wartości C</w:t>
      </w:r>
      <w:r w:rsidRPr="007B21DF">
        <w:rPr>
          <w:rFonts w:ascii="Times New Roman" w:eastAsia="Times New Roman" w:hAnsi="Times New Roman"/>
          <w:color w:val="000000"/>
          <w:vertAlign w:val="subscript"/>
        </w:rPr>
        <w:t>max</w:t>
      </w:r>
      <w:r w:rsidRPr="007B21DF">
        <w:rPr>
          <w:rFonts w:ascii="Times New Roman" w:eastAsia="Times New Roman" w:hAnsi="Times New Roman"/>
          <w:color w:val="000000"/>
        </w:rPr>
        <w:t xml:space="preserve"> i AUC symwastatyny (substratu CYP3A4) odpowiednio 2- oraz 3,5-krotnie. Wskazuje to na hamowanie aktywności CYP3A4 przez imatynib. Dlatego zaleca się ostrożność w czasie podawania </w:t>
      </w:r>
      <w:r w:rsidR="006204BC" w:rsidRPr="007B21DF">
        <w:rPr>
          <w:rFonts w:ascii="Times New Roman" w:eastAsia="Times New Roman" w:hAnsi="Times New Roman"/>
          <w:color w:val="000000"/>
        </w:rPr>
        <w:t>imatynibu</w:t>
      </w:r>
      <w:r w:rsidRPr="007B21DF">
        <w:rPr>
          <w:rFonts w:ascii="Times New Roman" w:eastAsia="Times New Roman" w:hAnsi="Times New Roman"/>
          <w:color w:val="000000"/>
        </w:rPr>
        <w:t xml:space="preserve"> z substratami CYP3A4 o wąskim zakresie dawek terapeutycznych (np. cyklosporyna, pimozyd, takrolimus, syrolimus, ergotamina, diergotamina, fentanyl, alfentanyl, terfenadyna, bortezomib, docetaksel i chynidyna). </w:t>
      </w:r>
      <w:r w:rsidR="00B45AA6" w:rsidRPr="007B21DF">
        <w:rPr>
          <w:rFonts w:ascii="Times New Roman" w:eastAsia="Times New Roman" w:hAnsi="Times New Roman"/>
          <w:color w:val="000000"/>
        </w:rPr>
        <w:t>Ima</w:t>
      </w:r>
      <w:r w:rsidR="00506EB8" w:rsidRPr="007B21DF">
        <w:rPr>
          <w:rFonts w:ascii="Times New Roman" w:eastAsia="Times New Roman" w:hAnsi="Times New Roman"/>
          <w:color w:val="000000"/>
        </w:rPr>
        <w:t xml:space="preserve">tynib </w:t>
      </w:r>
      <w:r w:rsidRPr="007B21DF">
        <w:rPr>
          <w:rFonts w:ascii="Times New Roman" w:eastAsia="Times New Roman" w:hAnsi="Times New Roman"/>
          <w:color w:val="000000"/>
        </w:rPr>
        <w:t>może zwiększać stężenie innych leków metabolizowanych przez CYP3A4 (np. triazolobenzodiazepin, blokerów kanału wapniowego z grupy dihydropirydyny, pewnych inhibitorów reduktazy HMG</w:t>
      </w:r>
      <w:r w:rsidR="006204BC" w:rsidRPr="007B21DF">
        <w:rPr>
          <w:rFonts w:ascii="Times New Roman" w:eastAsia="Times New Roman" w:hAnsi="Times New Roman"/>
          <w:color w:val="000000"/>
        </w:rPr>
        <w:noBreakHyphen/>
      </w:r>
      <w:r w:rsidRPr="007B21DF">
        <w:rPr>
          <w:rFonts w:ascii="Times New Roman" w:eastAsia="Times New Roman" w:hAnsi="Times New Roman"/>
          <w:color w:val="000000"/>
        </w:rPr>
        <w:t>CoA tj. statyn, i innych).</w:t>
      </w:r>
    </w:p>
    <w:p w14:paraId="403B530E" w14:textId="77777777" w:rsidR="00964F90" w:rsidRPr="007B21DF" w:rsidRDefault="00964F90" w:rsidP="00D73394">
      <w:pPr>
        <w:ind w:left="0" w:firstLine="0"/>
        <w:rPr>
          <w:rFonts w:ascii="Times New Roman" w:eastAsia="Times New Roman" w:hAnsi="Times New Roman"/>
          <w:color w:val="000000"/>
        </w:rPr>
      </w:pPr>
    </w:p>
    <w:p w14:paraId="3EEE19DA"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Ze względu na znane ryzyko zwiększenia krwawienia związane z</w:t>
      </w:r>
      <w:r w:rsidR="006204BC" w:rsidRPr="007B21DF">
        <w:rPr>
          <w:rFonts w:ascii="Times New Roman" w:eastAsia="Times New Roman" w:hAnsi="Times New Roman"/>
          <w:color w:val="000000"/>
        </w:rPr>
        <w:t xml:space="preserve"> </w:t>
      </w:r>
      <w:r w:rsidRPr="007B21DF">
        <w:rPr>
          <w:rFonts w:ascii="Times New Roman" w:eastAsia="Times New Roman" w:hAnsi="Times New Roman"/>
          <w:color w:val="000000"/>
        </w:rPr>
        <w:t>zastosowaniem imatynibu (np.</w:t>
      </w:r>
      <w:r w:rsidR="006204BC" w:rsidRPr="007B21DF">
        <w:rPr>
          <w:rFonts w:ascii="Times New Roman" w:eastAsia="Times New Roman" w:hAnsi="Times New Roman"/>
          <w:color w:val="000000"/>
        </w:rPr>
        <w:t> </w:t>
      </w:r>
      <w:r w:rsidRPr="007B21DF">
        <w:rPr>
          <w:rFonts w:ascii="Times New Roman" w:eastAsia="Times New Roman" w:hAnsi="Times New Roman"/>
          <w:color w:val="000000"/>
        </w:rPr>
        <w:t>krwotok), pacjenci, u których wymagane jest stosowanie leków przeciwzakrzepowych powinni otrzymywać heparynę niskocząsteczkową lub heparynę standardową, zamiast pochodnych kumaryny, takich jak warfaryna.</w:t>
      </w:r>
    </w:p>
    <w:p w14:paraId="4F628AE6" w14:textId="77777777" w:rsidR="00964F90" w:rsidRPr="007B21DF" w:rsidRDefault="00964F90" w:rsidP="00D73394">
      <w:pPr>
        <w:ind w:left="0" w:firstLine="0"/>
        <w:rPr>
          <w:rFonts w:ascii="Times New Roman" w:eastAsia="Times New Roman" w:hAnsi="Times New Roman"/>
          <w:color w:val="000000"/>
        </w:rPr>
      </w:pPr>
    </w:p>
    <w:p w14:paraId="12777711" w14:textId="77777777" w:rsidR="00964F90" w:rsidRPr="007B21DF" w:rsidRDefault="00964F90" w:rsidP="00D73394">
      <w:pPr>
        <w:ind w:left="0" w:firstLine="0"/>
        <w:rPr>
          <w:rFonts w:ascii="Times New Roman" w:eastAsia="Times New Roman" w:hAnsi="Times New Roman"/>
          <w:bCs/>
          <w:i/>
          <w:iCs/>
          <w:color w:val="000000"/>
          <w:lang w:eastAsia="pl-PL"/>
        </w:rPr>
      </w:pP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xml:space="preserve"> </w:t>
      </w:r>
      <w:r w:rsidR="006204BC" w:rsidRPr="007B21DF">
        <w:rPr>
          <w:rFonts w:ascii="Times New Roman" w:eastAsia="Times New Roman" w:hAnsi="Times New Roman"/>
          <w:color w:val="000000"/>
          <w:lang w:eastAsia="pl-PL"/>
        </w:rPr>
        <w:t>imatynib</w:t>
      </w:r>
      <w:r w:rsidRPr="007B21DF">
        <w:rPr>
          <w:rFonts w:ascii="Times New Roman" w:eastAsia="Times New Roman" w:hAnsi="Times New Roman"/>
          <w:color w:val="000000"/>
          <w:lang w:eastAsia="pl-PL"/>
        </w:rPr>
        <w:t xml:space="preserve"> hamuje aktywność izoenzymu CYP2D6 cytochromu P450 w stężeniach podobnych do tych, które mają wpływ na aktywność CYP3A4. </w:t>
      </w:r>
      <w:r w:rsidRPr="007B21DF">
        <w:rPr>
          <w:rFonts w:ascii="Times New Roman" w:eastAsia="Times New Roman" w:hAnsi="Times New Roman"/>
          <w:color w:val="000000"/>
        </w:rPr>
        <w:t>Imatynib w dawce 400 mg podawanej dwa razy na</w:t>
      </w:r>
      <w:r w:rsidR="00D77B0D" w:rsidRPr="007B21DF">
        <w:rPr>
          <w:rFonts w:ascii="Times New Roman" w:eastAsia="Times New Roman" w:hAnsi="Times New Roman"/>
          <w:color w:val="000000"/>
        </w:rPr>
        <w:t> </w:t>
      </w:r>
      <w:r w:rsidRPr="007B21DF">
        <w:rPr>
          <w:rFonts w:ascii="Times New Roman" w:eastAsia="Times New Roman" w:hAnsi="Times New Roman"/>
          <w:color w:val="000000"/>
        </w:rPr>
        <w:t>dobę wykazuje działanie hamujące metabolizm metoprololu zależny od CYP2D6, przy czym C</w:t>
      </w:r>
      <w:r w:rsidRPr="007B21DF">
        <w:rPr>
          <w:rFonts w:ascii="Times New Roman" w:eastAsia="Times New Roman" w:hAnsi="Times New Roman"/>
          <w:color w:val="000000"/>
          <w:vertAlign w:val="subscript"/>
        </w:rPr>
        <w:t>max</w:t>
      </w:r>
      <w:r w:rsidR="006204BC" w:rsidRPr="007B21DF">
        <w:rPr>
          <w:rFonts w:ascii="Times New Roman" w:eastAsia="Times New Roman" w:hAnsi="Times New Roman"/>
          <w:color w:val="000000"/>
        </w:rPr>
        <w:t xml:space="preserve"> i A</w:t>
      </w:r>
      <w:r w:rsidRPr="007B21DF">
        <w:rPr>
          <w:rFonts w:ascii="Times New Roman" w:eastAsia="Times New Roman" w:hAnsi="Times New Roman"/>
          <w:color w:val="000000"/>
        </w:rPr>
        <w:t>UC metoprololu jest zwiększone o około 23% (90%CI [1,16</w:t>
      </w:r>
      <w:r w:rsidRPr="007B21DF">
        <w:rPr>
          <w:rFonts w:ascii="Times New Roman" w:eastAsia="Times New Roman" w:hAnsi="Times New Roman"/>
          <w:color w:val="000000"/>
        </w:rPr>
        <w:noBreakHyphen/>
        <w:t>1,30]). Wydaje się, że jeśli imatynib jest stosowany równocześnie z substratami CYP2D6, modyfikacja dawki nie jest konieczna</w:t>
      </w:r>
      <w:r w:rsidR="006204BC" w:rsidRPr="007B21DF">
        <w:rPr>
          <w:rFonts w:ascii="Times New Roman" w:eastAsia="Times New Roman" w:hAnsi="Times New Roman"/>
          <w:color w:val="000000"/>
        </w:rPr>
        <w:t>, j</w:t>
      </w:r>
      <w:r w:rsidRPr="007B21DF">
        <w:rPr>
          <w:rFonts w:ascii="Times New Roman" w:eastAsia="Times New Roman" w:hAnsi="Times New Roman"/>
          <w:color w:val="000000"/>
        </w:rPr>
        <w:t>ednakże, zaleca się zachowanie ostrożności w przypadku substratów CYP2D6 o wąskim indeksie terapeutycznym, takich jak metoprolol. U pacjentów leczonych metoprololem należy rozważyć monitorowanie kliniczne.</w:t>
      </w:r>
    </w:p>
    <w:p w14:paraId="0C1F9508" w14:textId="77777777" w:rsidR="00964F90" w:rsidRPr="007B21DF" w:rsidRDefault="00964F90" w:rsidP="00D73394">
      <w:pPr>
        <w:ind w:left="0" w:firstLine="0"/>
        <w:rPr>
          <w:rFonts w:ascii="Times New Roman" w:eastAsia="Times New Roman" w:hAnsi="Times New Roman"/>
          <w:bCs/>
          <w:i/>
          <w:iCs/>
          <w:color w:val="000000"/>
          <w:lang w:eastAsia="pl-PL"/>
        </w:rPr>
      </w:pPr>
    </w:p>
    <w:p w14:paraId="32A4FCD1"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i/>
          <w:iCs/>
          <w:color w:val="000000"/>
          <w:lang w:eastAsia="pl-PL"/>
        </w:rPr>
        <w:t>In vitro</w:t>
      </w:r>
      <w:r w:rsidRPr="007B21DF">
        <w:rPr>
          <w:rFonts w:ascii="Times New Roman" w:eastAsia="Times New Roman" w:hAnsi="Times New Roman"/>
          <w:bCs/>
          <w:color w:val="000000"/>
          <w:lang w:eastAsia="pl-PL"/>
        </w:rPr>
        <w:t xml:space="preserve"> </w:t>
      </w:r>
      <w:r w:rsidR="006204BC" w:rsidRPr="007B21DF">
        <w:rPr>
          <w:rFonts w:ascii="Times New Roman" w:eastAsia="Times New Roman" w:hAnsi="Times New Roman"/>
          <w:bCs/>
          <w:color w:val="000000"/>
          <w:lang w:eastAsia="pl-PL"/>
        </w:rPr>
        <w:t>imatynib</w:t>
      </w:r>
      <w:r w:rsidRPr="007B21DF">
        <w:rPr>
          <w:rFonts w:ascii="Times New Roman" w:eastAsia="Times New Roman" w:hAnsi="Times New Roman"/>
          <w:bCs/>
          <w:color w:val="000000"/>
          <w:lang w:eastAsia="pl-PL"/>
        </w:rPr>
        <w:t xml:space="preserve"> hamuje O</w:t>
      </w:r>
      <w:r w:rsidR="006204BC" w:rsidRPr="007B21DF">
        <w:rPr>
          <w:rFonts w:ascii="Times New Roman" w:eastAsia="Times New Roman" w:hAnsi="Times New Roman"/>
          <w:bCs/>
          <w:color w:val="000000"/>
          <w:lang w:eastAsia="pl-PL"/>
        </w:rPr>
        <w:noBreakHyphen/>
      </w:r>
      <w:r w:rsidRPr="007B21DF">
        <w:rPr>
          <w:rFonts w:ascii="Times New Roman" w:eastAsia="Times New Roman" w:hAnsi="Times New Roman"/>
          <w:bCs/>
          <w:color w:val="000000"/>
          <w:lang w:eastAsia="pl-PL"/>
        </w:rPr>
        <w:t xml:space="preserve">glukuronidację paracetamolu przy wartości Ki 58,5 mikromola/l. Tego zjawiska nie obserwowano </w:t>
      </w:r>
      <w:r w:rsidRPr="007B21DF">
        <w:rPr>
          <w:rFonts w:ascii="Times New Roman" w:eastAsia="Times New Roman" w:hAnsi="Times New Roman"/>
          <w:bCs/>
          <w:i/>
          <w:color w:val="000000"/>
          <w:lang w:eastAsia="pl-PL"/>
        </w:rPr>
        <w:t>in vivo</w:t>
      </w:r>
      <w:r w:rsidRPr="007B21DF">
        <w:rPr>
          <w:rFonts w:ascii="Times New Roman" w:eastAsia="Times New Roman" w:hAnsi="Times New Roman"/>
          <w:bCs/>
          <w:color w:val="000000"/>
          <w:lang w:eastAsia="pl-PL"/>
        </w:rPr>
        <w:t xml:space="preserve"> po podaniu </w:t>
      </w:r>
      <w:r w:rsidR="00137248" w:rsidRPr="007B21DF">
        <w:rPr>
          <w:rFonts w:ascii="Times New Roman" w:eastAsia="Times New Roman" w:hAnsi="Times New Roman"/>
          <w:bCs/>
          <w:color w:val="000000"/>
          <w:lang w:eastAsia="pl-PL"/>
        </w:rPr>
        <w:t>imatynibu</w:t>
      </w:r>
      <w:r w:rsidRPr="007B21DF">
        <w:rPr>
          <w:rFonts w:ascii="Times New Roman" w:eastAsia="Times New Roman" w:hAnsi="Times New Roman"/>
          <w:bCs/>
          <w:color w:val="000000"/>
          <w:lang w:eastAsia="pl-PL"/>
        </w:rPr>
        <w:t xml:space="preserve"> 400 mg oraz paracetamolu w dawce 1</w:t>
      </w:r>
      <w:r w:rsidR="00137248" w:rsidRPr="007B21DF">
        <w:rPr>
          <w:rFonts w:ascii="Times New Roman" w:eastAsia="Times New Roman" w:hAnsi="Times New Roman"/>
          <w:bCs/>
          <w:color w:val="000000"/>
          <w:lang w:eastAsia="pl-PL"/>
        </w:rPr>
        <w:t> </w:t>
      </w:r>
      <w:r w:rsidRPr="007B21DF">
        <w:rPr>
          <w:rFonts w:ascii="Times New Roman" w:eastAsia="Times New Roman" w:hAnsi="Times New Roman"/>
          <w:bCs/>
          <w:color w:val="000000"/>
          <w:lang w:eastAsia="pl-PL"/>
        </w:rPr>
        <w:t xml:space="preserve">000 mg. Większe dawki </w:t>
      </w:r>
      <w:r w:rsidR="00137248" w:rsidRPr="007B21DF">
        <w:rPr>
          <w:rFonts w:ascii="Times New Roman" w:eastAsia="Times New Roman" w:hAnsi="Times New Roman"/>
          <w:bCs/>
          <w:color w:val="000000"/>
          <w:lang w:eastAsia="pl-PL"/>
        </w:rPr>
        <w:t>imatynibu</w:t>
      </w:r>
      <w:r w:rsidRPr="007B21DF">
        <w:rPr>
          <w:rFonts w:ascii="Times New Roman" w:eastAsia="Times New Roman" w:hAnsi="Times New Roman"/>
          <w:bCs/>
          <w:color w:val="000000"/>
          <w:lang w:eastAsia="pl-PL"/>
        </w:rPr>
        <w:t xml:space="preserve"> i paracetamolu nie były badane.</w:t>
      </w:r>
    </w:p>
    <w:p w14:paraId="7E83BE81" w14:textId="77777777" w:rsidR="00964F90" w:rsidRPr="007B21DF" w:rsidRDefault="00964F90" w:rsidP="00D73394">
      <w:pPr>
        <w:ind w:left="567" w:hanging="567"/>
        <w:rPr>
          <w:rFonts w:ascii="Times New Roman" w:eastAsia="Times New Roman" w:hAnsi="Times New Roman"/>
          <w:bCs/>
          <w:color w:val="000000"/>
          <w:lang w:eastAsia="pl-PL"/>
        </w:rPr>
      </w:pPr>
    </w:p>
    <w:p w14:paraId="1F30603D"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 xml:space="preserve">Należy zachować ostrożność stosując jednocześnie duże dawki </w:t>
      </w:r>
      <w:r w:rsidR="00137248" w:rsidRPr="007B21DF">
        <w:rPr>
          <w:rFonts w:ascii="Times New Roman" w:eastAsia="Times New Roman" w:hAnsi="Times New Roman"/>
          <w:bCs/>
          <w:color w:val="000000"/>
          <w:lang w:eastAsia="pl-PL"/>
        </w:rPr>
        <w:t>imanitybu</w:t>
      </w:r>
      <w:r w:rsidRPr="007B21DF">
        <w:rPr>
          <w:rFonts w:ascii="Times New Roman" w:eastAsia="Times New Roman" w:hAnsi="Times New Roman"/>
          <w:bCs/>
          <w:color w:val="000000"/>
          <w:lang w:eastAsia="pl-PL"/>
        </w:rPr>
        <w:t xml:space="preserve"> i paracetamolu.</w:t>
      </w:r>
    </w:p>
    <w:p w14:paraId="1DE8C3ED" w14:textId="77777777" w:rsidR="00964F90" w:rsidRPr="007B21DF" w:rsidRDefault="00964F90" w:rsidP="00D73394">
      <w:pPr>
        <w:ind w:left="567" w:hanging="567"/>
        <w:rPr>
          <w:rFonts w:ascii="Times New Roman" w:eastAsia="Times New Roman" w:hAnsi="Times New Roman"/>
          <w:color w:val="000000"/>
          <w:lang w:eastAsia="pl-PL"/>
        </w:rPr>
      </w:pPr>
    </w:p>
    <w:p w14:paraId="05B124AE"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U pacjentów po usunięciu gruczołu tarczowego, otrzymujących lewotyroksynę, całkowity wpływ lewotyroksyny zawartej w osoczu na organizm może zmniejszyć się w przypadku jednoczesnego stosowania </w:t>
      </w:r>
      <w:r w:rsidR="00137248"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 xml:space="preserve"> (patrz punkt</w:t>
      </w:r>
      <w:r w:rsidR="00137248"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4.4). Dlatego też zalecana jest ostrożność. Jednakże mechanizm obserwowanej interakcji nie jest obecnie znany.</w:t>
      </w:r>
    </w:p>
    <w:p w14:paraId="77D8E8EC" w14:textId="77777777" w:rsidR="00964F90" w:rsidRPr="007B21DF" w:rsidRDefault="00964F90" w:rsidP="00D73394">
      <w:pPr>
        <w:ind w:left="0" w:firstLine="0"/>
        <w:rPr>
          <w:rFonts w:ascii="Times New Roman" w:eastAsia="Times New Roman" w:hAnsi="Times New Roman"/>
          <w:color w:val="000000"/>
          <w:lang w:eastAsia="pl-PL"/>
        </w:rPr>
      </w:pPr>
    </w:p>
    <w:p w14:paraId="576C8B09"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Istnieją kliniczne doświadczenia w jednoczesnym stosowaniu </w:t>
      </w:r>
      <w:r w:rsidR="00137248" w:rsidRPr="007B21DF">
        <w:rPr>
          <w:rFonts w:ascii="Times New Roman" w:eastAsia="Times New Roman" w:hAnsi="Times New Roman"/>
          <w:color w:val="000000"/>
        </w:rPr>
        <w:t>imatynib</w:t>
      </w:r>
      <w:r w:rsidRPr="007B21DF">
        <w:rPr>
          <w:rFonts w:ascii="Times New Roman" w:eastAsia="Times New Roman" w:hAnsi="Times New Roman"/>
          <w:color w:val="000000"/>
        </w:rPr>
        <w:t xml:space="preserve"> i chemioterapii u pacjentów z</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Ph+</w:t>
      </w:r>
      <w:r w:rsidR="00137248" w:rsidRPr="007B21DF">
        <w:rPr>
          <w:rFonts w:ascii="Times New Roman" w:eastAsia="Times New Roman" w:hAnsi="Times New Roman"/>
          <w:color w:val="000000"/>
        </w:rPr>
        <w:t> </w:t>
      </w:r>
      <w:r w:rsidRPr="007B21DF">
        <w:rPr>
          <w:rFonts w:ascii="Times New Roman" w:eastAsia="Times New Roman" w:hAnsi="Times New Roman"/>
          <w:color w:val="000000"/>
        </w:rPr>
        <w:t>ALL (patrz punkt</w:t>
      </w:r>
      <w:r w:rsidR="00137248" w:rsidRPr="007B21DF">
        <w:rPr>
          <w:rFonts w:ascii="Times New Roman" w:eastAsia="Times New Roman" w:hAnsi="Times New Roman"/>
          <w:color w:val="000000"/>
        </w:rPr>
        <w:t> </w:t>
      </w:r>
      <w:r w:rsidRPr="007B21DF">
        <w:rPr>
          <w:rFonts w:ascii="Times New Roman" w:eastAsia="Times New Roman" w:hAnsi="Times New Roman"/>
          <w:color w:val="000000"/>
        </w:rPr>
        <w:t>5.1), ale interakcje typu lek</w:t>
      </w:r>
      <w:r w:rsidR="00137248" w:rsidRPr="007B21DF">
        <w:rPr>
          <w:rFonts w:ascii="Times New Roman" w:eastAsia="Times New Roman" w:hAnsi="Times New Roman"/>
          <w:color w:val="000000"/>
        </w:rPr>
        <w:noBreakHyphen/>
      </w:r>
      <w:r w:rsidRPr="007B21DF">
        <w:rPr>
          <w:rFonts w:ascii="Times New Roman" w:eastAsia="Times New Roman" w:hAnsi="Times New Roman"/>
          <w:color w:val="000000"/>
        </w:rPr>
        <w:t>lek między imatynibem a chemioterapeutykami nie są dobrze scharakteryzowane. Działania niepożądane związane ze stosowaniem imatynibu, np.</w:t>
      </w:r>
      <w:r w:rsidR="00137248" w:rsidRPr="007B21DF">
        <w:rPr>
          <w:rFonts w:ascii="Times New Roman" w:eastAsia="Times New Roman" w:hAnsi="Times New Roman"/>
          <w:color w:val="000000"/>
        </w:rPr>
        <w:t> </w:t>
      </w:r>
      <w:r w:rsidRPr="007B21DF">
        <w:rPr>
          <w:rFonts w:ascii="Times New Roman" w:eastAsia="Times New Roman" w:hAnsi="Times New Roman"/>
          <w:color w:val="000000"/>
        </w:rPr>
        <w:t>hepatotoksyczność, mielosupresja czy inne, mogą się nasilać</w:t>
      </w:r>
      <w:r w:rsidR="00137248" w:rsidRPr="007B21DF">
        <w:rPr>
          <w:rFonts w:ascii="Times New Roman" w:eastAsia="Times New Roman" w:hAnsi="Times New Roman"/>
          <w:color w:val="000000"/>
        </w:rPr>
        <w:t xml:space="preserve"> i d</w:t>
      </w:r>
      <w:r w:rsidRPr="007B21DF">
        <w:rPr>
          <w:rFonts w:ascii="Times New Roman" w:eastAsia="Times New Roman" w:hAnsi="Times New Roman"/>
          <w:color w:val="000000"/>
        </w:rPr>
        <w:t>onoszono, że jednoczesne stosowanie z L-asparaginazą mogło wiązać się ze zwiększeniem hepatotoksyczności (patrz punkt</w:t>
      </w:r>
      <w:r w:rsidR="00137248" w:rsidRPr="007B21DF">
        <w:rPr>
          <w:rFonts w:ascii="Times New Roman" w:eastAsia="Times New Roman" w:hAnsi="Times New Roman"/>
          <w:color w:val="000000"/>
        </w:rPr>
        <w:t> </w:t>
      </w:r>
      <w:r w:rsidRPr="007B21DF">
        <w:rPr>
          <w:rFonts w:ascii="Times New Roman" w:eastAsia="Times New Roman" w:hAnsi="Times New Roman"/>
          <w:color w:val="000000"/>
        </w:rPr>
        <w:t xml:space="preserve">4.8). Dlatego stosowanie </w:t>
      </w:r>
      <w:r w:rsidR="00137248" w:rsidRPr="007B21DF">
        <w:rPr>
          <w:rFonts w:ascii="Times New Roman" w:eastAsia="Times New Roman" w:hAnsi="Times New Roman"/>
          <w:color w:val="000000"/>
        </w:rPr>
        <w:t>imatynibu</w:t>
      </w:r>
      <w:r w:rsidRPr="007B21DF">
        <w:rPr>
          <w:rFonts w:ascii="Times New Roman" w:eastAsia="Times New Roman" w:hAnsi="Times New Roman"/>
          <w:color w:val="000000"/>
        </w:rPr>
        <w:t xml:space="preserve"> w połączeniu z innymi lekami wymaga szczególnej ostrożności.</w:t>
      </w:r>
    </w:p>
    <w:p w14:paraId="7A1EC849" w14:textId="77777777" w:rsidR="00964F90" w:rsidRPr="007B21DF" w:rsidRDefault="00964F90" w:rsidP="00D73394">
      <w:pPr>
        <w:ind w:left="567" w:hanging="567"/>
        <w:rPr>
          <w:rFonts w:ascii="Times New Roman" w:eastAsia="Times New Roman" w:hAnsi="Times New Roman"/>
          <w:color w:val="000000"/>
          <w:lang w:eastAsia="pl-PL"/>
        </w:rPr>
      </w:pPr>
    </w:p>
    <w:p w14:paraId="09F68791" w14:textId="77777777" w:rsidR="00964F90" w:rsidRPr="007B21DF" w:rsidRDefault="00964F90" w:rsidP="00A701A8">
      <w:pPr>
        <w:keepNext/>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4.6</w:t>
      </w:r>
      <w:r w:rsidRPr="007B21DF">
        <w:rPr>
          <w:rFonts w:ascii="Times New Roman" w:eastAsia="Times New Roman" w:hAnsi="Times New Roman"/>
          <w:b/>
          <w:color w:val="000000"/>
          <w:lang w:eastAsia="pl-PL"/>
        </w:rPr>
        <w:tab/>
        <w:t>Wpływ na płodność, ciążę i laktację</w:t>
      </w:r>
    </w:p>
    <w:p w14:paraId="51BB80A5" w14:textId="77777777" w:rsidR="00964F90" w:rsidRPr="007B21DF" w:rsidRDefault="00964F90" w:rsidP="00A701A8">
      <w:pPr>
        <w:keepNext/>
        <w:ind w:left="567" w:hanging="567"/>
        <w:rPr>
          <w:rFonts w:ascii="Times New Roman" w:eastAsia="Times New Roman" w:hAnsi="Times New Roman"/>
          <w:color w:val="000000"/>
          <w:lang w:eastAsia="pl-PL"/>
        </w:rPr>
      </w:pPr>
    </w:p>
    <w:p w14:paraId="214311E9" w14:textId="77777777" w:rsidR="001C7C83" w:rsidRPr="007B21DF" w:rsidRDefault="001C7C83" w:rsidP="00D73394">
      <w:pPr>
        <w:pStyle w:val="Default"/>
        <w:rPr>
          <w:sz w:val="22"/>
          <w:szCs w:val="22"/>
          <w:u w:val="single"/>
        </w:rPr>
      </w:pPr>
      <w:r w:rsidRPr="007B21DF">
        <w:rPr>
          <w:sz w:val="22"/>
          <w:szCs w:val="22"/>
          <w:u w:val="single"/>
        </w:rPr>
        <w:t xml:space="preserve">Kobiety w wieku rozrodczym </w:t>
      </w:r>
    </w:p>
    <w:p w14:paraId="2512D490" w14:textId="57C66837" w:rsidR="001C7C83" w:rsidRPr="007B21DF" w:rsidRDefault="001C7C83" w:rsidP="00D73394">
      <w:pPr>
        <w:ind w:left="0" w:firstLine="0"/>
        <w:rPr>
          <w:rFonts w:ascii="Times New Roman" w:hAnsi="Times New Roman"/>
        </w:rPr>
      </w:pPr>
      <w:r w:rsidRPr="007B21DF">
        <w:rPr>
          <w:rFonts w:ascii="Times New Roman" w:hAnsi="Times New Roman"/>
        </w:rPr>
        <w:t>Kobiety w wieku rozrodczym muszą być poinformowane o konieczności stosowania skutecznej metody antykoncepcji w trakcie leczenia</w:t>
      </w:r>
      <w:r w:rsidR="001266CE">
        <w:rPr>
          <w:rFonts w:ascii="Times New Roman" w:hAnsi="Times New Roman"/>
        </w:rPr>
        <w:t xml:space="preserve"> </w:t>
      </w:r>
      <w:r w:rsidR="001266CE" w:rsidRPr="001266CE">
        <w:rPr>
          <w:rFonts w:ascii="Times New Roman" w:hAnsi="Times New Roman"/>
        </w:rPr>
        <w:t>i przez co najmniej 15 dni po zakończeniu leczenia produktem leczniczym</w:t>
      </w:r>
      <w:r w:rsidR="001266CE">
        <w:rPr>
          <w:rFonts w:ascii="Times New Roman" w:hAnsi="Times New Roman"/>
        </w:rPr>
        <w:t xml:space="preserve"> </w:t>
      </w:r>
      <w:r w:rsidR="001266CE" w:rsidRPr="007B21DF">
        <w:rPr>
          <w:rFonts w:ascii="Times New Roman" w:eastAsia="Times New Roman" w:hAnsi="Times New Roman"/>
          <w:color w:val="000000"/>
          <w:spacing w:val="-1"/>
          <w:lang w:eastAsia="pl-PL"/>
        </w:rPr>
        <w:t>Imatinib Actavis</w:t>
      </w:r>
      <w:r w:rsidRPr="007B21DF">
        <w:rPr>
          <w:rFonts w:ascii="Times New Roman" w:hAnsi="Times New Roman"/>
        </w:rPr>
        <w:t>.</w:t>
      </w:r>
    </w:p>
    <w:p w14:paraId="5E7165A3" w14:textId="77777777" w:rsidR="001C7C83" w:rsidRPr="007B21DF" w:rsidRDefault="001C7C83" w:rsidP="00D73394">
      <w:pPr>
        <w:ind w:left="0" w:firstLine="0"/>
        <w:rPr>
          <w:rFonts w:ascii="Times New Roman" w:eastAsia="Times New Roman" w:hAnsi="Times New Roman"/>
          <w:color w:val="000000"/>
          <w:lang w:eastAsia="pl-PL"/>
        </w:rPr>
      </w:pPr>
    </w:p>
    <w:p w14:paraId="3F550970" w14:textId="77777777" w:rsidR="00964F90" w:rsidRPr="007B21DF" w:rsidRDefault="00964F90" w:rsidP="00D73394">
      <w:pPr>
        <w:ind w:left="567" w:hanging="567"/>
        <w:rPr>
          <w:rFonts w:ascii="Times New Roman" w:eastAsia="Times New Roman" w:hAnsi="Times New Roman"/>
          <w:color w:val="000000"/>
          <w:u w:val="single"/>
        </w:rPr>
      </w:pPr>
      <w:r w:rsidRPr="007B21DF">
        <w:rPr>
          <w:rFonts w:ascii="Times New Roman" w:eastAsia="Times New Roman" w:hAnsi="Times New Roman"/>
          <w:color w:val="000000"/>
          <w:u w:val="single"/>
        </w:rPr>
        <w:t>Ciąża</w:t>
      </w:r>
    </w:p>
    <w:p w14:paraId="3C57E4C1" w14:textId="77777777" w:rsidR="00137248"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Istnieją ograniczone dane dotyczące stosowania imatynibu u kobiet w ciąży. </w:t>
      </w:r>
      <w:r w:rsidR="00737CEC" w:rsidRPr="007B21DF">
        <w:rPr>
          <w:rFonts w:ascii="Times New Roman" w:eastAsia="Times New Roman" w:hAnsi="Times New Roman"/>
          <w:color w:val="000000"/>
        </w:rPr>
        <w:t xml:space="preserve">Po wprowadzeniu do obrotu zgłaszano występowanie samoistnych poronień i wad wrodzonych u dzieci matek, które przyjmowały </w:t>
      </w:r>
      <w:r w:rsidR="002F1CC6" w:rsidRPr="007B21DF">
        <w:rPr>
          <w:rFonts w:ascii="Times New Roman" w:eastAsia="Times New Roman" w:hAnsi="Times New Roman"/>
          <w:color w:val="000000"/>
        </w:rPr>
        <w:t>imat</w:t>
      </w:r>
      <w:r w:rsidR="00D67563" w:rsidRPr="007B21DF">
        <w:rPr>
          <w:rFonts w:ascii="Times New Roman" w:eastAsia="Times New Roman" w:hAnsi="Times New Roman"/>
          <w:color w:val="000000"/>
        </w:rPr>
        <w:t>y</w:t>
      </w:r>
      <w:r w:rsidR="002F1CC6" w:rsidRPr="007B21DF">
        <w:rPr>
          <w:rFonts w:ascii="Times New Roman" w:eastAsia="Times New Roman" w:hAnsi="Times New Roman"/>
          <w:color w:val="000000"/>
        </w:rPr>
        <w:t>nib</w:t>
      </w:r>
      <w:r w:rsidR="00737CEC" w:rsidRPr="007B21DF">
        <w:rPr>
          <w:rFonts w:ascii="Times New Roman" w:eastAsia="Times New Roman" w:hAnsi="Times New Roman"/>
          <w:color w:val="000000"/>
        </w:rPr>
        <w:t xml:space="preserve">. </w:t>
      </w:r>
      <w:r w:rsidR="00463F20" w:rsidRPr="007B21DF">
        <w:rPr>
          <w:rFonts w:ascii="Times New Roman" w:eastAsia="Times New Roman" w:hAnsi="Times New Roman"/>
          <w:color w:val="000000"/>
        </w:rPr>
        <w:t xml:space="preserve">Badania </w:t>
      </w:r>
      <w:r w:rsidRPr="007B21DF">
        <w:rPr>
          <w:rFonts w:ascii="Times New Roman" w:eastAsia="Times New Roman" w:hAnsi="Times New Roman"/>
          <w:color w:val="000000"/>
        </w:rPr>
        <w:t>na</w:t>
      </w:r>
      <w:r w:rsidR="00D77B0D" w:rsidRPr="007B21DF">
        <w:rPr>
          <w:rFonts w:ascii="Times New Roman" w:eastAsia="Times New Roman" w:hAnsi="Times New Roman"/>
          <w:color w:val="000000"/>
        </w:rPr>
        <w:t> </w:t>
      </w:r>
      <w:r w:rsidRPr="007B21DF">
        <w:rPr>
          <w:rFonts w:ascii="Times New Roman" w:eastAsia="Times New Roman" w:hAnsi="Times New Roman"/>
          <w:color w:val="000000"/>
        </w:rPr>
        <w:t>zwierzętach wykazały szkodliwy wpływ na reprodukcję (patrz punkt</w:t>
      </w:r>
      <w:r w:rsidR="00137248" w:rsidRPr="007B21DF">
        <w:rPr>
          <w:rFonts w:ascii="Times New Roman" w:eastAsia="Times New Roman" w:hAnsi="Times New Roman"/>
          <w:color w:val="000000"/>
        </w:rPr>
        <w:t> </w:t>
      </w:r>
      <w:r w:rsidRPr="007B21DF">
        <w:rPr>
          <w:rFonts w:ascii="Times New Roman" w:eastAsia="Times New Roman" w:hAnsi="Times New Roman"/>
          <w:color w:val="000000"/>
        </w:rPr>
        <w:t xml:space="preserve">5.3). Potencjalne zagrożenie dla płodu nie jest znane. </w:t>
      </w:r>
      <w:r w:rsidR="00137248" w:rsidRPr="007B21DF">
        <w:rPr>
          <w:rFonts w:ascii="Times New Roman" w:eastAsia="Times New Roman" w:hAnsi="Times New Roman"/>
          <w:color w:val="000000"/>
        </w:rPr>
        <w:t>Imatynibu</w:t>
      </w:r>
      <w:r w:rsidRPr="007B21DF">
        <w:rPr>
          <w:rFonts w:ascii="Times New Roman" w:eastAsia="Times New Roman" w:hAnsi="Times New Roman"/>
          <w:color w:val="000000"/>
        </w:rPr>
        <w:t xml:space="preserve"> nie </w:t>
      </w:r>
      <w:r w:rsidR="00137248" w:rsidRPr="007B21DF">
        <w:rPr>
          <w:rFonts w:ascii="Times New Roman" w:eastAsia="Times New Roman" w:hAnsi="Times New Roman"/>
          <w:color w:val="000000"/>
        </w:rPr>
        <w:t xml:space="preserve">należy </w:t>
      </w:r>
      <w:r w:rsidRPr="007B21DF">
        <w:rPr>
          <w:rFonts w:ascii="Times New Roman" w:eastAsia="Times New Roman" w:hAnsi="Times New Roman"/>
          <w:color w:val="000000"/>
        </w:rPr>
        <w:t>stosować w okresie ciąży, chyba że jest to bezwzględnie konieczne. Jeśli produkt jest stosowany u kobiety ciężarnej, pacjentka musi być poinformowana o</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potencjalnym ryzyku dla płodu.</w:t>
      </w:r>
      <w:r w:rsidR="00137248" w:rsidRPr="007B21DF">
        <w:rPr>
          <w:rFonts w:ascii="Times New Roman" w:eastAsia="Times New Roman" w:hAnsi="Times New Roman"/>
          <w:color w:val="000000"/>
        </w:rPr>
        <w:t xml:space="preserve"> </w:t>
      </w:r>
    </w:p>
    <w:p w14:paraId="12EF9C81" w14:textId="77777777" w:rsidR="00964F90" w:rsidRPr="007B21DF" w:rsidRDefault="00964F90" w:rsidP="00D73394">
      <w:pPr>
        <w:ind w:left="0" w:firstLine="0"/>
        <w:rPr>
          <w:rFonts w:ascii="Times New Roman" w:eastAsia="Times New Roman" w:hAnsi="Times New Roman"/>
          <w:color w:val="000000"/>
        </w:rPr>
      </w:pPr>
    </w:p>
    <w:p w14:paraId="0D53B2EB" w14:textId="77777777" w:rsidR="00964F90" w:rsidRPr="007B21DF" w:rsidRDefault="00964F90"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Karmienie piersią</w:t>
      </w:r>
    </w:p>
    <w:p w14:paraId="5F03A1BC" w14:textId="425E7DB5"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Informacje dotyczące przenikania imatynibu do mleka matki są ograniczone. Badania z udziałem dwóch kobiet karmiących wykazały, że zarówno imatynib, jak i jego czynny metabolit mogą przenikać do mleka matki. Proporcja stężenia w mleku do stężenia w osoczu, badana u jednej z</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pacjentek wynosiła 0,5 dla imatynibu i 0,9 dla metabolitu, co sugeruje większe przenikanie metabolitu do mleka. Biorąc pod uwagę połączone stężenie imatynibu i metabolitu oraz maksymalne dzienne spożycie mleka przez niemowlęta, całkowite przewidywane narażenie jest małe (</w:t>
      </w:r>
      <w:r w:rsidR="00137248" w:rsidRPr="007B21DF">
        <w:rPr>
          <w:rFonts w:ascii="Times New Roman" w:eastAsia="Times New Roman" w:hAnsi="Times New Roman"/>
          <w:color w:val="000000"/>
        </w:rPr>
        <w:t xml:space="preserve">około </w:t>
      </w:r>
      <w:r w:rsidRPr="007B21DF">
        <w:rPr>
          <w:rFonts w:ascii="Times New Roman" w:eastAsia="Times New Roman" w:hAnsi="Times New Roman"/>
          <w:color w:val="000000"/>
        </w:rPr>
        <w:t>10% dawki leczniczej). Jednakże, ponieważ skutki narażenia niemowlęcia na małe dawki imatynibu są nieznane, kobiety nie powinny karmić piersią</w:t>
      </w:r>
      <w:r w:rsidR="001266CE">
        <w:rPr>
          <w:rFonts w:ascii="Times New Roman" w:eastAsia="Times New Roman" w:hAnsi="Times New Roman"/>
          <w:color w:val="000000"/>
        </w:rPr>
        <w:t xml:space="preserve"> </w:t>
      </w:r>
      <w:r w:rsidR="001266CE" w:rsidRPr="001266CE">
        <w:rPr>
          <w:rFonts w:ascii="Times New Roman" w:eastAsia="Times New Roman" w:hAnsi="Times New Roman"/>
          <w:color w:val="000000"/>
        </w:rPr>
        <w:t>w trakcie leczenia i przez co najmniej 15 dni po zakończeniu leczenia produktem leczniczym Imatinib Actavis</w:t>
      </w:r>
      <w:r w:rsidRPr="007B21DF">
        <w:rPr>
          <w:rFonts w:ascii="Times New Roman" w:eastAsia="Times New Roman" w:hAnsi="Times New Roman"/>
          <w:color w:val="000000"/>
        </w:rPr>
        <w:t>.</w:t>
      </w:r>
    </w:p>
    <w:p w14:paraId="29608443" w14:textId="77777777" w:rsidR="00964F90" w:rsidRPr="007B21DF" w:rsidRDefault="00964F90" w:rsidP="00D73394">
      <w:pPr>
        <w:ind w:left="0" w:firstLine="0"/>
        <w:rPr>
          <w:rFonts w:ascii="Times New Roman" w:eastAsia="Times New Roman" w:hAnsi="Times New Roman"/>
          <w:color w:val="000000"/>
        </w:rPr>
      </w:pPr>
    </w:p>
    <w:p w14:paraId="76BEC572" w14:textId="77777777" w:rsidR="00964F90" w:rsidRPr="007B21DF" w:rsidRDefault="00964F90" w:rsidP="00D73394">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Płodność</w:t>
      </w:r>
    </w:p>
    <w:p w14:paraId="0FA98EB8" w14:textId="53EA3089"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badaniach nieklinicznych wykazano brak wpływu na płodność samców i samic szczura</w:t>
      </w:r>
      <w:r w:rsidR="001266CE" w:rsidRPr="001266CE">
        <w:rPr>
          <w:rFonts w:ascii="Times New Roman" w:eastAsia="Times New Roman" w:hAnsi="Times New Roman"/>
          <w:color w:val="000000"/>
        </w:rPr>
        <w:t>, aczkolwiek obserwowano wpływ na parametry reprodukcyjne</w:t>
      </w:r>
      <w:r w:rsidRPr="007B21DF">
        <w:rPr>
          <w:rFonts w:ascii="Times New Roman" w:eastAsia="Times New Roman" w:hAnsi="Times New Roman"/>
          <w:color w:val="000000"/>
        </w:rPr>
        <w:t xml:space="preserve"> (patrz punkt</w:t>
      </w:r>
      <w:r w:rsidR="00137248" w:rsidRPr="007B21DF">
        <w:rPr>
          <w:rFonts w:ascii="Times New Roman" w:eastAsia="Times New Roman" w:hAnsi="Times New Roman"/>
          <w:color w:val="000000"/>
        </w:rPr>
        <w:t> </w:t>
      </w:r>
      <w:r w:rsidRPr="007B21DF">
        <w:rPr>
          <w:rFonts w:ascii="Times New Roman" w:eastAsia="Times New Roman" w:hAnsi="Times New Roman"/>
          <w:color w:val="000000"/>
        </w:rPr>
        <w:t xml:space="preserve">5.3). </w:t>
      </w:r>
      <w:r w:rsidR="00137248" w:rsidRPr="007B21DF">
        <w:rPr>
          <w:rFonts w:ascii="Times New Roman" w:eastAsia="Times New Roman" w:hAnsi="Times New Roman"/>
          <w:color w:val="000000"/>
        </w:rPr>
        <w:t>Nie przeprowadzono b</w:t>
      </w:r>
      <w:r w:rsidRPr="007B21DF">
        <w:rPr>
          <w:rFonts w:ascii="Times New Roman" w:eastAsia="Times New Roman" w:hAnsi="Times New Roman"/>
          <w:color w:val="000000"/>
        </w:rPr>
        <w:t xml:space="preserve">adań z udziałem pacjentów otrzymujących </w:t>
      </w:r>
      <w:r w:rsidR="00137248" w:rsidRPr="007B21DF">
        <w:rPr>
          <w:rFonts w:ascii="Times New Roman" w:eastAsia="Times New Roman" w:hAnsi="Times New Roman"/>
          <w:color w:val="000000"/>
        </w:rPr>
        <w:t>imatynib</w:t>
      </w:r>
      <w:r w:rsidRPr="007B21DF">
        <w:rPr>
          <w:rFonts w:ascii="Times New Roman" w:eastAsia="Times New Roman" w:hAnsi="Times New Roman"/>
          <w:color w:val="000000"/>
        </w:rPr>
        <w:t xml:space="preserve">, dotyczących wpływu na płodność i gametogenezę. Pacjenci </w:t>
      </w:r>
      <w:r w:rsidR="00137248" w:rsidRPr="007B21DF">
        <w:rPr>
          <w:rFonts w:ascii="Times New Roman" w:eastAsia="Times New Roman" w:hAnsi="Times New Roman"/>
          <w:color w:val="000000"/>
        </w:rPr>
        <w:t>niepokojący się o</w:t>
      </w:r>
      <w:r w:rsidRPr="007B21DF">
        <w:rPr>
          <w:rFonts w:ascii="Times New Roman" w:eastAsia="Times New Roman" w:hAnsi="Times New Roman"/>
          <w:color w:val="000000"/>
        </w:rPr>
        <w:t xml:space="preserve"> płodność</w:t>
      </w:r>
      <w:r w:rsidR="00137248" w:rsidRPr="007B21DF">
        <w:rPr>
          <w:rFonts w:ascii="Times New Roman" w:eastAsia="Times New Roman" w:hAnsi="Times New Roman"/>
          <w:color w:val="000000"/>
        </w:rPr>
        <w:t xml:space="preserve"> w związku z leczeniem imatynibem</w:t>
      </w:r>
      <w:r w:rsidRPr="007B21DF">
        <w:rPr>
          <w:rFonts w:ascii="Times New Roman" w:eastAsia="Times New Roman" w:hAnsi="Times New Roman"/>
          <w:color w:val="000000"/>
        </w:rPr>
        <w:t>, powinni skonsultować się z lekarzem.</w:t>
      </w:r>
    </w:p>
    <w:p w14:paraId="76D4D652" w14:textId="77777777" w:rsidR="00964F90" w:rsidRPr="007B21DF" w:rsidRDefault="00964F90" w:rsidP="00D73394">
      <w:pPr>
        <w:ind w:left="0" w:firstLine="0"/>
        <w:rPr>
          <w:rFonts w:ascii="Times New Roman" w:eastAsia="Times New Roman" w:hAnsi="Times New Roman"/>
          <w:color w:val="000000"/>
        </w:rPr>
      </w:pPr>
    </w:p>
    <w:p w14:paraId="5E2F11CE"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4.7</w:t>
      </w:r>
      <w:r w:rsidRPr="007B21DF">
        <w:rPr>
          <w:rFonts w:ascii="Times New Roman" w:eastAsia="Times New Roman" w:hAnsi="Times New Roman"/>
          <w:b/>
          <w:color w:val="000000"/>
          <w:lang w:eastAsia="pl-PL"/>
        </w:rPr>
        <w:tab/>
        <w:t>Wpływ na zdolność prowadzenia pojazdów i obsługiwania maszyn</w:t>
      </w:r>
    </w:p>
    <w:p w14:paraId="4ECAFC27" w14:textId="77777777" w:rsidR="00964F90" w:rsidRPr="007B21DF" w:rsidRDefault="00964F90" w:rsidP="00D73394">
      <w:pPr>
        <w:ind w:left="0" w:firstLine="0"/>
        <w:rPr>
          <w:rFonts w:ascii="Times New Roman" w:eastAsia="Times New Roman" w:hAnsi="Times New Roman"/>
          <w:color w:val="000000"/>
          <w:lang w:eastAsia="pl-PL"/>
        </w:rPr>
      </w:pPr>
    </w:p>
    <w:p w14:paraId="5C3848B8"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Pacjentów należy uprzedzić, że w czasie leczenia imatynibem mogą wystąpić u nich takie działania niepożądane, jak</w:t>
      </w:r>
      <w:r w:rsidR="00137248"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zawroty głowy, zaburzenia widzenia lub senność. Dlatego zaleca się ostrożność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czasie prowadzenia pojazdów i obsługiwania maszyn.</w:t>
      </w:r>
    </w:p>
    <w:p w14:paraId="764AB1E7" w14:textId="77777777" w:rsidR="00964F90" w:rsidRPr="007B21DF" w:rsidRDefault="00964F90" w:rsidP="00D73394">
      <w:pPr>
        <w:ind w:left="567" w:hanging="567"/>
        <w:rPr>
          <w:rFonts w:ascii="Times New Roman" w:eastAsia="Times New Roman" w:hAnsi="Times New Roman"/>
          <w:color w:val="000000"/>
          <w:lang w:eastAsia="pl-PL"/>
        </w:rPr>
      </w:pPr>
    </w:p>
    <w:p w14:paraId="2A97DCD0"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4.8</w:t>
      </w:r>
      <w:r w:rsidRPr="007B21DF">
        <w:rPr>
          <w:rFonts w:ascii="Times New Roman" w:eastAsia="Times New Roman" w:hAnsi="Times New Roman"/>
          <w:b/>
          <w:color w:val="000000"/>
          <w:lang w:eastAsia="pl-PL"/>
        </w:rPr>
        <w:tab/>
        <w:t>Działania niepożądane</w:t>
      </w:r>
    </w:p>
    <w:p w14:paraId="1EFECEA3" w14:textId="77777777" w:rsidR="00FC020B" w:rsidRPr="007B21DF" w:rsidRDefault="00FC020B" w:rsidP="004B76FF">
      <w:pPr>
        <w:ind w:left="0" w:firstLine="0"/>
        <w:rPr>
          <w:rFonts w:ascii="Times New Roman" w:eastAsia="Times New Roman" w:hAnsi="Times New Roman"/>
          <w:color w:val="000000"/>
          <w:lang w:eastAsia="pl-PL"/>
        </w:rPr>
      </w:pPr>
    </w:p>
    <w:p w14:paraId="304A0A19" w14:textId="77777777" w:rsidR="00FC020B" w:rsidRPr="007B21DF" w:rsidRDefault="00FC020B" w:rsidP="00D73394">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Podsumowanie profilu bezpieczeństwa</w:t>
      </w:r>
    </w:p>
    <w:p w14:paraId="2372347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Pacjenci w zaawansowanym stadium nowotworów złośliwych mogą mieć szereg objawów, których związek z działaniami niepożądanymi jest trudny do ustalenia ze względu na różnorodność objawów związanych z chorobą podstawową, jej postępem i jednoczesnym przyjmowaniem licznych produktów leczniczych.</w:t>
      </w:r>
    </w:p>
    <w:p w14:paraId="6F540C87" w14:textId="77777777" w:rsidR="00964F90" w:rsidRPr="007B21DF" w:rsidRDefault="00964F90" w:rsidP="00D73394">
      <w:pPr>
        <w:ind w:left="0" w:firstLine="0"/>
        <w:rPr>
          <w:rFonts w:ascii="Times New Roman" w:eastAsia="Times New Roman" w:hAnsi="Times New Roman"/>
          <w:color w:val="000000"/>
          <w:lang w:eastAsia="pl-PL"/>
        </w:rPr>
      </w:pPr>
    </w:p>
    <w:p w14:paraId="06717994"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badaniach klinicznych z przewlekłą białaczką szpikową (CML) przerwanie leczenia ze względu na</w:t>
      </w:r>
      <w:r w:rsidR="00D77B0D" w:rsidRPr="007B21DF">
        <w:rPr>
          <w:rFonts w:ascii="Times New Roman" w:eastAsia="Times New Roman" w:hAnsi="Times New Roman"/>
          <w:color w:val="000000"/>
        </w:rPr>
        <w:t> </w:t>
      </w:r>
      <w:r w:rsidRPr="007B21DF">
        <w:rPr>
          <w:rFonts w:ascii="Times New Roman" w:eastAsia="Times New Roman" w:hAnsi="Times New Roman"/>
          <w:color w:val="000000"/>
        </w:rPr>
        <w:t xml:space="preserve">wystąpienie działań niepożądanych leku odnotowano u 2,4% pacjentów z nowo rozpoznaną chorobą, </w:t>
      </w:r>
      <w:r w:rsidRPr="007B21DF">
        <w:rPr>
          <w:rFonts w:ascii="Times New Roman" w:eastAsia="Times New Roman" w:hAnsi="Times New Roman"/>
          <w:bCs/>
          <w:color w:val="000000"/>
        </w:rPr>
        <w:t>u 4% pacjentów w późnym okresie fazy przewlekłej, u których terapia interferonem okazała się nieskuteczna, u 4% pacjentów w fazie akceleracji choroby po niepowodzeniu terapii interferonem oraz u 5% pacjentów z przełomem blastycznym po niepowodzeniu terapii interferonem.</w:t>
      </w:r>
      <w:r w:rsidRPr="007B21DF">
        <w:rPr>
          <w:rFonts w:ascii="Times New Roman" w:eastAsia="Times New Roman" w:hAnsi="Times New Roman"/>
          <w:color w:val="000000"/>
        </w:rPr>
        <w:t xml:space="preserve"> W badaniach klinicznych dotyczących GIST leczenie przerwano u 4% pacjentów z powodu wystąpienia działań niepożądanych związanych z lekiem.</w:t>
      </w:r>
    </w:p>
    <w:p w14:paraId="4A51D0D9" w14:textId="77777777" w:rsidR="00964F90" w:rsidRPr="007B21DF" w:rsidRDefault="00964F90" w:rsidP="00D73394">
      <w:pPr>
        <w:ind w:left="0" w:firstLine="0"/>
        <w:rPr>
          <w:rFonts w:ascii="Times New Roman" w:eastAsia="Times New Roman" w:hAnsi="Times New Roman"/>
          <w:color w:val="000000"/>
        </w:rPr>
      </w:pPr>
    </w:p>
    <w:p w14:paraId="3FC5E382"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Poza dwoma wyjątkami działania niepożądane były podobne we wszystkich wskazaniach. U</w:t>
      </w:r>
      <w:r w:rsidR="007D4B6E"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pacjentów z CML obserwowano więcej przypadków mielosupresji, niż u pacjentów z GIST, co jest prawdopodobnie związane z chorobą podstawową. </w:t>
      </w:r>
      <w:r w:rsidRPr="007B21DF">
        <w:rPr>
          <w:rFonts w:ascii="Times New Roman" w:eastAsia="Times New Roman" w:hAnsi="Times New Roman"/>
          <w:snapToGrid w:val="0"/>
          <w:color w:val="000000"/>
          <w:lang w:eastAsia="pl-PL"/>
        </w:rPr>
        <w:t>W badaniu z udziałem pacjentów z</w:t>
      </w:r>
      <w:r w:rsidR="007D4B6E" w:rsidRPr="007B21DF">
        <w:rPr>
          <w:rFonts w:ascii="Times New Roman" w:eastAsia="Times New Roman" w:hAnsi="Times New Roman"/>
          <w:snapToGrid w:val="0"/>
          <w:color w:val="000000"/>
          <w:lang w:eastAsia="pl-PL"/>
        </w:rPr>
        <w:t> </w:t>
      </w:r>
      <w:r w:rsidRPr="007B21DF">
        <w:rPr>
          <w:rFonts w:ascii="Times New Roman" w:eastAsia="Times New Roman" w:hAnsi="Times New Roman"/>
          <w:snapToGrid w:val="0"/>
          <w:color w:val="000000"/>
          <w:lang w:eastAsia="pl-PL"/>
        </w:rPr>
        <w:t xml:space="preserve">nieoperacyjnymi i (lub) z przerzutami </w:t>
      </w:r>
      <w:r w:rsidRPr="007B21DF">
        <w:rPr>
          <w:rFonts w:ascii="Times New Roman" w:eastAsia="Times New Roman" w:hAnsi="Times New Roman"/>
          <w:color w:val="000000"/>
          <w:lang w:eastAsia="pl-PL"/>
        </w:rPr>
        <w:t>GIST u 7 pacjentów (5%) wystąpiły objawy niepożądane w stopniu</w:t>
      </w:r>
      <w:r w:rsidR="007D4B6E"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3 lub 4 według </w:t>
      </w:r>
      <w:smartTag w:uri="urn:schemas-microsoft-com:office:smarttags" w:element="stockticker">
        <w:r w:rsidRPr="007B21DF">
          <w:rPr>
            <w:rFonts w:ascii="Times New Roman" w:eastAsia="Times New Roman" w:hAnsi="Times New Roman"/>
            <w:color w:val="000000"/>
            <w:lang w:eastAsia="pl-PL"/>
          </w:rPr>
          <w:t>CTC</w:t>
        </w:r>
      </w:smartTag>
      <w:r w:rsidRPr="007B21DF">
        <w:rPr>
          <w:rFonts w:ascii="Times New Roman" w:eastAsia="Times New Roman" w:hAnsi="Times New Roman"/>
          <w:color w:val="000000"/>
          <w:lang w:eastAsia="pl-PL"/>
        </w:rPr>
        <w:t xml:space="preserve"> (ang. </w:t>
      </w:r>
      <w:r w:rsidRPr="007B21DF">
        <w:rPr>
          <w:rFonts w:ascii="Times New Roman" w:eastAsia="Times New Roman" w:hAnsi="Times New Roman"/>
          <w:i/>
          <w:color w:val="000000"/>
          <w:lang w:eastAsia="pl-PL"/>
        </w:rPr>
        <w:t>CTC</w:t>
      </w:r>
      <w:r w:rsidR="00506EB8" w:rsidRPr="007B21DF">
        <w:rPr>
          <w:rFonts w:ascii="Times New Roman" w:eastAsia="Times New Roman" w:hAnsi="Times New Roman"/>
          <w:i/>
          <w:color w:val="000000"/>
          <w:lang w:eastAsia="pl-PL"/>
        </w:rPr>
        <w:noBreakHyphen/>
      </w:r>
      <w:r w:rsidRPr="007B21DF">
        <w:rPr>
          <w:rFonts w:ascii="Times New Roman" w:eastAsia="Times New Roman" w:hAnsi="Times New Roman"/>
          <w:i/>
          <w:color w:val="000000"/>
          <w:lang w:eastAsia="pl-PL"/>
        </w:rPr>
        <w:t>Common Toxicity Criteria</w:t>
      </w:r>
      <w:r w:rsidRPr="007B21DF">
        <w:rPr>
          <w:rFonts w:ascii="Times New Roman" w:eastAsia="Times New Roman" w:hAnsi="Times New Roman"/>
          <w:color w:val="000000"/>
          <w:lang w:eastAsia="pl-PL"/>
        </w:rPr>
        <w:t>) w postaci krwawienia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przewodu pokarmowego (3 pacjentów), krwawienia wewnątrz guza (3 pacjentów) lub obydwu rodzajów krwawień (1 pacjent). Umiejscowienie guza w przewodzie pokarmowym może być przyczyną krwawienia z przewodu pokarmowego (patrz punkt</w:t>
      </w:r>
      <w:r w:rsidR="007D4B6E"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4.4). Krwawienia z przewodu pokarmowego i</w:t>
      </w:r>
      <w:r w:rsidR="00D77B0D"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krwawienia wewnątrz guza mogą być ciężkie i czasami mogą zakończyć się zgonem. Do najczęściej zgłaszanych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xml:space="preserve"> 10%) działań niepożądanych związanych ze stosowaniem </w:t>
      </w:r>
      <w:r w:rsidR="008C4A4A" w:rsidRPr="007B21DF">
        <w:rPr>
          <w:rFonts w:ascii="Times New Roman" w:eastAsia="Times New Roman" w:hAnsi="Times New Roman"/>
          <w:color w:val="000000"/>
          <w:lang w:eastAsia="pl-PL"/>
        </w:rPr>
        <w:t>lek</w:t>
      </w:r>
      <w:r w:rsidR="007D4B6E" w:rsidRPr="007B21DF">
        <w:rPr>
          <w:rFonts w:ascii="Times New Roman" w:eastAsia="Times New Roman" w:hAnsi="Times New Roman"/>
          <w:color w:val="000000"/>
          <w:lang w:eastAsia="pl-PL"/>
        </w:rPr>
        <w:t>u</w:t>
      </w:r>
      <w:r w:rsidRPr="007B21DF">
        <w:rPr>
          <w:rFonts w:ascii="Times New Roman" w:eastAsia="Times New Roman" w:hAnsi="Times New Roman"/>
          <w:color w:val="000000"/>
          <w:lang w:eastAsia="pl-PL"/>
        </w:rPr>
        <w:t xml:space="preserve"> w</w:t>
      </w:r>
      <w:r w:rsidR="007D4B6E"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obu wskazaniach należały: nudności o niewielkim nasileniu, wymioty, biegunka, bóle brzucha, zmęczenie, bóle mięśni, kurcze mięśni i wysypka. We wszystkich badaniach często obserwowano powierzchowne obrzęki opisywane </w:t>
      </w:r>
      <w:r w:rsidR="007D4B6E" w:rsidRPr="007B21DF">
        <w:rPr>
          <w:rFonts w:ascii="Times New Roman" w:eastAsia="Times New Roman" w:hAnsi="Times New Roman"/>
          <w:color w:val="000000"/>
          <w:lang w:eastAsia="pl-PL"/>
        </w:rPr>
        <w:t>głównie jako</w:t>
      </w:r>
      <w:r w:rsidRPr="007B21DF">
        <w:rPr>
          <w:rFonts w:ascii="Times New Roman" w:eastAsia="Times New Roman" w:hAnsi="Times New Roman"/>
          <w:color w:val="000000"/>
          <w:lang w:eastAsia="pl-PL"/>
        </w:rPr>
        <w:t xml:space="preserve"> obrzęki wokół oczu i obrzęki kończyn dolnych. Jednakże rzadko były one ciężkie i ustępowały po podaniu diuretyków, innych środków wspomagających lub po zmniejszeniu dawki </w:t>
      </w:r>
      <w:r w:rsidR="007D4B6E"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w:t>
      </w:r>
    </w:p>
    <w:p w14:paraId="25B5C16D" w14:textId="77777777" w:rsidR="00964F90" w:rsidRPr="007B21DF" w:rsidRDefault="00964F90" w:rsidP="00D73394">
      <w:pPr>
        <w:ind w:left="0" w:firstLine="0"/>
        <w:rPr>
          <w:rFonts w:ascii="Times New Roman" w:eastAsia="Times New Roman" w:hAnsi="Times New Roman"/>
          <w:color w:val="000000"/>
          <w:lang w:eastAsia="pl-PL"/>
        </w:rPr>
      </w:pPr>
    </w:p>
    <w:p w14:paraId="48CA4C36"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 podaniu imatynibu w skojarzeniu z chemioterapią w dużych dawkach u pacjentów z Ph+</w:t>
      </w:r>
      <w:r w:rsidR="007D4B6E"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ALL obserwowano przemijające działanie uszkadzające wątrobę w postaci podwyższonej aktywności aminotransferaz i hiperbilirubinemii.</w:t>
      </w:r>
      <w:r w:rsidR="008C4A4A" w:rsidRPr="007B21DF">
        <w:rPr>
          <w:rFonts w:ascii="Times New Roman" w:eastAsia="Times New Roman" w:hAnsi="Times New Roman"/>
          <w:color w:val="000000"/>
          <w:lang w:eastAsia="pl-PL"/>
        </w:rPr>
        <w:t xml:space="preserve"> Biorąc pod uwagę ograniczoną bazę danych o bezpieczeństwie, zdarzenia niepożądane zgłaszane do tej pory u dzieci są zgodne z profilem bezpieczeństwa znanym u dorosłych pacjentów z Ph+ ALL. Dane dotyczące bezpieczeństwa u dzieci z Ph+ ALL są bardzo ograniczone, jednak nie odnotowano żadnych nowych kwestii związanych z bezpieczeństwem.</w:t>
      </w:r>
    </w:p>
    <w:p w14:paraId="13DA96C0" w14:textId="77777777" w:rsidR="00964F90" w:rsidRPr="007B21DF" w:rsidRDefault="00964F90" w:rsidP="00D73394">
      <w:pPr>
        <w:ind w:left="0" w:firstLine="0"/>
        <w:rPr>
          <w:rFonts w:ascii="Times New Roman" w:eastAsia="Times New Roman" w:hAnsi="Times New Roman"/>
          <w:color w:val="000000"/>
          <w:lang w:eastAsia="pl-PL"/>
        </w:rPr>
      </w:pPr>
    </w:p>
    <w:p w14:paraId="43D60324"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Różnorodne działania niepożądane, takie jak: wysięk opłucnowy, wodobrzusze, obrzęk płuc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gwałtowne zwiększenie masy ciała w obecności lub bez obecności obrzęków powierzchniowych można ogólnie opisać jako „zatrzymanie płynów”. Działania te najczęściej ustępują po tymczasowym odstawieniu </w:t>
      </w:r>
      <w:r w:rsidR="007D4B6E"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 xml:space="preserve"> oraz podaniu diuretyków i innych środków pomocniczych. Jednak niektóre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wyżej wymienionych działań niepożądanych mogą być poważne lub stanowić bezpośrednie zagrożenie dla życia</w:t>
      </w:r>
      <w:r w:rsidR="007D4B6E"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opisano kilka przypadków zgonów pacjentów w przełomie blastycznym</w:t>
      </w:r>
      <w:r w:rsidR="007D4B6E" w:rsidRPr="007B21DF">
        <w:rPr>
          <w:rFonts w:ascii="Times New Roman" w:eastAsia="Times New Roman" w:hAnsi="Times New Roman"/>
          <w:color w:val="000000"/>
          <w:lang w:eastAsia="pl-PL"/>
        </w:rPr>
        <w:t xml:space="preserve"> ze skomplikowaną historią kli</w:t>
      </w:r>
      <w:r w:rsidR="00556FA7" w:rsidRPr="007B21DF">
        <w:rPr>
          <w:rFonts w:ascii="Times New Roman" w:eastAsia="Times New Roman" w:hAnsi="Times New Roman"/>
          <w:color w:val="000000"/>
          <w:lang w:eastAsia="pl-PL"/>
        </w:rPr>
        <w:t>niczną</w:t>
      </w:r>
      <w:r w:rsidRPr="007B21DF">
        <w:rPr>
          <w:rFonts w:ascii="Times New Roman" w:eastAsia="Times New Roman" w:hAnsi="Times New Roman"/>
          <w:color w:val="000000"/>
          <w:lang w:eastAsia="pl-PL"/>
        </w:rPr>
        <w:t xml:space="preserve">, spowodowanych wysiękiem opłucnowym, zastoinową niewydolnością serca i niewydolnością nerek. W badaniach klinicznych u </w:t>
      </w:r>
      <w:r w:rsidR="004F049E" w:rsidRPr="007B21DF">
        <w:rPr>
          <w:rFonts w:ascii="Times New Roman" w:hAnsi="Times New Roman"/>
          <w:color w:val="000000"/>
        </w:rPr>
        <w:t>dzieci i młodzieży</w:t>
      </w:r>
      <w:r w:rsidRPr="007B21DF">
        <w:rPr>
          <w:rFonts w:ascii="Times New Roman" w:eastAsia="Times New Roman" w:hAnsi="Times New Roman"/>
          <w:color w:val="000000"/>
          <w:lang w:eastAsia="pl-PL"/>
        </w:rPr>
        <w:t xml:space="preserve"> nie stwierdzono szczególnych działań niepożądanych.</w:t>
      </w:r>
    </w:p>
    <w:p w14:paraId="0443492F" w14:textId="77777777" w:rsidR="00964F90" w:rsidRPr="007B21DF" w:rsidRDefault="00964F90" w:rsidP="00D73394">
      <w:pPr>
        <w:ind w:left="0" w:firstLine="0"/>
        <w:rPr>
          <w:rFonts w:ascii="Times New Roman" w:eastAsia="Times New Roman" w:hAnsi="Times New Roman"/>
          <w:color w:val="000000"/>
          <w:lang w:eastAsia="pl-PL"/>
        </w:rPr>
      </w:pPr>
    </w:p>
    <w:p w14:paraId="245B4008" w14:textId="77777777" w:rsidR="00964F90" w:rsidRPr="007B21DF" w:rsidRDefault="00964F90" w:rsidP="00D73394">
      <w:pPr>
        <w:keepNext/>
        <w:suppressAutoHyphens/>
        <w:ind w:left="0" w:firstLine="0"/>
        <w:outlineLvl w:val="5"/>
        <w:rPr>
          <w:rFonts w:ascii="Times New Roman" w:eastAsia="Times New Roman" w:hAnsi="Times New Roman"/>
          <w:color w:val="000000"/>
          <w:u w:val="single"/>
        </w:rPr>
      </w:pPr>
      <w:r w:rsidRPr="007B21DF">
        <w:rPr>
          <w:rFonts w:ascii="Times New Roman" w:eastAsia="Times New Roman" w:hAnsi="Times New Roman"/>
          <w:color w:val="000000"/>
          <w:u w:val="single"/>
        </w:rPr>
        <w:t>Objawy niepożądane</w:t>
      </w:r>
    </w:p>
    <w:p w14:paraId="5BB42FF9"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Poniżej podano wykaz objawów niepożądanych, które występowały częściej niż w pojedynczych przypadkach</w:t>
      </w:r>
      <w:r w:rsidR="00506EB8" w:rsidRPr="007B21DF">
        <w:rPr>
          <w:rFonts w:ascii="Times New Roman" w:eastAsia="Times New Roman" w:hAnsi="Times New Roman"/>
          <w:color w:val="000000"/>
          <w:lang w:eastAsia="pl-PL"/>
        </w:rPr>
        <w:t xml:space="preserve"> i</w:t>
      </w:r>
      <w:r w:rsidRPr="007B21DF">
        <w:rPr>
          <w:rFonts w:ascii="Times New Roman" w:eastAsia="Times New Roman" w:hAnsi="Times New Roman"/>
          <w:color w:val="000000"/>
          <w:lang w:eastAsia="pl-PL"/>
        </w:rPr>
        <w:t xml:space="preserve"> przedstawiono </w:t>
      </w:r>
      <w:r w:rsidR="00506EB8" w:rsidRPr="007B21DF">
        <w:rPr>
          <w:rFonts w:ascii="Times New Roman" w:eastAsia="Times New Roman" w:hAnsi="Times New Roman"/>
          <w:color w:val="000000"/>
          <w:lang w:eastAsia="pl-PL"/>
        </w:rPr>
        <w:t xml:space="preserve">je </w:t>
      </w:r>
      <w:r w:rsidRPr="007B21DF">
        <w:rPr>
          <w:rFonts w:ascii="Times New Roman" w:eastAsia="Times New Roman" w:hAnsi="Times New Roman"/>
          <w:color w:val="000000"/>
          <w:lang w:eastAsia="pl-PL"/>
        </w:rPr>
        <w:t>wg klasyfikacji układów narządowych i częstości występowania.</w:t>
      </w:r>
      <w:r w:rsidRPr="007B21DF">
        <w:rPr>
          <w:rFonts w:ascii="Times New Roman" w:eastAsia="Times New Roman" w:hAnsi="Times New Roman"/>
          <w:i/>
          <w:color w:val="000000"/>
          <w:lang w:eastAsia="pl-PL"/>
        </w:rPr>
        <w:t xml:space="preserve"> </w:t>
      </w:r>
      <w:r w:rsidRPr="007B21DF">
        <w:rPr>
          <w:rFonts w:ascii="Times New Roman" w:eastAsia="Times New Roman" w:hAnsi="Times New Roman"/>
          <w:color w:val="000000"/>
          <w:lang w:eastAsia="pl-PL"/>
        </w:rPr>
        <w:t xml:space="preserve">Częstość występowania zdefiniowano zgodnie z następującą konwencją: bardzo często (≥1/10), często (≥1/100 do &lt;1/10), niezbyt często (≥1/1 000, do &lt;1/100), rzadko (≥1/10 000 do &lt;1 000), bardzo rzadko </w:t>
      </w:r>
      <w:r w:rsidRPr="007B21DF">
        <w:rPr>
          <w:rFonts w:ascii="Times New Roman" w:eastAsia="Times New Roman" w:hAnsi="Times New Roman"/>
          <w:lang w:eastAsia="pl-PL"/>
        </w:rPr>
        <w:t xml:space="preserve">(&lt;1/10 000), częstość </w:t>
      </w:r>
      <w:r w:rsidRPr="007B21DF">
        <w:rPr>
          <w:rFonts w:ascii="Times New Roman" w:eastAsia="Times New Roman" w:hAnsi="Times New Roman"/>
          <w:color w:val="000000"/>
          <w:lang w:eastAsia="pl-PL"/>
        </w:rPr>
        <w:t>nieznana (nie może być określona na podstawie dostępnych danych).</w:t>
      </w:r>
    </w:p>
    <w:p w14:paraId="2AA13EB9" w14:textId="77777777" w:rsidR="00964F90" w:rsidRPr="007B21DF" w:rsidRDefault="00964F90" w:rsidP="00D73394">
      <w:pPr>
        <w:ind w:left="0" w:firstLine="0"/>
        <w:rPr>
          <w:rFonts w:ascii="Times New Roman" w:eastAsia="Times New Roman" w:hAnsi="Times New Roman"/>
          <w:color w:val="000000"/>
          <w:lang w:eastAsia="pl-PL"/>
        </w:rPr>
      </w:pPr>
    </w:p>
    <w:p w14:paraId="06EFFBD4"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obrębie każdej grupy o określonej częstości występowania objawy niepożądane przedstawiono według częstości ich występowania, zaczynając od najczęstszych.</w:t>
      </w:r>
    </w:p>
    <w:p w14:paraId="3F9CA578" w14:textId="77777777" w:rsidR="00964F90" w:rsidRPr="007B21DF" w:rsidRDefault="00964F90" w:rsidP="00D73394">
      <w:pPr>
        <w:ind w:left="567" w:hanging="567"/>
        <w:rPr>
          <w:rFonts w:ascii="Times New Roman" w:eastAsia="Times New Roman" w:hAnsi="Times New Roman"/>
          <w:color w:val="000000"/>
          <w:lang w:eastAsia="pl-PL"/>
        </w:rPr>
      </w:pPr>
    </w:p>
    <w:p w14:paraId="7784C1EF"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Działani</w:t>
      </w:r>
      <w:r w:rsidR="00AB3929" w:rsidRPr="007B21DF">
        <w:rPr>
          <w:rFonts w:ascii="Times New Roman" w:eastAsia="Times New Roman" w:hAnsi="Times New Roman"/>
          <w:color w:val="000000"/>
          <w:lang w:eastAsia="pl-PL"/>
        </w:rPr>
        <w:t>a</w:t>
      </w:r>
      <w:r w:rsidRPr="007B21DF">
        <w:rPr>
          <w:rFonts w:ascii="Times New Roman" w:eastAsia="Times New Roman" w:hAnsi="Times New Roman"/>
          <w:color w:val="000000"/>
          <w:lang w:eastAsia="pl-PL"/>
        </w:rPr>
        <w:t xml:space="preserve"> niepożądane i częstość ich występowania przedstawion</w:t>
      </w:r>
      <w:r w:rsidR="00C50737" w:rsidRPr="007B21DF">
        <w:rPr>
          <w:rFonts w:ascii="Times New Roman" w:eastAsia="Times New Roman" w:hAnsi="Times New Roman"/>
          <w:color w:val="000000"/>
          <w:lang w:eastAsia="pl-PL"/>
        </w:rPr>
        <w:t>o</w:t>
      </w:r>
      <w:r w:rsidRPr="007B21DF">
        <w:rPr>
          <w:rFonts w:ascii="Times New Roman" w:eastAsia="Times New Roman" w:hAnsi="Times New Roman"/>
          <w:color w:val="000000"/>
          <w:lang w:eastAsia="pl-PL"/>
        </w:rPr>
        <w:t xml:space="preserve"> w Tabeli 1.</w:t>
      </w:r>
    </w:p>
    <w:p w14:paraId="3B10E9C2" w14:textId="77777777" w:rsidR="00964F90" w:rsidRPr="007B21DF" w:rsidRDefault="00964F90" w:rsidP="00D73394">
      <w:pPr>
        <w:ind w:left="567" w:hanging="567"/>
        <w:rPr>
          <w:rFonts w:ascii="Times New Roman" w:eastAsia="Times New Roman" w:hAnsi="Times New Roman"/>
          <w:color w:val="000000"/>
          <w:lang w:eastAsia="pl-PL"/>
        </w:rPr>
      </w:pPr>
    </w:p>
    <w:p w14:paraId="12E47BBD" w14:textId="77777777" w:rsidR="00964F90" w:rsidRPr="007B21DF" w:rsidRDefault="00964F90" w:rsidP="00D73394">
      <w:pPr>
        <w:ind w:left="1080" w:hanging="108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Tabela 1</w:t>
      </w:r>
      <w:r w:rsidRPr="007B21DF">
        <w:rPr>
          <w:rFonts w:ascii="Times New Roman" w:eastAsia="Times New Roman" w:hAnsi="Times New Roman"/>
          <w:b/>
          <w:color w:val="000000"/>
          <w:lang w:eastAsia="pl-PL"/>
        </w:rPr>
        <w:tab/>
      </w:r>
      <w:r w:rsidR="00C50737" w:rsidRPr="007B21DF">
        <w:rPr>
          <w:rFonts w:ascii="Times New Roman" w:eastAsia="Times New Roman" w:hAnsi="Times New Roman"/>
          <w:b/>
          <w:color w:val="000000"/>
          <w:lang w:eastAsia="pl-PL"/>
        </w:rPr>
        <w:t>Tabelaryczne zestawienie działań niepożądanych</w:t>
      </w:r>
    </w:p>
    <w:p w14:paraId="626BC757" w14:textId="77777777" w:rsidR="00964F90" w:rsidRPr="007B21DF" w:rsidRDefault="00964F90" w:rsidP="00D73394">
      <w:pPr>
        <w:ind w:left="567" w:hanging="567"/>
        <w:rPr>
          <w:rFonts w:ascii="Times New Roman" w:eastAsia="Times New Roman" w:hAnsi="Times New Roman"/>
          <w:color w:val="000000"/>
          <w:lang w:eastAsia="pl-P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964F90" w:rsidRPr="007B21DF" w14:paraId="22141FCA" w14:textId="77777777" w:rsidTr="00F036EF">
        <w:tc>
          <w:tcPr>
            <w:tcW w:w="9322" w:type="dxa"/>
            <w:gridSpan w:val="2"/>
          </w:tcPr>
          <w:p w14:paraId="5BCB51F6"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Zakażenia i zarażenia pasożytnicze</w:t>
            </w:r>
          </w:p>
        </w:tc>
      </w:tr>
      <w:tr w:rsidR="00964F90" w:rsidRPr="007B21DF" w14:paraId="4DF3DCD2" w14:textId="77777777" w:rsidTr="00F036EF">
        <w:tc>
          <w:tcPr>
            <w:tcW w:w="2235" w:type="dxa"/>
          </w:tcPr>
          <w:p w14:paraId="79143E8E"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Niezbyt często</w:t>
            </w:r>
          </w:p>
        </w:tc>
        <w:tc>
          <w:tcPr>
            <w:tcW w:w="7087" w:type="dxa"/>
          </w:tcPr>
          <w:p w14:paraId="18B0B3F1"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Zakażenia wirusem </w:t>
            </w:r>
            <w:r w:rsidRPr="007B21DF">
              <w:rPr>
                <w:rFonts w:ascii="Times New Roman" w:eastAsia="Times New Roman" w:hAnsi="Times New Roman"/>
                <w:i/>
                <w:color w:val="000000"/>
                <w:lang w:eastAsia="pl-PL"/>
              </w:rPr>
              <w:t>Herpes zoster, Herpes simplex</w:t>
            </w:r>
            <w:r w:rsidRPr="007B21DF">
              <w:rPr>
                <w:rFonts w:ascii="Times New Roman" w:eastAsia="Times New Roman" w:hAnsi="Times New Roman"/>
                <w:color w:val="000000"/>
                <w:lang w:eastAsia="pl-PL"/>
              </w:rPr>
              <w:t>, zapalenie nosogardła, zapalenie płuc</w:t>
            </w:r>
            <w:r w:rsidRPr="007B21DF">
              <w:rPr>
                <w:rFonts w:ascii="Times New Roman" w:eastAsia="Times New Roman" w:hAnsi="Times New Roman"/>
                <w:color w:val="000000"/>
                <w:vertAlign w:val="superscript"/>
                <w:lang w:eastAsia="pl-PL"/>
              </w:rPr>
              <w:t>1</w:t>
            </w:r>
            <w:r w:rsidRPr="007B21DF">
              <w:rPr>
                <w:rFonts w:ascii="Times New Roman" w:eastAsia="Times New Roman" w:hAnsi="Times New Roman"/>
                <w:color w:val="000000"/>
                <w:lang w:eastAsia="pl-PL"/>
              </w:rPr>
              <w:t>, zapalenie zatok, zapalenie tkanki łącznej, zapalenia górnych dróg oddechowych, grypa, zapalenia układu moczowego, zapalenie żołądka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jelit, posocznica</w:t>
            </w:r>
          </w:p>
        </w:tc>
      </w:tr>
      <w:tr w:rsidR="00964F90" w:rsidRPr="007B21DF" w14:paraId="118EF8B8" w14:textId="77777777" w:rsidTr="00F036EF">
        <w:tc>
          <w:tcPr>
            <w:tcW w:w="2235" w:type="dxa"/>
          </w:tcPr>
          <w:p w14:paraId="1F6B4DF1"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Rzadko</w:t>
            </w:r>
          </w:p>
        </w:tc>
        <w:tc>
          <w:tcPr>
            <w:tcW w:w="7087" w:type="dxa"/>
          </w:tcPr>
          <w:p w14:paraId="7299CE5F"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Zakażenia grzybicze</w:t>
            </w:r>
          </w:p>
        </w:tc>
      </w:tr>
      <w:tr w:rsidR="003A6F03" w:rsidRPr="007B21DF" w14:paraId="7CFBDAD0" w14:textId="77777777" w:rsidTr="00F036EF">
        <w:tc>
          <w:tcPr>
            <w:tcW w:w="2235" w:type="dxa"/>
          </w:tcPr>
          <w:p w14:paraId="34E85508" w14:textId="77777777" w:rsidR="003A6F03" w:rsidRPr="007B21DF" w:rsidRDefault="003A6F03"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5012D17F" w14:textId="77777777" w:rsidR="003A6F03" w:rsidRPr="007B21DF" w:rsidRDefault="003A6F03"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Reaktywacja wirusowego zapalenia wątroby typu B</w:t>
            </w:r>
            <w:r w:rsidR="00D11B70" w:rsidRPr="007B21DF">
              <w:rPr>
                <w:rFonts w:ascii="Times New Roman" w:eastAsia="Times New Roman" w:hAnsi="Times New Roman"/>
                <w:color w:val="000000"/>
                <w:vertAlign w:val="superscript"/>
                <w:lang w:eastAsia="pl-PL"/>
              </w:rPr>
              <w:t>*</w:t>
            </w:r>
          </w:p>
        </w:tc>
      </w:tr>
      <w:tr w:rsidR="00964F90" w:rsidRPr="007B21DF" w14:paraId="3D53FBE3" w14:textId="77777777" w:rsidTr="00F036EF">
        <w:tc>
          <w:tcPr>
            <w:tcW w:w="9322" w:type="dxa"/>
            <w:gridSpan w:val="2"/>
          </w:tcPr>
          <w:p w14:paraId="65064A0F" w14:textId="77777777" w:rsidR="00964F90" w:rsidRPr="007B21DF" w:rsidRDefault="00964F90" w:rsidP="004B76F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Nowotwory łagodne, złośliwe i nieokreślone (w tym torbiele i polipy)</w:t>
            </w:r>
          </w:p>
        </w:tc>
      </w:tr>
      <w:tr w:rsidR="00964F90" w:rsidRPr="007B21DF" w14:paraId="558375AB" w14:textId="77777777" w:rsidTr="00F036EF">
        <w:tc>
          <w:tcPr>
            <w:tcW w:w="2235" w:type="dxa"/>
          </w:tcPr>
          <w:p w14:paraId="59F31685"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5DB3CB19"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Zespół rozpadu guza</w:t>
            </w:r>
          </w:p>
        </w:tc>
      </w:tr>
      <w:tr w:rsidR="004B2429" w:rsidRPr="007B21DF" w14:paraId="434AB3B5" w14:textId="77777777" w:rsidTr="00F036EF">
        <w:tc>
          <w:tcPr>
            <w:tcW w:w="2235" w:type="dxa"/>
          </w:tcPr>
          <w:p w14:paraId="2F45F711" w14:textId="77777777" w:rsidR="004B2429" w:rsidRPr="007B21DF" w:rsidRDefault="004B2429" w:rsidP="004B76F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2A2407C4" w14:textId="77777777" w:rsidR="004B2429" w:rsidRPr="007B21DF" w:rsidRDefault="004B2429"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Krwawienie z guza/martwica guza*</w:t>
            </w:r>
          </w:p>
        </w:tc>
      </w:tr>
      <w:tr w:rsidR="004B2429" w:rsidRPr="007B21DF" w14:paraId="71836C58" w14:textId="77777777" w:rsidTr="00F036EF">
        <w:tc>
          <w:tcPr>
            <w:tcW w:w="9322" w:type="dxa"/>
            <w:gridSpan w:val="2"/>
          </w:tcPr>
          <w:p w14:paraId="23DD07DD" w14:textId="77777777" w:rsidR="004B2429" w:rsidRPr="007B21DF" w:rsidRDefault="004B2429" w:rsidP="004B2429">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Zaburzenia układu immunologicznego</w:t>
            </w:r>
          </w:p>
        </w:tc>
      </w:tr>
      <w:tr w:rsidR="004B2429" w:rsidRPr="007B21DF" w14:paraId="74F64D53" w14:textId="77777777" w:rsidTr="00B37D05">
        <w:tc>
          <w:tcPr>
            <w:tcW w:w="2235" w:type="dxa"/>
          </w:tcPr>
          <w:p w14:paraId="59E05B9C" w14:textId="77777777" w:rsidR="004B2429" w:rsidRPr="007B21DF" w:rsidRDefault="004B2429" w:rsidP="004B76F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0F276264" w14:textId="77777777" w:rsidR="004B2429" w:rsidRPr="007B21DF" w:rsidRDefault="004B2429"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Wstrząs anafilaktyczny*</w:t>
            </w:r>
          </w:p>
        </w:tc>
      </w:tr>
      <w:tr w:rsidR="00964F90" w:rsidRPr="007B21DF" w14:paraId="5551068D" w14:textId="77777777" w:rsidTr="00F036EF">
        <w:tc>
          <w:tcPr>
            <w:tcW w:w="9322" w:type="dxa"/>
            <w:gridSpan w:val="2"/>
          </w:tcPr>
          <w:p w14:paraId="28014F6E"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krwi i układu chłonnego</w:t>
            </w:r>
          </w:p>
        </w:tc>
      </w:tr>
      <w:tr w:rsidR="00964F90" w:rsidRPr="007B21DF" w14:paraId="49A82985" w14:textId="77777777" w:rsidTr="00F036EF">
        <w:tc>
          <w:tcPr>
            <w:tcW w:w="2235" w:type="dxa"/>
          </w:tcPr>
          <w:p w14:paraId="20753607"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4BA6661C"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Neutropenia, trombocytopenia, niedokrwistość</w:t>
            </w:r>
          </w:p>
        </w:tc>
      </w:tr>
      <w:tr w:rsidR="00964F90" w:rsidRPr="007B21DF" w14:paraId="59F5EFA1" w14:textId="77777777" w:rsidTr="00F036EF">
        <w:tc>
          <w:tcPr>
            <w:tcW w:w="2235" w:type="dxa"/>
          </w:tcPr>
          <w:p w14:paraId="534DBBFE"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6831CF98"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Pancytopenia, neutropenia z gorączką</w:t>
            </w:r>
          </w:p>
        </w:tc>
      </w:tr>
      <w:tr w:rsidR="00964F90" w:rsidRPr="007B21DF" w14:paraId="5FB66282" w14:textId="77777777" w:rsidTr="00F036EF">
        <w:tc>
          <w:tcPr>
            <w:tcW w:w="2235" w:type="dxa"/>
          </w:tcPr>
          <w:p w14:paraId="4AF6E587"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7CD05769"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Trombocytoza</w:t>
            </w:r>
            <w:r w:rsidR="00556FA7"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limfopenia, zahamowanie czynności szpiku kostnego, eozynofilia, powiększenie węzłów chłonnych</w:t>
            </w:r>
          </w:p>
        </w:tc>
      </w:tr>
      <w:tr w:rsidR="00964F90" w:rsidRPr="007B21DF" w14:paraId="3EC026B3" w14:textId="77777777" w:rsidTr="00F036EF">
        <w:tc>
          <w:tcPr>
            <w:tcW w:w="2235" w:type="dxa"/>
          </w:tcPr>
          <w:p w14:paraId="72EE0FBB"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31DE7876"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Niedokrwistość hemolityczna</w:t>
            </w:r>
            <w:r w:rsidR="0038704D" w:rsidRPr="007B21DF">
              <w:rPr>
                <w:rFonts w:ascii="Times New Roman" w:eastAsia="Times New Roman" w:hAnsi="Times New Roman"/>
                <w:color w:val="000000"/>
                <w:lang w:eastAsia="pl-PL"/>
              </w:rPr>
              <w:t>, mikroangiopatia zakrzepowa</w:t>
            </w:r>
          </w:p>
        </w:tc>
      </w:tr>
      <w:tr w:rsidR="00964F90" w:rsidRPr="007B21DF" w14:paraId="58DFF33D" w14:textId="77777777" w:rsidTr="004B76FF">
        <w:tc>
          <w:tcPr>
            <w:tcW w:w="9322" w:type="dxa"/>
            <w:gridSpan w:val="2"/>
          </w:tcPr>
          <w:p w14:paraId="6C998714"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metabolizmu i odżywiania</w:t>
            </w:r>
          </w:p>
        </w:tc>
      </w:tr>
      <w:tr w:rsidR="00964F90" w:rsidRPr="007B21DF" w14:paraId="4B807AFA" w14:textId="77777777" w:rsidTr="004B76FF">
        <w:tc>
          <w:tcPr>
            <w:tcW w:w="2235" w:type="dxa"/>
          </w:tcPr>
          <w:p w14:paraId="2283576F"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w:t>
            </w:r>
          </w:p>
        </w:tc>
        <w:tc>
          <w:tcPr>
            <w:tcW w:w="7087" w:type="dxa"/>
          </w:tcPr>
          <w:p w14:paraId="23BE02DC"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Jadłowstręt</w:t>
            </w:r>
          </w:p>
        </w:tc>
      </w:tr>
      <w:tr w:rsidR="00964F90" w:rsidRPr="007B21DF" w14:paraId="2FD320FE" w14:textId="77777777" w:rsidTr="004B76FF">
        <w:tc>
          <w:tcPr>
            <w:tcW w:w="2235" w:type="dxa"/>
          </w:tcPr>
          <w:p w14:paraId="1AFAA67C"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1CD19879"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Hipokaliemia, zwiększony apetyt, hipofosfatemia, zmniejszony apetyt, odwodnienie, dna, hiperurikemia, hiperkalcemia, hiperglikemia, hiponatremia</w:t>
            </w:r>
          </w:p>
        </w:tc>
      </w:tr>
      <w:tr w:rsidR="00964F90" w:rsidRPr="007B21DF" w14:paraId="4B15FBB1" w14:textId="77777777" w:rsidTr="004B76FF">
        <w:tc>
          <w:tcPr>
            <w:tcW w:w="2235" w:type="dxa"/>
          </w:tcPr>
          <w:p w14:paraId="51A56B3E"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Rzadko</w:t>
            </w:r>
          </w:p>
        </w:tc>
        <w:tc>
          <w:tcPr>
            <w:tcW w:w="7087" w:type="dxa"/>
          </w:tcPr>
          <w:p w14:paraId="5210017D"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Hiperkaliemia, hipomagnezemia</w:t>
            </w:r>
          </w:p>
        </w:tc>
      </w:tr>
      <w:tr w:rsidR="00964F90" w:rsidRPr="007B21DF" w14:paraId="42511F59" w14:textId="77777777" w:rsidTr="004B76FF">
        <w:tc>
          <w:tcPr>
            <w:tcW w:w="9322" w:type="dxa"/>
            <w:gridSpan w:val="2"/>
          </w:tcPr>
          <w:p w14:paraId="256582A1"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psychiczne</w:t>
            </w:r>
          </w:p>
        </w:tc>
      </w:tr>
      <w:tr w:rsidR="00964F90" w:rsidRPr="007B21DF" w14:paraId="08692878" w14:textId="77777777" w:rsidTr="004B76FF">
        <w:tc>
          <w:tcPr>
            <w:tcW w:w="2235" w:type="dxa"/>
          </w:tcPr>
          <w:p w14:paraId="3D2C7066"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w:t>
            </w:r>
          </w:p>
        </w:tc>
        <w:tc>
          <w:tcPr>
            <w:tcW w:w="7087" w:type="dxa"/>
          </w:tcPr>
          <w:p w14:paraId="6CE0D570"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Bezsenność</w:t>
            </w:r>
          </w:p>
        </w:tc>
      </w:tr>
      <w:tr w:rsidR="00964F90" w:rsidRPr="007B21DF" w14:paraId="21373934" w14:textId="77777777" w:rsidTr="004B76FF">
        <w:tc>
          <w:tcPr>
            <w:tcW w:w="2235" w:type="dxa"/>
          </w:tcPr>
          <w:p w14:paraId="454243F5"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1A35E8F8"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Depresja, osłabienie popędu płciowego, lęk</w:t>
            </w:r>
          </w:p>
        </w:tc>
      </w:tr>
      <w:tr w:rsidR="00964F90" w:rsidRPr="007B21DF" w14:paraId="410B1C94" w14:textId="77777777" w:rsidTr="004B76FF">
        <w:tc>
          <w:tcPr>
            <w:tcW w:w="2235" w:type="dxa"/>
          </w:tcPr>
          <w:p w14:paraId="5E9A41D3"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Rzadko</w:t>
            </w:r>
          </w:p>
        </w:tc>
        <w:tc>
          <w:tcPr>
            <w:tcW w:w="7087" w:type="dxa"/>
          </w:tcPr>
          <w:p w14:paraId="5EDC35DC"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Stan splątania</w:t>
            </w:r>
          </w:p>
        </w:tc>
      </w:tr>
      <w:tr w:rsidR="00964F90" w:rsidRPr="007B21DF" w14:paraId="50E56EA8" w14:textId="77777777" w:rsidTr="00F036EF">
        <w:tc>
          <w:tcPr>
            <w:tcW w:w="9322" w:type="dxa"/>
            <w:gridSpan w:val="2"/>
          </w:tcPr>
          <w:p w14:paraId="62542391"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układu nerwowego</w:t>
            </w:r>
          </w:p>
        </w:tc>
      </w:tr>
      <w:tr w:rsidR="00964F90" w:rsidRPr="007B21DF" w14:paraId="0641C448" w14:textId="77777777" w:rsidTr="00F036EF">
        <w:tc>
          <w:tcPr>
            <w:tcW w:w="2235" w:type="dxa"/>
          </w:tcPr>
          <w:p w14:paraId="0CD2FBF9"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15194A3D"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Ból głowy</w:t>
            </w:r>
            <w:r w:rsidRPr="007B21DF">
              <w:rPr>
                <w:rFonts w:ascii="Times New Roman" w:eastAsia="Times New Roman" w:hAnsi="Times New Roman"/>
                <w:color w:val="000000"/>
                <w:vertAlign w:val="superscript"/>
                <w:lang w:eastAsia="pl-PL"/>
              </w:rPr>
              <w:t>2</w:t>
            </w:r>
          </w:p>
        </w:tc>
      </w:tr>
      <w:tr w:rsidR="00964F90" w:rsidRPr="007B21DF" w14:paraId="482AB094" w14:textId="77777777" w:rsidTr="00F036EF">
        <w:tc>
          <w:tcPr>
            <w:tcW w:w="2235" w:type="dxa"/>
          </w:tcPr>
          <w:p w14:paraId="2413A186"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20286155"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Zawroty głowy, parestezje, zaburzenia smaku, niedoczulica</w:t>
            </w:r>
          </w:p>
        </w:tc>
      </w:tr>
      <w:tr w:rsidR="00964F90" w:rsidRPr="007B21DF" w14:paraId="4A442F19" w14:textId="77777777" w:rsidTr="00F036EF">
        <w:tc>
          <w:tcPr>
            <w:tcW w:w="2235" w:type="dxa"/>
          </w:tcPr>
          <w:p w14:paraId="28C4E82C"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250BA1A0"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Migrena, senność, omdlenia, neuropatia obwodowa, zaburzenia pamięci, rwa kulszowa, zespół niespokojnych nóg, drżenie, krwotok mózgowy</w:t>
            </w:r>
          </w:p>
        </w:tc>
      </w:tr>
      <w:tr w:rsidR="00964F90" w:rsidRPr="007B21DF" w14:paraId="259B2CC7" w14:textId="77777777" w:rsidTr="00F036EF">
        <w:tc>
          <w:tcPr>
            <w:tcW w:w="2235" w:type="dxa"/>
          </w:tcPr>
          <w:p w14:paraId="34CF9FDC"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1C34833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Zwiększenie ciśnienia śródczaszkowego, drgawki, zapalenie nerwu wzrokowego</w:t>
            </w:r>
          </w:p>
        </w:tc>
      </w:tr>
      <w:tr w:rsidR="004B2429" w:rsidRPr="007B21DF" w14:paraId="01F75A8E" w14:textId="77777777" w:rsidTr="00F036EF">
        <w:tc>
          <w:tcPr>
            <w:tcW w:w="2235" w:type="dxa"/>
          </w:tcPr>
          <w:p w14:paraId="4D118690" w14:textId="77777777" w:rsidR="004B2429" w:rsidRPr="007B21DF" w:rsidRDefault="004B2429" w:rsidP="004B76F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34642BF6" w14:textId="77777777" w:rsidR="004B2429" w:rsidRPr="007B21DF" w:rsidRDefault="004B2429"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Obrzęk mózgu*</w:t>
            </w:r>
          </w:p>
        </w:tc>
      </w:tr>
      <w:tr w:rsidR="00964F90" w:rsidRPr="007B21DF" w14:paraId="522B5B26" w14:textId="77777777" w:rsidTr="00F036EF">
        <w:tc>
          <w:tcPr>
            <w:tcW w:w="9322" w:type="dxa"/>
            <w:gridSpan w:val="2"/>
          </w:tcPr>
          <w:p w14:paraId="0959B96E"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oka</w:t>
            </w:r>
          </w:p>
        </w:tc>
      </w:tr>
      <w:tr w:rsidR="00964F90" w:rsidRPr="007B21DF" w14:paraId="777DF3E3" w14:textId="77777777" w:rsidTr="00F036EF">
        <w:tc>
          <w:tcPr>
            <w:tcW w:w="2235" w:type="dxa"/>
          </w:tcPr>
          <w:p w14:paraId="64549563"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1BF3EAA8"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Obrzęk powiek, nasilone łzawienie, krwotok spojówkowy, zapalenie spojówek, suchość oka, nieostre widzenie</w:t>
            </w:r>
          </w:p>
        </w:tc>
      </w:tr>
      <w:tr w:rsidR="00964F90" w:rsidRPr="007B21DF" w14:paraId="4AECA6EC" w14:textId="77777777" w:rsidTr="00F036EF">
        <w:tc>
          <w:tcPr>
            <w:tcW w:w="2235" w:type="dxa"/>
          </w:tcPr>
          <w:p w14:paraId="360248E5"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10B355B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Podrażnienie oka, ból oka, obrzęk oczodołu, krwotok twardówkowy, krwotok z siatkówki, zapalenie powiek, obrzęk plamki</w:t>
            </w:r>
          </w:p>
        </w:tc>
      </w:tr>
      <w:tr w:rsidR="00964F90" w:rsidRPr="007B21DF" w14:paraId="7CC19982" w14:textId="77777777" w:rsidTr="00F036EF">
        <w:tc>
          <w:tcPr>
            <w:tcW w:w="2235" w:type="dxa"/>
          </w:tcPr>
          <w:p w14:paraId="73CC8A37"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08DF620F"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Zaćma, jaskra, tarcza zastoinowa</w:t>
            </w:r>
          </w:p>
        </w:tc>
      </w:tr>
      <w:tr w:rsidR="004B2429" w:rsidRPr="007B21DF" w14:paraId="697F8608" w14:textId="77777777" w:rsidTr="00F036EF">
        <w:tc>
          <w:tcPr>
            <w:tcW w:w="2235" w:type="dxa"/>
          </w:tcPr>
          <w:p w14:paraId="2A2B1C0B" w14:textId="77777777" w:rsidR="004B2429" w:rsidRPr="007B21DF" w:rsidRDefault="004B2429" w:rsidP="004B76F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52DFA9BC" w14:textId="77777777" w:rsidR="004B2429" w:rsidRPr="007B21DF" w:rsidRDefault="004B2429"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Krwotok do ciała szklistego*</w:t>
            </w:r>
          </w:p>
        </w:tc>
      </w:tr>
      <w:tr w:rsidR="00964F90" w:rsidRPr="007B21DF" w14:paraId="7FD40119" w14:textId="77777777" w:rsidTr="00F036EF">
        <w:tc>
          <w:tcPr>
            <w:tcW w:w="9322" w:type="dxa"/>
            <w:gridSpan w:val="2"/>
          </w:tcPr>
          <w:p w14:paraId="5C45E0F5"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ucha i błędnika</w:t>
            </w:r>
          </w:p>
        </w:tc>
      </w:tr>
      <w:tr w:rsidR="00964F90" w:rsidRPr="007B21DF" w14:paraId="57348BB1" w14:textId="77777777" w:rsidTr="00F036EF">
        <w:tc>
          <w:tcPr>
            <w:tcW w:w="2235" w:type="dxa"/>
          </w:tcPr>
          <w:p w14:paraId="033B2415"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0EE3E0D2"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Zawroty głowy, szum uszny, utrata słuchu</w:t>
            </w:r>
          </w:p>
        </w:tc>
      </w:tr>
      <w:tr w:rsidR="00964F90" w:rsidRPr="007B21DF" w14:paraId="49AE0C2C" w14:textId="77777777" w:rsidTr="00F036EF">
        <w:tc>
          <w:tcPr>
            <w:tcW w:w="9322" w:type="dxa"/>
            <w:gridSpan w:val="2"/>
          </w:tcPr>
          <w:p w14:paraId="15DFE703"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serca</w:t>
            </w:r>
          </w:p>
        </w:tc>
      </w:tr>
      <w:tr w:rsidR="00964F90" w:rsidRPr="007B21DF" w14:paraId="1D594CD6" w14:textId="77777777" w:rsidTr="00F036EF">
        <w:tc>
          <w:tcPr>
            <w:tcW w:w="2235" w:type="dxa"/>
          </w:tcPr>
          <w:p w14:paraId="3515C2A9"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Niezbyt często</w:t>
            </w:r>
          </w:p>
        </w:tc>
        <w:tc>
          <w:tcPr>
            <w:tcW w:w="7087" w:type="dxa"/>
          </w:tcPr>
          <w:p w14:paraId="1ED99C99"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Kołatania, częstoskurcz, zastoinowa niewydolność serca</w:t>
            </w:r>
            <w:r w:rsidRPr="007B21DF">
              <w:rPr>
                <w:rFonts w:ascii="Times New Roman" w:eastAsia="Times New Roman" w:hAnsi="Times New Roman"/>
                <w:color w:val="000000"/>
                <w:vertAlign w:val="superscript"/>
                <w:lang w:eastAsia="pl-PL"/>
              </w:rPr>
              <w:t>3</w:t>
            </w:r>
            <w:r w:rsidRPr="007B21DF">
              <w:rPr>
                <w:rFonts w:ascii="Times New Roman" w:eastAsia="Times New Roman" w:hAnsi="Times New Roman"/>
                <w:color w:val="000000"/>
                <w:lang w:eastAsia="pl-PL"/>
              </w:rPr>
              <w:t>, obrzęk płuc</w:t>
            </w:r>
          </w:p>
        </w:tc>
      </w:tr>
      <w:tr w:rsidR="00964F90" w:rsidRPr="007B21DF" w14:paraId="5A978449" w14:textId="77777777" w:rsidTr="00F036EF">
        <w:tc>
          <w:tcPr>
            <w:tcW w:w="2235" w:type="dxa"/>
          </w:tcPr>
          <w:p w14:paraId="05E56A83"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4D33E2F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Niemiarowość, migotanie przedsionków, zatrzymanie serca, zawał mięśnia sercowego, dławica piersiowa, wysięk osierdziowy</w:t>
            </w:r>
          </w:p>
        </w:tc>
      </w:tr>
      <w:tr w:rsidR="004B2429" w:rsidRPr="007B21DF" w14:paraId="23B47E40" w14:textId="77777777" w:rsidTr="00F036EF">
        <w:tc>
          <w:tcPr>
            <w:tcW w:w="2235" w:type="dxa"/>
          </w:tcPr>
          <w:p w14:paraId="01BABAD7" w14:textId="77777777" w:rsidR="004B2429" w:rsidRPr="007B21DF" w:rsidRDefault="004B2429" w:rsidP="004B76F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739E872B" w14:textId="77777777" w:rsidR="004B2429" w:rsidRPr="007B21DF" w:rsidRDefault="004B2429"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Zapalenie osierdzia*, tamponada serca*</w:t>
            </w:r>
          </w:p>
        </w:tc>
      </w:tr>
      <w:tr w:rsidR="00964F90" w:rsidRPr="007B21DF" w14:paraId="11CE89A3" w14:textId="77777777" w:rsidTr="004B76FF">
        <w:tc>
          <w:tcPr>
            <w:tcW w:w="9322" w:type="dxa"/>
            <w:gridSpan w:val="2"/>
          </w:tcPr>
          <w:p w14:paraId="5E5C30F2"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naczyniowe</w:t>
            </w:r>
            <w:r w:rsidRPr="007B21DF">
              <w:rPr>
                <w:rFonts w:ascii="Times New Roman" w:eastAsia="Times New Roman" w:hAnsi="Times New Roman"/>
                <w:color w:val="000000"/>
                <w:vertAlign w:val="superscript"/>
                <w:lang w:eastAsia="pl-PL"/>
              </w:rPr>
              <w:t>4</w:t>
            </w:r>
          </w:p>
        </w:tc>
      </w:tr>
      <w:tr w:rsidR="00964F90" w:rsidRPr="007B21DF" w14:paraId="3AA28D38" w14:textId="77777777" w:rsidTr="004B76FF">
        <w:tc>
          <w:tcPr>
            <w:tcW w:w="2235" w:type="dxa"/>
          </w:tcPr>
          <w:p w14:paraId="3B82DDE6"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w:t>
            </w:r>
          </w:p>
        </w:tc>
        <w:tc>
          <w:tcPr>
            <w:tcW w:w="7087" w:type="dxa"/>
          </w:tcPr>
          <w:p w14:paraId="2687966D"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Zaczerwienie twarzy, krwotok</w:t>
            </w:r>
          </w:p>
        </w:tc>
      </w:tr>
      <w:tr w:rsidR="00964F90" w:rsidRPr="007B21DF" w:rsidDel="00655175" w14:paraId="3BFB6799" w14:textId="77777777" w:rsidTr="004B76FF">
        <w:tc>
          <w:tcPr>
            <w:tcW w:w="2235" w:type="dxa"/>
          </w:tcPr>
          <w:p w14:paraId="09106AF9" w14:textId="77777777" w:rsidR="00964F90" w:rsidRPr="007B21DF" w:rsidDel="00655175"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55E48CD3" w14:textId="77777777" w:rsidR="00964F90" w:rsidRPr="007B21DF" w:rsidDel="00655175"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Nadciśnienie, krwiak, krwiak podtwar</w:t>
            </w:r>
            <w:r w:rsidR="00556FA7" w:rsidRPr="007B21DF">
              <w:rPr>
                <w:rFonts w:ascii="Times New Roman" w:eastAsia="Times New Roman" w:hAnsi="Times New Roman"/>
                <w:color w:val="000000"/>
                <w:lang w:eastAsia="pl-PL"/>
              </w:rPr>
              <w:t xml:space="preserve">dówkowy, zimne palce nóg i rąk, </w:t>
            </w:r>
            <w:r w:rsidRPr="007B21DF">
              <w:rPr>
                <w:rFonts w:ascii="Times New Roman" w:eastAsia="Times New Roman" w:hAnsi="Times New Roman"/>
                <w:color w:val="000000"/>
                <w:lang w:eastAsia="pl-PL"/>
              </w:rPr>
              <w:t>niedociśnienie, zespół Raynauda</w:t>
            </w:r>
          </w:p>
        </w:tc>
      </w:tr>
      <w:tr w:rsidR="004B2429" w:rsidRPr="007B21DF" w:rsidDel="00655175" w14:paraId="30F635C5" w14:textId="77777777" w:rsidTr="004B76FF">
        <w:tc>
          <w:tcPr>
            <w:tcW w:w="2235" w:type="dxa"/>
          </w:tcPr>
          <w:p w14:paraId="36C23678" w14:textId="77777777" w:rsidR="004B2429" w:rsidRPr="007B21DF" w:rsidRDefault="004B2429"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53B063EC" w14:textId="77777777" w:rsidR="004B2429" w:rsidRPr="007B21DF" w:rsidRDefault="004B2429"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Zakrzepica/zator*</w:t>
            </w:r>
          </w:p>
        </w:tc>
      </w:tr>
      <w:tr w:rsidR="00964F90" w:rsidRPr="007B21DF" w14:paraId="00965ACD" w14:textId="77777777" w:rsidTr="00F036EF">
        <w:tc>
          <w:tcPr>
            <w:tcW w:w="9322" w:type="dxa"/>
            <w:gridSpan w:val="2"/>
          </w:tcPr>
          <w:p w14:paraId="707982A8"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układu oddechowego, klatki piersiowej i śródpiersia</w:t>
            </w:r>
          </w:p>
        </w:tc>
      </w:tr>
      <w:tr w:rsidR="00964F90" w:rsidRPr="007B21DF" w14:paraId="0B029382" w14:textId="77777777" w:rsidTr="00F036EF">
        <w:tc>
          <w:tcPr>
            <w:tcW w:w="2235" w:type="dxa"/>
          </w:tcPr>
          <w:p w14:paraId="23261004"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06411D02"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Duszności, krwawienie z nosa, kaszel</w:t>
            </w:r>
          </w:p>
        </w:tc>
      </w:tr>
      <w:tr w:rsidR="00964F90" w:rsidRPr="007B21DF" w14:paraId="13C39D9D" w14:textId="77777777" w:rsidTr="00F036EF">
        <w:tc>
          <w:tcPr>
            <w:tcW w:w="2235" w:type="dxa"/>
          </w:tcPr>
          <w:p w14:paraId="7CE19FC7"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76BB8AAA"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Wysięk opłucnowy</w:t>
            </w:r>
            <w:r w:rsidRPr="007B21DF">
              <w:rPr>
                <w:rFonts w:ascii="Times New Roman" w:eastAsia="Times New Roman" w:hAnsi="Times New Roman"/>
                <w:color w:val="000000"/>
                <w:vertAlign w:val="superscript"/>
                <w:lang w:eastAsia="pl-PL"/>
              </w:rPr>
              <w:t>5</w:t>
            </w:r>
            <w:r w:rsidRPr="007B21DF">
              <w:rPr>
                <w:rFonts w:ascii="Times New Roman" w:eastAsia="Times New Roman" w:hAnsi="Times New Roman"/>
                <w:color w:val="000000"/>
                <w:lang w:eastAsia="pl-PL"/>
              </w:rPr>
              <w:t>, ból gardła i krtani, zapalenie gardła</w:t>
            </w:r>
          </w:p>
        </w:tc>
      </w:tr>
      <w:tr w:rsidR="00964F90" w:rsidRPr="007B21DF" w14:paraId="556EC5C1" w14:textId="77777777" w:rsidTr="00F036EF">
        <w:tc>
          <w:tcPr>
            <w:tcW w:w="2235" w:type="dxa"/>
          </w:tcPr>
          <w:p w14:paraId="52823B45"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6928987C"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związany z zapaleniem opłucnej, zwłóknienie płuc, nadciśnienie płucne, krwotok płucny</w:t>
            </w:r>
          </w:p>
        </w:tc>
      </w:tr>
      <w:tr w:rsidR="004B2429" w:rsidRPr="007B21DF" w14:paraId="73A1E992" w14:textId="77777777" w:rsidTr="00F036EF">
        <w:tc>
          <w:tcPr>
            <w:tcW w:w="2235" w:type="dxa"/>
          </w:tcPr>
          <w:p w14:paraId="15A56EDB" w14:textId="77777777" w:rsidR="004B2429" w:rsidRPr="007B21DF" w:rsidRDefault="004B2429" w:rsidP="004B76F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069A9710" w14:textId="77777777" w:rsidR="004B2429" w:rsidRPr="007B21DF" w:rsidRDefault="004B2429" w:rsidP="00124DE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Ostra niewydolność oddechowa</w:t>
            </w:r>
            <w:r w:rsidRPr="007B21DF">
              <w:rPr>
                <w:rFonts w:ascii="Times New Roman" w:eastAsia="Times New Roman" w:hAnsi="Times New Roman"/>
                <w:color w:val="000000"/>
                <w:vertAlign w:val="superscript"/>
                <w:lang w:eastAsia="pl-PL"/>
              </w:rPr>
              <w:t>1</w:t>
            </w:r>
            <w:r w:rsidR="00124DEF" w:rsidRPr="007B21DF">
              <w:rPr>
                <w:rFonts w:ascii="Times New Roman" w:eastAsia="Times New Roman" w:hAnsi="Times New Roman"/>
                <w:color w:val="000000"/>
                <w:vertAlign w:val="superscript"/>
                <w:lang w:eastAsia="pl-PL"/>
              </w:rPr>
              <w:t>1</w:t>
            </w:r>
            <w:r w:rsidRPr="007B21DF">
              <w:rPr>
                <w:rFonts w:ascii="Times New Roman" w:eastAsia="Times New Roman" w:hAnsi="Times New Roman"/>
                <w:color w:val="000000"/>
                <w:lang w:eastAsia="pl-PL"/>
              </w:rPr>
              <w:t>*, choroba śródmiąższowa płuc*</w:t>
            </w:r>
          </w:p>
        </w:tc>
      </w:tr>
      <w:tr w:rsidR="00964F90" w:rsidRPr="007B21DF" w14:paraId="4D38D6AF" w14:textId="77777777" w:rsidTr="00F036EF">
        <w:tc>
          <w:tcPr>
            <w:tcW w:w="9322" w:type="dxa"/>
            <w:gridSpan w:val="2"/>
          </w:tcPr>
          <w:p w14:paraId="258A7F0D"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żołądka i jelit</w:t>
            </w:r>
          </w:p>
        </w:tc>
      </w:tr>
      <w:tr w:rsidR="00964F90" w:rsidRPr="007B21DF" w14:paraId="402A6618" w14:textId="77777777" w:rsidTr="00F036EF">
        <w:tc>
          <w:tcPr>
            <w:tcW w:w="2235" w:type="dxa"/>
          </w:tcPr>
          <w:p w14:paraId="1890E3EC"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0984A13D"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biegunka, wymioty, niestrawność, ból brzucha</w:t>
            </w:r>
            <w:r w:rsidRPr="007B21DF">
              <w:rPr>
                <w:rFonts w:ascii="Times New Roman" w:eastAsia="Times New Roman" w:hAnsi="Times New Roman"/>
                <w:color w:val="000000"/>
                <w:vertAlign w:val="superscript"/>
                <w:lang w:eastAsia="pl-PL"/>
              </w:rPr>
              <w:t>6</w:t>
            </w:r>
          </w:p>
        </w:tc>
      </w:tr>
      <w:tr w:rsidR="00964F90" w:rsidRPr="007B21DF" w14:paraId="0FEE3A08" w14:textId="77777777" w:rsidTr="00F036EF">
        <w:tc>
          <w:tcPr>
            <w:tcW w:w="2235" w:type="dxa"/>
          </w:tcPr>
          <w:p w14:paraId="359B84C1"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2A40B861"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Wzdęcia, rozdęcie brzucha, refluks żołądkowo</w:t>
            </w:r>
            <w:r w:rsidR="00556FA7"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przełykowy, zaparcie, suchość jamy ustnej, zapalenie żołądka</w:t>
            </w:r>
          </w:p>
        </w:tc>
      </w:tr>
      <w:tr w:rsidR="00964F90" w:rsidRPr="007B21DF" w14:paraId="374BA027" w14:textId="77777777" w:rsidTr="00F036EF">
        <w:tc>
          <w:tcPr>
            <w:tcW w:w="2235" w:type="dxa"/>
          </w:tcPr>
          <w:p w14:paraId="413501C0"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2990E91C"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Zapalenie jamy ustnej, owrzodzenie jamy ustnej, krwotok z przewodu pokarmowego</w:t>
            </w:r>
            <w:r w:rsidRPr="007B21DF">
              <w:rPr>
                <w:rFonts w:ascii="Times New Roman" w:eastAsia="Times New Roman" w:hAnsi="Times New Roman"/>
                <w:color w:val="000000"/>
                <w:vertAlign w:val="superscript"/>
                <w:lang w:eastAsia="pl-PL"/>
              </w:rPr>
              <w:t>7</w:t>
            </w:r>
            <w:r w:rsidRPr="007B21DF">
              <w:rPr>
                <w:rFonts w:ascii="Times New Roman" w:eastAsia="Times New Roman" w:hAnsi="Times New Roman"/>
                <w:color w:val="000000"/>
                <w:lang w:eastAsia="pl-PL"/>
              </w:rPr>
              <w:t>, odbijanie się, smołowate stolce, zapalenie przełyku, wodobrzusze, wrzód żołądka, krwawe wymioty, zapalenie warg, dysfagia, zapalenie trzustki</w:t>
            </w:r>
          </w:p>
        </w:tc>
      </w:tr>
      <w:tr w:rsidR="00964F90" w:rsidRPr="007B21DF" w14:paraId="30588B0A" w14:textId="77777777" w:rsidTr="00F036EF">
        <w:tc>
          <w:tcPr>
            <w:tcW w:w="2235" w:type="dxa"/>
          </w:tcPr>
          <w:p w14:paraId="6B4BCEDC"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564BADD4" w14:textId="77777777" w:rsidR="00964F90" w:rsidRPr="007B21DF" w:rsidRDefault="00964F90" w:rsidP="004B76FF">
            <w:pPr>
              <w:ind w:left="567" w:hanging="567"/>
              <w:rPr>
                <w:rFonts w:ascii="Times New Roman" w:eastAsia="Times New Roman" w:hAnsi="Times New Roman"/>
                <w:snapToGrid w:val="0"/>
                <w:color w:val="000000"/>
                <w:lang w:eastAsia="pl-PL"/>
              </w:rPr>
            </w:pPr>
            <w:r w:rsidRPr="007B21DF">
              <w:rPr>
                <w:rFonts w:ascii="Times New Roman" w:eastAsia="Times New Roman" w:hAnsi="Times New Roman"/>
                <w:color w:val="000000"/>
                <w:lang w:eastAsia="pl-PL"/>
              </w:rPr>
              <w:t>Zapalenie okrężnicy, niedrożność jelita</w:t>
            </w:r>
            <w:r w:rsidRPr="007B21DF">
              <w:rPr>
                <w:rFonts w:ascii="Times New Roman" w:eastAsia="Times New Roman" w:hAnsi="Times New Roman"/>
                <w:snapToGrid w:val="0"/>
                <w:color w:val="000000"/>
                <w:lang w:eastAsia="pl-PL"/>
              </w:rPr>
              <w:t>, stan zapalny jelita grubego</w:t>
            </w:r>
          </w:p>
        </w:tc>
      </w:tr>
      <w:tr w:rsidR="004B2429" w:rsidRPr="007B21DF" w14:paraId="3F5BDEC9" w14:textId="77777777" w:rsidTr="00F036EF">
        <w:tc>
          <w:tcPr>
            <w:tcW w:w="2235" w:type="dxa"/>
          </w:tcPr>
          <w:p w14:paraId="4FDABD1F" w14:textId="77777777" w:rsidR="004B2429" w:rsidRPr="007B21DF" w:rsidRDefault="004B2429" w:rsidP="004B76F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15963AD6" w14:textId="77777777" w:rsidR="004B2429" w:rsidRPr="007B21DF" w:rsidRDefault="004B2429" w:rsidP="00B37D05">
            <w:pPr>
              <w:ind w:left="33" w:hanging="33"/>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Niedrożność jelit*, perforacja przewodu pokarmowego*, zapalenie uchyłka*, poszerzenie naczyń okolicy przedodźwiernikowej żołądka - tzw. żołądek arbuzowaty (GAVE)*</w:t>
            </w:r>
          </w:p>
        </w:tc>
      </w:tr>
      <w:tr w:rsidR="00964F90" w:rsidRPr="007B21DF" w14:paraId="0F64A6CE" w14:textId="77777777" w:rsidTr="004B76FF">
        <w:tc>
          <w:tcPr>
            <w:tcW w:w="9322" w:type="dxa"/>
            <w:gridSpan w:val="2"/>
          </w:tcPr>
          <w:p w14:paraId="427EA3F4" w14:textId="77777777" w:rsidR="00964F90" w:rsidRPr="007B21DF" w:rsidRDefault="00964F90" w:rsidP="004B76FF">
            <w:pPr>
              <w:ind w:left="567" w:hanging="567"/>
              <w:rPr>
                <w:rFonts w:ascii="Times New Roman" w:eastAsia="Times New Roman" w:hAnsi="Times New Roman"/>
                <w:snapToGrid w:val="0"/>
                <w:color w:val="000000"/>
                <w:lang w:eastAsia="pl-PL"/>
              </w:rPr>
            </w:pPr>
            <w:r w:rsidRPr="007B21DF">
              <w:rPr>
                <w:rFonts w:ascii="Times New Roman" w:eastAsia="Times New Roman" w:hAnsi="Times New Roman"/>
                <w:b/>
                <w:color w:val="000000"/>
                <w:lang w:eastAsia="pl-PL"/>
              </w:rPr>
              <w:t>Zaburzenia wątroby i dróg żółciowych</w:t>
            </w:r>
          </w:p>
        </w:tc>
      </w:tr>
      <w:tr w:rsidR="00964F90" w:rsidRPr="007B21DF" w14:paraId="07D7B967" w14:textId="77777777" w:rsidTr="004B76FF">
        <w:tc>
          <w:tcPr>
            <w:tcW w:w="2235" w:type="dxa"/>
          </w:tcPr>
          <w:p w14:paraId="235FD42D"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w:t>
            </w:r>
          </w:p>
        </w:tc>
        <w:tc>
          <w:tcPr>
            <w:tcW w:w="7087" w:type="dxa"/>
          </w:tcPr>
          <w:p w14:paraId="2E5B83B0"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Zwiększenie aktywności enzymów wątrobowych</w:t>
            </w:r>
          </w:p>
        </w:tc>
      </w:tr>
      <w:tr w:rsidR="00964F90" w:rsidRPr="007B21DF" w14:paraId="7B83084C" w14:textId="77777777" w:rsidTr="004B76FF">
        <w:tc>
          <w:tcPr>
            <w:tcW w:w="2235" w:type="dxa"/>
          </w:tcPr>
          <w:p w14:paraId="79F05C50"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1512563C"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Hiperbilirubinemia, zapalenie wątroby, żółtaczka</w:t>
            </w:r>
          </w:p>
        </w:tc>
      </w:tr>
      <w:tr w:rsidR="00964F90" w:rsidRPr="007B21DF" w14:paraId="56ED3BC4" w14:textId="77777777" w:rsidTr="004B76FF">
        <w:tc>
          <w:tcPr>
            <w:tcW w:w="2235" w:type="dxa"/>
          </w:tcPr>
          <w:p w14:paraId="6CE236E7"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Rzadko</w:t>
            </w:r>
          </w:p>
        </w:tc>
        <w:tc>
          <w:tcPr>
            <w:tcW w:w="7087" w:type="dxa"/>
          </w:tcPr>
          <w:p w14:paraId="3D614051"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Niewydolność wątroby</w:t>
            </w:r>
            <w:r w:rsidRPr="007B21DF">
              <w:rPr>
                <w:rFonts w:ascii="Times New Roman" w:eastAsia="Times New Roman" w:hAnsi="Times New Roman"/>
                <w:color w:val="000000"/>
                <w:vertAlign w:val="superscript"/>
                <w:lang w:eastAsia="pl-PL"/>
              </w:rPr>
              <w:t>8</w:t>
            </w:r>
            <w:r w:rsidRPr="007B21DF">
              <w:rPr>
                <w:rFonts w:ascii="Times New Roman" w:eastAsia="Times New Roman" w:hAnsi="Times New Roman"/>
                <w:color w:val="000000"/>
                <w:lang w:eastAsia="pl-PL"/>
              </w:rPr>
              <w:t>, martwica wątroby</w:t>
            </w:r>
          </w:p>
        </w:tc>
      </w:tr>
      <w:tr w:rsidR="00964F90" w:rsidRPr="007B21DF" w14:paraId="28909574" w14:textId="77777777" w:rsidTr="00F036EF">
        <w:tc>
          <w:tcPr>
            <w:tcW w:w="9322" w:type="dxa"/>
            <w:gridSpan w:val="2"/>
          </w:tcPr>
          <w:p w14:paraId="661AADF6"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skóry i tkanki podskórnej</w:t>
            </w:r>
          </w:p>
        </w:tc>
      </w:tr>
      <w:tr w:rsidR="00964F90" w:rsidRPr="007B21DF" w14:paraId="503662D4" w14:textId="77777777" w:rsidTr="00F036EF">
        <w:tc>
          <w:tcPr>
            <w:tcW w:w="2235" w:type="dxa"/>
          </w:tcPr>
          <w:p w14:paraId="4DC249DF"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3198DBD6"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Obrzęk okołooczodołowy, zapalenie skóry/wypryski/wysypka</w:t>
            </w:r>
          </w:p>
        </w:tc>
      </w:tr>
      <w:tr w:rsidR="00964F90" w:rsidRPr="007B21DF" w14:paraId="6651B83B" w14:textId="77777777" w:rsidTr="00F036EF">
        <w:tc>
          <w:tcPr>
            <w:tcW w:w="2235" w:type="dxa"/>
          </w:tcPr>
          <w:p w14:paraId="517A40CC"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5A14AD85"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Świąd, obrzęk twarzy, sucha skóra, rumień, łysienie, poty nocne, reakcja nadwrażliwości na światło</w:t>
            </w:r>
          </w:p>
        </w:tc>
      </w:tr>
      <w:tr w:rsidR="00964F90" w:rsidRPr="007B21DF" w14:paraId="47751FD5" w14:textId="77777777" w:rsidTr="00F036EF">
        <w:tc>
          <w:tcPr>
            <w:tcW w:w="2235" w:type="dxa"/>
          </w:tcPr>
          <w:p w14:paraId="6815A55E"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2176039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Wysypka krostkowa, siniaki, nasilone pocenie, pokrzywka, wylew krwawy podskórny, wzmożona tendencja do występowania siniaków, skąpe owłosienie, odbarwienie skóry, złuszczające zapalenie skóry, łamliwość paznokci, zapalenie mieszków włosowych, wybroczyny, łuszczyca, plamica, nadmierna pigmentacja skóry, wysypki pęcherzowe</w:t>
            </w:r>
          </w:p>
        </w:tc>
      </w:tr>
      <w:tr w:rsidR="00964F90" w:rsidRPr="007B21DF" w14:paraId="2B7B74E0" w14:textId="77777777" w:rsidTr="00F036EF">
        <w:tc>
          <w:tcPr>
            <w:tcW w:w="2235" w:type="dxa"/>
          </w:tcPr>
          <w:p w14:paraId="73531600"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55800638"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Ostra dermatoza z gorączką i neutrofilią (zespół Sweeta), przebarwienia paznokci, obrzęk naczynioruchowy, wysypka pęcherzykowa, rumień wielopostaciowy, leukoklastyczne zapalenie naczyń, zespół Stevensa-Johnsona, ostra uogólniona osutka krostkowa (ang. </w:t>
            </w:r>
            <w:r w:rsidRPr="007B21DF">
              <w:rPr>
                <w:rFonts w:ascii="Times New Roman" w:eastAsia="Times New Roman" w:hAnsi="Times New Roman"/>
                <w:lang w:eastAsia="pl-PL"/>
              </w:rPr>
              <w:t>AGEP</w:t>
            </w:r>
            <w:r w:rsidR="009111BD" w:rsidRPr="007B21DF">
              <w:rPr>
                <w:rFonts w:ascii="Times New Roman" w:eastAsia="Times New Roman" w:hAnsi="Times New Roman"/>
                <w:lang w:eastAsia="pl-PL"/>
              </w:rPr>
              <w:noBreakHyphen/>
            </w:r>
            <w:r w:rsidRPr="007B21DF">
              <w:rPr>
                <w:rFonts w:ascii="Times New Roman" w:eastAsia="Times New Roman" w:hAnsi="Times New Roman"/>
                <w:lang w:eastAsia="pl-PL"/>
              </w:rPr>
              <w:t>acute generalised exanthematous pustulosis)</w:t>
            </w:r>
          </w:p>
        </w:tc>
      </w:tr>
      <w:tr w:rsidR="00B75237" w:rsidRPr="007B21DF" w14:paraId="796C6809" w14:textId="77777777" w:rsidTr="00F036EF">
        <w:tc>
          <w:tcPr>
            <w:tcW w:w="2235" w:type="dxa"/>
          </w:tcPr>
          <w:p w14:paraId="3A3F89BF" w14:textId="77777777" w:rsidR="00B75237" w:rsidRPr="007B21DF" w:rsidRDefault="00B75237" w:rsidP="004B76F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32942C18" w14:textId="77777777" w:rsidR="00B75237" w:rsidRPr="007B21DF" w:rsidRDefault="00B75237"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Zespół ręka-stopa*, rogowacenie liszajowate*, liszaj płaski*, toksyczne martwicze oddzielanie się naskórka*, osutka polekowa z eozynofilią i objawami układowymi (DRESS)*</w:t>
            </w:r>
            <w:r w:rsidR="008C4A4A" w:rsidRPr="007B21DF">
              <w:rPr>
                <w:rFonts w:ascii="Times New Roman" w:eastAsia="Times New Roman" w:hAnsi="Times New Roman"/>
                <w:color w:val="000000"/>
                <w:lang w:eastAsia="pl-PL"/>
              </w:rPr>
              <w:t>, pseudoporfiria*</w:t>
            </w:r>
          </w:p>
        </w:tc>
      </w:tr>
      <w:tr w:rsidR="00964F90" w:rsidRPr="007B21DF" w14:paraId="0759F1BE" w14:textId="77777777" w:rsidTr="00F036EF">
        <w:tc>
          <w:tcPr>
            <w:tcW w:w="9322" w:type="dxa"/>
            <w:gridSpan w:val="2"/>
          </w:tcPr>
          <w:p w14:paraId="4EE020DF"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mięśniowo</w:t>
            </w:r>
            <w:r w:rsidR="002F51CD" w:rsidRPr="007B21DF">
              <w:rPr>
                <w:rFonts w:ascii="Times New Roman" w:eastAsia="Times New Roman" w:hAnsi="Times New Roman"/>
                <w:b/>
                <w:color w:val="000000"/>
                <w:lang w:eastAsia="pl-PL"/>
              </w:rPr>
              <w:noBreakHyphen/>
            </w:r>
            <w:r w:rsidRPr="007B21DF">
              <w:rPr>
                <w:rFonts w:ascii="Times New Roman" w:eastAsia="Times New Roman" w:hAnsi="Times New Roman"/>
                <w:b/>
                <w:color w:val="000000"/>
                <w:lang w:eastAsia="pl-PL"/>
              </w:rPr>
              <w:t>szkieletowe i tkanki łącznej</w:t>
            </w:r>
          </w:p>
        </w:tc>
      </w:tr>
      <w:tr w:rsidR="00964F90" w:rsidRPr="007B21DF" w14:paraId="44ACE6BC" w14:textId="77777777" w:rsidTr="00F036EF">
        <w:tc>
          <w:tcPr>
            <w:tcW w:w="2235" w:type="dxa"/>
          </w:tcPr>
          <w:p w14:paraId="209BBAA0"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Bardzo często</w:t>
            </w:r>
          </w:p>
        </w:tc>
        <w:tc>
          <w:tcPr>
            <w:tcW w:w="7087" w:type="dxa"/>
          </w:tcPr>
          <w:p w14:paraId="1153533C" w14:textId="77777777" w:rsidR="00964F90" w:rsidRPr="007B21DF" w:rsidRDefault="00964F90" w:rsidP="00676486">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Skurcze mięśni, bóle mięśniowo-szkieletowe w tym bóle mięśni</w:t>
            </w:r>
            <w:r w:rsidR="00676486"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 bóle stawów i bóle kości</w:t>
            </w:r>
            <w:r w:rsidR="00311E1E" w:rsidRPr="007B21DF">
              <w:rPr>
                <w:rFonts w:ascii="Times New Roman" w:eastAsia="Times New Roman" w:hAnsi="Times New Roman"/>
                <w:color w:val="000000"/>
                <w:vertAlign w:val="superscript"/>
                <w:lang w:eastAsia="pl-PL"/>
              </w:rPr>
              <w:t>10</w:t>
            </w:r>
          </w:p>
        </w:tc>
      </w:tr>
      <w:tr w:rsidR="00964F90" w:rsidRPr="007B21DF" w14:paraId="3CBE9C1A" w14:textId="77777777" w:rsidTr="00F036EF">
        <w:tc>
          <w:tcPr>
            <w:tcW w:w="2235" w:type="dxa"/>
          </w:tcPr>
          <w:p w14:paraId="381C8E24"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Często</w:t>
            </w:r>
          </w:p>
        </w:tc>
        <w:tc>
          <w:tcPr>
            <w:tcW w:w="7087" w:type="dxa"/>
          </w:tcPr>
          <w:p w14:paraId="3A85DEBC"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Obrzęk stawów</w:t>
            </w:r>
          </w:p>
        </w:tc>
      </w:tr>
      <w:tr w:rsidR="00964F90" w:rsidRPr="007B21DF" w14:paraId="3F6FE4F8" w14:textId="77777777" w:rsidTr="00F036EF">
        <w:tc>
          <w:tcPr>
            <w:tcW w:w="2235" w:type="dxa"/>
          </w:tcPr>
          <w:p w14:paraId="7777680F"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Niezbyt często</w:t>
            </w:r>
          </w:p>
        </w:tc>
        <w:tc>
          <w:tcPr>
            <w:tcW w:w="7087" w:type="dxa"/>
          </w:tcPr>
          <w:p w14:paraId="3AE006C1"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Sztywność stawów i mięśni</w:t>
            </w:r>
          </w:p>
        </w:tc>
      </w:tr>
      <w:tr w:rsidR="00964F90" w:rsidRPr="007B21DF" w14:paraId="7870F6CF" w14:textId="77777777" w:rsidTr="00F036EF">
        <w:tc>
          <w:tcPr>
            <w:tcW w:w="2235" w:type="dxa"/>
          </w:tcPr>
          <w:p w14:paraId="42AFC32E"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6BDF8151"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bCs/>
                <w:color w:val="000000"/>
                <w:lang w:eastAsia="pl-PL"/>
              </w:rPr>
              <w:t>Osłabienie mięśni, zapalenie stawów, rabdomioliza/miopatia</w:t>
            </w:r>
          </w:p>
        </w:tc>
      </w:tr>
      <w:tr w:rsidR="00B75237" w:rsidRPr="007B21DF" w14:paraId="5988DC0D" w14:textId="77777777" w:rsidTr="00F036EF">
        <w:tc>
          <w:tcPr>
            <w:tcW w:w="2235" w:type="dxa"/>
          </w:tcPr>
          <w:p w14:paraId="20B9631B" w14:textId="77777777" w:rsidR="00B75237" w:rsidRPr="007B21DF" w:rsidRDefault="00B75237" w:rsidP="004B76F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031BB8B0" w14:textId="77777777" w:rsidR="00B75237" w:rsidRPr="007B21DF" w:rsidRDefault="00B75237" w:rsidP="004B76FF">
            <w:pPr>
              <w:ind w:left="567" w:hanging="567"/>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Martwica jałowa/martwica stawu biodrowego*, opóźnienie wzrostu u dzieci*</w:t>
            </w:r>
          </w:p>
        </w:tc>
      </w:tr>
      <w:tr w:rsidR="00964F90" w:rsidRPr="007B21DF" w14:paraId="1FD5F085" w14:textId="77777777" w:rsidTr="004B76FF">
        <w:tc>
          <w:tcPr>
            <w:tcW w:w="9322" w:type="dxa"/>
            <w:gridSpan w:val="2"/>
          </w:tcPr>
          <w:p w14:paraId="726ECDB1" w14:textId="77777777" w:rsidR="00964F90" w:rsidRPr="007B21DF" w:rsidRDefault="00964F90" w:rsidP="004B76F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Zaburzenia nerek i dróg moczowych</w:t>
            </w:r>
          </w:p>
        </w:tc>
      </w:tr>
      <w:tr w:rsidR="00964F90" w:rsidRPr="007B21DF" w14:paraId="22F2C29C" w14:textId="77777777" w:rsidTr="004B76FF">
        <w:tc>
          <w:tcPr>
            <w:tcW w:w="2235" w:type="dxa"/>
          </w:tcPr>
          <w:p w14:paraId="6D78E379"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Niezbyt często</w:t>
            </w:r>
          </w:p>
        </w:tc>
        <w:tc>
          <w:tcPr>
            <w:tcW w:w="7087" w:type="dxa"/>
          </w:tcPr>
          <w:p w14:paraId="51BB8BE5"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nerki, krwiomocz, ostra niewydolność nerek, częste oddawanie moczu</w:t>
            </w:r>
          </w:p>
        </w:tc>
      </w:tr>
      <w:tr w:rsidR="00B75237" w:rsidRPr="007B21DF" w14:paraId="581F9043" w14:textId="77777777" w:rsidTr="004B76FF">
        <w:tc>
          <w:tcPr>
            <w:tcW w:w="2235" w:type="dxa"/>
          </w:tcPr>
          <w:p w14:paraId="56209C28" w14:textId="77777777" w:rsidR="00B75237" w:rsidRPr="007B21DF" w:rsidRDefault="00B75237"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Częstość nieznana</w:t>
            </w:r>
          </w:p>
        </w:tc>
        <w:tc>
          <w:tcPr>
            <w:tcW w:w="7087" w:type="dxa"/>
          </w:tcPr>
          <w:p w14:paraId="3C13A14B" w14:textId="77777777" w:rsidR="00B75237" w:rsidRPr="007B21DF" w:rsidRDefault="00B75237"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Przewlekła niewydolność nerek</w:t>
            </w:r>
          </w:p>
        </w:tc>
      </w:tr>
      <w:tr w:rsidR="00964F90" w:rsidRPr="007B21DF" w14:paraId="4956F7B9" w14:textId="77777777" w:rsidTr="004B76FF">
        <w:tc>
          <w:tcPr>
            <w:tcW w:w="9322" w:type="dxa"/>
            <w:gridSpan w:val="2"/>
          </w:tcPr>
          <w:p w14:paraId="4DEE4842" w14:textId="77777777" w:rsidR="00964F90" w:rsidRPr="007B21DF" w:rsidRDefault="00964F90" w:rsidP="00D73394">
            <w:pPr>
              <w:ind w:left="567" w:hanging="567"/>
              <w:rPr>
                <w:rFonts w:ascii="Times New Roman" w:eastAsia="Times New Roman" w:hAnsi="Times New Roman"/>
                <w:bCs/>
                <w:color w:val="000000"/>
                <w:lang w:eastAsia="pl-PL"/>
              </w:rPr>
            </w:pPr>
            <w:r w:rsidRPr="007B21DF">
              <w:rPr>
                <w:rFonts w:ascii="Times New Roman" w:eastAsia="Times New Roman" w:hAnsi="Times New Roman"/>
                <w:b/>
                <w:color w:val="000000"/>
                <w:lang w:eastAsia="pl-PL"/>
              </w:rPr>
              <w:t>Zaburzenia układu rozrodczego i piersi</w:t>
            </w:r>
          </w:p>
        </w:tc>
      </w:tr>
      <w:tr w:rsidR="00964F90" w:rsidRPr="007B21DF" w14:paraId="73ECE124" w14:textId="77777777" w:rsidTr="004B76FF">
        <w:tc>
          <w:tcPr>
            <w:tcW w:w="2235" w:type="dxa"/>
          </w:tcPr>
          <w:p w14:paraId="286A55B1"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126626D8" w14:textId="77777777" w:rsidR="00964F90" w:rsidRPr="007B21DF" w:rsidRDefault="00964F90" w:rsidP="004B76FF">
            <w:pPr>
              <w:ind w:left="0" w:firstLine="0"/>
              <w:rPr>
                <w:rFonts w:ascii="Times New Roman" w:eastAsia="Times New Roman" w:hAnsi="Times New Roman"/>
                <w:bCs/>
                <w:color w:val="000000"/>
                <w:lang w:eastAsia="pl-PL"/>
              </w:rPr>
            </w:pPr>
            <w:r w:rsidRPr="007B21DF">
              <w:rPr>
                <w:rFonts w:ascii="Times New Roman" w:eastAsia="Times New Roman" w:hAnsi="Times New Roman"/>
                <w:color w:val="000000"/>
                <w:lang w:eastAsia="pl-PL"/>
              </w:rPr>
              <w:t>Ginekomastia, zaburzenia erekcji, krwotok miesiączkowy, nieregularna menstruacja, zaburzenia seksualne, ból brodawek sutkowych, powiększenie piersi, obrzęk moszny</w:t>
            </w:r>
          </w:p>
        </w:tc>
      </w:tr>
      <w:tr w:rsidR="00964F90" w:rsidRPr="007B21DF" w14:paraId="4A036E50" w14:textId="77777777" w:rsidTr="004B76FF">
        <w:tc>
          <w:tcPr>
            <w:tcW w:w="2235" w:type="dxa"/>
          </w:tcPr>
          <w:p w14:paraId="61861684"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Rzadko</w:t>
            </w:r>
          </w:p>
        </w:tc>
        <w:tc>
          <w:tcPr>
            <w:tcW w:w="7087" w:type="dxa"/>
          </w:tcPr>
          <w:p w14:paraId="701AAA48" w14:textId="77777777" w:rsidR="00964F90" w:rsidRPr="007B21DF" w:rsidRDefault="00964F90" w:rsidP="004B76FF">
            <w:pPr>
              <w:ind w:left="567" w:hanging="567"/>
              <w:rPr>
                <w:rFonts w:ascii="Times New Roman" w:eastAsia="Times New Roman" w:hAnsi="Times New Roman"/>
                <w:bCs/>
                <w:color w:val="000000"/>
                <w:lang w:eastAsia="pl-PL"/>
              </w:rPr>
            </w:pPr>
            <w:r w:rsidRPr="007B21DF">
              <w:rPr>
                <w:rFonts w:ascii="Times New Roman" w:eastAsia="Times New Roman" w:hAnsi="Times New Roman"/>
                <w:color w:val="000000"/>
                <w:lang w:eastAsia="pl-PL"/>
              </w:rPr>
              <w:t>Krwotoczne ciałko żółte/krwotoczna torbiel jajnika</w:t>
            </w:r>
          </w:p>
        </w:tc>
      </w:tr>
      <w:tr w:rsidR="00964F90" w:rsidRPr="007B21DF" w14:paraId="599B8EB1" w14:textId="77777777" w:rsidTr="00F036EF">
        <w:tc>
          <w:tcPr>
            <w:tcW w:w="9322" w:type="dxa"/>
            <w:gridSpan w:val="2"/>
          </w:tcPr>
          <w:p w14:paraId="00ABCB1C"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ogólne i stany w miejscu podania</w:t>
            </w:r>
          </w:p>
        </w:tc>
      </w:tr>
      <w:tr w:rsidR="00964F90" w:rsidRPr="007B21DF" w14:paraId="670B23A5" w14:textId="77777777" w:rsidTr="00F036EF">
        <w:tc>
          <w:tcPr>
            <w:tcW w:w="2235" w:type="dxa"/>
          </w:tcPr>
          <w:p w14:paraId="3FBE0BDF"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Bardzo często</w:t>
            </w:r>
          </w:p>
        </w:tc>
        <w:tc>
          <w:tcPr>
            <w:tcW w:w="7087" w:type="dxa"/>
          </w:tcPr>
          <w:p w14:paraId="78DA3AB5"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Zatrzymanie płynów i obrzęk, uczucie zmęczenia</w:t>
            </w:r>
          </w:p>
        </w:tc>
      </w:tr>
      <w:tr w:rsidR="00964F90" w:rsidRPr="007B21DF" w14:paraId="4B6BC6A8" w14:textId="77777777" w:rsidTr="00F036EF">
        <w:tc>
          <w:tcPr>
            <w:tcW w:w="2235" w:type="dxa"/>
          </w:tcPr>
          <w:p w14:paraId="31634E61"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Często</w:t>
            </w:r>
          </w:p>
        </w:tc>
        <w:tc>
          <w:tcPr>
            <w:tcW w:w="7087" w:type="dxa"/>
          </w:tcPr>
          <w:p w14:paraId="49C2A61F"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Osłabienie, gorączka, obrzęk tkanki podskórnej, dreszcze, zesztywnienie mięśni</w:t>
            </w:r>
          </w:p>
        </w:tc>
      </w:tr>
      <w:tr w:rsidR="00964F90" w:rsidRPr="007B21DF" w14:paraId="304F9BAC" w14:textId="77777777" w:rsidTr="00F036EF">
        <w:tc>
          <w:tcPr>
            <w:tcW w:w="2235" w:type="dxa"/>
          </w:tcPr>
          <w:p w14:paraId="00B0FB3E"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Niezbyt często</w:t>
            </w:r>
          </w:p>
        </w:tc>
        <w:tc>
          <w:tcPr>
            <w:tcW w:w="7087" w:type="dxa"/>
          </w:tcPr>
          <w:p w14:paraId="20A335B1"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klatki piersiowej, złe samopoczucie</w:t>
            </w:r>
          </w:p>
        </w:tc>
      </w:tr>
      <w:tr w:rsidR="00964F90" w:rsidRPr="007B21DF" w14:paraId="0BD2B046" w14:textId="77777777" w:rsidTr="00F036EF">
        <w:tc>
          <w:tcPr>
            <w:tcW w:w="9322" w:type="dxa"/>
            <w:gridSpan w:val="2"/>
          </w:tcPr>
          <w:p w14:paraId="7913E8B0"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Badania diagnostyczne</w:t>
            </w:r>
          </w:p>
        </w:tc>
      </w:tr>
      <w:tr w:rsidR="00964F90" w:rsidRPr="007B21DF" w14:paraId="474DD740" w14:textId="77777777" w:rsidTr="00F036EF">
        <w:tc>
          <w:tcPr>
            <w:tcW w:w="2235" w:type="dxa"/>
          </w:tcPr>
          <w:p w14:paraId="2CC120C2"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08127637"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Zwiększenie masy ciała</w:t>
            </w:r>
          </w:p>
        </w:tc>
      </w:tr>
      <w:tr w:rsidR="00964F90" w:rsidRPr="007B21DF" w14:paraId="553545F9" w14:textId="77777777" w:rsidTr="00F036EF">
        <w:tc>
          <w:tcPr>
            <w:tcW w:w="2235" w:type="dxa"/>
          </w:tcPr>
          <w:p w14:paraId="10477FBB"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21FBD55E"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Zmniejszenie masy ciała</w:t>
            </w:r>
          </w:p>
        </w:tc>
      </w:tr>
      <w:tr w:rsidR="00964F90" w:rsidRPr="007B21DF" w14:paraId="5F326AE2" w14:textId="77777777" w:rsidTr="00F036EF">
        <w:tc>
          <w:tcPr>
            <w:tcW w:w="2235" w:type="dxa"/>
          </w:tcPr>
          <w:p w14:paraId="77CA3E97" w14:textId="77777777" w:rsidR="00964F90" w:rsidRPr="007B21DF" w:rsidRDefault="00964F90"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24D01E98"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Zwiększenie stężenia kreatyniny we krwi, zwiększenie aktywności fosfokinazy kreatynowej we krwi, zwiększenie aktywności dehydrogenazy mleczanowej we krwi, zwiększenie aktywności fosfatazy alkalicznej we krwi</w:t>
            </w:r>
          </w:p>
        </w:tc>
      </w:tr>
      <w:tr w:rsidR="00964F90" w:rsidRPr="007B21DF" w14:paraId="58F4CAA7" w14:textId="77777777" w:rsidTr="00F036EF">
        <w:tc>
          <w:tcPr>
            <w:tcW w:w="2235" w:type="dxa"/>
          </w:tcPr>
          <w:p w14:paraId="2C3B4CC0" w14:textId="77777777" w:rsidR="00964F90" w:rsidRPr="007B21DF" w:rsidRDefault="00964F90"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79FC23C2" w14:textId="77777777" w:rsidR="00964F90" w:rsidRPr="007B21DF" w:rsidRDefault="00964F90"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Zwiększenie aktywności amylazy we krwi</w:t>
            </w:r>
          </w:p>
        </w:tc>
      </w:tr>
    </w:tbl>
    <w:p w14:paraId="420F4834" w14:textId="77777777" w:rsidR="00964F90" w:rsidRPr="007B21DF" w:rsidRDefault="00964F90" w:rsidP="00D73394">
      <w:pPr>
        <w:ind w:left="567" w:hanging="567"/>
        <w:rPr>
          <w:rFonts w:ascii="Times New Roman" w:eastAsia="Times New Roman" w:hAnsi="Times New Roman"/>
          <w:color w:val="000000"/>
          <w:lang w:eastAsia="pl-PL"/>
        </w:rPr>
      </w:pPr>
    </w:p>
    <w:p w14:paraId="5F51BD11" w14:textId="77777777" w:rsidR="00B75237" w:rsidRPr="007B21DF" w:rsidRDefault="00B75237" w:rsidP="00B75237">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Wymienione działania niepożądane były zgłaszane w związku ze stosowaniem imatynibu w okresie po wprowadzeniu do obrotu. Należą do nich doniesienia spontaniczne, jak również poważne działania niepożądane zgłaszane podczas nadal trwających badań, programów rozszerzonego dostępu, badań farmakologii klinicznej i badań eksploracyjnych w niezarejestrowanych wskazaniach. Ponieważ działania te zgłaszano w populacji o nieokreślonej liczebności, oszacowanie ich częstości lub ustalenie związku przyczynowo-skutkowego z narażeniem na imatynib nie zawsze jest możliwe.</w:t>
      </w:r>
    </w:p>
    <w:p w14:paraId="5DCF2EA2" w14:textId="77777777" w:rsidR="00B75237" w:rsidRPr="007B21DF" w:rsidRDefault="00B75237" w:rsidP="00D73394">
      <w:pPr>
        <w:ind w:left="567" w:hanging="567"/>
        <w:rPr>
          <w:rFonts w:ascii="Times New Roman" w:eastAsia="Times New Roman" w:hAnsi="Times New Roman"/>
          <w:color w:val="000000"/>
          <w:lang w:eastAsia="pl-PL"/>
        </w:rPr>
      </w:pPr>
    </w:p>
    <w:p w14:paraId="703CE78C"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1</w:t>
      </w:r>
      <w:r w:rsidRPr="007B21DF">
        <w:rPr>
          <w:rFonts w:ascii="Times New Roman" w:eastAsia="Times New Roman" w:hAnsi="Times New Roman"/>
          <w:color w:val="000000"/>
          <w:lang w:eastAsia="pl-PL"/>
        </w:rPr>
        <w:tab/>
        <w:t>Zapalenie płuc zgłaszano najczęściej u pacjentów z CML po transformacji oraz u pacjentów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GIST.</w:t>
      </w:r>
    </w:p>
    <w:p w14:paraId="6B8BD8DF"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ab/>
        <w:t>Ból głowy występował najczęściej u pacjentów z GIST.</w:t>
      </w:r>
    </w:p>
    <w:p w14:paraId="6F0BDC51"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3</w:t>
      </w:r>
      <w:r w:rsidRPr="007B21DF">
        <w:rPr>
          <w:rFonts w:ascii="Times New Roman" w:eastAsia="Times New Roman" w:hAnsi="Times New Roman"/>
          <w:color w:val="000000"/>
          <w:lang w:eastAsia="pl-PL"/>
        </w:rPr>
        <w:tab/>
        <w:t>W analizie pacjento-lat, zdarzenia niepożądane ze strony serca, w tym zastoinowa niewydolność serca były częściej obserwowane u pacjentów z CML po transformacji niż u pacjentów z CML w fazie przewlekłej.</w:t>
      </w:r>
    </w:p>
    <w:p w14:paraId="351012A0"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4</w:t>
      </w:r>
      <w:r w:rsidRPr="007B21DF">
        <w:rPr>
          <w:rFonts w:ascii="Times New Roman" w:eastAsia="Times New Roman" w:hAnsi="Times New Roman"/>
          <w:color w:val="000000"/>
          <w:lang w:eastAsia="pl-PL"/>
        </w:rPr>
        <w:tab/>
        <w:t>Zaczerwienienia twarzy występowały najczęściej u pacjentów z GIST, a krwawienie (krwiak, krwotok) było najczęściej obserwowane u pacjentów z GIST oraz u pacjentów z CML po transformacji (CML</w:t>
      </w:r>
      <w:r w:rsidR="009111BD"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AP i CML</w:t>
      </w:r>
      <w:r w:rsidR="009111BD"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BC).</w:t>
      </w:r>
    </w:p>
    <w:p w14:paraId="44A76010"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5</w:t>
      </w:r>
      <w:r w:rsidRPr="007B21DF">
        <w:rPr>
          <w:rFonts w:ascii="Times New Roman" w:eastAsia="Times New Roman" w:hAnsi="Times New Roman"/>
          <w:color w:val="000000"/>
          <w:lang w:eastAsia="pl-PL"/>
        </w:rPr>
        <w:tab/>
        <w:t>Wysięk opłucnowy zgłaszano częściej u pacjentów z GIST oraz u pacjentów z CML po transformacji (CML</w:t>
      </w:r>
      <w:r w:rsidR="009111BD"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AP i CML</w:t>
      </w:r>
      <w:r w:rsidR="009111BD"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BC) niż u pacjentów z CML w fazie przewlekłej.</w:t>
      </w:r>
    </w:p>
    <w:p w14:paraId="641D1AC8"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6</w:t>
      </w:r>
      <w:r w:rsidR="00E74172" w:rsidRPr="007B21DF">
        <w:rPr>
          <w:rFonts w:ascii="Times New Roman" w:eastAsia="Times New Roman" w:hAnsi="Times New Roman"/>
          <w:color w:val="000000"/>
          <w:vertAlign w:val="superscript"/>
          <w:lang w:eastAsia="pl-PL"/>
        </w:rPr>
        <w:t>+</w:t>
      </w:r>
      <w:r w:rsidRPr="007B21DF">
        <w:rPr>
          <w:rFonts w:ascii="Times New Roman" w:eastAsia="Times New Roman" w:hAnsi="Times New Roman"/>
          <w:color w:val="000000"/>
          <w:vertAlign w:val="superscript"/>
          <w:lang w:eastAsia="pl-PL"/>
        </w:rPr>
        <w:t>7</w:t>
      </w:r>
      <w:r w:rsidRPr="007B21DF">
        <w:rPr>
          <w:rFonts w:ascii="Times New Roman" w:eastAsia="Times New Roman" w:hAnsi="Times New Roman"/>
          <w:color w:val="000000"/>
          <w:lang w:eastAsia="pl-PL"/>
        </w:rPr>
        <w:tab/>
        <w:t>Ból brzucha i krwotok z przewodu pokarmowego były najczęściej obserwowane u pacjentów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GIST.</w:t>
      </w:r>
    </w:p>
    <w:p w14:paraId="4B9943BF"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8</w:t>
      </w:r>
      <w:r w:rsidRPr="007B21DF">
        <w:rPr>
          <w:rFonts w:ascii="Times New Roman" w:eastAsia="Times New Roman" w:hAnsi="Times New Roman"/>
          <w:color w:val="000000"/>
          <w:lang w:eastAsia="pl-PL"/>
        </w:rPr>
        <w:tab/>
        <w:t>Zgłoszono kilka przypadków niewydolności wątroby i martwicy wątroby zakończonych zgonem.</w:t>
      </w:r>
    </w:p>
    <w:p w14:paraId="51C8CF1A" w14:textId="77777777" w:rsidR="007D4810" w:rsidRPr="007B21DF" w:rsidRDefault="0093551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9</w:t>
      </w:r>
      <w:r w:rsidR="004B46C4" w:rsidRPr="007B21DF">
        <w:rPr>
          <w:rFonts w:ascii="Times New Roman" w:eastAsia="Times New Roman" w:hAnsi="Times New Roman"/>
          <w:color w:val="000000"/>
          <w:lang w:eastAsia="pl-PL"/>
        </w:rPr>
        <w:t xml:space="preserve">          Bóle mięśniowo-szkieletowe występujące podczas stosowania imatynibu lub po zaprzestaniu stosowania, które obserwowano po wprowadzeniu produktu do obrotu.</w:t>
      </w:r>
    </w:p>
    <w:p w14:paraId="1FBDF4AF" w14:textId="77777777" w:rsidR="00964F90" w:rsidRPr="007B21DF" w:rsidRDefault="004B46C4"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10</w:t>
      </w:r>
      <w:r w:rsidR="00964F90" w:rsidRPr="007B21DF">
        <w:rPr>
          <w:rFonts w:ascii="Times New Roman" w:eastAsia="Times New Roman" w:hAnsi="Times New Roman"/>
          <w:color w:val="000000"/>
          <w:lang w:eastAsia="pl-PL"/>
        </w:rPr>
        <w:tab/>
        <w:t>Bóle mięśniowo-szkieletowe i związane z nimi działania niepożądane występowały częściej u</w:t>
      </w:r>
      <w:r w:rsidR="00FE44C3" w:rsidRPr="007B21DF">
        <w:rPr>
          <w:rFonts w:ascii="Times New Roman" w:eastAsia="Times New Roman" w:hAnsi="Times New Roman"/>
          <w:color w:val="000000"/>
          <w:lang w:eastAsia="pl-PL"/>
        </w:rPr>
        <w:t> </w:t>
      </w:r>
      <w:r w:rsidR="00964F90" w:rsidRPr="007B21DF">
        <w:rPr>
          <w:rFonts w:ascii="Times New Roman" w:eastAsia="Times New Roman" w:hAnsi="Times New Roman"/>
          <w:color w:val="000000"/>
          <w:lang w:eastAsia="pl-PL"/>
        </w:rPr>
        <w:t>pacjentów z CML w porównaniu z pacjentami z GIST.</w:t>
      </w:r>
    </w:p>
    <w:p w14:paraId="5560A80D" w14:textId="77777777" w:rsidR="00102209" w:rsidRPr="007B21DF" w:rsidRDefault="0053577D"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11</w:t>
      </w:r>
      <w:r w:rsidR="00102209" w:rsidRPr="007B21DF">
        <w:rPr>
          <w:rFonts w:ascii="Times New Roman" w:eastAsia="Times New Roman" w:hAnsi="Times New Roman"/>
          <w:color w:val="000000"/>
          <w:lang w:eastAsia="pl-PL"/>
        </w:rPr>
        <w:tab/>
        <w:t>Przypadki zgonów były zgłaszane u pacjentów z chorobą zaawansowaną, silnymi zakażeniami, ciężką neutropenią i innymi poważnymi chorobami współistniejącymi.</w:t>
      </w:r>
    </w:p>
    <w:p w14:paraId="781BE9B0" w14:textId="77777777" w:rsidR="00723045" w:rsidRPr="007B21DF" w:rsidRDefault="00723045"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ab/>
      </w:r>
    </w:p>
    <w:p w14:paraId="61E10583" w14:textId="77777777" w:rsidR="00964F90" w:rsidRPr="007B21DF" w:rsidRDefault="00964F90" w:rsidP="00102209">
      <w:pPr>
        <w:ind w:left="0" w:firstLine="0"/>
        <w:rPr>
          <w:rFonts w:ascii="Times New Roman" w:eastAsia="Times New Roman" w:hAnsi="Times New Roman"/>
          <w:color w:val="000000"/>
          <w:lang w:eastAsia="pl-PL"/>
        </w:rPr>
      </w:pPr>
    </w:p>
    <w:p w14:paraId="109D671B" w14:textId="77777777" w:rsidR="00964F90" w:rsidRPr="007B21DF" w:rsidRDefault="00964F90" w:rsidP="00D73394">
      <w:pPr>
        <w:keepNext/>
        <w:suppressAutoHyphens/>
        <w:ind w:left="0" w:firstLine="0"/>
        <w:outlineLvl w:val="5"/>
        <w:rPr>
          <w:rFonts w:ascii="Times New Roman" w:eastAsia="Times New Roman" w:hAnsi="Times New Roman"/>
          <w:i/>
          <w:color w:val="000000"/>
          <w:u w:val="single"/>
        </w:rPr>
      </w:pPr>
      <w:r w:rsidRPr="007B21DF">
        <w:rPr>
          <w:rFonts w:ascii="Times New Roman" w:eastAsia="Times New Roman" w:hAnsi="Times New Roman"/>
          <w:i/>
          <w:color w:val="000000"/>
          <w:u w:val="single"/>
        </w:rPr>
        <w:t>Odchylenia od normy w badaniach laboratoryjnych</w:t>
      </w:r>
    </w:p>
    <w:p w14:paraId="01893B99" w14:textId="77777777" w:rsidR="00964F90" w:rsidRPr="007B21DF" w:rsidRDefault="00964F9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Hematologia</w:t>
      </w:r>
    </w:p>
    <w:p w14:paraId="08C00652"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We wszystkich badaniach u pacjentów z CML obserwowano niedobór krwinek, a zwłaszcza częste występowanie neutropenii i małopłytkowości</w:t>
      </w:r>
      <w:r w:rsidR="00E74172" w:rsidRPr="007B21DF">
        <w:rPr>
          <w:rFonts w:ascii="Times New Roman" w:eastAsia="Times New Roman" w:hAnsi="Times New Roman"/>
          <w:color w:val="000000"/>
          <w:lang w:eastAsia="pl-PL"/>
        </w:rPr>
        <w:t xml:space="preserve"> z sugestią, </w:t>
      </w:r>
      <w:r w:rsidRPr="007B21DF">
        <w:rPr>
          <w:rFonts w:ascii="Times New Roman" w:eastAsia="Times New Roman" w:hAnsi="Times New Roman"/>
          <w:color w:val="000000"/>
          <w:lang w:eastAsia="pl-PL"/>
        </w:rPr>
        <w:t xml:space="preserve">że zmiany te występują z większą częstością u pacjentów leczonych dużymi dawkami </w:t>
      </w:r>
      <w:r w:rsidR="00E74172"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750 mg (badania I fazy). Jednak niedobór krwinek miał także ścisły związek ze stopniem zaawansowania choroby. Częstość występowania neutropenii 3 lub 4 stopnia (ANC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trombocytopenii (liczba płytek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była 4–6 razy większa u pacjentów w przełomie blastycznym i fazie akceleracji choroby (59–64%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44–63% odpowiednio dla neutropenii i małopłytkowości) w porównaniu z pacjentami z nowo rozpoznaną CML w fazie przewlekłej choroby (16,7% neutropenia i 8,9% trombocytopenia). U</w:t>
      </w:r>
      <w:r w:rsidR="00F217F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pacjentów z nowo rozpoznaną CML w przewlekłej fazie choroby neutropenię 4 stopnia (ANC</w:t>
      </w:r>
      <w:r w:rsidR="00F217F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&lt; 0,5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trombocytopenię 4 stopnia (liczba płytek krwi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 xml:space="preserve">/l) obserwowano odpowiednio u 3,6% i &lt; 1% pacjentów. Średni czas trwania neutropenii i trombocytopenii wynosił odpowiednio 2 do 3 tygodni oraz 3 do 4 tygodni. W takich przypadkach zwykle zmniejsza się dawkę leku lub okresowo przerywa się leczenie </w:t>
      </w:r>
      <w:r w:rsidR="00F217F3" w:rsidRPr="007B21DF">
        <w:rPr>
          <w:rFonts w:ascii="Times New Roman" w:eastAsia="Times New Roman" w:hAnsi="Times New Roman"/>
          <w:color w:val="000000"/>
          <w:lang w:eastAsia="pl-PL"/>
        </w:rPr>
        <w:t>imatynibem</w:t>
      </w:r>
      <w:r w:rsidR="002F51CD" w:rsidRPr="007B21DF">
        <w:rPr>
          <w:rFonts w:ascii="Times New Roman" w:eastAsia="Times New Roman" w:hAnsi="Times New Roman"/>
          <w:color w:val="000000"/>
          <w:lang w:eastAsia="pl-PL"/>
        </w:rPr>
        <w:t>,</w:t>
      </w:r>
      <w:r w:rsidR="00F217F3" w:rsidRPr="007B21DF">
        <w:rPr>
          <w:rFonts w:ascii="Times New Roman" w:eastAsia="Times New Roman" w:hAnsi="Times New Roman"/>
          <w:color w:val="000000"/>
          <w:lang w:eastAsia="pl-PL"/>
        </w:rPr>
        <w:t xml:space="preserve"> ale w bardzo rzadkich przypadkach </w:t>
      </w:r>
      <w:r w:rsidRPr="007B21DF">
        <w:rPr>
          <w:rFonts w:ascii="Times New Roman" w:eastAsia="Times New Roman" w:hAnsi="Times New Roman"/>
          <w:color w:val="000000"/>
          <w:lang w:eastAsia="pl-PL"/>
        </w:rPr>
        <w:t>objawy te mogą być przyczyną rezygnacji z dalszego stosowania leku. U dzieci i młodzieży z CML najczęściej obserwowanymi zaburzeniami były niedobory krwinek 3 lub 4 stopnia obejmujące neutropenię, trombocytopenię i anemię. Zasadniczo występowały one w czasie kilku pierwszych miesięcy leczenia.</w:t>
      </w:r>
    </w:p>
    <w:p w14:paraId="49BF31EF" w14:textId="77777777" w:rsidR="00964F90" w:rsidRPr="007B21DF" w:rsidRDefault="00964F90" w:rsidP="00D73394">
      <w:pPr>
        <w:ind w:left="0" w:firstLine="0"/>
        <w:rPr>
          <w:rFonts w:ascii="Times New Roman" w:eastAsia="Times New Roman" w:hAnsi="Times New Roman"/>
          <w:color w:val="000000"/>
          <w:lang w:eastAsia="pl-PL"/>
        </w:rPr>
      </w:pPr>
    </w:p>
    <w:p w14:paraId="46EB815E"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snapToGrid w:val="0"/>
          <w:color w:val="000000"/>
          <w:lang w:eastAsia="pl-PL"/>
        </w:rPr>
        <w:t>W badaniu z udziałem pacjentów z nieoperacyjnymi i (lub) przerzutowymi</w:t>
      </w:r>
      <w:r w:rsidRPr="007B21DF" w:rsidDel="009A6BF4">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GIST niedokrwistość 3</w:t>
      </w:r>
      <w:r w:rsidR="00F217F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i</w:t>
      </w:r>
      <w:r w:rsidR="00F217F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4 stopnia występowała odpowiednio u 5,4% i 0,7% pacjentów</w:t>
      </w:r>
      <w:r w:rsidR="00F217F3" w:rsidRPr="007B21DF">
        <w:rPr>
          <w:rFonts w:ascii="Times New Roman" w:eastAsia="Times New Roman" w:hAnsi="Times New Roman"/>
          <w:color w:val="000000"/>
          <w:lang w:eastAsia="pl-PL"/>
        </w:rPr>
        <w:t xml:space="preserve"> i p</w:t>
      </w:r>
      <w:r w:rsidRPr="007B21DF">
        <w:rPr>
          <w:rFonts w:ascii="Times New Roman" w:eastAsia="Times New Roman" w:hAnsi="Times New Roman"/>
          <w:color w:val="000000"/>
          <w:lang w:eastAsia="pl-PL"/>
        </w:rPr>
        <w:t>rzynajmniej u części pacjentów mogło to być związane z krwawieniami z przewodu pokarmowego oraz krwawieniami wewnątrz guza. Neutropenię stopnia 3 i 4 stwierdzono odpowiednio u 7,5% i 2,7% pacjentów, a</w:t>
      </w:r>
      <w:r w:rsidR="00F217F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trombocytopenię stopnia 3 u 0,7% pacjentów. U żadnego pacjenta nie stwierdzono trombocytopenii 4 stopnia. Zmniejszenie liczby białych krwinek oraz granulocytów obojętnochłonnych występowało głównie w czasie pierwszych </w:t>
      </w:r>
      <w:r w:rsidR="00F217F3" w:rsidRPr="007B21DF">
        <w:rPr>
          <w:rFonts w:ascii="Times New Roman" w:eastAsia="Times New Roman" w:hAnsi="Times New Roman"/>
          <w:color w:val="000000"/>
          <w:lang w:eastAsia="pl-PL"/>
        </w:rPr>
        <w:t xml:space="preserve">sześciu </w:t>
      </w:r>
      <w:r w:rsidRPr="007B21DF">
        <w:rPr>
          <w:rFonts w:ascii="Times New Roman" w:eastAsia="Times New Roman" w:hAnsi="Times New Roman"/>
          <w:color w:val="000000"/>
          <w:lang w:eastAsia="pl-PL"/>
        </w:rPr>
        <w:t>tygodni leczenia</w:t>
      </w:r>
      <w:r w:rsidR="00F217F3" w:rsidRPr="007B21DF">
        <w:rPr>
          <w:rFonts w:ascii="Times New Roman" w:eastAsia="Times New Roman" w:hAnsi="Times New Roman"/>
          <w:color w:val="000000"/>
          <w:lang w:eastAsia="pl-PL"/>
        </w:rPr>
        <w:t xml:space="preserve"> a w</w:t>
      </w:r>
      <w:r w:rsidRPr="007B21DF">
        <w:rPr>
          <w:rFonts w:ascii="Times New Roman" w:eastAsia="Times New Roman" w:hAnsi="Times New Roman"/>
          <w:color w:val="000000"/>
          <w:lang w:eastAsia="pl-PL"/>
        </w:rPr>
        <w:t xml:space="preserve"> ciągu dalszego leczenia wartości pozostawały na tym samym poziomie.</w:t>
      </w:r>
    </w:p>
    <w:p w14:paraId="53CEC5B8" w14:textId="77777777" w:rsidR="00964F90" w:rsidRPr="007B21DF" w:rsidRDefault="00964F90" w:rsidP="00D73394">
      <w:pPr>
        <w:ind w:left="0" w:firstLine="0"/>
        <w:rPr>
          <w:rFonts w:ascii="Times New Roman" w:eastAsia="Times New Roman" w:hAnsi="Times New Roman"/>
          <w:i/>
          <w:color w:val="000000"/>
          <w:lang w:eastAsia="pl-PL"/>
        </w:rPr>
      </w:pPr>
    </w:p>
    <w:p w14:paraId="3E840421" w14:textId="77777777" w:rsidR="00964F90" w:rsidRPr="007B21DF" w:rsidRDefault="00964F90" w:rsidP="00D73394">
      <w:pPr>
        <w:keepNext/>
        <w:ind w:left="0" w:firstLine="0"/>
        <w:outlineLvl w:val="4"/>
        <w:rPr>
          <w:rFonts w:ascii="Times New Roman" w:eastAsia="Times New Roman" w:hAnsi="Times New Roman"/>
          <w:i/>
          <w:noProof/>
          <w:color w:val="000000"/>
        </w:rPr>
      </w:pPr>
      <w:r w:rsidRPr="007B21DF">
        <w:rPr>
          <w:rFonts w:ascii="Times New Roman" w:eastAsia="Times New Roman" w:hAnsi="Times New Roman"/>
          <w:i/>
          <w:noProof/>
          <w:color w:val="000000"/>
        </w:rPr>
        <w:t>Biochemia</w:t>
      </w:r>
    </w:p>
    <w:p w14:paraId="699F291F"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 xml:space="preserve">U pacjentów z przewlekłą białaczką szpikową obserwowano znaczne zwiększenie aktywności aminotransferaz </w:t>
      </w:r>
      <w:r w:rsidRPr="007B21DF">
        <w:rPr>
          <w:rFonts w:ascii="Times New Roman" w:eastAsia="Times New Roman" w:hAnsi="Times New Roman"/>
          <w:color w:val="000000"/>
        </w:rPr>
        <w:t xml:space="preserve">(&lt; 5%) </w:t>
      </w:r>
      <w:r w:rsidRPr="007B21DF">
        <w:rPr>
          <w:rFonts w:ascii="Times New Roman" w:eastAsia="Times New Roman" w:hAnsi="Times New Roman"/>
          <w:bCs/>
          <w:color w:val="000000"/>
          <w:lang w:eastAsia="pl-PL"/>
        </w:rPr>
        <w:t xml:space="preserve">lub stężenia bilirubiny </w:t>
      </w:r>
      <w:r w:rsidRPr="007B21DF">
        <w:rPr>
          <w:rFonts w:ascii="Times New Roman" w:eastAsia="Times New Roman" w:hAnsi="Times New Roman"/>
          <w:color w:val="000000"/>
        </w:rPr>
        <w:t>(&lt; 1%)</w:t>
      </w:r>
      <w:r w:rsidR="00F217F3" w:rsidRPr="007B21DF">
        <w:rPr>
          <w:rFonts w:ascii="Times New Roman" w:eastAsia="Times New Roman" w:hAnsi="Times New Roman"/>
          <w:color w:val="000000"/>
        </w:rPr>
        <w:t xml:space="preserve"> i z</w:t>
      </w:r>
      <w:r w:rsidRPr="007B21DF">
        <w:rPr>
          <w:rFonts w:ascii="Times New Roman" w:eastAsia="Times New Roman" w:hAnsi="Times New Roman"/>
          <w:bCs/>
          <w:color w:val="000000"/>
          <w:lang w:eastAsia="pl-PL"/>
        </w:rPr>
        <w:t>miany te zazwyczaj ustępowały po zmniejszeniu dawki lub przerwaniu leczenia (średni czas trwania tych incydentów wynosił około jednego tygodnia). Leczenie trwale przerywano z powodu nieprawidłowych parametrów laboratoryjnych wątroby u mniej niż 1% pacjentów z CML. U pacjentów z GIST (badanie B2222) obserwowano podwyższenie aktywności AlAT (aminotransferazy alaninowej) stopnia 3 lub 4 u 6,8% pacjentów oraz podwyższenie aktywności AspAT (aminotransferazy asparaginianowej) stopnia 3 lub 4 u 4,8% pacjentów. Podwyższenie stężenia bilirubiny nie przekraczało 3%.</w:t>
      </w:r>
    </w:p>
    <w:p w14:paraId="19F980E0" w14:textId="77777777" w:rsidR="00964F90" w:rsidRPr="007B21DF" w:rsidRDefault="00964F90" w:rsidP="00D73394">
      <w:pPr>
        <w:ind w:left="567" w:hanging="567"/>
        <w:rPr>
          <w:rFonts w:ascii="Times New Roman" w:eastAsia="Times New Roman" w:hAnsi="Times New Roman"/>
          <w:color w:val="000000"/>
          <w:lang w:eastAsia="pl-PL"/>
        </w:rPr>
      </w:pPr>
    </w:p>
    <w:p w14:paraId="13D1D976"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Występowały przypadki martwiczego i cholestatycznego zapalenia wątroby oraz niewydolności wątroby; niektóre z nich zakończyły się zgonami, między innymi przypadek śmierci pacjenta po zażyciu dużej dawki paracetamolu.</w:t>
      </w:r>
    </w:p>
    <w:p w14:paraId="74902D4D" w14:textId="77777777" w:rsidR="00C84483" w:rsidRPr="007B21DF" w:rsidRDefault="00C84483" w:rsidP="00D73394">
      <w:pPr>
        <w:ind w:left="0" w:firstLine="0"/>
        <w:rPr>
          <w:rFonts w:ascii="Times New Roman" w:eastAsia="Times New Roman" w:hAnsi="Times New Roman"/>
          <w:color w:val="000000"/>
        </w:rPr>
      </w:pPr>
    </w:p>
    <w:p w14:paraId="5A26CDF8" w14:textId="77777777" w:rsidR="00585765" w:rsidRPr="007B21DF" w:rsidRDefault="00585765" w:rsidP="00585765">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Opis wybranych działań niepożądanych</w:t>
      </w:r>
    </w:p>
    <w:p w14:paraId="1DB88B9F" w14:textId="77777777" w:rsidR="00585765" w:rsidRPr="007B21DF" w:rsidRDefault="00585765" w:rsidP="00585765">
      <w:pPr>
        <w:ind w:left="0" w:firstLine="0"/>
        <w:rPr>
          <w:rFonts w:ascii="Times New Roman" w:eastAsia="Times New Roman" w:hAnsi="Times New Roman"/>
          <w:i/>
          <w:color w:val="000000"/>
        </w:rPr>
      </w:pPr>
      <w:r w:rsidRPr="007B21DF">
        <w:rPr>
          <w:rFonts w:ascii="Times New Roman" w:eastAsia="Times New Roman" w:hAnsi="Times New Roman"/>
          <w:i/>
          <w:color w:val="000000"/>
          <w:u w:val="single"/>
        </w:rPr>
        <w:t>Reaktywacja wirusowego zapalenia wątroby typu B</w:t>
      </w:r>
    </w:p>
    <w:p w14:paraId="4BD11526" w14:textId="77777777" w:rsidR="00585765" w:rsidRPr="007B21DF" w:rsidRDefault="00585765" w:rsidP="00585765">
      <w:pPr>
        <w:ind w:left="0" w:firstLine="0"/>
        <w:rPr>
          <w:rFonts w:ascii="Times New Roman" w:eastAsia="Times New Roman" w:hAnsi="Times New Roman"/>
          <w:color w:val="000000"/>
        </w:rPr>
      </w:pPr>
      <w:r w:rsidRPr="007B21DF">
        <w:rPr>
          <w:rFonts w:ascii="Times New Roman" w:eastAsia="Times New Roman" w:hAnsi="Times New Roman"/>
          <w:color w:val="000000"/>
        </w:rPr>
        <w:t>Opisywano reaktywację wirusowego zapalenia wątroby typu B powiązaną ze stosowaniem inhibitorów kinazy tyrozynowej BCR-ABL. Niektóre przypadki prowadziły do ostrej niewydolności wątroby lub piorunującego zapalenia wątroby, a w konsekwencji do przeszczepienia wątroby lub zgonu pacjenta (patrz punkt 4.4).</w:t>
      </w:r>
    </w:p>
    <w:p w14:paraId="2F252A19" w14:textId="77777777" w:rsidR="00230541" w:rsidRPr="007B21DF" w:rsidRDefault="00230541" w:rsidP="00D73394">
      <w:pPr>
        <w:ind w:left="0" w:firstLine="0"/>
        <w:rPr>
          <w:rFonts w:ascii="Times New Roman" w:eastAsia="Times New Roman" w:hAnsi="Times New Roman"/>
          <w:color w:val="000000"/>
        </w:rPr>
      </w:pPr>
    </w:p>
    <w:p w14:paraId="3FCCCC03" w14:textId="77777777" w:rsidR="00E86F8E" w:rsidRPr="007B21DF" w:rsidRDefault="00E86F8E" w:rsidP="004B76FF">
      <w:pPr>
        <w:ind w:left="567" w:hanging="567"/>
        <w:rPr>
          <w:rFonts w:ascii="Times New Roman" w:eastAsia="Times New Roman" w:hAnsi="Times New Roman"/>
          <w:u w:val="single"/>
          <w:lang w:eastAsia="pl-PL"/>
        </w:rPr>
      </w:pPr>
      <w:r w:rsidRPr="007B21DF">
        <w:rPr>
          <w:rFonts w:ascii="Times New Roman" w:eastAsia="Times New Roman" w:hAnsi="Times New Roman"/>
          <w:u w:val="single"/>
          <w:lang w:eastAsia="pl-PL"/>
        </w:rPr>
        <w:t>Zgłaszanie podejrzewanych działań niepożądanych</w:t>
      </w:r>
    </w:p>
    <w:p w14:paraId="2EBB5B25" w14:textId="77777777" w:rsidR="00E86F8E" w:rsidRPr="007B21DF" w:rsidRDefault="00E86F8E" w:rsidP="00D73394">
      <w:pPr>
        <w:ind w:left="0" w:firstLine="0"/>
        <w:rPr>
          <w:rFonts w:ascii="Times New Roman" w:hAnsi="Times New Roman"/>
        </w:rPr>
      </w:pPr>
      <w:r w:rsidRPr="007B21DF">
        <w:rPr>
          <w:rFonts w:ascii="Times New Roman" w:eastAsia="Times New Roman" w:hAnsi="Times New Roman"/>
          <w:lang w:eastAsia="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7B21DF">
        <w:rPr>
          <w:rFonts w:ascii="Times New Roman" w:eastAsia="Times New Roman" w:hAnsi="Times New Roman"/>
          <w:highlight w:val="lightGray"/>
          <w:lang w:eastAsia="pl-PL"/>
        </w:rPr>
        <w:t xml:space="preserve">krajowego systemu zgłaszania wymienionego w </w:t>
      </w:r>
      <w:hyperlink r:id="rId12" w:history="1">
        <w:r w:rsidRPr="007B21DF">
          <w:rPr>
            <w:rFonts w:ascii="Times New Roman" w:eastAsia="Times New Roman" w:hAnsi="Times New Roman"/>
            <w:color w:val="0000FF"/>
            <w:highlight w:val="lightGray"/>
            <w:u w:val="single"/>
            <w:lang w:eastAsia="pl-PL"/>
          </w:rPr>
          <w:t>załączniku V</w:t>
        </w:r>
      </w:hyperlink>
      <w:r w:rsidRPr="007B21DF">
        <w:rPr>
          <w:rFonts w:ascii="Times New Roman" w:eastAsia="Times New Roman" w:hAnsi="Times New Roman"/>
          <w:lang w:eastAsia="pl-PL"/>
        </w:rPr>
        <w:t xml:space="preserve">. </w:t>
      </w:r>
    </w:p>
    <w:p w14:paraId="64A45BED" w14:textId="77777777" w:rsidR="00964F90" w:rsidRPr="007B21DF" w:rsidRDefault="00964F90" w:rsidP="00D73394">
      <w:pPr>
        <w:ind w:left="567" w:hanging="567"/>
        <w:rPr>
          <w:rFonts w:ascii="Times New Roman" w:eastAsia="Times New Roman" w:hAnsi="Times New Roman"/>
          <w:color w:val="000000"/>
          <w:lang w:eastAsia="pl-PL"/>
        </w:rPr>
      </w:pPr>
    </w:p>
    <w:p w14:paraId="106789DD"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4.9</w:t>
      </w:r>
      <w:r w:rsidRPr="007B21DF">
        <w:rPr>
          <w:rFonts w:ascii="Times New Roman" w:eastAsia="Times New Roman" w:hAnsi="Times New Roman"/>
          <w:b/>
          <w:color w:val="000000"/>
          <w:lang w:eastAsia="pl-PL"/>
        </w:rPr>
        <w:tab/>
        <w:t>Przedawkowanie</w:t>
      </w:r>
    </w:p>
    <w:p w14:paraId="6F2092F0" w14:textId="77777777" w:rsidR="00964F90" w:rsidRPr="007B21DF" w:rsidRDefault="00964F90" w:rsidP="00D73394">
      <w:pPr>
        <w:ind w:left="567" w:hanging="567"/>
        <w:rPr>
          <w:rFonts w:ascii="Times New Roman" w:eastAsia="Times New Roman" w:hAnsi="Times New Roman"/>
          <w:color w:val="000000"/>
          <w:lang w:eastAsia="pl-PL"/>
        </w:rPr>
      </w:pPr>
    </w:p>
    <w:p w14:paraId="4FB1EF1B"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 xml:space="preserve">Doświadczenie z dawkami większymi niż zalecana dawka lecznicza jest ograniczone. Pojedyncze przypadki przedawkowania </w:t>
      </w:r>
      <w:r w:rsidR="00F217F3" w:rsidRPr="007B21DF">
        <w:rPr>
          <w:rFonts w:ascii="Times New Roman" w:eastAsia="Times New Roman" w:hAnsi="Times New Roman"/>
          <w:bCs/>
          <w:color w:val="000000"/>
          <w:lang w:eastAsia="pl-PL"/>
        </w:rPr>
        <w:t>imatynibu</w:t>
      </w:r>
      <w:r w:rsidRPr="007B21DF">
        <w:rPr>
          <w:rFonts w:ascii="Times New Roman" w:eastAsia="Times New Roman" w:hAnsi="Times New Roman"/>
          <w:bCs/>
          <w:color w:val="000000"/>
          <w:lang w:eastAsia="pl-PL"/>
        </w:rPr>
        <w:t xml:space="preserve"> były zgłaszane spontanicznie i opisywane w literaturze medycznej. W przypadku przedawkowania należy obserwować pacjenta i zastosować odpowiednie leczenie objawowe. Na ogół zgłaszanym wynikiem w tych przypadkach było „polepszenie” lub „wyzdrowienie”. Przy różnych zakresach dawek, donoszono o następujących zdarzeniach:</w:t>
      </w:r>
    </w:p>
    <w:p w14:paraId="782ECAA1" w14:textId="77777777" w:rsidR="00964F90" w:rsidRPr="007B21DF" w:rsidRDefault="00964F90" w:rsidP="00D73394">
      <w:pPr>
        <w:ind w:left="0" w:firstLine="0"/>
        <w:rPr>
          <w:rFonts w:ascii="Times New Roman" w:eastAsia="Times New Roman" w:hAnsi="Times New Roman"/>
          <w:bCs/>
          <w:color w:val="000000"/>
          <w:lang w:eastAsia="pl-PL"/>
        </w:rPr>
      </w:pPr>
    </w:p>
    <w:p w14:paraId="36206AF0" w14:textId="77777777" w:rsidR="00964F90" w:rsidRPr="007B21DF" w:rsidRDefault="00964F90" w:rsidP="00D73394">
      <w:pPr>
        <w:ind w:left="0" w:firstLine="0"/>
        <w:rPr>
          <w:rFonts w:ascii="Times New Roman" w:eastAsia="Times New Roman" w:hAnsi="Times New Roman"/>
          <w:bCs/>
          <w:color w:val="000000"/>
          <w:u w:val="single"/>
          <w:lang w:eastAsia="pl-PL"/>
        </w:rPr>
      </w:pPr>
      <w:r w:rsidRPr="007B21DF">
        <w:rPr>
          <w:rFonts w:ascii="Times New Roman" w:eastAsia="Times New Roman" w:hAnsi="Times New Roman"/>
          <w:bCs/>
          <w:color w:val="000000"/>
          <w:u w:val="single"/>
          <w:lang w:eastAsia="pl-PL"/>
        </w:rPr>
        <w:t>Pacjenci dorośli</w:t>
      </w:r>
    </w:p>
    <w:p w14:paraId="14B35B1F"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1200</w:t>
      </w:r>
      <w:r w:rsidR="002F51CD" w:rsidRPr="007B21DF">
        <w:rPr>
          <w:rFonts w:ascii="Times New Roman" w:eastAsia="Times New Roman" w:hAnsi="Times New Roman"/>
          <w:bCs/>
          <w:color w:val="000000"/>
          <w:lang w:eastAsia="pl-PL"/>
        </w:rPr>
        <w:t> mg</w:t>
      </w:r>
      <w:r w:rsidRPr="007B21DF">
        <w:rPr>
          <w:rFonts w:ascii="Times New Roman" w:eastAsia="Times New Roman" w:hAnsi="Times New Roman"/>
          <w:bCs/>
          <w:color w:val="000000"/>
          <w:lang w:eastAsia="pl-PL"/>
        </w:rPr>
        <w:t xml:space="preserve"> do 1600 mg (różny czas trwania między 1 do 10 dni): nudności, wymioty, biegunka, wysypka, rumień, obrzęk, obrzmienie, zmęczenie, kurcze mięśni, trombocytopenia, pancytopenia, ból brzucha, ból głowy, zmniejszenie apetytu.</w:t>
      </w:r>
    </w:p>
    <w:p w14:paraId="3FBB773F"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1800</w:t>
      </w:r>
      <w:r w:rsidR="002F51CD" w:rsidRPr="007B21DF">
        <w:rPr>
          <w:rFonts w:ascii="Times New Roman" w:eastAsia="Times New Roman" w:hAnsi="Times New Roman"/>
          <w:bCs/>
          <w:color w:val="000000"/>
          <w:lang w:eastAsia="pl-PL"/>
        </w:rPr>
        <w:t> mg</w:t>
      </w:r>
      <w:r w:rsidRPr="007B21DF">
        <w:rPr>
          <w:rFonts w:ascii="Times New Roman" w:eastAsia="Times New Roman" w:hAnsi="Times New Roman"/>
          <w:bCs/>
          <w:color w:val="000000"/>
          <w:lang w:eastAsia="pl-PL"/>
        </w:rPr>
        <w:t xml:space="preserve"> do 3200 mg (aż do 3200 mg na dobę przez 6 dni): osłabienie, mialgia, zwiększenie stężenia fosfokinazy kreatyny, zwiększenie stężenia bilirubiny, ból żołądkowo-jelitowy.</w:t>
      </w:r>
    </w:p>
    <w:p w14:paraId="15DA9490"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6400 mg (pojedyncza dawka): w literaturze zanotowano jeden przypadek pacjenta, u którego wystąpiły nudności, wymioty, ból brzucha, gorączka, obrzęk twarzy, zmniejszenie liczby granulocytów obojętnochłonnych, zwiększenie aktywności transaminaz.</w:t>
      </w:r>
    </w:p>
    <w:p w14:paraId="7D8228A2"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8</w:t>
      </w:r>
      <w:r w:rsidR="001E41E7" w:rsidRPr="007B21DF">
        <w:rPr>
          <w:rFonts w:ascii="Times New Roman" w:eastAsia="Times New Roman" w:hAnsi="Times New Roman"/>
          <w:bCs/>
          <w:color w:val="000000"/>
          <w:lang w:eastAsia="pl-PL"/>
        </w:rPr>
        <w:t> mg</w:t>
      </w:r>
      <w:r w:rsidRPr="007B21DF">
        <w:rPr>
          <w:rFonts w:ascii="Times New Roman" w:eastAsia="Times New Roman" w:hAnsi="Times New Roman"/>
          <w:bCs/>
          <w:color w:val="000000"/>
          <w:lang w:eastAsia="pl-PL"/>
        </w:rPr>
        <w:t xml:space="preserve"> do 10 mg (pojedyncza dawka): donoszono o wymiotach i bólu żołądkowo-jelitowym.</w:t>
      </w:r>
    </w:p>
    <w:p w14:paraId="055DC445" w14:textId="77777777" w:rsidR="00964F90" w:rsidRPr="007B21DF" w:rsidRDefault="00964F90" w:rsidP="00D73394">
      <w:pPr>
        <w:ind w:left="0" w:firstLine="0"/>
        <w:rPr>
          <w:rFonts w:ascii="Times New Roman" w:eastAsia="Times New Roman" w:hAnsi="Times New Roman"/>
          <w:bCs/>
          <w:color w:val="000000"/>
          <w:lang w:eastAsia="pl-PL"/>
        </w:rPr>
      </w:pPr>
    </w:p>
    <w:p w14:paraId="793F3074" w14:textId="77777777" w:rsidR="00964F90" w:rsidRPr="007B21DF" w:rsidRDefault="00964F90" w:rsidP="00D73394">
      <w:pPr>
        <w:ind w:left="0" w:firstLine="0"/>
        <w:rPr>
          <w:rFonts w:ascii="Times New Roman" w:eastAsia="Times New Roman" w:hAnsi="Times New Roman"/>
          <w:bCs/>
          <w:color w:val="000000"/>
          <w:u w:val="single"/>
          <w:lang w:eastAsia="pl-PL"/>
        </w:rPr>
      </w:pPr>
      <w:r w:rsidRPr="007B21DF">
        <w:rPr>
          <w:rFonts w:ascii="Times New Roman" w:eastAsia="Times New Roman" w:hAnsi="Times New Roman"/>
          <w:bCs/>
          <w:color w:val="000000"/>
          <w:u w:val="single"/>
          <w:lang w:eastAsia="pl-PL"/>
        </w:rPr>
        <w:t>Dzieci i młodzież</w:t>
      </w:r>
    </w:p>
    <w:p w14:paraId="0832C47C"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U jednego 3</w:t>
      </w:r>
      <w:r w:rsidR="003E483A" w:rsidRPr="007B21DF">
        <w:rPr>
          <w:rFonts w:ascii="Times New Roman" w:eastAsia="Times New Roman" w:hAnsi="Times New Roman"/>
          <w:bCs/>
          <w:color w:val="000000"/>
          <w:lang w:eastAsia="pl-PL"/>
        </w:rPr>
        <w:noBreakHyphen/>
      </w:r>
      <w:r w:rsidRPr="007B21DF">
        <w:rPr>
          <w:rFonts w:ascii="Times New Roman" w:eastAsia="Times New Roman" w:hAnsi="Times New Roman"/>
          <w:bCs/>
          <w:color w:val="000000"/>
          <w:lang w:eastAsia="pl-PL"/>
        </w:rPr>
        <w:t>letniego chłopca narażonego na pojedynczą dawkę 400 mg wystąpiły: wymioty, biegunka i brak łaknienia, u innego 3</w:t>
      </w:r>
      <w:r w:rsidR="003E483A" w:rsidRPr="007B21DF">
        <w:rPr>
          <w:rFonts w:ascii="Times New Roman" w:eastAsia="Times New Roman" w:hAnsi="Times New Roman"/>
          <w:bCs/>
          <w:color w:val="000000"/>
          <w:lang w:eastAsia="pl-PL"/>
        </w:rPr>
        <w:noBreakHyphen/>
      </w:r>
      <w:r w:rsidRPr="007B21DF">
        <w:rPr>
          <w:rFonts w:ascii="Times New Roman" w:eastAsia="Times New Roman" w:hAnsi="Times New Roman"/>
          <w:bCs/>
          <w:color w:val="000000"/>
          <w:lang w:eastAsia="pl-PL"/>
        </w:rPr>
        <w:t>letniego chłopca narażonego na pojedynczą dawkę 980 mg wystąpiło zmniejszenie liczby białych krwinek i biegunka.</w:t>
      </w:r>
    </w:p>
    <w:p w14:paraId="1EA883B8" w14:textId="77777777" w:rsidR="00964F90" w:rsidRPr="007B21DF" w:rsidRDefault="00964F90" w:rsidP="00D73394">
      <w:pPr>
        <w:ind w:left="0" w:firstLine="0"/>
        <w:rPr>
          <w:rFonts w:ascii="Times New Roman" w:eastAsia="Times New Roman" w:hAnsi="Times New Roman"/>
          <w:bCs/>
          <w:color w:val="000000"/>
          <w:lang w:eastAsia="pl-PL"/>
        </w:rPr>
      </w:pPr>
    </w:p>
    <w:p w14:paraId="41D1E5F0" w14:textId="77777777" w:rsidR="00964F90" w:rsidRPr="007B21DF" w:rsidRDefault="00964F90" w:rsidP="00D73394">
      <w:pPr>
        <w:keepNext/>
        <w:ind w:left="0" w:firstLine="0"/>
        <w:rPr>
          <w:rFonts w:ascii="Times New Roman" w:eastAsia="Times New Roman" w:hAnsi="Times New Roman"/>
          <w:strike/>
          <w:color w:val="000000"/>
        </w:rPr>
      </w:pPr>
      <w:r w:rsidRPr="007B21DF">
        <w:rPr>
          <w:rFonts w:ascii="Times New Roman" w:eastAsia="Times New Roman" w:hAnsi="Times New Roman"/>
          <w:bCs/>
          <w:color w:val="000000"/>
        </w:rPr>
        <w:t>W przypadku przedawkowania, pacjenta należy obserwować oraz zastosować odpowiednie leczenie wspomagające.</w:t>
      </w:r>
    </w:p>
    <w:p w14:paraId="2C6EF597" w14:textId="77777777" w:rsidR="00964F90" w:rsidRPr="007B21DF" w:rsidRDefault="00964F90" w:rsidP="00D73394">
      <w:pPr>
        <w:ind w:left="567" w:hanging="567"/>
        <w:rPr>
          <w:rFonts w:ascii="Times New Roman" w:eastAsia="Times New Roman" w:hAnsi="Times New Roman"/>
          <w:color w:val="000000"/>
          <w:lang w:eastAsia="pl-PL"/>
        </w:rPr>
      </w:pPr>
    </w:p>
    <w:p w14:paraId="37D06DAF" w14:textId="77777777" w:rsidR="00964F90" w:rsidRPr="007B21DF" w:rsidRDefault="00964F90" w:rsidP="00D73394">
      <w:pPr>
        <w:ind w:left="567" w:hanging="567"/>
        <w:rPr>
          <w:rFonts w:ascii="Times New Roman" w:eastAsia="Times New Roman" w:hAnsi="Times New Roman"/>
          <w:color w:val="000000"/>
          <w:lang w:eastAsia="pl-PL"/>
        </w:rPr>
      </w:pPr>
    </w:p>
    <w:p w14:paraId="520CA585" w14:textId="77777777" w:rsidR="00964F90" w:rsidRPr="007B21DF" w:rsidRDefault="00964F90" w:rsidP="0036312A">
      <w:pPr>
        <w:keepNext/>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w:t>
      </w:r>
      <w:r w:rsidRPr="007B21DF">
        <w:rPr>
          <w:rFonts w:ascii="Times New Roman" w:eastAsia="Times New Roman" w:hAnsi="Times New Roman"/>
          <w:b/>
          <w:color w:val="000000"/>
          <w:lang w:eastAsia="pl-PL"/>
        </w:rPr>
        <w:tab/>
        <w:t>WŁAŚCIWOŚCI FARMAKOLOGICZNE</w:t>
      </w:r>
    </w:p>
    <w:p w14:paraId="4A36BC14" w14:textId="77777777" w:rsidR="00964F90" w:rsidRPr="007B21DF" w:rsidRDefault="00964F90" w:rsidP="0036312A">
      <w:pPr>
        <w:keepNext/>
        <w:ind w:left="567" w:hanging="567"/>
        <w:rPr>
          <w:rFonts w:ascii="Times New Roman" w:eastAsia="Times New Roman" w:hAnsi="Times New Roman"/>
          <w:color w:val="000000"/>
          <w:lang w:eastAsia="pl-PL"/>
        </w:rPr>
      </w:pPr>
    </w:p>
    <w:p w14:paraId="30DA2029" w14:textId="77777777" w:rsidR="00964F90" w:rsidRPr="007B21DF" w:rsidRDefault="00964F90" w:rsidP="0036312A">
      <w:pPr>
        <w:keepNext/>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5.1</w:t>
      </w:r>
      <w:r w:rsidRPr="007B21DF">
        <w:rPr>
          <w:rFonts w:ascii="Times New Roman" w:eastAsia="Times New Roman" w:hAnsi="Times New Roman"/>
          <w:b/>
          <w:color w:val="000000"/>
          <w:lang w:eastAsia="pl-PL"/>
        </w:rPr>
        <w:tab/>
        <w:t>Właściwości farmakodynamiczne</w:t>
      </w:r>
    </w:p>
    <w:p w14:paraId="3B109704" w14:textId="77777777" w:rsidR="00964F90" w:rsidRPr="007B21DF" w:rsidRDefault="00964F90" w:rsidP="0036312A">
      <w:pPr>
        <w:keepNext/>
        <w:ind w:left="567" w:hanging="567"/>
        <w:rPr>
          <w:rFonts w:ascii="Times New Roman" w:eastAsia="Times New Roman" w:hAnsi="Times New Roman"/>
          <w:color w:val="000000"/>
          <w:lang w:eastAsia="pl-PL"/>
        </w:rPr>
      </w:pPr>
    </w:p>
    <w:p w14:paraId="067E514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Grupa farmakoterapeutyczna: inhibitor kinazy białkowo-tyrozynowej, kod ATC: L01XE01</w:t>
      </w:r>
    </w:p>
    <w:p w14:paraId="37015FBF" w14:textId="77777777" w:rsidR="00964F90" w:rsidRPr="007B21DF" w:rsidRDefault="00964F90" w:rsidP="00D73394">
      <w:pPr>
        <w:ind w:left="0" w:firstLine="0"/>
        <w:rPr>
          <w:rFonts w:ascii="Times New Roman" w:eastAsia="Times New Roman" w:hAnsi="Times New Roman"/>
          <w:color w:val="000000"/>
          <w:lang w:eastAsia="pl-PL"/>
        </w:rPr>
      </w:pPr>
    </w:p>
    <w:p w14:paraId="4AC2F063" w14:textId="77777777" w:rsidR="00964F90" w:rsidRPr="007B21DF" w:rsidRDefault="00964F90" w:rsidP="00D73394">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Mechanizm działania</w:t>
      </w:r>
    </w:p>
    <w:p w14:paraId="338CE32D" w14:textId="77777777" w:rsidR="00964F90" w:rsidRPr="007B21DF" w:rsidRDefault="00964F90" w:rsidP="00D73394">
      <w:pPr>
        <w:ind w:left="0" w:firstLine="0"/>
        <w:rPr>
          <w:rFonts w:ascii="Times New Roman" w:eastAsia="Times New Roman" w:hAnsi="Times New Roman"/>
          <w:lang w:eastAsia="pl-PL"/>
        </w:rPr>
      </w:pPr>
      <w:r w:rsidRPr="007B21DF">
        <w:rPr>
          <w:rFonts w:ascii="Times New Roman" w:eastAsia="Times New Roman" w:hAnsi="Times New Roman"/>
          <w:lang w:eastAsia="pl-PL"/>
        </w:rPr>
        <w:t>Imatynib jest małą cząsteczką inhibitora kinazy białkowo-tyrozynowej, która silnie hamuje aktywność kinazy tyrozynowej (KT) Bcr</w:t>
      </w:r>
      <w:r w:rsidR="00375376" w:rsidRPr="007B21DF">
        <w:rPr>
          <w:rFonts w:ascii="Times New Roman" w:eastAsia="Times New Roman" w:hAnsi="Times New Roman"/>
          <w:lang w:eastAsia="pl-PL"/>
        </w:rPr>
        <w:noBreakHyphen/>
      </w:r>
      <w:r w:rsidRPr="007B21DF">
        <w:rPr>
          <w:rFonts w:ascii="Times New Roman" w:eastAsia="Times New Roman" w:hAnsi="Times New Roman"/>
          <w:lang w:eastAsia="pl-PL"/>
        </w:rPr>
        <w:t>Abl oraz wielu receptorów kinaz tyrozynowych: Kit, receptora czynnika wzrostu komórek macierzystych (SCF) kodowanego przez protoonkogen c-Kit, receptory domeny dyskoidynowej (DDR1 i DDR2), receptory czynnika stymulującego kolonie (CSF-1R) oraz receptory alfa i beta płytkopochodnego czynnika wzrostu (PDGFR-alfa i PDGFR-beta). Imatynib może również hamować procesy komórkowe, w aktywacji których pośredniczą wymienione receptory kinaz.</w:t>
      </w:r>
    </w:p>
    <w:p w14:paraId="3EF40DB0" w14:textId="77777777" w:rsidR="00964F90" w:rsidRPr="007B21DF" w:rsidRDefault="00964F90" w:rsidP="00D73394">
      <w:pPr>
        <w:ind w:left="0" w:firstLine="0"/>
        <w:rPr>
          <w:rFonts w:ascii="Times New Roman" w:eastAsia="Times New Roman" w:hAnsi="Times New Roman"/>
          <w:color w:val="000000"/>
          <w:u w:val="single"/>
          <w:lang w:eastAsia="pl-PL"/>
        </w:rPr>
      </w:pPr>
    </w:p>
    <w:p w14:paraId="33BDF8B2"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Rezultat działania farmakodynamicznego</w:t>
      </w:r>
    </w:p>
    <w:p w14:paraId="19FAA3C0"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 jest inhibitorem kinazy białkowo-tyrozynowej, który silnie hamuje kinazę tyrozynową Bcr</w:t>
      </w:r>
      <w:r w:rsidRPr="007B21DF">
        <w:rPr>
          <w:rFonts w:ascii="Times New Roman" w:eastAsia="Times New Roman" w:hAnsi="Times New Roman"/>
          <w:color w:val="000000"/>
          <w:lang w:eastAsia="pl-PL"/>
        </w:rPr>
        <w:noBreakHyphen/>
        <w:t xml:space="preserve">Abl </w:t>
      </w: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xml:space="preserve">, w komórce i </w:t>
      </w:r>
      <w:r w:rsidRPr="007B21DF">
        <w:rPr>
          <w:rFonts w:ascii="Times New Roman" w:eastAsia="Times New Roman" w:hAnsi="Times New Roman"/>
          <w:i/>
          <w:color w:val="000000"/>
          <w:lang w:eastAsia="pl-PL"/>
        </w:rPr>
        <w:t>in vivo.</w:t>
      </w:r>
      <w:r w:rsidRPr="007B21DF">
        <w:rPr>
          <w:rFonts w:ascii="Times New Roman" w:eastAsia="Times New Roman" w:hAnsi="Times New Roman"/>
          <w:color w:val="000000"/>
          <w:lang w:eastAsia="pl-PL"/>
        </w:rPr>
        <w:t xml:space="preserve"> Związek ten w takim samym stopniu wybiórczo hamuje proliferację i wywołuje apoptozę w komórkach linii Bcr-Abl dodatnich, jak w komórkach białaczkowych świeżo pobranych od pacjentów z CML z dodatnim chromosomem Philadelphia</w:t>
      </w:r>
      <w:r w:rsidR="002C07FD" w:rsidRPr="007B21DF">
        <w:rPr>
          <w:rFonts w:ascii="Times New Roman" w:eastAsia="Times New Roman" w:hAnsi="Times New Roman"/>
          <w:color w:val="000000"/>
          <w:lang w:eastAsia="pl-PL"/>
        </w:rPr>
        <w:t xml:space="preserve"> </w:t>
      </w:r>
      <w:r w:rsidR="002C07FD" w:rsidRPr="007B21DF">
        <w:rPr>
          <w:rFonts w:ascii="Times New Roman" w:hAnsi="Times New Roman"/>
        </w:rPr>
        <w:t xml:space="preserve">i od pacjentów z ostrą białaczką limfoblastyczną (ALL, ang. </w:t>
      </w:r>
      <w:r w:rsidR="002C07FD" w:rsidRPr="007B21DF">
        <w:rPr>
          <w:rFonts w:ascii="Times New Roman" w:hAnsi="Times New Roman"/>
          <w:i/>
          <w:iCs/>
        </w:rPr>
        <w:t>Acute Lymphoblastic Leukemia</w:t>
      </w:r>
      <w:r w:rsidR="002C07FD" w:rsidRPr="007B21DF">
        <w:rPr>
          <w:rFonts w:ascii="Times New Roman" w:hAnsi="Times New Roman"/>
        </w:rPr>
        <w:t>) z dodatnim chromosomem Philadelphia.</w:t>
      </w:r>
    </w:p>
    <w:p w14:paraId="3F68C37C" w14:textId="77777777" w:rsidR="00964F90" w:rsidRPr="007B21DF" w:rsidRDefault="00964F90" w:rsidP="00D73394">
      <w:pPr>
        <w:ind w:left="0" w:firstLine="0"/>
        <w:rPr>
          <w:rFonts w:ascii="Times New Roman" w:eastAsia="Times New Roman" w:hAnsi="Times New Roman"/>
          <w:color w:val="000000"/>
          <w:lang w:eastAsia="pl-PL"/>
        </w:rPr>
      </w:pPr>
    </w:p>
    <w:p w14:paraId="31203182"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W badaniach </w:t>
      </w:r>
      <w:r w:rsidRPr="007B21DF">
        <w:rPr>
          <w:rFonts w:ascii="Times New Roman" w:eastAsia="Times New Roman" w:hAnsi="Times New Roman"/>
          <w:i/>
          <w:color w:val="000000"/>
        </w:rPr>
        <w:t>in vivo</w:t>
      </w:r>
      <w:r w:rsidRPr="007B21DF">
        <w:rPr>
          <w:rFonts w:ascii="Times New Roman" w:eastAsia="Times New Roman" w:hAnsi="Times New Roman"/>
          <w:color w:val="000000"/>
        </w:rPr>
        <w:t xml:space="preserve"> na modelach zwierzęcych z użyciem Bcr-Abl dodatnich komórek nowotworowych, imatynib samodzielnie wykazuje działanie przeciwnowotworowe.</w:t>
      </w:r>
    </w:p>
    <w:p w14:paraId="3B180A50" w14:textId="77777777" w:rsidR="00964F90" w:rsidRPr="007B21DF" w:rsidRDefault="00964F90" w:rsidP="00D73394">
      <w:pPr>
        <w:ind w:left="0" w:firstLine="0"/>
        <w:rPr>
          <w:rFonts w:ascii="Times New Roman" w:eastAsia="Times New Roman" w:hAnsi="Times New Roman"/>
          <w:color w:val="000000"/>
        </w:rPr>
      </w:pPr>
    </w:p>
    <w:p w14:paraId="245080D9" w14:textId="77777777" w:rsidR="002C07FD" w:rsidRPr="007B21DF" w:rsidRDefault="002C07FD" w:rsidP="00D73394">
      <w:pPr>
        <w:ind w:left="0" w:firstLine="0"/>
        <w:rPr>
          <w:rFonts w:ascii="Times New Roman" w:hAnsi="Times New Roman"/>
        </w:rPr>
      </w:pPr>
      <w:r w:rsidRPr="007B21DF">
        <w:rPr>
          <w:rFonts w:ascii="Times New Roman" w:hAnsi="Times New Roman"/>
        </w:rPr>
        <w:t>Imatynib jest również inhibitorem receptorów kinaz tyrozynowych płytkopochodnego czynnika aktywacji (ang. PDGF - Platelet-Derived Growth Factor), PDGF-R i hamuje procesy komórkowe aktywowane przez PDGF. Istotna aktywacja receptora PDGF lub kinaz białkowo-tyrozynowych Abl w wyniku połączenia się różnych odpowiadajacych sobie białek lub istotne wytwarzanie PDGF są</w:t>
      </w:r>
      <w:r w:rsidR="00D77B0D" w:rsidRPr="007B21DF">
        <w:rPr>
          <w:rFonts w:ascii="Times New Roman" w:hAnsi="Times New Roman"/>
        </w:rPr>
        <w:t> </w:t>
      </w:r>
      <w:r w:rsidRPr="007B21DF">
        <w:rPr>
          <w:rFonts w:ascii="Times New Roman" w:hAnsi="Times New Roman"/>
        </w:rPr>
        <w:t>wpisane w patogenezę MDS/MPD, HES/CEL i DFSP. Imatynib hamuje przekazywanie sygnałów i</w:t>
      </w:r>
      <w:r w:rsidR="00D77B0D" w:rsidRPr="007B21DF">
        <w:rPr>
          <w:rFonts w:ascii="Times New Roman" w:hAnsi="Times New Roman"/>
        </w:rPr>
        <w:t> </w:t>
      </w:r>
      <w:r w:rsidRPr="007B21DF">
        <w:rPr>
          <w:rFonts w:ascii="Times New Roman" w:hAnsi="Times New Roman"/>
        </w:rPr>
        <w:t>proliferację komórek zależną od zaburzonej regulacji aktywności PDGFR i kinazy Abl.</w:t>
      </w:r>
    </w:p>
    <w:p w14:paraId="3F6BB9E2" w14:textId="77777777" w:rsidR="002C07FD" w:rsidRPr="007B21DF" w:rsidRDefault="002C07FD" w:rsidP="00D73394">
      <w:pPr>
        <w:keepNext/>
        <w:suppressAutoHyphens/>
        <w:ind w:left="0" w:firstLine="0"/>
        <w:outlineLvl w:val="5"/>
        <w:rPr>
          <w:rFonts w:ascii="Times New Roman" w:eastAsia="Times New Roman" w:hAnsi="Times New Roman"/>
          <w:color w:val="000000"/>
          <w:u w:val="single"/>
        </w:rPr>
      </w:pPr>
    </w:p>
    <w:p w14:paraId="22C6DDA8" w14:textId="77777777" w:rsidR="00964F90" w:rsidRPr="007B21DF" w:rsidRDefault="00964F90" w:rsidP="00D73394">
      <w:pPr>
        <w:keepNext/>
        <w:suppressAutoHyphens/>
        <w:ind w:left="0" w:firstLine="0"/>
        <w:outlineLvl w:val="5"/>
        <w:rPr>
          <w:rFonts w:ascii="Times New Roman" w:eastAsia="Times New Roman" w:hAnsi="Times New Roman"/>
          <w:color w:val="000000"/>
          <w:u w:val="single"/>
        </w:rPr>
      </w:pPr>
      <w:r w:rsidRPr="007B21DF">
        <w:rPr>
          <w:rFonts w:ascii="Times New Roman" w:eastAsia="Times New Roman" w:hAnsi="Times New Roman"/>
          <w:color w:val="000000"/>
          <w:u w:val="single"/>
        </w:rPr>
        <w:t>Badania kliniczne w przewlekłej białaczce szpikowej</w:t>
      </w:r>
    </w:p>
    <w:p w14:paraId="4232459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Skuteczność </w:t>
      </w:r>
      <w:r w:rsidR="003E483A"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 xml:space="preserve"> jest oceniana na podstawie stopnia całkowitej odpowiedzi hematologicznej i</w:t>
      </w:r>
      <w:r w:rsidR="00D77B0D"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cytogenetycznej oraz czasu przeżycia wolnego od progresji choroby. </w:t>
      </w:r>
      <w:r w:rsidR="0039258C" w:rsidRPr="007B21DF">
        <w:rPr>
          <w:rFonts w:ascii="Times New Roman" w:eastAsia="Times New Roman" w:hAnsi="Times New Roman"/>
          <w:color w:val="000000"/>
          <w:lang w:eastAsia="pl-PL"/>
        </w:rPr>
        <w:t>B</w:t>
      </w:r>
      <w:r w:rsidRPr="007B21DF">
        <w:rPr>
          <w:rFonts w:ascii="Times New Roman" w:eastAsia="Times New Roman" w:hAnsi="Times New Roman"/>
          <w:color w:val="000000"/>
          <w:lang w:eastAsia="pl-PL"/>
        </w:rPr>
        <w:t>rak kontrolowanych badań klinicznych wykazujących takie korzyści kliniczne, jak zmniejszenie objawów związanych z chorobą lub zwiększone przeżycie.</w:t>
      </w:r>
    </w:p>
    <w:p w14:paraId="1DA52167" w14:textId="77777777" w:rsidR="00964F90" w:rsidRPr="007B21DF" w:rsidRDefault="00964F90" w:rsidP="00D73394">
      <w:pPr>
        <w:ind w:left="0" w:firstLine="0"/>
        <w:rPr>
          <w:rFonts w:ascii="Times New Roman" w:eastAsia="Times New Roman" w:hAnsi="Times New Roman"/>
          <w:color w:val="000000"/>
          <w:lang w:eastAsia="pl-PL"/>
        </w:rPr>
      </w:pPr>
    </w:p>
    <w:p w14:paraId="62FF3AF1"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Przeprowadzono duże, międzynarodowe, otwarte badani</w:t>
      </w:r>
      <w:r w:rsidR="0039258C" w:rsidRPr="007B21DF">
        <w:rPr>
          <w:rFonts w:ascii="Times New Roman" w:eastAsia="Times New Roman" w:hAnsi="Times New Roman"/>
          <w:color w:val="000000"/>
          <w:lang w:eastAsia="pl-PL"/>
        </w:rPr>
        <w:t>e</w:t>
      </w:r>
      <w:r w:rsidRPr="007B21DF">
        <w:rPr>
          <w:rFonts w:ascii="Times New Roman" w:eastAsia="Times New Roman" w:hAnsi="Times New Roman"/>
          <w:color w:val="000000"/>
          <w:lang w:eastAsia="pl-PL"/>
        </w:rPr>
        <w:t xml:space="preserve"> </w:t>
      </w:r>
      <w:r w:rsidR="003E483A" w:rsidRPr="007B21DF">
        <w:rPr>
          <w:rFonts w:ascii="Times New Roman" w:eastAsia="Times New Roman" w:hAnsi="Times New Roman"/>
          <w:color w:val="000000"/>
          <w:lang w:eastAsia="pl-PL"/>
        </w:rPr>
        <w:t>II </w:t>
      </w:r>
      <w:r w:rsidRPr="007B21DF">
        <w:rPr>
          <w:rFonts w:ascii="Times New Roman" w:eastAsia="Times New Roman" w:hAnsi="Times New Roman"/>
          <w:color w:val="000000"/>
          <w:lang w:eastAsia="pl-PL"/>
        </w:rPr>
        <w:t>fazy, bez grupy kontrolnej,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udziałem pacjentów z CML z dodatnim chromosomem Philadelphia</w:t>
      </w:r>
      <w:r w:rsidR="003E483A" w:rsidRPr="007B21DF">
        <w:rPr>
          <w:rFonts w:ascii="Times New Roman" w:eastAsia="Times New Roman" w:hAnsi="Times New Roman"/>
          <w:color w:val="000000"/>
          <w:lang w:eastAsia="pl-PL"/>
        </w:rPr>
        <w:t xml:space="preserve"> (Ph+) w </w:t>
      </w:r>
      <w:r w:rsidR="0039258C" w:rsidRPr="007B21DF">
        <w:rPr>
          <w:rFonts w:ascii="Times New Roman" w:eastAsia="Times New Roman" w:hAnsi="Times New Roman"/>
          <w:color w:val="000000"/>
          <w:lang w:eastAsia="pl-PL"/>
        </w:rPr>
        <w:t xml:space="preserve">fazie </w:t>
      </w:r>
      <w:r w:rsidR="003E483A" w:rsidRPr="007B21DF">
        <w:rPr>
          <w:rFonts w:ascii="Times New Roman" w:eastAsia="Times New Roman" w:hAnsi="Times New Roman"/>
          <w:color w:val="000000"/>
          <w:lang w:eastAsia="pl-PL"/>
        </w:rPr>
        <w:t>przełom</w:t>
      </w:r>
      <w:r w:rsidR="0039258C" w:rsidRPr="007B21DF">
        <w:rPr>
          <w:rFonts w:ascii="Times New Roman" w:eastAsia="Times New Roman" w:hAnsi="Times New Roman"/>
          <w:color w:val="000000"/>
          <w:lang w:eastAsia="pl-PL"/>
        </w:rPr>
        <w:t>u</w:t>
      </w:r>
      <w:r w:rsidR="003E483A" w:rsidRPr="007B21DF">
        <w:rPr>
          <w:rFonts w:ascii="Times New Roman" w:eastAsia="Times New Roman" w:hAnsi="Times New Roman"/>
          <w:color w:val="000000"/>
          <w:lang w:eastAsia="pl-PL"/>
        </w:rPr>
        <w:t xml:space="preserve"> blastyczn</w:t>
      </w:r>
      <w:r w:rsidR="0039258C" w:rsidRPr="007B21DF">
        <w:rPr>
          <w:rFonts w:ascii="Times New Roman" w:eastAsia="Times New Roman" w:hAnsi="Times New Roman"/>
          <w:color w:val="000000"/>
          <w:lang w:eastAsia="pl-PL"/>
        </w:rPr>
        <w:t>ego</w:t>
      </w:r>
      <w:r w:rsidR="003E483A"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Dodatkowo, w dwóch badaniach I fazy i</w:t>
      </w:r>
      <w:r w:rsidR="00D77B0D"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jednym badaniu II fazy leczono dzieci.</w:t>
      </w:r>
    </w:p>
    <w:p w14:paraId="7485172C" w14:textId="77777777" w:rsidR="00964F90" w:rsidRPr="007B21DF" w:rsidRDefault="00964F90" w:rsidP="00D73394">
      <w:pPr>
        <w:ind w:left="0" w:firstLine="0"/>
        <w:rPr>
          <w:rFonts w:ascii="Times New Roman" w:eastAsia="Times New Roman" w:hAnsi="Times New Roman"/>
          <w:color w:val="000000"/>
          <w:lang w:eastAsia="pl-PL"/>
        </w:rPr>
      </w:pPr>
    </w:p>
    <w:p w14:paraId="30D6FB35"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badani</w:t>
      </w:r>
      <w:r w:rsidR="0039258C" w:rsidRPr="007B21DF">
        <w:rPr>
          <w:rFonts w:ascii="Times New Roman" w:eastAsia="Times New Roman" w:hAnsi="Times New Roman"/>
          <w:color w:val="000000"/>
          <w:lang w:eastAsia="pl-PL"/>
        </w:rPr>
        <w:t>u</w:t>
      </w:r>
      <w:r w:rsidRPr="007B21DF">
        <w:rPr>
          <w:rFonts w:ascii="Times New Roman" w:eastAsia="Times New Roman" w:hAnsi="Times New Roman"/>
          <w:color w:val="000000"/>
          <w:lang w:eastAsia="pl-PL"/>
        </w:rPr>
        <w:t xml:space="preserve"> kliniczny</w:t>
      </w:r>
      <w:r w:rsidR="0039258C" w:rsidRPr="007B21DF">
        <w:rPr>
          <w:rFonts w:ascii="Times New Roman" w:eastAsia="Times New Roman" w:hAnsi="Times New Roman"/>
          <w:color w:val="000000"/>
          <w:lang w:eastAsia="pl-PL"/>
        </w:rPr>
        <w:t>m</w:t>
      </w:r>
      <w:r w:rsidRPr="007B21DF">
        <w:rPr>
          <w:rFonts w:ascii="Times New Roman" w:eastAsia="Times New Roman" w:hAnsi="Times New Roman"/>
          <w:color w:val="000000"/>
          <w:lang w:eastAsia="pl-PL"/>
        </w:rPr>
        <w:t xml:space="preserve"> 38% pacjentów było w wieku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xml:space="preserve"> 60 lat, a 12% pacjentów było w wieku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70 lat.</w:t>
      </w:r>
    </w:p>
    <w:p w14:paraId="426FDC6C" w14:textId="77777777" w:rsidR="00F42F82" w:rsidRPr="007B21DF" w:rsidRDefault="00F42F82" w:rsidP="00D73394">
      <w:pPr>
        <w:ind w:left="0" w:firstLine="0"/>
        <w:rPr>
          <w:rFonts w:ascii="Times New Roman" w:eastAsia="Times New Roman" w:hAnsi="Times New Roman"/>
          <w:color w:val="000000"/>
          <w:lang w:eastAsia="pl-PL"/>
        </w:rPr>
      </w:pPr>
    </w:p>
    <w:p w14:paraId="5867EF9A" w14:textId="77777777" w:rsidR="00F42F82" w:rsidRPr="007B21DF" w:rsidRDefault="00F42F82" w:rsidP="00D73394">
      <w:pPr>
        <w:ind w:left="0" w:firstLine="0"/>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Mieloidalny przełom blastyczny</w:t>
      </w:r>
      <w:r w:rsidRPr="007B21DF">
        <w:rPr>
          <w:rFonts w:ascii="Times New Roman" w:eastAsia="Times New Roman" w:hAnsi="Times New Roman"/>
          <w:color w:val="000000"/>
          <w:lang w:eastAsia="pl-PL"/>
        </w:rPr>
        <w:t>: Do badania włączono 260 pacjentów z mieloidalnym przełomem blastycznym. 95 pacjentów (37%) otrzymywało uprzednio chemioterapię z powodu fazy akceleracji lub przełomu blastycznego („pacjenci uprzednio leczeni”), natomiast 165 pacjentów (63%) nie było poddanych chemioterapii („pacjenci uprzednio nieleczeni”). U pierwszych 37 pacjentów rozpoczęto leczenie podając lek w dawce 400 mg, a następnie, po wprowadzeniu do protokołu badania poprawek umożliwiających podawanie większych dawek, kolejnych 223 pacjentów rozpoczynało leczenie od dawki 600 mg.</w:t>
      </w:r>
    </w:p>
    <w:p w14:paraId="265FD504" w14:textId="77777777" w:rsidR="00F42F82" w:rsidRPr="007B21DF" w:rsidRDefault="00F42F82" w:rsidP="00D73394">
      <w:pPr>
        <w:ind w:left="0" w:firstLine="0"/>
        <w:rPr>
          <w:rFonts w:ascii="Times New Roman" w:eastAsia="Times New Roman" w:hAnsi="Times New Roman"/>
          <w:color w:val="000000"/>
          <w:lang w:eastAsia="pl-PL"/>
        </w:rPr>
      </w:pPr>
    </w:p>
    <w:p w14:paraId="457BCDC6" w14:textId="77777777" w:rsidR="00F42F82" w:rsidRPr="007B21DF" w:rsidRDefault="00F42F8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Głównym parametrem skuteczności był wskaźnik odpowiedzi hematologicznej, określany jako całkowita odpowiedź hematologiczna, brak objawów białaczki </w:t>
      </w:r>
      <w:r w:rsidR="00D369E0" w:rsidRPr="007B21DF">
        <w:rPr>
          <w:rFonts w:ascii="Times New Roman" w:eastAsia="Times New Roman" w:hAnsi="Times New Roman"/>
          <w:color w:val="000000"/>
          <w:lang w:eastAsia="pl-PL"/>
        </w:rPr>
        <w:t xml:space="preserve">(tzn. brak blastów w szpiku i krwi, ale bez pełnej normalizacji obrazu krwi obwodowej jak ma to miejsce w przypadku całkowitej odpowiedzi hematologicznej) </w:t>
      </w:r>
      <w:r w:rsidRPr="007B21DF">
        <w:rPr>
          <w:rFonts w:ascii="Times New Roman" w:eastAsia="Times New Roman" w:hAnsi="Times New Roman"/>
          <w:color w:val="000000"/>
          <w:lang w:eastAsia="pl-PL"/>
        </w:rPr>
        <w:t>lub powrót do fazy przewlekłej CML. W tym badaniu, odpowiedź hematologiczną uzyskano u 31% pacjentów (36% w grupie pacjentów uprzednio nieleczonych, a 22% w grupie pacjentów uprzednio leczonych) (Tabela </w:t>
      </w:r>
      <w:r w:rsidR="00102209"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 Wskaźnik odpowiedzi hematologicznej był większy wśród pacjentów leczonych dawką 600 mg (33%), w porównaniu z pacjentami leczonymi dawką 400 mg (16%, p=0,0220). Szacuje się, że średnie przeżycie w grupie pacjentów uprzednio nieleczonych oraz pacjentów uprzednio leczonych wynosiło odpowiednio 7,7 i 4,7 miesiąca.</w:t>
      </w:r>
    </w:p>
    <w:p w14:paraId="3991FE2C" w14:textId="77777777" w:rsidR="00F42F82" w:rsidRPr="007B21DF" w:rsidRDefault="00F42F82" w:rsidP="00D73394">
      <w:pPr>
        <w:ind w:left="0" w:firstLine="0"/>
        <w:rPr>
          <w:rFonts w:ascii="Times New Roman" w:eastAsia="Times New Roman" w:hAnsi="Times New Roman"/>
          <w:color w:val="000000"/>
          <w:lang w:eastAsia="pl-PL"/>
        </w:rPr>
      </w:pPr>
    </w:p>
    <w:p w14:paraId="30D09E46" w14:textId="77777777" w:rsidR="00F42F82" w:rsidRPr="007B21DF" w:rsidRDefault="00F42F82" w:rsidP="00D73394">
      <w:pPr>
        <w:ind w:left="0" w:firstLine="0"/>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Limfoidalny przełom blastyczny</w:t>
      </w:r>
      <w:r w:rsidRPr="007B21DF">
        <w:rPr>
          <w:rFonts w:ascii="Times New Roman" w:eastAsia="Times New Roman" w:hAnsi="Times New Roman"/>
          <w:color w:val="000000"/>
          <w:lang w:eastAsia="pl-PL"/>
        </w:rPr>
        <w:t>: do badań I fazy została włączona ograniczona liczba pacjentów (n=10). Wskaźnik odpowiedzi hematologicznej wynosił 70% i utrzymywał się 2–3 miesiące.</w:t>
      </w:r>
    </w:p>
    <w:p w14:paraId="4E54B76C" w14:textId="77777777" w:rsidR="00F42F82" w:rsidRPr="007B21DF" w:rsidRDefault="00F42F82" w:rsidP="00D73394">
      <w:pPr>
        <w:ind w:left="0" w:firstLine="0"/>
        <w:rPr>
          <w:rFonts w:ascii="Times New Roman" w:eastAsia="Times New Roman" w:hAnsi="Times New Roman"/>
          <w:color w:val="000000"/>
          <w:lang w:eastAsia="pl-PL"/>
        </w:rPr>
      </w:pPr>
    </w:p>
    <w:p w14:paraId="230D9BD4" w14:textId="77777777" w:rsidR="00F42F82" w:rsidRPr="007B21DF" w:rsidRDefault="00F42F82" w:rsidP="002F46F4">
      <w:pPr>
        <w:keepNext/>
        <w:keepLines/>
        <w:ind w:left="1077" w:hanging="107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Tabela </w:t>
      </w:r>
      <w:r w:rsidR="00102209"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Odpowiedź na leczenie u dorosłych pacjentów z CML</w:t>
      </w:r>
    </w:p>
    <w:p w14:paraId="5C1FD594" w14:textId="77777777" w:rsidR="00F42F82" w:rsidRPr="007B21DF" w:rsidRDefault="00F42F82" w:rsidP="00D73394">
      <w:pPr>
        <w:ind w:left="567" w:hanging="567"/>
        <w:rPr>
          <w:rFonts w:ascii="Times New Roman" w:eastAsia="Times New Roman" w:hAnsi="Times New Roman"/>
          <w:color w:val="000000"/>
          <w:lang w:eastAsia="pl-PL"/>
        </w:rPr>
      </w:pPr>
    </w:p>
    <w:tbl>
      <w:tblPr>
        <w:tblW w:w="9284" w:type="dxa"/>
        <w:tblLayout w:type="fixed"/>
        <w:tblCellMar>
          <w:left w:w="70" w:type="dxa"/>
          <w:right w:w="70" w:type="dxa"/>
        </w:tblCellMar>
        <w:tblLook w:val="0000" w:firstRow="0" w:lastRow="0" w:firstColumn="0" w:lastColumn="0" w:noHBand="0" w:noVBand="0"/>
      </w:tblPr>
      <w:tblGrid>
        <w:gridCol w:w="4039"/>
        <w:gridCol w:w="5245"/>
      </w:tblGrid>
      <w:tr w:rsidR="00F42F82" w:rsidRPr="007B21DF" w14:paraId="0BED2098" w14:textId="77777777" w:rsidTr="00410928">
        <w:tc>
          <w:tcPr>
            <w:tcW w:w="4039" w:type="dxa"/>
            <w:tcBorders>
              <w:top w:val="single" w:sz="6" w:space="0" w:color="auto"/>
              <w:left w:val="single" w:sz="6" w:space="0" w:color="auto"/>
              <w:right w:val="single" w:sz="6" w:space="0" w:color="auto"/>
            </w:tcBorders>
          </w:tcPr>
          <w:p w14:paraId="4C516622" w14:textId="77777777" w:rsidR="00F42F82" w:rsidRPr="007B21DF" w:rsidRDefault="00F42F82" w:rsidP="00D73394">
            <w:pPr>
              <w:ind w:left="567" w:hanging="567"/>
              <w:rPr>
                <w:rFonts w:ascii="Times New Roman" w:eastAsia="Times New Roman" w:hAnsi="Times New Roman"/>
                <w:color w:val="000000"/>
                <w:lang w:eastAsia="pl-PL"/>
              </w:rPr>
            </w:pPr>
          </w:p>
        </w:tc>
        <w:tc>
          <w:tcPr>
            <w:tcW w:w="5245" w:type="dxa"/>
            <w:tcBorders>
              <w:top w:val="single" w:sz="6" w:space="0" w:color="auto"/>
              <w:left w:val="single" w:sz="6" w:space="0" w:color="auto"/>
              <w:right w:val="single" w:sz="6" w:space="0" w:color="auto"/>
            </w:tcBorders>
          </w:tcPr>
          <w:p w14:paraId="69C7F83F" w14:textId="77777777" w:rsidR="00F42F82" w:rsidRPr="007B21DF" w:rsidRDefault="00F42F82"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Badanie 0102</w:t>
            </w:r>
          </w:p>
          <w:p w14:paraId="378B772F" w14:textId="77777777" w:rsidR="00F42F82" w:rsidRPr="007B21DF" w:rsidRDefault="00F42F82"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Dane po 38 miesiącach</w:t>
            </w:r>
          </w:p>
          <w:p w14:paraId="7C6807EF" w14:textId="77777777" w:rsidR="00F42F82" w:rsidRPr="007B21DF" w:rsidRDefault="00F42F82"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Mieloidalny</w:t>
            </w:r>
          </w:p>
          <w:p w14:paraId="3E054F10" w14:textId="77777777" w:rsidR="00F42F82" w:rsidRPr="007B21DF" w:rsidRDefault="00F42F82"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przełom</w:t>
            </w:r>
          </w:p>
          <w:p w14:paraId="6CB700BC" w14:textId="77777777" w:rsidR="00F42F82" w:rsidRPr="007B21DF" w:rsidRDefault="00F42F82" w:rsidP="004B76FF">
            <w:pPr>
              <w:ind w:left="0" w:firstLine="0"/>
              <w:jc w:val="center"/>
              <w:rPr>
                <w:rFonts w:ascii="Times New Roman" w:eastAsia="Times New Roman" w:hAnsi="Times New Roman"/>
                <w:strike/>
                <w:color w:val="000000"/>
                <w:lang w:eastAsia="pl-PL"/>
              </w:rPr>
            </w:pPr>
            <w:r w:rsidRPr="007B21DF">
              <w:rPr>
                <w:rFonts w:ascii="Times New Roman" w:eastAsia="Times New Roman" w:hAnsi="Times New Roman"/>
                <w:color w:val="000000"/>
                <w:lang w:eastAsia="pl-PL"/>
              </w:rPr>
              <w:t>blastyczny</w:t>
            </w:r>
          </w:p>
          <w:p w14:paraId="43A42A07" w14:textId="77777777" w:rsidR="00F42F82" w:rsidRPr="007B21DF" w:rsidRDefault="00F42F82"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(n=260)</w:t>
            </w:r>
          </w:p>
        </w:tc>
      </w:tr>
      <w:tr w:rsidR="00F42F82" w:rsidRPr="007B21DF" w14:paraId="6321006D" w14:textId="77777777" w:rsidTr="00410928">
        <w:tc>
          <w:tcPr>
            <w:tcW w:w="4039" w:type="dxa"/>
            <w:tcBorders>
              <w:left w:val="single" w:sz="6" w:space="0" w:color="auto"/>
              <w:bottom w:val="single" w:sz="6" w:space="0" w:color="auto"/>
              <w:right w:val="single" w:sz="6" w:space="0" w:color="auto"/>
            </w:tcBorders>
          </w:tcPr>
          <w:p w14:paraId="230816BA" w14:textId="77777777" w:rsidR="00F42F82" w:rsidRPr="007B21DF" w:rsidRDefault="00F42F82" w:rsidP="00D73394">
            <w:pPr>
              <w:ind w:left="567" w:hanging="567"/>
              <w:rPr>
                <w:rFonts w:ascii="Times New Roman" w:eastAsia="Times New Roman" w:hAnsi="Times New Roman"/>
                <w:color w:val="000000"/>
                <w:lang w:eastAsia="pl-PL"/>
              </w:rPr>
            </w:pPr>
          </w:p>
        </w:tc>
        <w:tc>
          <w:tcPr>
            <w:tcW w:w="5245" w:type="dxa"/>
            <w:tcBorders>
              <w:top w:val="single" w:sz="6" w:space="0" w:color="auto"/>
              <w:left w:val="single" w:sz="6" w:space="0" w:color="auto"/>
              <w:bottom w:val="single" w:sz="6" w:space="0" w:color="auto"/>
              <w:right w:val="single" w:sz="6" w:space="0" w:color="auto"/>
            </w:tcBorders>
          </w:tcPr>
          <w:p w14:paraId="085C9732" w14:textId="77777777" w:rsidR="00F42F82" w:rsidRPr="007B21DF" w:rsidRDefault="00F42F82" w:rsidP="003452DC">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 pacjentów (CI</w:t>
            </w:r>
            <w:r w:rsidRPr="007B21DF">
              <w:rPr>
                <w:rFonts w:ascii="Times New Roman" w:eastAsia="Times New Roman" w:hAnsi="Times New Roman"/>
                <w:color w:val="000000"/>
                <w:vertAlign w:val="subscript"/>
                <w:lang w:eastAsia="pl-PL"/>
              </w:rPr>
              <w:t>95%</w:t>
            </w:r>
            <w:r w:rsidRPr="007B21DF">
              <w:rPr>
                <w:rFonts w:ascii="Times New Roman" w:eastAsia="Times New Roman" w:hAnsi="Times New Roman"/>
                <w:color w:val="000000"/>
                <w:lang w:eastAsia="pl-PL"/>
              </w:rPr>
              <w:t>)</w:t>
            </w:r>
          </w:p>
        </w:tc>
      </w:tr>
      <w:tr w:rsidR="00CB5631" w:rsidRPr="007B21DF" w14:paraId="194789C1" w14:textId="77777777" w:rsidTr="00CB5631">
        <w:tc>
          <w:tcPr>
            <w:tcW w:w="4039" w:type="dxa"/>
            <w:tcBorders>
              <w:left w:val="single" w:sz="6" w:space="0" w:color="auto"/>
              <w:right w:val="single" w:sz="6" w:space="0" w:color="auto"/>
            </w:tcBorders>
          </w:tcPr>
          <w:p w14:paraId="041A3656" w14:textId="77777777" w:rsidR="00CB5631" w:rsidRPr="007B21DF" w:rsidRDefault="00CB563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Odpowiedź hematologiczna</w:t>
            </w:r>
            <w:r w:rsidRPr="007B21DF">
              <w:rPr>
                <w:rFonts w:ascii="Times New Roman" w:eastAsia="Times New Roman" w:hAnsi="Times New Roman"/>
                <w:color w:val="000000"/>
                <w:vertAlign w:val="superscript"/>
                <w:lang w:eastAsia="pl-PL"/>
              </w:rPr>
              <w:t>1</w:t>
            </w:r>
          </w:p>
        </w:tc>
        <w:tc>
          <w:tcPr>
            <w:tcW w:w="5245" w:type="dxa"/>
            <w:tcBorders>
              <w:left w:val="single" w:sz="6" w:space="0" w:color="auto"/>
              <w:right w:val="single" w:sz="4" w:space="0" w:color="auto"/>
            </w:tcBorders>
          </w:tcPr>
          <w:p w14:paraId="7CA32175" w14:textId="77777777" w:rsidR="00CB5631" w:rsidRPr="007B21DF" w:rsidRDefault="00CB5631"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31% (25,2–36,8)</w:t>
            </w:r>
          </w:p>
        </w:tc>
      </w:tr>
      <w:tr w:rsidR="003452DC" w:rsidRPr="007B21DF" w14:paraId="6CFC9DE3" w14:textId="77777777" w:rsidTr="008D50D6">
        <w:tc>
          <w:tcPr>
            <w:tcW w:w="4039" w:type="dxa"/>
            <w:tcBorders>
              <w:left w:val="single" w:sz="6" w:space="0" w:color="auto"/>
              <w:right w:val="single" w:sz="6" w:space="0" w:color="auto"/>
            </w:tcBorders>
          </w:tcPr>
          <w:p w14:paraId="687C7B84" w14:textId="77777777" w:rsidR="003452DC" w:rsidRPr="007B21DF" w:rsidRDefault="003452DC" w:rsidP="00D73394">
            <w:pPr>
              <w:ind w:left="567"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Całkowita odpowiedź hematologiczna (</w:t>
            </w:r>
            <w:smartTag w:uri="urn:schemas-microsoft-com:office:smarttags" w:element="stockticker">
              <w:r w:rsidRPr="007B21DF">
                <w:rPr>
                  <w:rFonts w:ascii="Times New Roman" w:eastAsia="Times New Roman" w:hAnsi="Times New Roman"/>
                  <w:color w:val="000000"/>
                  <w:lang w:eastAsia="pl-PL"/>
                </w:rPr>
                <w:t>CHR</w:t>
              </w:r>
            </w:smartTag>
            <w:r w:rsidRPr="007B21DF">
              <w:rPr>
                <w:rFonts w:ascii="Times New Roman" w:eastAsia="Times New Roman" w:hAnsi="Times New Roman"/>
                <w:color w:val="000000"/>
                <w:lang w:eastAsia="pl-PL"/>
              </w:rPr>
              <w:t>)</w:t>
            </w:r>
          </w:p>
        </w:tc>
        <w:tc>
          <w:tcPr>
            <w:tcW w:w="5245" w:type="dxa"/>
            <w:vMerge w:val="restart"/>
            <w:tcBorders>
              <w:left w:val="single" w:sz="6" w:space="0" w:color="auto"/>
              <w:right w:val="single" w:sz="4" w:space="0" w:color="auto"/>
            </w:tcBorders>
          </w:tcPr>
          <w:p w14:paraId="0A9B5EF5" w14:textId="77777777" w:rsidR="003452DC" w:rsidRPr="007B21DF" w:rsidRDefault="003452DC" w:rsidP="003452DC">
            <w:pPr>
              <w:ind w:left="0" w:firstLine="0"/>
              <w:jc w:val="center"/>
              <w:rPr>
                <w:rFonts w:ascii="Times New Roman" w:eastAsia="Times New Roman" w:hAnsi="Times New Roman"/>
                <w:color w:val="000000"/>
                <w:lang w:eastAsia="pl-PL"/>
              </w:rPr>
            </w:pPr>
          </w:p>
          <w:p w14:paraId="059694FB" w14:textId="77777777" w:rsidR="003452DC" w:rsidRPr="007B21DF" w:rsidRDefault="003452DC"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8%</w:t>
            </w:r>
          </w:p>
          <w:p w14:paraId="7CDE0898" w14:textId="77777777" w:rsidR="003452DC" w:rsidRPr="007B21DF" w:rsidRDefault="003452DC"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5%</w:t>
            </w:r>
          </w:p>
        </w:tc>
      </w:tr>
      <w:tr w:rsidR="003452DC" w:rsidRPr="007B21DF" w14:paraId="70B50305" w14:textId="77777777" w:rsidTr="008D50D6">
        <w:tc>
          <w:tcPr>
            <w:tcW w:w="4039" w:type="dxa"/>
            <w:tcBorders>
              <w:left w:val="single" w:sz="6" w:space="0" w:color="auto"/>
              <w:right w:val="single" w:sz="6" w:space="0" w:color="auto"/>
            </w:tcBorders>
          </w:tcPr>
          <w:p w14:paraId="3241F23F" w14:textId="77777777" w:rsidR="003452DC" w:rsidRPr="007B21DF" w:rsidRDefault="003452DC" w:rsidP="00D73394">
            <w:pPr>
              <w:ind w:left="1134"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Brak objawów białaczki (NEL)</w:t>
            </w:r>
          </w:p>
        </w:tc>
        <w:tc>
          <w:tcPr>
            <w:tcW w:w="5245" w:type="dxa"/>
            <w:vMerge/>
            <w:tcBorders>
              <w:left w:val="single" w:sz="6" w:space="0" w:color="auto"/>
              <w:right w:val="single" w:sz="4" w:space="0" w:color="auto"/>
            </w:tcBorders>
          </w:tcPr>
          <w:p w14:paraId="26F71A34" w14:textId="77777777" w:rsidR="003452DC" w:rsidRPr="007B21DF" w:rsidRDefault="003452DC" w:rsidP="004B76FF">
            <w:pPr>
              <w:ind w:left="0" w:firstLine="0"/>
              <w:jc w:val="center"/>
              <w:rPr>
                <w:rFonts w:ascii="Times New Roman" w:eastAsia="Times New Roman" w:hAnsi="Times New Roman"/>
                <w:color w:val="000000"/>
                <w:lang w:eastAsia="pl-PL"/>
              </w:rPr>
            </w:pPr>
          </w:p>
        </w:tc>
      </w:tr>
      <w:tr w:rsidR="00CB5631" w:rsidRPr="007B21DF" w14:paraId="20363FDF" w14:textId="77777777" w:rsidTr="00410928">
        <w:tc>
          <w:tcPr>
            <w:tcW w:w="4039" w:type="dxa"/>
            <w:tcBorders>
              <w:left w:val="single" w:sz="6" w:space="0" w:color="auto"/>
              <w:bottom w:val="single" w:sz="6" w:space="0" w:color="auto"/>
              <w:right w:val="single" w:sz="6" w:space="0" w:color="auto"/>
            </w:tcBorders>
          </w:tcPr>
          <w:p w14:paraId="6B41D79E" w14:textId="77777777" w:rsidR="00CB5631" w:rsidRPr="007B21DF" w:rsidRDefault="00CB5631" w:rsidP="00D73394">
            <w:pPr>
              <w:ind w:left="669" w:hanging="102"/>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Powrót do fazy przewlekłej (</w:t>
            </w:r>
            <w:smartTag w:uri="urn:schemas-microsoft-com:office:smarttags" w:element="stockticker">
              <w:r w:rsidRPr="007B21DF">
                <w:rPr>
                  <w:rFonts w:ascii="Times New Roman" w:eastAsia="Times New Roman" w:hAnsi="Times New Roman"/>
                  <w:color w:val="000000"/>
                  <w:lang w:eastAsia="pl-PL"/>
                </w:rPr>
                <w:t>RTC</w:t>
              </w:r>
            </w:smartTag>
            <w:r w:rsidRPr="007B21DF">
              <w:rPr>
                <w:rFonts w:ascii="Times New Roman" w:eastAsia="Times New Roman" w:hAnsi="Times New Roman"/>
                <w:color w:val="000000"/>
                <w:lang w:eastAsia="pl-PL"/>
              </w:rPr>
              <w:t>)</w:t>
            </w:r>
          </w:p>
        </w:tc>
        <w:tc>
          <w:tcPr>
            <w:tcW w:w="5245" w:type="dxa"/>
            <w:tcBorders>
              <w:left w:val="single" w:sz="6" w:space="0" w:color="auto"/>
              <w:bottom w:val="single" w:sz="6" w:space="0" w:color="auto"/>
              <w:right w:val="single" w:sz="6" w:space="0" w:color="auto"/>
            </w:tcBorders>
          </w:tcPr>
          <w:p w14:paraId="57F9AB87" w14:textId="77777777" w:rsidR="00CB5631" w:rsidRPr="007B21DF" w:rsidRDefault="00CB5631"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18%</w:t>
            </w:r>
          </w:p>
        </w:tc>
      </w:tr>
      <w:tr w:rsidR="00CB5631" w:rsidRPr="007B21DF" w14:paraId="3ABCEF75" w14:textId="77777777" w:rsidTr="00410928">
        <w:tc>
          <w:tcPr>
            <w:tcW w:w="4039" w:type="dxa"/>
            <w:tcBorders>
              <w:left w:val="single" w:sz="6" w:space="0" w:color="auto"/>
              <w:right w:val="single" w:sz="6" w:space="0" w:color="auto"/>
            </w:tcBorders>
          </w:tcPr>
          <w:p w14:paraId="5C3D2214" w14:textId="77777777" w:rsidR="00CB5631" w:rsidRPr="007B21DF" w:rsidRDefault="00CB563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Większa odpowiedź cytogenetyczna</w:t>
            </w:r>
            <w:r w:rsidRPr="007B21DF">
              <w:rPr>
                <w:rFonts w:ascii="Times New Roman" w:eastAsia="Times New Roman" w:hAnsi="Times New Roman"/>
                <w:color w:val="000000"/>
                <w:vertAlign w:val="superscript"/>
                <w:lang w:eastAsia="pl-PL"/>
              </w:rPr>
              <w:t>2</w:t>
            </w:r>
          </w:p>
        </w:tc>
        <w:tc>
          <w:tcPr>
            <w:tcW w:w="5245" w:type="dxa"/>
            <w:tcBorders>
              <w:left w:val="single" w:sz="6" w:space="0" w:color="auto"/>
              <w:right w:val="single" w:sz="6" w:space="0" w:color="auto"/>
            </w:tcBorders>
          </w:tcPr>
          <w:p w14:paraId="305151D4" w14:textId="77777777" w:rsidR="00CB5631" w:rsidRPr="007B21DF" w:rsidRDefault="00CB5631"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15% (11,2–20,4)</w:t>
            </w:r>
          </w:p>
        </w:tc>
      </w:tr>
      <w:tr w:rsidR="00CB5631" w:rsidRPr="007B21DF" w14:paraId="6A1688FD" w14:textId="77777777" w:rsidTr="00410928">
        <w:tc>
          <w:tcPr>
            <w:tcW w:w="4039" w:type="dxa"/>
            <w:tcBorders>
              <w:left w:val="single" w:sz="6" w:space="0" w:color="auto"/>
              <w:right w:val="single" w:sz="6" w:space="0" w:color="auto"/>
            </w:tcBorders>
          </w:tcPr>
          <w:p w14:paraId="7D3B333E" w14:textId="77777777" w:rsidR="00CB5631" w:rsidRPr="007B21DF" w:rsidRDefault="00CB5631" w:rsidP="00D73394">
            <w:pPr>
              <w:ind w:left="1134"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Całkowita</w:t>
            </w:r>
          </w:p>
          <w:p w14:paraId="6329C643" w14:textId="77777777" w:rsidR="00CB5631" w:rsidRPr="007B21DF" w:rsidRDefault="00CB5631" w:rsidP="00D73394">
            <w:pPr>
              <w:ind w:left="1134"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(Potwierdzona</w:t>
            </w:r>
            <w:r w:rsidRPr="007B21DF">
              <w:rPr>
                <w:rFonts w:ascii="Times New Roman" w:eastAsia="Times New Roman" w:hAnsi="Times New Roman"/>
                <w:color w:val="000000"/>
                <w:vertAlign w:val="superscript"/>
                <w:lang w:eastAsia="pl-PL"/>
              </w:rPr>
              <w:t>3</w:t>
            </w:r>
            <w:r w:rsidRPr="007B21DF">
              <w:rPr>
                <w:rFonts w:ascii="Times New Roman" w:eastAsia="Times New Roman" w:hAnsi="Times New Roman"/>
                <w:color w:val="000000"/>
                <w:lang w:eastAsia="pl-PL"/>
              </w:rPr>
              <w:t>) [95% CI]</w:t>
            </w:r>
          </w:p>
        </w:tc>
        <w:tc>
          <w:tcPr>
            <w:tcW w:w="5245" w:type="dxa"/>
            <w:tcBorders>
              <w:left w:val="single" w:sz="6" w:space="0" w:color="auto"/>
              <w:right w:val="single" w:sz="6" w:space="0" w:color="auto"/>
            </w:tcBorders>
          </w:tcPr>
          <w:p w14:paraId="54A7D22E" w14:textId="77777777" w:rsidR="00CB5631" w:rsidRPr="007B21DF" w:rsidRDefault="00CB5631"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7%</w:t>
            </w:r>
          </w:p>
          <w:p w14:paraId="45370062" w14:textId="77777777" w:rsidR="00CB5631" w:rsidRPr="007B21DF" w:rsidRDefault="00CB5631"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(2%) [0,6–4,4]</w:t>
            </w:r>
          </w:p>
        </w:tc>
      </w:tr>
      <w:tr w:rsidR="00CB5631" w:rsidRPr="007B21DF" w14:paraId="045751AB" w14:textId="77777777" w:rsidTr="00410928">
        <w:tc>
          <w:tcPr>
            <w:tcW w:w="4039" w:type="dxa"/>
            <w:tcBorders>
              <w:left w:val="single" w:sz="6" w:space="0" w:color="auto"/>
              <w:bottom w:val="single" w:sz="6" w:space="0" w:color="auto"/>
              <w:right w:val="single" w:sz="6" w:space="0" w:color="auto"/>
            </w:tcBorders>
          </w:tcPr>
          <w:p w14:paraId="7D92467F" w14:textId="77777777" w:rsidR="00CB5631" w:rsidRPr="007B21DF" w:rsidRDefault="00CB5631" w:rsidP="00D73394">
            <w:pPr>
              <w:ind w:left="1134"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Częściowa</w:t>
            </w:r>
          </w:p>
        </w:tc>
        <w:tc>
          <w:tcPr>
            <w:tcW w:w="5245" w:type="dxa"/>
            <w:tcBorders>
              <w:left w:val="single" w:sz="6" w:space="0" w:color="auto"/>
              <w:bottom w:val="single" w:sz="6" w:space="0" w:color="auto"/>
              <w:right w:val="single" w:sz="6" w:space="0" w:color="auto"/>
            </w:tcBorders>
          </w:tcPr>
          <w:p w14:paraId="6FA76840" w14:textId="77777777" w:rsidR="00CB5631" w:rsidRPr="007B21DF" w:rsidRDefault="00CB5631"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8%</w:t>
            </w:r>
          </w:p>
        </w:tc>
      </w:tr>
      <w:tr w:rsidR="00F42F82" w:rsidRPr="007B21DF" w14:paraId="6BC705DE" w14:textId="77777777" w:rsidTr="00410928">
        <w:tc>
          <w:tcPr>
            <w:tcW w:w="9284" w:type="dxa"/>
            <w:gridSpan w:val="2"/>
            <w:tcBorders>
              <w:left w:val="single" w:sz="6" w:space="0" w:color="auto"/>
              <w:bottom w:val="single" w:sz="6" w:space="0" w:color="auto"/>
              <w:right w:val="single" w:sz="6" w:space="0" w:color="auto"/>
            </w:tcBorders>
          </w:tcPr>
          <w:p w14:paraId="24E4CEAF" w14:textId="77777777" w:rsidR="00F42F82" w:rsidRPr="007B21DF" w:rsidRDefault="00F42F82"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vertAlign w:val="superscript"/>
                <w:lang w:eastAsia="pl-PL"/>
              </w:rPr>
              <w:t>1</w:t>
            </w:r>
            <w:r w:rsidRPr="007B21DF">
              <w:rPr>
                <w:rFonts w:ascii="Times New Roman" w:eastAsia="Times New Roman" w:hAnsi="Times New Roman"/>
                <w:b/>
                <w:color w:val="000000"/>
                <w:lang w:eastAsia="pl-PL"/>
              </w:rPr>
              <w:t xml:space="preserve">Kryteria odpowiedzi hematologicznej (wszystkie odpowiedzi powinny być potwierdzone po </w:t>
            </w:r>
            <w:r w:rsidRPr="007B21DF">
              <w:rPr>
                <w:rFonts w:ascii="Times New Roman" w:eastAsia="Times New Roman" w:hAnsi="Times New Roman"/>
                <w:b/>
                <w:color w:val="000000"/>
                <w:lang w:eastAsia="pl-PL"/>
              </w:rPr>
              <w:sym w:font="Symbol" w:char="F0B3"/>
            </w:r>
            <w:r w:rsidRPr="007B21DF">
              <w:rPr>
                <w:rFonts w:ascii="Times New Roman" w:eastAsia="Times New Roman" w:hAnsi="Times New Roman"/>
                <w:b/>
                <w:color w:val="000000"/>
                <w:lang w:eastAsia="pl-PL"/>
              </w:rPr>
              <w:t> 4 tygodniach):</w:t>
            </w:r>
          </w:p>
          <w:p w14:paraId="78D9E6F0" w14:textId="77777777" w:rsidR="00F42F82" w:rsidRPr="007B21DF" w:rsidRDefault="00F42F82" w:rsidP="00D73394">
            <w:pPr>
              <w:ind w:left="567" w:hanging="567"/>
              <w:rPr>
                <w:rFonts w:ascii="Times New Roman" w:eastAsia="Times New Roman" w:hAnsi="Times New Roman"/>
                <w:color w:val="000000"/>
                <w:lang w:eastAsia="pl-PL"/>
              </w:rPr>
            </w:pPr>
            <w:smartTag w:uri="urn:schemas-microsoft-com:office:smarttags" w:element="stockticker">
              <w:r w:rsidRPr="007B21DF">
                <w:rPr>
                  <w:rFonts w:ascii="Times New Roman" w:eastAsia="Times New Roman" w:hAnsi="Times New Roman"/>
                  <w:color w:val="000000"/>
                  <w:lang w:eastAsia="pl-PL"/>
                </w:rPr>
                <w:t>CHR</w:t>
              </w:r>
            </w:smartTag>
            <w:r w:rsidRPr="007B21DF">
              <w:rPr>
                <w:rFonts w:ascii="Times New Roman" w:eastAsia="Times New Roman" w:hAnsi="Times New Roman"/>
                <w:color w:val="000000"/>
                <w:lang w:eastAsia="pl-PL"/>
              </w:rPr>
              <w:t xml:space="preserve"> (ang. Complete Haematological Response): w badani</w:t>
            </w:r>
            <w:r w:rsidR="00CB5631" w:rsidRPr="007B21DF">
              <w:rPr>
                <w:rFonts w:ascii="Times New Roman" w:eastAsia="Times New Roman" w:hAnsi="Times New Roman"/>
                <w:color w:val="000000"/>
                <w:lang w:eastAsia="pl-PL"/>
              </w:rPr>
              <w:t>u</w:t>
            </w:r>
            <w:r w:rsidRPr="007B21DF">
              <w:rPr>
                <w:rFonts w:ascii="Times New Roman" w:eastAsia="Times New Roman" w:hAnsi="Times New Roman"/>
                <w:color w:val="000000"/>
                <w:lang w:eastAsia="pl-PL"/>
              </w:rPr>
              <w:t xml:space="preserve"> 0102 [ANC</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1,5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 xml:space="preserve">/l, płytki krwi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100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brak blastów we krwi, blasty w szpiku kostnym &lt; 5% i brak pozaszpikowych ognisk białaczki].</w:t>
            </w:r>
          </w:p>
          <w:p w14:paraId="5A7D7D72" w14:textId="77777777" w:rsidR="00F42F82" w:rsidRPr="007B21DF" w:rsidRDefault="00F42F8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NEL (ang. No Evidence of Leukaemia): Kryteria jak w przypadku całkowitej </w:t>
            </w:r>
            <w:smartTag w:uri="urn:schemas-microsoft-com:office:smarttags" w:element="stockticker">
              <w:r w:rsidRPr="007B21DF">
                <w:rPr>
                  <w:rFonts w:ascii="Times New Roman" w:eastAsia="Times New Roman" w:hAnsi="Times New Roman"/>
                  <w:color w:val="000000"/>
                  <w:lang w:eastAsia="pl-PL"/>
                </w:rPr>
                <w:t>CHR</w:t>
              </w:r>
            </w:smartTag>
            <w:r w:rsidRPr="007B21DF">
              <w:rPr>
                <w:rFonts w:ascii="Times New Roman" w:eastAsia="Times New Roman" w:hAnsi="Times New Roman"/>
                <w:color w:val="000000"/>
                <w:lang w:eastAsia="pl-PL"/>
              </w:rPr>
              <w:t xml:space="preserve">, ale ANC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1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 xml:space="preserve">/l, płytki krwi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20 x 10</w:t>
            </w:r>
            <w:r w:rsidRPr="007B21DF">
              <w:rPr>
                <w:rFonts w:ascii="Times New Roman" w:eastAsia="Times New Roman" w:hAnsi="Times New Roman"/>
                <w:color w:val="000000"/>
                <w:vertAlign w:val="superscript"/>
                <w:lang w:eastAsia="pl-PL"/>
              </w:rPr>
              <w:t>9</w:t>
            </w:r>
            <w:r w:rsidR="00CB5631" w:rsidRPr="007B21DF">
              <w:rPr>
                <w:rFonts w:ascii="Times New Roman" w:eastAsia="Times New Roman" w:hAnsi="Times New Roman"/>
                <w:color w:val="000000"/>
                <w:lang w:eastAsia="pl-PL"/>
              </w:rPr>
              <w:t>/l</w:t>
            </w:r>
            <w:r w:rsidRPr="007B21DF">
              <w:rPr>
                <w:rFonts w:ascii="Times New Roman" w:eastAsia="Times New Roman" w:hAnsi="Times New Roman"/>
                <w:color w:val="000000"/>
                <w:lang w:eastAsia="pl-PL"/>
              </w:rPr>
              <w:t>.</w:t>
            </w:r>
          </w:p>
          <w:p w14:paraId="1B426CC9" w14:textId="77777777" w:rsidR="00F42F82" w:rsidRPr="007B21DF" w:rsidRDefault="00F42F82" w:rsidP="00D73394">
            <w:pPr>
              <w:ind w:left="567" w:hanging="567"/>
              <w:rPr>
                <w:rFonts w:ascii="Times New Roman" w:eastAsia="Times New Roman" w:hAnsi="Times New Roman"/>
                <w:color w:val="000000"/>
                <w:lang w:eastAsia="pl-PL"/>
              </w:rPr>
            </w:pPr>
            <w:smartTag w:uri="urn:schemas-microsoft-com:office:smarttags" w:element="stockticker">
              <w:r w:rsidRPr="007B21DF">
                <w:rPr>
                  <w:rFonts w:ascii="Times New Roman" w:eastAsia="Times New Roman" w:hAnsi="Times New Roman"/>
                  <w:color w:val="000000"/>
                  <w:lang w:eastAsia="pl-PL"/>
                </w:rPr>
                <w:t>RTC</w:t>
              </w:r>
            </w:smartTag>
            <w:r w:rsidRPr="007B21DF">
              <w:rPr>
                <w:rFonts w:ascii="Times New Roman" w:eastAsia="Times New Roman" w:hAnsi="Times New Roman"/>
                <w:color w:val="000000"/>
                <w:lang w:eastAsia="pl-PL"/>
              </w:rPr>
              <w:t xml:space="preserve"> (ang. Return to Chronic Phase): &lt; 15% blastów w szpiku kostnym i krwi obwodowej, &lt; 30% blastów + promielocytów w szpiku kostnym i krwi obwodowej, &lt; 20% granulocytów zasadochłonnych we krwi obwodowej, brak pozaszpikowych ognisk białaczki z wyjątkiem śledziony i wątroby.</w:t>
            </w:r>
          </w:p>
          <w:p w14:paraId="5E5423D9" w14:textId="77777777" w:rsidR="00F42F82" w:rsidRPr="007B21DF" w:rsidRDefault="00F42F8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vertAlign w:val="superscript"/>
                <w:lang w:eastAsia="pl-PL"/>
              </w:rPr>
              <w:t>2</w:t>
            </w:r>
            <w:r w:rsidRPr="007B21DF">
              <w:rPr>
                <w:rFonts w:ascii="Times New Roman" w:eastAsia="Times New Roman" w:hAnsi="Times New Roman"/>
                <w:b/>
                <w:color w:val="000000"/>
                <w:lang w:eastAsia="pl-PL"/>
              </w:rPr>
              <w:t>Kryteria odpowiedzi cytogenetycznej:</w:t>
            </w:r>
          </w:p>
          <w:p w14:paraId="5CF02AF3" w14:textId="77777777" w:rsidR="00F42F82" w:rsidRPr="007B21DF" w:rsidRDefault="00F42F8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Większa odpowiedź cytogenetyczna zawiera połączone wskaźniki odpowiedzi całkowitej i częściowej: odpowiedź całkowita (0% metafaz Ph+), odpowiedź częściowa (1–35%).</w:t>
            </w:r>
          </w:p>
          <w:p w14:paraId="04AC946E" w14:textId="77777777" w:rsidR="00F42F82" w:rsidRPr="007B21DF" w:rsidRDefault="00F42F8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3</w:t>
            </w:r>
            <w:r w:rsidRPr="007B21DF">
              <w:rPr>
                <w:rFonts w:ascii="Times New Roman" w:eastAsia="Times New Roman" w:hAnsi="Times New Roman"/>
                <w:color w:val="000000"/>
                <w:lang w:eastAsia="pl-PL"/>
              </w:rPr>
              <w:t>Całkowita odpowiedź cytogenetyczna potwierdzona drugim badaniem cytogenetycznym szpiku wykonanym co najmniej jeden miesiąc po badaniu wstępnym.</w:t>
            </w:r>
          </w:p>
        </w:tc>
      </w:tr>
    </w:tbl>
    <w:p w14:paraId="4D39018B" w14:textId="77777777" w:rsidR="00964F90" w:rsidRPr="007B21DF" w:rsidRDefault="00964F90" w:rsidP="00D73394">
      <w:pPr>
        <w:ind w:left="0" w:firstLine="0"/>
        <w:rPr>
          <w:rFonts w:ascii="Times New Roman" w:eastAsia="Times New Roman" w:hAnsi="Times New Roman"/>
          <w:color w:val="000000"/>
          <w:lang w:eastAsia="pl-PL"/>
        </w:rPr>
      </w:pPr>
    </w:p>
    <w:p w14:paraId="1EFD20EB"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Dzieci i młodzież:</w:t>
      </w:r>
      <w:r w:rsidRPr="007B21DF">
        <w:rPr>
          <w:rFonts w:ascii="Times New Roman" w:eastAsia="Times New Roman" w:hAnsi="Times New Roman"/>
          <w:color w:val="000000"/>
          <w:lang w:eastAsia="pl-PL"/>
        </w:rPr>
        <w:t xml:space="preserve"> 26 pacjentów w wieku &lt; 18 lat z fazą przewlekłą CML (n=11) lub z CML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przełomie blastycznym lub z Ph+ ostrymi białaczkami (n=15) brało udział w badaniu I fazy dotyczącym ustalenia dawki. Pacjenci ci byli uprzednio bardzo intensywnie leczeni: 46% transplantacją szpiku (BMT), a 73% programami chemioterapii wielolekowej. Pacjenci byli leczeni </w:t>
      </w:r>
      <w:r w:rsidR="00D369E0" w:rsidRPr="007B21DF">
        <w:rPr>
          <w:rFonts w:ascii="Times New Roman" w:eastAsia="Times New Roman" w:hAnsi="Times New Roman"/>
          <w:color w:val="000000"/>
          <w:lang w:eastAsia="pl-PL"/>
        </w:rPr>
        <w:t>imatynibem</w:t>
      </w:r>
      <w:r w:rsidRPr="007B21DF">
        <w:rPr>
          <w:rFonts w:ascii="Times New Roman" w:eastAsia="Times New Roman" w:hAnsi="Times New Roman"/>
          <w:color w:val="000000"/>
          <w:lang w:eastAsia="pl-PL"/>
        </w:rPr>
        <w:t xml:space="preserve"> w dawce 260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w:t>
      </w:r>
      <w:r w:rsidR="00D369E0"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(n=5),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w:t>
      </w:r>
      <w:r w:rsidR="00D369E0" w:rsidRPr="007B21DF">
        <w:rPr>
          <w:rFonts w:ascii="Times New Roman" w:eastAsia="Times New Roman" w:hAnsi="Times New Roman"/>
          <w:color w:val="000000"/>
          <w:lang w:eastAsia="pl-PL"/>
        </w:rPr>
        <w:t xml:space="preserve"> na d</w:t>
      </w:r>
      <w:r w:rsidRPr="007B21DF">
        <w:rPr>
          <w:rFonts w:ascii="Times New Roman" w:eastAsia="Times New Roman" w:hAnsi="Times New Roman"/>
          <w:color w:val="000000"/>
          <w:lang w:eastAsia="pl-PL"/>
        </w:rPr>
        <w:t>obę (n=9), 440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w:t>
      </w:r>
      <w:r w:rsidR="00D369E0"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(n=7) i 570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w:t>
      </w:r>
      <w:r w:rsidR="00D369E0"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(n=5). Z 9 pacjentów w fazie przewlekłej CML i wykonanymi badaniami cytogenetycznymi</w:t>
      </w:r>
      <w:r w:rsidR="00D369E0"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4</w:t>
      </w:r>
      <w:r w:rsidR="00D369E0" w:rsidRPr="007B21DF">
        <w:rPr>
          <w:rFonts w:ascii="Times New Roman" w:eastAsia="Times New Roman" w:hAnsi="Times New Roman"/>
          <w:color w:val="000000"/>
          <w:lang w:eastAsia="pl-PL"/>
        </w:rPr>
        <w:t xml:space="preserve"> pacjentów </w:t>
      </w:r>
      <w:r w:rsidRPr="007B21DF">
        <w:rPr>
          <w:rFonts w:ascii="Times New Roman" w:eastAsia="Times New Roman" w:hAnsi="Times New Roman"/>
          <w:color w:val="000000"/>
          <w:lang w:eastAsia="pl-PL"/>
        </w:rPr>
        <w:t xml:space="preserve">(44%) i 3 </w:t>
      </w:r>
      <w:r w:rsidR="00D369E0" w:rsidRPr="007B21DF">
        <w:rPr>
          <w:rFonts w:ascii="Times New Roman" w:eastAsia="Times New Roman" w:hAnsi="Times New Roman"/>
          <w:color w:val="000000"/>
          <w:lang w:eastAsia="pl-PL"/>
        </w:rPr>
        <w:t xml:space="preserve">pacjentów </w:t>
      </w:r>
      <w:r w:rsidRPr="007B21DF">
        <w:rPr>
          <w:rFonts w:ascii="Times New Roman" w:eastAsia="Times New Roman" w:hAnsi="Times New Roman"/>
          <w:color w:val="000000"/>
          <w:lang w:eastAsia="pl-PL"/>
        </w:rPr>
        <w:t>(33%) osiągnęło, odpowiednio, całkowitą i częściową odpowiedź cytogetyczną, odsetek MCyR wynosił 77%.</w:t>
      </w:r>
    </w:p>
    <w:p w14:paraId="6FE48EAA" w14:textId="77777777" w:rsidR="00964F90" w:rsidRPr="007B21DF" w:rsidRDefault="00964F90" w:rsidP="00D73394">
      <w:pPr>
        <w:ind w:left="0" w:firstLine="0"/>
        <w:rPr>
          <w:rFonts w:ascii="Times New Roman" w:eastAsia="Times New Roman" w:hAnsi="Times New Roman"/>
          <w:color w:val="000000"/>
          <w:lang w:eastAsia="pl-PL"/>
        </w:rPr>
      </w:pPr>
    </w:p>
    <w:p w14:paraId="2E4211E9"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51 pacjentów z populacji dzieci i młodzieży z nowo rozpoznaną i nieleczoną CML w fazie przewlekłej zostało włączonych do otwartego, wieloośrodkowego, jednoramiennego badania II fazy. Pacjenci byli leczeni </w:t>
      </w:r>
      <w:r w:rsidR="00D369E0" w:rsidRPr="007B21DF">
        <w:rPr>
          <w:rFonts w:ascii="Times New Roman" w:eastAsia="Times New Roman" w:hAnsi="Times New Roman"/>
          <w:color w:val="000000"/>
          <w:lang w:eastAsia="pl-PL"/>
        </w:rPr>
        <w:t>imatynibem w</w:t>
      </w:r>
      <w:r w:rsidRPr="007B21DF">
        <w:rPr>
          <w:rFonts w:ascii="Times New Roman" w:eastAsia="Times New Roman" w:hAnsi="Times New Roman"/>
          <w:color w:val="000000"/>
          <w:lang w:eastAsia="pl-PL"/>
        </w:rPr>
        <w:t xml:space="preserve"> dawce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w:t>
      </w:r>
      <w:r w:rsidR="00D369E0"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bez przerw przy braku toksyczności zależnej od dawki. Leczenie</w:t>
      </w:r>
      <w:r w:rsidR="00D369E0" w:rsidRPr="007B21DF">
        <w:rPr>
          <w:rFonts w:ascii="Times New Roman" w:eastAsia="Times New Roman" w:hAnsi="Times New Roman"/>
          <w:color w:val="000000"/>
          <w:lang w:eastAsia="pl-PL"/>
        </w:rPr>
        <w:t xml:space="preserve"> imatynibem</w:t>
      </w:r>
      <w:r w:rsidRPr="007B21DF">
        <w:rPr>
          <w:rFonts w:ascii="Times New Roman" w:eastAsia="Times New Roman" w:hAnsi="Times New Roman"/>
          <w:color w:val="000000"/>
          <w:lang w:eastAsia="pl-PL"/>
        </w:rPr>
        <w:t xml:space="preserve"> powodowało szybką całko</w:t>
      </w:r>
      <w:r w:rsidR="00D369E0" w:rsidRPr="007B21DF">
        <w:rPr>
          <w:rFonts w:ascii="Times New Roman" w:eastAsia="Times New Roman" w:hAnsi="Times New Roman"/>
          <w:color w:val="000000"/>
          <w:lang w:eastAsia="pl-PL"/>
        </w:rPr>
        <w:t>witą odpowiedź hematologiczną (</w:t>
      </w:r>
      <w:r w:rsidRPr="007B21DF">
        <w:rPr>
          <w:rFonts w:ascii="Times New Roman" w:eastAsia="Times New Roman" w:hAnsi="Times New Roman"/>
          <w:color w:val="000000"/>
          <w:lang w:eastAsia="pl-PL"/>
        </w:rPr>
        <w:t>ang.</w:t>
      </w:r>
      <w:r w:rsidR="00D369E0"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CHR</w:t>
      </w:r>
      <w:r w:rsidR="00D369E0"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 xml:space="preserve">complete haematological response) u 78% dzieci i młodzieży z nowo zdiagnozowaną CML po 8 tygodniach leczenia. Wysoki współczynnik </w:t>
      </w:r>
      <w:smartTag w:uri="urn:schemas-microsoft-com:office:smarttags" w:element="stockticker">
        <w:r w:rsidRPr="007B21DF">
          <w:rPr>
            <w:rFonts w:ascii="Times New Roman" w:eastAsia="Times New Roman" w:hAnsi="Times New Roman"/>
            <w:color w:val="000000"/>
            <w:lang w:eastAsia="pl-PL"/>
          </w:rPr>
          <w:t>CHR</w:t>
        </w:r>
      </w:smartTag>
      <w:r w:rsidRPr="007B21DF">
        <w:rPr>
          <w:rFonts w:ascii="Times New Roman" w:eastAsia="Times New Roman" w:hAnsi="Times New Roman"/>
          <w:color w:val="000000"/>
          <w:lang w:eastAsia="pl-PL"/>
        </w:rPr>
        <w:t xml:space="preserve"> u 65% pacjentów towarzyszył całkowitej odpowiedzi cytogenetycznej (ang. CCyR</w:t>
      </w:r>
      <w:r w:rsidR="00D369E0"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complete cytogenetic response), która jest porównywalna do wyników obserwowanych u dorosłych. Ponadto, w grupie badanej obserwowano częściową odpowiedź cytogenetyczną (ang. PCyR</w:t>
      </w:r>
      <w:r w:rsidR="00D369E0"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partial cytogenetic response) u 16% pacjentów, a większą odpowiedź cytogenetyczną (ang. MCyR</w:t>
      </w:r>
      <w:r w:rsidR="00D369E0"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 xml:space="preserve">major cytogenetic response) u 81% pacjentów. Większość pacjentów osiągnęło CCyR między </w:t>
      </w:r>
      <w:smartTag w:uri="urn:schemas-microsoft-com:office:smarttags" w:element="metricconverter">
        <w:smartTagPr>
          <w:attr w:name="ProductID" w:val="3 a"/>
        </w:smartTagPr>
        <w:r w:rsidRPr="007B21DF">
          <w:rPr>
            <w:rFonts w:ascii="Times New Roman" w:eastAsia="Times New Roman" w:hAnsi="Times New Roman"/>
            <w:color w:val="000000"/>
            <w:lang w:eastAsia="pl-PL"/>
          </w:rPr>
          <w:t>3 a</w:t>
        </w:r>
      </w:smartTag>
      <w:r w:rsidRPr="007B21DF">
        <w:rPr>
          <w:rFonts w:ascii="Times New Roman" w:eastAsia="Times New Roman" w:hAnsi="Times New Roman"/>
          <w:color w:val="000000"/>
          <w:lang w:eastAsia="pl-PL"/>
        </w:rPr>
        <w:t xml:space="preserve"> 10 miesiącem z medianą czasu do uzyskania odpowiedzi na podstawie analizy Kaplana</w:t>
      </w:r>
      <w:r w:rsidR="00D369E0"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Meiera, wynoszącą 5,6 miesiąca.</w:t>
      </w:r>
    </w:p>
    <w:p w14:paraId="37B5DEC1" w14:textId="77777777" w:rsidR="00964F90" w:rsidRPr="007B21DF" w:rsidRDefault="00964F90" w:rsidP="00D73394">
      <w:pPr>
        <w:ind w:left="0" w:firstLine="0"/>
        <w:rPr>
          <w:rFonts w:ascii="Times New Roman" w:eastAsia="Times New Roman" w:hAnsi="Times New Roman"/>
          <w:iCs/>
          <w:color w:val="000000"/>
          <w:lang w:eastAsia="pl-PL"/>
        </w:rPr>
      </w:pPr>
    </w:p>
    <w:p w14:paraId="572F540D" w14:textId="77777777" w:rsidR="00964F90" w:rsidRPr="007B21DF" w:rsidRDefault="00964F90" w:rsidP="00D73394">
      <w:pPr>
        <w:ind w:left="0" w:firstLine="0"/>
        <w:rPr>
          <w:rFonts w:ascii="Times New Roman" w:eastAsia="Times New Roman" w:hAnsi="Times New Roman"/>
          <w:iCs/>
          <w:color w:val="000000"/>
          <w:lang w:eastAsia="pl-PL"/>
        </w:rPr>
      </w:pPr>
      <w:r w:rsidRPr="007B21DF">
        <w:rPr>
          <w:rFonts w:ascii="Times New Roman" w:eastAsia="Times New Roman" w:hAnsi="Times New Roman"/>
          <w:iCs/>
          <w:color w:val="000000"/>
          <w:lang w:eastAsia="pl-PL"/>
        </w:rPr>
        <w:t xml:space="preserve">Europejska Agencja Leków uchyliła obowiązek dołączania wyników badań </w:t>
      </w:r>
      <w:r w:rsidR="00D369E0" w:rsidRPr="007B21DF">
        <w:rPr>
          <w:rFonts w:ascii="Times New Roman" w:eastAsia="Times New Roman" w:hAnsi="Times New Roman"/>
          <w:iCs/>
          <w:color w:val="000000"/>
          <w:lang w:eastAsia="pl-PL"/>
        </w:rPr>
        <w:t>imanitybu</w:t>
      </w:r>
      <w:r w:rsidRPr="007B21DF">
        <w:rPr>
          <w:rFonts w:ascii="Times New Roman" w:eastAsia="Times New Roman" w:hAnsi="Times New Roman"/>
          <w:iCs/>
          <w:color w:val="000000"/>
          <w:lang w:eastAsia="pl-PL"/>
        </w:rPr>
        <w:t xml:space="preserve"> we wszystkich podgrupach populacji dzieci i młodzieży z </w:t>
      </w:r>
      <w:r w:rsidRPr="007B21DF">
        <w:rPr>
          <w:rFonts w:ascii="Times New Roman" w:eastAsia="Times New Roman" w:hAnsi="Times New Roman"/>
          <w:color w:val="000000"/>
          <w:lang w:eastAsia="pl-PL"/>
        </w:rPr>
        <w:t>nowo rozpoznaną przewlekłą białaczką szpikową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chromosomem Philadelphia (bcr</w:t>
      </w:r>
      <w:r w:rsidR="00D369E0"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abl translokacja</w:t>
      </w:r>
      <w:r w:rsidRPr="007B21DF">
        <w:rPr>
          <w:rFonts w:ascii="Times New Roman" w:eastAsia="Times New Roman" w:hAnsi="Times New Roman"/>
          <w:snapToGrid w:val="0"/>
          <w:color w:val="000000"/>
          <w:lang w:eastAsia="de-DE"/>
        </w:rPr>
        <w:t>) (stosowanie u dzieci i młodzieży, patrz punkt</w:t>
      </w:r>
      <w:r w:rsidR="00D369E0" w:rsidRPr="007B21DF">
        <w:rPr>
          <w:rFonts w:ascii="Times New Roman" w:eastAsia="Times New Roman" w:hAnsi="Times New Roman"/>
          <w:snapToGrid w:val="0"/>
          <w:color w:val="000000"/>
          <w:lang w:eastAsia="de-DE"/>
        </w:rPr>
        <w:t> </w:t>
      </w:r>
      <w:r w:rsidRPr="007B21DF">
        <w:rPr>
          <w:rFonts w:ascii="Times New Roman" w:eastAsia="Times New Roman" w:hAnsi="Times New Roman"/>
          <w:snapToGrid w:val="0"/>
          <w:color w:val="000000"/>
          <w:lang w:eastAsia="de-DE"/>
        </w:rPr>
        <w:t>4.2).</w:t>
      </w:r>
    </w:p>
    <w:p w14:paraId="4DB84A91" w14:textId="77777777" w:rsidR="00964F90" w:rsidRPr="007B21DF" w:rsidRDefault="00964F90" w:rsidP="00D73394">
      <w:pPr>
        <w:ind w:left="567" w:hanging="567"/>
        <w:rPr>
          <w:rFonts w:ascii="Times New Roman" w:eastAsia="Times New Roman" w:hAnsi="Times New Roman"/>
          <w:color w:val="000000"/>
          <w:u w:val="single"/>
          <w:lang w:eastAsia="pl-PL"/>
        </w:rPr>
      </w:pPr>
    </w:p>
    <w:p w14:paraId="32118055" w14:textId="77777777" w:rsidR="00DC0D73" w:rsidRPr="007B21DF" w:rsidRDefault="00DC0D73" w:rsidP="00D73394">
      <w:pPr>
        <w:ind w:left="567" w:hanging="567"/>
        <w:rPr>
          <w:rFonts w:ascii="Times New Roman" w:eastAsia="Times New Roman" w:hAnsi="Times New Roman"/>
          <w:color w:val="000000"/>
          <w:u w:val="single"/>
          <w:lang w:eastAsia="pl-PL"/>
        </w:rPr>
      </w:pPr>
      <w:r w:rsidRPr="007B21DF">
        <w:rPr>
          <w:rFonts w:ascii="Times New Roman" w:hAnsi="Times New Roman"/>
          <w:u w:val="single"/>
        </w:rPr>
        <w:t>Badania kliniczne w Ph+ ALL</w:t>
      </w:r>
    </w:p>
    <w:p w14:paraId="647506AE" w14:textId="77777777" w:rsidR="00DC0D73" w:rsidRPr="007B21DF" w:rsidRDefault="00DC0D73" w:rsidP="00D73394">
      <w:pPr>
        <w:pStyle w:val="Default"/>
        <w:rPr>
          <w:sz w:val="22"/>
          <w:szCs w:val="22"/>
        </w:rPr>
      </w:pPr>
      <w:r w:rsidRPr="007B21DF">
        <w:rPr>
          <w:i/>
          <w:iCs/>
          <w:sz w:val="22"/>
          <w:szCs w:val="22"/>
        </w:rPr>
        <w:t>Nowo rozpoznana Ph+ ALL</w:t>
      </w:r>
      <w:r w:rsidRPr="007B21DF">
        <w:rPr>
          <w:sz w:val="22"/>
          <w:szCs w:val="22"/>
        </w:rPr>
        <w:t>: W badaniu kontrolowanym (ADE10) porównującym imatynib z</w:t>
      </w:r>
      <w:r w:rsidR="00686E59" w:rsidRPr="007B21DF">
        <w:rPr>
          <w:sz w:val="22"/>
          <w:szCs w:val="22"/>
        </w:rPr>
        <w:t> </w:t>
      </w:r>
      <w:r w:rsidRPr="007B21DF">
        <w:rPr>
          <w:sz w:val="22"/>
          <w:szCs w:val="22"/>
        </w:rPr>
        <w:t>chemioterapią indukcyjną u 55</w:t>
      </w:r>
      <w:r w:rsidR="000D6124" w:rsidRPr="007B21DF">
        <w:rPr>
          <w:sz w:val="22"/>
          <w:szCs w:val="22"/>
        </w:rPr>
        <w:t> </w:t>
      </w:r>
      <w:r w:rsidRPr="007B21DF">
        <w:rPr>
          <w:sz w:val="22"/>
          <w:szCs w:val="22"/>
        </w:rPr>
        <w:t>pacjentów w wieku co najmniej 55</w:t>
      </w:r>
      <w:r w:rsidR="000D6124" w:rsidRPr="007B21DF">
        <w:rPr>
          <w:sz w:val="22"/>
          <w:szCs w:val="22"/>
        </w:rPr>
        <w:t> </w:t>
      </w:r>
      <w:r w:rsidRPr="007B21DF">
        <w:rPr>
          <w:sz w:val="22"/>
          <w:szCs w:val="22"/>
        </w:rPr>
        <w:t>lat z nowo rozpoznaną chorobą, imatynib stosowany w monoterapii spowodował istotnie wyższy wskaźnik całkowitej odpowiedzi hematologicznej niż chemioterapia (96,3% w porównaniu do 50%; p=0,0001). Kiedy u pacjentów bez odpowiedzi lub ze słabą odpowiedzią na chemioterapię wprowadzono imatynib, całkowitą odpowiedź hematologiczną uzyskano u 9 z 11</w:t>
      </w:r>
      <w:r w:rsidR="000D6124" w:rsidRPr="007B21DF">
        <w:rPr>
          <w:sz w:val="22"/>
          <w:szCs w:val="22"/>
        </w:rPr>
        <w:t> </w:t>
      </w:r>
      <w:r w:rsidRPr="007B21DF">
        <w:rPr>
          <w:sz w:val="22"/>
          <w:szCs w:val="22"/>
        </w:rPr>
        <w:t>pacjentów (81,8%). Ten efekt kliniczny związany był z większym zmniejszeniem ilości transkryptów bcr-abl po 2</w:t>
      </w:r>
      <w:r w:rsidR="000D6124" w:rsidRPr="007B21DF">
        <w:rPr>
          <w:sz w:val="22"/>
          <w:szCs w:val="22"/>
        </w:rPr>
        <w:t> </w:t>
      </w:r>
      <w:r w:rsidRPr="007B21DF">
        <w:rPr>
          <w:sz w:val="22"/>
          <w:szCs w:val="22"/>
        </w:rPr>
        <w:t>tygodniach leczenia wśród pacjentów leczonych imatynibem w porównaniu z pacjentami leczonymi chemioterapią (p=0,02). Po indukcji wszyscy pacjenci otrzymywali imatynib oraz chemioterapię konsolidacyjną (patrz Tabela</w:t>
      </w:r>
      <w:r w:rsidR="000D6124" w:rsidRPr="007B21DF">
        <w:rPr>
          <w:sz w:val="22"/>
          <w:szCs w:val="22"/>
        </w:rPr>
        <w:t> </w:t>
      </w:r>
      <w:r w:rsidR="00102209" w:rsidRPr="007B21DF">
        <w:rPr>
          <w:sz w:val="22"/>
          <w:szCs w:val="22"/>
        </w:rPr>
        <w:t>3</w:t>
      </w:r>
      <w:r w:rsidRPr="007B21DF">
        <w:rPr>
          <w:sz w:val="22"/>
          <w:szCs w:val="22"/>
        </w:rPr>
        <w:t>) i po 8</w:t>
      </w:r>
      <w:r w:rsidR="000D6124" w:rsidRPr="007B21DF">
        <w:rPr>
          <w:sz w:val="22"/>
          <w:szCs w:val="22"/>
        </w:rPr>
        <w:t> </w:t>
      </w:r>
      <w:r w:rsidRPr="007B21DF">
        <w:rPr>
          <w:sz w:val="22"/>
          <w:szCs w:val="22"/>
        </w:rPr>
        <w:t>tygodniach po indukcji, a ilość transkryptów bcr-abl była identyczna w obu ramieniach badania. Jak można było się spodziewać na podstawie projektu badania, nie stwierdzono różnic w czasie trwania remisji, okresie przeżycia bez choroby i całkowitym czasie przeżycia, jednak pacjenci, u których stwierdzono całkowitą odpowiedź molekularną i minimalną chorobę resztkową osiągnęli lepsze wyniki zarówno w</w:t>
      </w:r>
      <w:r w:rsidR="00686E59" w:rsidRPr="007B21DF">
        <w:rPr>
          <w:sz w:val="22"/>
          <w:szCs w:val="22"/>
        </w:rPr>
        <w:t> </w:t>
      </w:r>
      <w:r w:rsidRPr="007B21DF">
        <w:rPr>
          <w:sz w:val="22"/>
          <w:szCs w:val="22"/>
        </w:rPr>
        <w:t xml:space="preserve">odniesieniu do czasu trwania remisji (p=0,01) jak i czasu przeżycia bez choroby (p=0,02). </w:t>
      </w:r>
    </w:p>
    <w:p w14:paraId="788E3E30" w14:textId="77777777" w:rsidR="00FB7B85" w:rsidRPr="007B21DF" w:rsidRDefault="00FB7B85" w:rsidP="00D73394">
      <w:pPr>
        <w:pStyle w:val="Default"/>
        <w:rPr>
          <w:sz w:val="22"/>
          <w:szCs w:val="22"/>
        </w:rPr>
      </w:pPr>
    </w:p>
    <w:p w14:paraId="03F4B6BF" w14:textId="77777777" w:rsidR="00DC0D73" w:rsidRPr="007B21DF" w:rsidRDefault="00DC0D73" w:rsidP="00D73394">
      <w:pPr>
        <w:pStyle w:val="Default"/>
        <w:rPr>
          <w:rFonts w:eastAsia="Times New Roman"/>
          <w:sz w:val="22"/>
          <w:szCs w:val="22"/>
          <w:u w:val="single"/>
        </w:rPr>
      </w:pPr>
      <w:r w:rsidRPr="007B21DF">
        <w:rPr>
          <w:sz w:val="22"/>
          <w:szCs w:val="22"/>
        </w:rPr>
        <w:t>Wyniki uzyskane w populacji 211</w:t>
      </w:r>
      <w:r w:rsidR="000D6124" w:rsidRPr="007B21DF">
        <w:rPr>
          <w:sz w:val="22"/>
          <w:szCs w:val="22"/>
        </w:rPr>
        <w:t> </w:t>
      </w:r>
      <w:r w:rsidRPr="007B21DF">
        <w:rPr>
          <w:sz w:val="22"/>
          <w:szCs w:val="22"/>
        </w:rPr>
        <w:t>pacjentów z nowo rozpoznaną Ph+ ALL, uczestniczących w</w:t>
      </w:r>
      <w:r w:rsidR="00686E59" w:rsidRPr="007B21DF">
        <w:rPr>
          <w:sz w:val="22"/>
          <w:szCs w:val="22"/>
        </w:rPr>
        <w:t> </w:t>
      </w:r>
      <w:r w:rsidRPr="007B21DF">
        <w:rPr>
          <w:sz w:val="22"/>
          <w:szCs w:val="22"/>
        </w:rPr>
        <w:t>czterech niekontrolowanych badaniach klinicznych (AAU02, ADE04, AJP01 i AUS01) są zgodne z</w:t>
      </w:r>
      <w:r w:rsidR="00686E59" w:rsidRPr="007B21DF">
        <w:rPr>
          <w:sz w:val="22"/>
          <w:szCs w:val="22"/>
        </w:rPr>
        <w:t> </w:t>
      </w:r>
      <w:r w:rsidRPr="007B21DF">
        <w:rPr>
          <w:sz w:val="22"/>
          <w:szCs w:val="22"/>
        </w:rPr>
        <w:t>wynikami opisanymi powyżej. Imatynib w skojarzeniu z chemioterapią indukcyjną (patrz Tabela</w:t>
      </w:r>
      <w:r w:rsidR="000D6124" w:rsidRPr="007B21DF">
        <w:rPr>
          <w:sz w:val="22"/>
          <w:szCs w:val="22"/>
        </w:rPr>
        <w:t> </w:t>
      </w:r>
      <w:r w:rsidR="00102209" w:rsidRPr="007B21DF">
        <w:rPr>
          <w:sz w:val="22"/>
          <w:szCs w:val="22"/>
        </w:rPr>
        <w:t>3</w:t>
      </w:r>
      <w:r w:rsidRPr="007B21DF">
        <w:rPr>
          <w:sz w:val="22"/>
          <w:szCs w:val="22"/>
        </w:rPr>
        <w:t>) wywołał całkowitą odpowiedź hematologiczną w 93% (u 147 z 158</w:t>
      </w:r>
      <w:r w:rsidR="000D6124" w:rsidRPr="007B21DF">
        <w:rPr>
          <w:sz w:val="22"/>
          <w:szCs w:val="22"/>
        </w:rPr>
        <w:t> </w:t>
      </w:r>
      <w:r w:rsidRPr="007B21DF">
        <w:rPr>
          <w:sz w:val="22"/>
          <w:szCs w:val="22"/>
        </w:rPr>
        <w:t>pacjentów podlegających ocenie) oraz 90% wskaźnik większej odpowiedzi cytogenetycznej (19 z 21</w:t>
      </w:r>
      <w:r w:rsidR="000D6124" w:rsidRPr="007B21DF">
        <w:rPr>
          <w:sz w:val="22"/>
          <w:szCs w:val="22"/>
        </w:rPr>
        <w:t> </w:t>
      </w:r>
      <w:r w:rsidRPr="007B21DF">
        <w:rPr>
          <w:sz w:val="22"/>
          <w:szCs w:val="22"/>
        </w:rPr>
        <w:t>pacjentów podlegających ocenie). Wskaźnik całkowitej odpowiedzi molekularnej wyniósł 48% (49 ze 102</w:t>
      </w:r>
      <w:r w:rsidR="000D6124" w:rsidRPr="007B21DF">
        <w:rPr>
          <w:sz w:val="22"/>
          <w:szCs w:val="22"/>
        </w:rPr>
        <w:t> </w:t>
      </w:r>
      <w:r w:rsidRPr="007B21DF">
        <w:rPr>
          <w:sz w:val="22"/>
          <w:szCs w:val="22"/>
        </w:rPr>
        <w:t>pacjentów podlegających ocenie). Okres przeżycia bez choroby (ang. diseaese-free survival – DFS) oraz całkowity czas przeżycia (ang. overall survival – OS) stale przekraczały 1 rok i były zwiększone w porównaniu z</w:t>
      </w:r>
      <w:r w:rsidR="00686E59" w:rsidRPr="007B21DF">
        <w:rPr>
          <w:sz w:val="22"/>
          <w:szCs w:val="22"/>
        </w:rPr>
        <w:t> </w:t>
      </w:r>
      <w:r w:rsidRPr="007B21DF">
        <w:rPr>
          <w:sz w:val="22"/>
          <w:szCs w:val="22"/>
        </w:rPr>
        <w:t>historyczną grupą kontrolną (DFS p&lt;0,001; OS p&lt;0,0001) w dwóch badaniach (AJP01 i AUS01).</w:t>
      </w:r>
    </w:p>
    <w:p w14:paraId="5E1361E0" w14:textId="77777777" w:rsidR="00DC0D73" w:rsidRPr="007B21DF" w:rsidRDefault="00DC0D73" w:rsidP="00D73394">
      <w:pPr>
        <w:ind w:left="567" w:hanging="567"/>
        <w:rPr>
          <w:rFonts w:ascii="Times New Roman" w:eastAsia="Times New Roman" w:hAnsi="Times New Roman"/>
          <w:b/>
          <w:color w:val="000000"/>
          <w:lang w:eastAsia="pl-PL"/>
        </w:rPr>
      </w:pPr>
    </w:p>
    <w:p w14:paraId="289EB9D3" w14:textId="77777777" w:rsidR="00686E59" w:rsidRPr="007B21DF" w:rsidRDefault="00791729"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Tabela </w:t>
      </w:r>
      <w:r w:rsidR="00102209"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Chemioterapia stosowana w połączeniu z imatynibem</w:t>
      </w:r>
    </w:p>
    <w:p w14:paraId="6C4B9942" w14:textId="77777777" w:rsidR="00791729" w:rsidRPr="007B21DF" w:rsidRDefault="00791729" w:rsidP="00D73394">
      <w:pPr>
        <w:ind w:left="567" w:hanging="567"/>
        <w:rPr>
          <w:rFonts w:ascii="Times New Roman" w:eastAsia="Times New Roman" w:hAnsi="Times New Roman"/>
          <w:b/>
          <w:color w:val="000000"/>
          <w:lang w:eastAsia="pl-PL"/>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791729" w:rsidRPr="007B21DF" w14:paraId="55141C53" w14:textId="77777777" w:rsidTr="00791729">
        <w:trPr>
          <w:trHeight w:hRule="exact" w:val="329"/>
        </w:trPr>
        <w:tc>
          <w:tcPr>
            <w:tcW w:w="8931" w:type="dxa"/>
            <w:gridSpan w:val="2"/>
            <w:shd w:val="clear" w:color="auto" w:fill="auto"/>
            <w:tcMar>
              <w:top w:w="57" w:type="dxa"/>
              <w:bottom w:w="57" w:type="dxa"/>
            </w:tcMar>
          </w:tcPr>
          <w:p w14:paraId="2B436F5D" w14:textId="77777777" w:rsidR="00791729" w:rsidRPr="007B21DF" w:rsidRDefault="00791729"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 ADE10</w:t>
            </w:r>
          </w:p>
        </w:tc>
      </w:tr>
      <w:tr w:rsidR="00791729" w:rsidRPr="007B21DF" w14:paraId="409D89FD" w14:textId="77777777" w:rsidTr="00791729">
        <w:trPr>
          <w:trHeight w:hRule="exact" w:val="567"/>
        </w:trPr>
        <w:tc>
          <w:tcPr>
            <w:tcW w:w="2133" w:type="dxa"/>
            <w:tcBorders>
              <w:right w:val="nil"/>
            </w:tcBorders>
            <w:shd w:val="clear" w:color="auto" w:fill="auto"/>
            <w:tcMar>
              <w:top w:w="57" w:type="dxa"/>
              <w:bottom w:w="57" w:type="dxa"/>
            </w:tcMar>
          </w:tcPr>
          <w:p w14:paraId="7F8F7850" w14:textId="77777777" w:rsidR="00791729" w:rsidRPr="007B21DF" w:rsidRDefault="00791729" w:rsidP="00D73394">
            <w:pPr>
              <w:ind w:left="0" w:right="-20" w:firstLine="0"/>
              <w:rPr>
                <w:rFonts w:ascii="Times New Roman" w:eastAsia="Times New Roman" w:hAnsi="Times New Roman"/>
              </w:rPr>
            </w:pPr>
            <w:r w:rsidRPr="007B21DF">
              <w:rPr>
                <w:rFonts w:ascii="Times New Roman" w:eastAsia="Times New Roman" w:hAnsi="Times New Roman"/>
              </w:rPr>
              <w:t>Faza wstępna</w:t>
            </w:r>
          </w:p>
        </w:tc>
        <w:tc>
          <w:tcPr>
            <w:tcW w:w="6798" w:type="dxa"/>
            <w:tcBorders>
              <w:left w:val="nil"/>
            </w:tcBorders>
            <w:shd w:val="clear" w:color="auto" w:fill="auto"/>
            <w:tcMar>
              <w:top w:w="57" w:type="dxa"/>
              <w:bottom w:w="57" w:type="dxa"/>
            </w:tcMar>
          </w:tcPr>
          <w:p w14:paraId="3E077EF0" w14:textId="77777777" w:rsidR="00791729" w:rsidRPr="007B21DF" w:rsidRDefault="00791729" w:rsidP="00D73394">
            <w:pPr>
              <w:ind w:left="0" w:right="-20"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Pr="007B21DF">
              <w:rPr>
                <w:rFonts w:ascii="Times New Roman" w:eastAsia="Times New Roman" w:hAnsi="Times New Roman"/>
              </w:rPr>
              <w:t xml:space="preserve"> </w:t>
            </w:r>
            <w:r w:rsidR="00050BD9" w:rsidRPr="007B21DF">
              <w:rPr>
                <w:rFonts w:ascii="Times New Roman" w:eastAsia="Times New Roman" w:hAnsi="Times New Roman"/>
              </w:rPr>
              <w:t xml:space="preserve">pc. </w:t>
            </w:r>
            <w:r w:rsidRPr="007B21DF">
              <w:rPr>
                <w:rFonts w:ascii="Times New Roman" w:eastAsia="Times New Roman" w:hAnsi="Times New Roman"/>
              </w:rPr>
              <w:t>doustnie, dni 1-5; CP 200 mg/m</w:t>
            </w:r>
            <w:r w:rsidRPr="007B21DF">
              <w:rPr>
                <w:rFonts w:ascii="Times New Roman" w:eastAsia="Times New Roman" w:hAnsi="Times New Roman"/>
                <w:vertAlign w:val="superscript"/>
              </w:rPr>
              <w:t>2</w:t>
            </w:r>
            <w:r w:rsidRPr="007B21DF">
              <w:rPr>
                <w:rFonts w:ascii="Times New Roman" w:eastAsia="Times New Roman" w:hAnsi="Times New Roman"/>
              </w:rPr>
              <w:t xml:space="preserve"> pc. iv., dni 3, 4, 5; MTX 12 mg </w:t>
            </w:r>
            <w:r w:rsidR="00050BD9" w:rsidRPr="007B21DF">
              <w:rPr>
                <w:rFonts w:ascii="Times New Roman" w:eastAsia="Times New Roman" w:hAnsi="Times New Roman"/>
              </w:rPr>
              <w:t>dooponowo</w:t>
            </w:r>
            <w:r w:rsidRPr="007B21DF">
              <w:rPr>
                <w:rFonts w:ascii="Times New Roman" w:eastAsia="Times New Roman" w:hAnsi="Times New Roman"/>
              </w:rPr>
              <w:t>, d</w:t>
            </w:r>
            <w:r w:rsidR="00050BD9" w:rsidRPr="007B21DF">
              <w:rPr>
                <w:rFonts w:ascii="Times New Roman" w:eastAsia="Times New Roman" w:hAnsi="Times New Roman"/>
              </w:rPr>
              <w:t>zień</w:t>
            </w:r>
            <w:r w:rsidRPr="007B21DF">
              <w:rPr>
                <w:rFonts w:ascii="Times New Roman" w:eastAsia="Times New Roman" w:hAnsi="Times New Roman"/>
              </w:rPr>
              <w:t> 1</w:t>
            </w:r>
          </w:p>
        </w:tc>
      </w:tr>
      <w:tr w:rsidR="00791729" w:rsidRPr="007B21DF" w14:paraId="48252388" w14:textId="77777777" w:rsidTr="00791729">
        <w:trPr>
          <w:trHeight w:hRule="exact" w:val="850"/>
        </w:trPr>
        <w:tc>
          <w:tcPr>
            <w:tcW w:w="2133" w:type="dxa"/>
            <w:tcBorders>
              <w:right w:val="nil"/>
            </w:tcBorders>
            <w:shd w:val="clear" w:color="auto" w:fill="auto"/>
            <w:tcMar>
              <w:top w:w="57" w:type="dxa"/>
              <w:bottom w:w="57" w:type="dxa"/>
            </w:tcMar>
          </w:tcPr>
          <w:p w14:paraId="76C38FB7" w14:textId="77777777" w:rsidR="00791729" w:rsidRPr="007B21DF" w:rsidRDefault="00050BD9" w:rsidP="00D73394">
            <w:pPr>
              <w:ind w:left="0" w:right="-20" w:firstLine="0"/>
              <w:rPr>
                <w:rFonts w:ascii="Times New Roman" w:eastAsia="Times New Roman" w:hAnsi="Times New Roman"/>
              </w:rPr>
            </w:pPr>
            <w:r w:rsidRPr="007B21DF">
              <w:rPr>
                <w:rFonts w:ascii="Times New Roman" w:eastAsia="Times New Roman" w:hAnsi="Times New Roman"/>
              </w:rPr>
              <w:t>Indukcja remisji</w:t>
            </w:r>
          </w:p>
        </w:tc>
        <w:tc>
          <w:tcPr>
            <w:tcW w:w="6798" w:type="dxa"/>
            <w:tcBorders>
              <w:left w:val="nil"/>
            </w:tcBorders>
            <w:shd w:val="clear" w:color="auto" w:fill="auto"/>
            <w:tcMar>
              <w:top w:w="57" w:type="dxa"/>
              <w:bottom w:w="57" w:type="dxa"/>
            </w:tcMar>
          </w:tcPr>
          <w:p w14:paraId="476D5365" w14:textId="77777777" w:rsidR="00791729" w:rsidRPr="007B21DF" w:rsidRDefault="00791729" w:rsidP="00D73394">
            <w:pPr>
              <w:ind w:left="0" w:right="-20"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00050BD9" w:rsidRPr="007B21DF">
              <w:rPr>
                <w:rFonts w:ascii="Times New Roman" w:eastAsia="Times New Roman" w:hAnsi="Times New Roman"/>
              </w:rPr>
              <w:t xml:space="preserve"> pc. doustnie</w:t>
            </w:r>
            <w:r w:rsidRPr="007B21DF">
              <w:rPr>
                <w:rFonts w:ascii="Times New Roman" w:eastAsia="Times New Roman" w:hAnsi="Times New Roman"/>
              </w:rPr>
              <w:t>, d</w:t>
            </w:r>
            <w:r w:rsidR="00050BD9" w:rsidRPr="007B21DF">
              <w:rPr>
                <w:rFonts w:ascii="Times New Roman" w:eastAsia="Times New Roman" w:hAnsi="Times New Roman"/>
              </w:rPr>
              <w:t>ni</w:t>
            </w:r>
            <w:r w:rsidRPr="007B21DF">
              <w:rPr>
                <w:rFonts w:ascii="Times New Roman" w:eastAsia="Times New Roman" w:hAnsi="Times New Roman"/>
              </w:rPr>
              <w:t> 6-7, 13-16; VCR 1 mg iv., d</w:t>
            </w:r>
            <w:r w:rsidR="00050BD9" w:rsidRPr="007B21DF">
              <w:rPr>
                <w:rFonts w:ascii="Times New Roman" w:eastAsia="Times New Roman" w:hAnsi="Times New Roman"/>
              </w:rPr>
              <w:t>ni</w:t>
            </w:r>
            <w:r w:rsidRPr="007B21DF">
              <w:rPr>
                <w:rFonts w:ascii="Times New Roman" w:eastAsia="Times New Roman" w:hAnsi="Times New Roman"/>
              </w:rPr>
              <w:t> 7, 14; IDA 8 mg/m</w:t>
            </w:r>
            <w:r w:rsidRPr="007B21DF">
              <w:rPr>
                <w:rFonts w:ascii="Times New Roman" w:eastAsia="Times New Roman" w:hAnsi="Times New Roman"/>
                <w:vertAlign w:val="superscript"/>
              </w:rPr>
              <w:t>2 </w:t>
            </w:r>
            <w:r w:rsidR="00050BD9" w:rsidRPr="007B21DF">
              <w:rPr>
                <w:rFonts w:ascii="Times New Roman" w:eastAsia="Times New Roman" w:hAnsi="Times New Roman"/>
              </w:rPr>
              <w:t xml:space="preserve">pc. </w:t>
            </w:r>
            <w:r w:rsidRPr="007B21DF">
              <w:rPr>
                <w:rFonts w:ascii="Times New Roman" w:eastAsia="Times New Roman" w:hAnsi="Times New Roman"/>
              </w:rPr>
              <w:t>iv. (0.5 </w:t>
            </w:r>
            <w:r w:rsidR="00050BD9" w:rsidRPr="007B21DF">
              <w:rPr>
                <w:rFonts w:ascii="Times New Roman" w:eastAsia="Times New Roman" w:hAnsi="Times New Roman"/>
              </w:rPr>
              <w:t>godziny</w:t>
            </w:r>
            <w:r w:rsidRPr="007B21DF">
              <w:rPr>
                <w:rFonts w:ascii="Times New Roman" w:eastAsia="Times New Roman" w:hAnsi="Times New Roman"/>
              </w:rPr>
              <w:t>), d</w:t>
            </w:r>
            <w:r w:rsidR="00050BD9" w:rsidRPr="007B21DF">
              <w:rPr>
                <w:rFonts w:ascii="Times New Roman" w:eastAsia="Times New Roman" w:hAnsi="Times New Roman"/>
              </w:rPr>
              <w:t>ni</w:t>
            </w:r>
            <w:r w:rsidRPr="007B21DF">
              <w:rPr>
                <w:rFonts w:ascii="Times New Roman" w:eastAsia="Times New Roman" w:hAnsi="Times New Roman"/>
              </w:rPr>
              <w:t> 7, 8, 14, 15; CP 500 mg/m</w:t>
            </w:r>
            <w:r w:rsidRPr="007B21DF">
              <w:rPr>
                <w:rFonts w:ascii="Times New Roman" w:eastAsia="Times New Roman" w:hAnsi="Times New Roman"/>
                <w:vertAlign w:val="superscript"/>
              </w:rPr>
              <w:t>2 </w:t>
            </w:r>
            <w:r w:rsidR="00050BD9" w:rsidRPr="007B21DF">
              <w:rPr>
                <w:rFonts w:ascii="Times New Roman" w:eastAsia="Times New Roman" w:hAnsi="Times New Roman"/>
              </w:rPr>
              <w:t>pc. i</w:t>
            </w:r>
            <w:r w:rsidRPr="007B21DF">
              <w:rPr>
                <w:rFonts w:ascii="Times New Roman" w:eastAsia="Times New Roman" w:hAnsi="Times New Roman"/>
              </w:rPr>
              <w:t>v.(1 </w:t>
            </w:r>
            <w:r w:rsidR="00050BD9" w:rsidRPr="007B21DF">
              <w:rPr>
                <w:rFonts w:ascii="Times New Roman" w:eastAsia="Times New Roman" w:hAnsi="Times New Roman"/>
              </w:rPr>
              <w:t>godzina</w:t>
            </w:r>
            <w:r w:rsidRPr="007B21DF">
              <w:rPr>
                <w:rFonts w:ascii="Times New Roman" w:eastAsia="Times New Roman" w:hAnsi="Times New Roman"/>
              </w:rPr>
              <w:t>) d</w:t>
            </w:r>
            <w:r w:rsidR="00050BD9" w:rsidRPr="007B21DF">
              <w:rPr>
                <w:rFonts w:ascii="Times New Roman" w:eastAsia="Times New Roman" w:hAnsi="Times New Roman"/>
              </w:rPr>
              <w:t>zień</w:t>
            </w:r>
            <w:r w:rsidRPr="007B21DF">
              <w:rPr>
                <w:rFonts w:ascii="Times New Roman" w:eastAsia="Times New Roman" w:hAnsi="Times New Roman"/>
              </w:rPr>
              <w:t> 1; Ara- C 60 mg/m</w:t>
            </w:r>
            <w:r w:rsidRPr="007B21DF">
              <w:rPr>
                <w:rFonts w:ascii="Times New Roman" w:eastAsia="Times New Roman" w:hAnsi="Times New Roman"/>
                <w:vertAlign w:val="superscript"/>
              </w:rPr>
              <w:t>2 </w:t>
            </w:r>
            <w:r w:rsidR="00050BD9" w:rsidRPr="007B21DF">
              <w:rPr>
                <w:rFonts w:ascii="Times New Roman" w:eastAsia="Times New Roman" w:hAnsi="Times New Roman"/>
              </w:rPr>
              <w:t>pc</w:t>
            </w:r>
            <w:r w:rsidRPr="007B21DF">
              <w:rPr>
                <w:rFonts w:ascii="Times New Roman" w:eastAsia="Times New Roman" w:hAnsi="Times New Roman"/>
              </w:rPr>
              <w:t>.</w:t>
            </w:r>
            <w:r w:rsidR="00050BD9" w:rsidRPr="007B21DF">
              <w:rPr>
                <w:rFonts w:ascii="Times New Roman" w:eastAsia="Times New Roman" w:hAnsi="Times New Roman"/>
              </w:rPr>
              <w:t>i</w:t>
            </w:r>
            <w:r w:rsidRPr="007B21DF">
              <w:rPr>
                <w:rFonts w:ascii="Times New Roman" w:eastAsia="Times New Roman" w:hAnsi="Times New Roman"/>
              </w:rPr>
              <w:t>v., d</w:t>
            </w:r>
            <w:r w:rsidR="00050BD9" w:rsidRPr="007B21DF">
              <w:rPr>
                <w:rFonts w:ascii="Times New Roman" w:eastAsia="Times New Roman" w:hAnsi="Times New Roman"/>
              </w:rPr>
              <w:t>ni</w:t>
            </w:r>
            <w:r w:rsidRPr="007B21DF">
              <w:rPr>
                <w:rFonts w:ascii="Times New Roman" w:eastAsia="Times New Roman" w:hAnsi="Times New Roman"/>
              </w:rPr>
              <w:t> 22-25, 29-32</w:t>
            </w:r>
          </w:p>
        </w:tc>
      </w:tr>
      <w:tr w:rsidR="00791729" w:rsidRPr="007B21DF" w14:paraId="6BC12D41" w14:textId="77777777" w:rsidTr="00791729">
        <w:trPr>
          <w:trHeight w:hRule="exact" w:val="567"/>
        </w:trPr>
        <w:tc>
          <w:tcPr>
            <w:tcW w:w="2133" w:type="dxa"/>
            <w:tcBorders>
              <w:right w:val="nil"/>
            </w:tcBorders>
            <w:shd w:val="clear" w:color="auto" w:fill="auto"/>
            <w:tcMar>
              <w:top w:w="57" w:type="dxa"/>
              <w:bottom w:w="57" w:type="dxa"/>
            </w:tcMar>
          </w:tcPr>
          <w:p w14:paraId="53D0EA14" w14:textId="77777777" w:rsidR="00791729" w:rsidRPr="007B21DF" w:rsidRDefault="00050BD9" w:rsidP="00D73394">
            <w:pPr>
              <w:ind w:left="0" w:firstLine="0"/>
              <w:rPr>
                <w:rFonts w:ascii="Times New Roman" w:eastAsia="Times New Roman" w:hAnsi="Times New Roman"/>
              </w:rPr>
            </w:pPr>
            <w:r w:rsidRPr="007B21DF">
              <w:rPr>
                <w:rFonts w:ascii="Times New Roman" w:eastAsia="Times New Roman" w:hAnsi="Times New Roman"/>
              </w:rPr>
              <w:t>Konsolidacja leczenia</w:t>
            </w:r>
            <w:r w:rsidR="00791729" w:rsidRPr="007B21DF">
              <w:rPr>
                <w:rFonts w:ascii="Times New Roman" w:eastAsia="Times New Roman" w:hAnsi="Times New Roman"/>
              </w:rPr>
              <w:t xml:space="preserve"> I, III, V</w:t>
            </w:r>
          </w:p>
        </w:tc>
        <w:tc>
          <w:tcPr>
            <w:tcW w:w="6798" w:type="dxa"/>
            <w:tcBorders>
              <w:left w:val="nil"/>
            </w:tcBorders>
            <w:shd w:val="clear" w:color="auto" w:fill="auto"/>
            <w:tcMar>
              <w:top w:w="57" w:type="dxa"/>
              <w:bottom w:w="57" w:type="dxa"/>
            </w:tcMar>
          </w:tcPr>
          <w:p w14:paraId="10B0DAA9" w14:textId="77777777" w:rsidR="00791729" w:rsidRPr="007B21DF" w:rsidRDefault="00791729" w:rsidP="00D73394">
            <w:pPr>
              <w:ind w:left="0" w:right="-20" w:firstLine="0"/>
              <w:rPr>
                <w:rFonts w:ascii="Times New Roman" w:eastAsia="Times New Roman" w:hAnsi="Times New Roman"/>
              </w:rPr>
            </w:pPr>
            <w:r w:rsidRPr="007B21DF">
              <w:rPr>
                <w:rFonts w:ascii="Times New Roman" w:eastAsia="Times New Roman" w:hAnsi="Times New Roman"/>
              </w:rPr>
              <w:t>MTX 500 mg/m</w:t>
            </w:r>
            <w:r w:rsidRPr="007B21DF">
              <w:rPr>
                <w:rFonts w:ascii="Times New Roman" w:eastAsia="Times New Roman" w:hAnsi="Times New Roman"/>
                <w:vertAlign w:val="superscript"/>
              </w:rPr>
              <w:t>2 </w:t>
            </w:r>
            <w:r w:rsidR="00050BD9" w:rsidRPr="007B21DF">
              <w:rPr>
                <w:rFonts w:ascii="Times New Roman" w:eastAsia="Times New Roman" w:hAnsi="Times New Roman"/>
              </w:rPr>
              <w:t>pc. i</w:t>
            </w:r>
            <w:r w:rsidRPr="007B21DF">
              <w:rPr>
                <w:rFonts w:ascii="Times New Roman" w:eastAsia="Times New Roman" w:hAnsi="Times New Roman"/>
              </w:rPr>
              <w:t>v. (24 </w:t>
            </w:r>
            <w:r w:rsidR="00050BD9" w:rsidRPr="007B21DF">
              <w:rPr>
                <w:rFonts w:ascii="Times New Roman" w:eastAsia="Times New Roman" w:hAnsi="Times New Roman"/>
              </w:rPr>
              <w:t>godziny</w:t>
            </w:r>
            <w:r w:rsidRPr="007B21DF">
              <w:rPr>
                <w:rFonts w:ascii="Times New Roman" w:eastAsia="Times New Roman" w:hAnsi="Times New Roman"/>
              </w:rPr>
              <w:t>), d</w:t>
            </w:r>
            <w:r w:rsidR="00050BD9" w:rsidRPr="007B21DF">
              <w:rPr>
                <w:rFonts w:ascii="Times New Roman" w:eastAsia="Times New Roman" w:hAnsi="Times New Roman"/>
              </w:rPr>
              <w:t>ni</w:t>
            </w:r>
            <w:r w:rsidRPr="007B21DF">
              <w:rPr>
                <w:rFonts w:ascii="Times New Roman" w:eastAsia="Times New Roman" w:hAnsi="Times New Roman"/>
              </w:rPr>
              <w:t> 1, 15; 6-MP 25 mg/m</w:t>
            </w:r>
            <w:r w:rsidRPr="007B21DF">
              <w:rPr>
                <w:rFonts w:ascii="Times New Roman" w:eastAsia="Times New Roman" w:hAnsi="Times New Roman"/>
                <w:vertAlign w:val="superscript"/>
              </w:rPr>
              <w:t>2 </w:t>
            </w:r>
            <w:r w:rsidR="00050BD9" w:rsidRPr="007B21DF">
              <w:rPr>
                <w:rFonts w:ascii="Times New Roman" w:eastAsia="Times New Roman" w:hAnsi="Times New Roman"/>
              </w:rPr>
              <w:t>pc. doustnie</w:t>
            </w:r>
            <w:r w:rsidRPr="007B21DF">
              <w:rPr>
                <w:rFonts w:ascii="Times New Roman" w:eastAsia="Times New Roman" w:hAnsi="Times New Roman"/>
              </w:rPr>
              <w:t>, d</w:t>
            </w:r>
            <w:r w:rsidR="00050BD9" w:rsidRPr="007B21DF">
              <w:rPr>
                <w:rFonts w:ascii="Times New Roman" w:eastAsia="Times New Roman" w:hAnsi="Times New Roman"/>
              </w:rPr>
              <w:t>ni</w:t>
            </w:r>
            <w:r w:rsidRPr="007B21DF">
              <w:rPr>
                <w:rFonts w:ascii="Times New Roman" w:eastAsia="Times New Roman" w:hAnsi="Times New Roman"/>
              </w:rPr>
              <w:t> 1-20</w:t>
            </w:r>
          </w:p>
        </w:tc>
      </w:tr>
      <w:tr w:rsidR="00791729" w:rsidRPr="007B21DF" w14:paraId="39FCE079" w14:textId="77777777" w:rsidTr="00791729">
        <w:trPr>
          <w:trHeight w:hRule="exact" w:val="567"/>
        </w:trPr>
        <w:tc>
          <w:tcPr>
            <w:tcW w:w="2133" w:type="dxa"/>
            <w:tcBorders>
              <w:right w:val="nil"/>
            </w:tcBorders>
            <w:shd w:val="clear" w:color="auto" w:fill="auto"/>
            <w:tcMar>
              <w:top w:w="57" w:type="dxa"/>
              <w:bottom w:w="57" w:type="dxa"/>
            </w:tcMar>
          </w:tcPr>
          <w:p w14:paraId="6CF208BA" w14:textId="77777777" w:rsidR="00791729" w:rsidRPr="007B21DF" w:rsidRDefault="00050BD9" w:rsidP="00D73394">
            <w:pPr>
              <w:ind w:left="0" w:firstLine="0"/>
              <w:rPr>
                <w:rFonts w:ascii="Times New Roman" w:eastAsia="Times New Roman" w:hAnsi="Times New Roman"/>
              </w:rPr>
            </w:pPr>
            <w:r w:rsidRPr="007B21DF">
              <w:rPr>
                <w:rFonts w:ascii="Times New Roman" w:eastAsia="Times New Roman" w:hAnsi="Times New Roman"/>
              </w:rPr>
              <w:t xml:space="preserve">Konsolidacja leczenia </w:t>
            </w:r>
            <w:r w:rsidR="00791729" w:rsidRPr="007B21DF">
              <w:rPr>
                <w:rFonts w:ascii="Times New Roman" w:eastAsia="Times New Roman" w:hAnsi="Times New Roman"/>
              </w:rPr>
              <w:t>II, IV</w:t>
            </w:r>
          </w:p>
        </w:tc>
        <w:tc>
          <w:tcPr>
            <w:tcW w:w="6798" w:type="dxa"/>
            <w:tcBorders>
              <w:left w:val="nil"/>
            </w:tcBorders>
            <w:shd w:val="clear" w:color="auto" w:fill="auto"/>
            <w:tcMar>
              <w:top w:w="57" w:type="dxa"/>
              <w:bottom w:w="57" w:type="dxa"/>
            </w:tcMar>
          </w:tcPr>
          <w:p w14:paraId="1C45B9FD" w14:textId="77777777" w:rsidR="00791729" w:rsidRPr="007B21DF" w:rsidRDefault="00791729" w:rsidP="00D73394">
            <w:pPr>
              <w:ind w:left="0" w:right="-20" w:firstLine="0"/>
              <w:rPr>
                <w:rFonts w:ascii="Times New Roman" w:eastAsia="Times New Roman" w:hAnsi="Times New Roman"/>
              </w:rPr>
            </w:pPr>
            <w:r w:rsidRPr="00A23620">
              <w:rPr>
                <w:rFonts w:ascii="Times New Roman" w:eastAsia="Times New Roman" w:hAnsi="Times New Roman"/>
                <w:lang w:val="sv-SE"/>
              </w:rPr>
              <w:t>Ara-C 75 mg/m</w:t>
            </w:r>
            <w:r w:rsidRPr="00A23620">
              <w:rPr>
                <w:rFonts w:ascii="Times New Roman" w:eastAsia="Times New Roman" w:hAnsi="Times New Roman"/>
                <w:vertAlign w:val="superscript"/>
                <w:lang w:val="sv-SE"/>
              </w:rPr>
              <w:t>2 </w:t>
            </w:r>
            <w:r w:rsidR="00050BD9" w:rsidRPr="00A23620">
              <w:rPr>
                <w:rFonts w:ascii="Times New Roman" w:eastAsia="Times New Roman" w:hAnsi="Times New Roman"/>
                <w:lang w:val="sv-SE"/>
              </w:rPr>
              <w:t>pc. i</w:t>
            </w:r>
            <w:r w:rsidRPr="00A23620">
              <w:rPr>
                <w:rFonts w:ascii="Times New Roman" w:eastAsia="Times New Roman" w:hAnsi="Times New Roman"/>
                <w:lang w:val="sv-SE"/>
              </w:rPr>
              <w:t xml:space="preserve">v. </w:t>
            </w:r>
            <w:r w:rsidRPr="007B21DF">
              <w:rPr>
                <w:rFonts w:ascii="Times New Roman" w:eastAsia="Times New Roman" w:hAnsi="Times New Roman"/>
              </w:rPr>
              <w:t>(1 </w:t>
            </w:r>
            <w:r w:rsidR="00050BD9" w:rsidRPr="007B21DF">
              <w:rPr>
                <w:rFonts w:ascii="Times New Roman" w:eastAsia="Times New Roman" w:hAnsi="Times New Roman"/>
              </w:rPr>
              <w:t>godzina</w:t>
            </w:r>
            <w:r w:rsidRPr="007B21DF">
              <w:rPr>
                <w:rFonts w:ascii="Times New Roman" w:eastAsia="Times New Roman" w:hAnsi="Times New Roman"/>
              </w:rPr>
              <w:t>), d</w:t>
            </w:r>
            <w:r w:rsidR="00050BD9" w:rsidRPr="007B21DF">
              <w:rPr>
                <w:rFonts w:ascii="Times New Roman" w:eastAsia="Times New Roman" w:hAnsi="Times New Roman"/>
              </w:rPr>
              <w:t>ni</w:t>
            </w:r>
            <w:r w:rsidRPr="007B21DF">
              <w:rPr>
                <w:rFonts w:ascii="Times New Roman" w:eastAsia="Times New Roman" w:hAnsi="Times New Roman"/>
              </w:rPr>
              <w:t> 1-5; VM26 60 mg/m</w:t>
            </w:r>
            <w:r w:rsidRPr="007B21DF">
              <w:rPr>
                <w:rFonts w:ascii="Times New Roman" w:eastAsia="Times New Roman" w:hAnsi="Times New Roman"/>
                <w:vertAlign w:val="superscript"/>
              </w:rPr>
              <w:t>2 </w:t>
            </w:r>
            <w:r w:rsidR="00050BD9" w:rsidRPr="007B21DF">
              <w:rPr>
                <w:rFonts w:ascii="Times New Roman" w:eastAsia="Times New Roman" w:hAnsi="Times New Roman"/>
              </w:rPr>
              <w:t>pc. i</w:t>
            </w:r>
            <w:r w:rsidRPr="007B21DF">
              <w:rPr>
                <w:rFonts w:ascii="Times New Roman" w:eastAsia="Times New Roman" w:hAnsi="Times New Roman"/>
              </w:rPr>
              <w:t>v. (1 </w:t>
            </w:r>
            <w:r w:rsidR="00050BD9" w:rsidRPr="007B21DF">
              <w:rPr>
                <w:rFonts w:ascii="Times New Roman" w:eastAsia="Times New Roman" w:hAnsi="Times New Roman"/>
              </w:rPr>
              <w:t>godzina</w:t>
            </w:r>
            <w:r w:rsidRPr="007B21DF">
              <w:rPr>
                <w:rFonts w:ascii="Times New Roman" w:eastAsia="Times New Roman" w:hAnsi="Times New Roman"/>
              </w:rPr>
              <w:t>), d</w:t>
            </w:r>
            <w:r w:rsidR="00050BD9" w:rsidRPr="007B21DF">
              <w:rPr>
                <w:rFonts w:ascii="Times New Roman" w:eastAsia="Times New Roman" w:hAnsi="Times New Roman"/>
              </w:rPr>
              <w:t>ni</w:t>
            </w:r>
            <w:r w:rsidRPr="007B21DF">
              <w:rPr>
                <w:rFonts w:ascii="Times New Roman" w:eastAsia="Times New Roman" w:hAnsi="Times New Roman"/>
              </w:rPr>
              <w:t> 1-5</w:t>
            </w:r>
          </w:p>
        </w:tc>
      </w:tr>
      <w:tr w:rsidR="00791729" w:rsidRPr="007B21DF" w14:paraId="673B970C" w14:textId="77777777" w:rsidTr="00791729">
        <w:trPr>
          <w:trHeight w:hRule="exact" w:val="329"/>
        </w:trPr>
        <w:tc>
          <w:tcPr>
            <w:tcW w:w="8931" w:type="dxa"/>
            <w:gridSpan w:val="2"/>
            <w:shd w:val="clear" w:color="auto" w:fill="auto"/>
            <w:tcMar>
              <w:top w:w="57" w:type="dxa"/>
              <w:bottom w:w="57" w:type="dxa"/>
            </w:tcMar>
          </w:tcPr>
          <w:p w14:paraId="353C5953" w14:textId="77777777" w:rsidR="00791729" w:rsidRPr="007B21DF" w:rsidRDefault="00050BD9"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w:t>
            </w:r>
            <w:r w:rsidR="00791729" w:rsidRPr="007B21DF">
              <w:rPr>
                <w:rFonts w:ascii="Times New Roman" w:eastAsia="Times New Roman" w:hAnsi="Times New Roman"/>
                <w:b/>
                <w:bCs/>
              </w:rPr>
              <w:t xml:space="preserve"> AAU02</w:t>
            </w:r>
          </w:p>
        </w:tc>
      </w:tr>
      <w:tr w:rsidR="00791729" w:rsidRPr="007B21DF" w14:paraId="3AE363F6" w14:textId="77777777" w:rsidTr="006250B9">
        <w:trPr>
          <w:trHeight w:hRule="exact" w:val="1562"/>
        </w:trPr>
        <w:tc>
          <w:tcPr>
            <w:tcW w:w="2133" w:type="dxa"/>
            <w:tcBorders>
              <w:right w:val="nil"/>
            </w:tcBorders>
            <w:shd w:val="clear" w:color="auto" w:fill="auto"/>
            <w:tcMar>
              <w:top w:w="57" w:type="dxa"/>
              <w:bottom w:w="57" w:type="dxa"/>
            </w:tcMar>
          </w:tcPr>
          <w:p w14:paraId="741E95A7" w14:textId="77777777" w:rsidR="00791729" w:rsidRPr="007B21DF" w:rsidRDefault="00050BD9" w:rsidP="00D73394">
            <w:pPr>
              <w:ind w:left="0" w:right="66" w:firstLine="0"/>
              <w:rPr>
                <w:rFonts w:ascii="Times New Roman" w:eastAsia="Times New Roman" w:hAnsi="Times New Roman"/>
              </w:rPr>
            </w:pPr>
            <w:r w:rsidRPr="007B21DF">
              <w:rPr>
                <w:rFonts w:ascii="Times New Roman" w:eastAsia="Times New Roman" w:hAnsi="Times New Roman"/>
              </w:rPr>
              <w:t>Leczenie indukcyjne</w:t>
            </w:r>
          </w:p>
          <w:p w14:paraId="54600FE4" w14:textId="77777777" w:rsidR="006250B9" w:rsidRPr="007B21DF" w:rsidRDefault="006250B9" w:rsidP="00D73394">
            <w:pPr>
              <w:ind w:left="0" w:right="66" w:firstLine="0"/>
              <w:rPr>
                <w:rFonts w:ascii="Times New Roman" w:eastAsia="Times New Roman" w:hAnsi="Times New Roman"/>
              </w:rPr>
            </w:pPr>
            <w:r w:rsidRPr="007B21DF">
              <w:rPr>
                <w:rFonts w:ascii="Times New Roman" w:eastAsia="Times New Roman" w:hAnsi="Times New Roman"/>
              </w:rPr>
              <w:t>(</w:t>
            </w:r>
            <w:r w:rsidRPr="007B21DF">
              <w:rPr>
                <w:rFonts w:ascii="Times New Roman" w:eastAsia="Times New Roman" w:hAnsi="Times New Roman"/>
                <w:i/>
              </w:rPr>
              <w:t xml:space="preserve">de novo </w:t>
            </w:r>
            <w:r w:rsidRPr="007B21DF">
              <w:rPr>
                <w:rFonts w:ascii="Times New Roman" w:eastAsia="Times New Roman" w:hAnsi="Times New Roman"/>
              </w:rPr>
              <w:t>Ph+ ALL)</w:t>
            </w:r>
          </w:p>
        </w:tc>
        <w:tc>
          <w:tcPr>
            <w:tcW w:w="6798" w:type="dxa"/>
            <w:tcBorders>
              <w:left w:val="nil"/>
            </w:tcBorders>
            <w:shd w:val="clear" w:color="auto" w:fill="auto"/>
            <w:tcMar>
              <w:top w:w="57" w:type="dxa"/>
              <w:bottom w:w="57" w:type="dxa"/>
            </w:tcMar>
          </w:tcPr>
          <w:p w14:paraId="044E9126" w14:textId="77777777" w:rsidR="006250B9" w:rsidRPr="007B21DF" w:rsidRDefault="006250B9" w:rsidP="00D73394">
            <w:pPr>
              <w:pStyle w:val="Default"/>
              <w:rPr>
                <w:sz w:val="22"/>
                <w:szCs w:val="22"/>
              </w:rPr>
            </w:pPr>
            <w:r w:rsidRPr="007B21DF">
              <w:rPr>
                <w:sz w:val="22"/>
                <w:szCs w:val="22"/>
              </w:rPr>
              <w:t>Daunorubicyna 30</w:t>
            </w:r>
            <w:r w:rsidR="000D6124" w:rsidRPr="007B21DF">
              <w:rPr>
                <w:sz w:val="22"/>
                <w:szCs w:val="22"/>
              </w:rPr>
              <w:t> </w:t>
            </w:r>
            <w:r w:rsidRPr="007B21DF">
              <w:rPr>
                <w:sz w:val="22"/>
                <w:szCs w:val="22"/>
              </w:rPr>
              <w:t>mg/m</w:t>
            </w:r>
            <w:r w:rsidRPr="007B21DF">
              <w:rPr>
                <w:sz w:val="22"/>
                <w:szCs w:val="22"/>
                <w:vertAlign w:val="superscript"/>
              </w:rPr>
              <w:t>2</w:t>
            </w:r>
            <w:r w:rsidRPr="007B21DF">
              <w:rPr>
                <w:sz w:val="22"/>
                <w:szCs w:val="22"/>
              </w:rPr>
              <w:t xml:space="preserve"> pc. </w:t>
            </w:r>
            <w:r w:rsidR="000D6124" w:rsidRPr="007B21DF">
              <w:rPr>
                <w:sz w:val="22"/>
                <w:szCs w:val="22"/>
              </w:rPr>
              <w:t>iv., dni 1-3, 15-16; VCR 2 </w:t>
            </w:r>
            <w:r w:rsidRPr="007B21DF">
              <w:rPr>
                <w:sz w:val="22"/>
                <w:szCs w:val="22"/>
              </w:rPr>
              <w:t>mg całkowita dawka iv., dni 1, 8, 15, 22; CP 750</w:t>
            </w:r>
            <w:r w:rsidR="000D6124" w:rsidRPr="007B21DF">
              <w:rPr>
                <w:sz w:val="22"/>
                <w:szCs w:val="22"/>
              </w:rPr>
              <w:t> </w:t>
            </w:r>
            <w:r w:rsidRPr="007B21DF">
              <w:rPr>
                <w:sz w:val="22"/>
                <w:szCs w:val="22"/>
              </w:rPr>
              <w:t>mg/m</w:t>
            </w:r>
            <w:r w:rsidRPr="007B21DF">
              <w:rPr>
                <w:sz w:val="22"/>
                <w:szCs w:val="22"/>
                <w:vertAlign w:val="superscript"/>
              </w:rPr>
              <w:t xml:space="preserve">2 </w:t>
            </w:r>
            <w:r w:rsidRPr="007B21DF">
              <w:rPr>
                <w:sz w:val="22"/>
                <w:szCs w:val="22"/>
              </w:rPr>
              <w:t>pc. iv., dni 1, 8; prednizon 60 mg/m</w:t>
            </w:r>
            <w:r w:rsidRPr="007B21DF">
              <w:rPr>
                <w:sz w:val="22"/>
                <w:szCs w:val="22"/>
                <w:vertAlign w:val="superscript"/>
              </w:rPr>
              <w:t xml:space="preserve">2 </w:t>
            </w:r>
            <w:r w:rsidRPr="007B21DF">
              <w:rPr>
                <w:sz w:val="22"/>
                <w:szCs w:val="22"/>
              </w:rPr>
              <w:t>pc. doustnie, dni 1-7, 15-21; IDA 9</w:t>
            </w:r>
            <w:r w:rsidR="000D6124" w:rsidRPr="007B21DF">
              <w:rPr>
                <w:sz w:val="22"/>
                <w:szCs w:val="22"/>
              </w:rPr>
              <w:t> </w:t>
            </w:r>
            <w:r w:rsidRPr="007B21DF">
              <w:rPr>
                <w:sz w:val="22"/>
                <w:szCs w:val="22"/>
              </w:rPr>
              <w:t>mg/m</w:t>
            </w:r>
            <w:r w:rsidRPr="007B21DF">
              <w:rPr>
                <w:sz w:val="22"/>
                <w:szCs w:val="22"/>
                <w:vertAlign w:val="superscript"/>
              </w:rPr>
              <w:t xml:space="preserve">2 </w:t>
            </w:r>
            <w:r w:rsidRPr="007B21DF">
              <w:rPr>
                <w:sz w:val="22"/>
                <w:szCs w:val="22"/>
              </w:rPr>
              <w:t>pc. doustnie, dni 1</w:t>
            </w:r>
            <w:r w:rsidRPr="007B21DF">
              <w:rPr>
                <w:sz w:val="22"/>
                <w:szCs w:val="22"/>
              </w:rPr>
              <w:noBreakHyphen/>
              <w:t>28; MTX 15 mg dooponowo, dni 1, 8, 15, 22; Ara-C 40</w:t>
            </w:r>
            <w:r w:rsidR="000D6124" w:rsidRPr="007B21DF">
              <w:rPr>
                <w:sz w:val="22"/>
                <w:szCs w:val="22"/>
              </w:rPr>
              <w:t> </w:t>
            </w:r>
            <w:r w:rsidRPr="007B21DF">
              <w:rPr>
                <w:sz w:val="22"/>
                <w:szCs w:val="22"/>
              </w:rPr>
              <w:t>mg dooponowo, dni 1, 8, 15, 22; metylprednizolon 40</w:t>
            </w:r>
            <w:r w:rsidR="000D6124" w:rsidRPr="007B21DF">
              <w:rPr>
                <w:sz w:val="22"/>
                <w:szCs w:val="22"/>
              </w:rPr>
              <w:t> </w:t>
            </w:r>
            <w:r w:rsidRPr="007B21DF">
              <w:rPr>
                <w:sz w:val="22"/>
                <w:szCs w:val="22"/>
              </w:rPr>
              <w:t xml:space="preserve">mg doooponowo, dni 1, 8, 15, 22 </w:t>
            </w:r>
          </w:p>
          <w:p w14:paraId="552300D2" w14:textId="77777777" w:rsidR="00791729" w:rsidRPr="007B21DF" w:rsidRDefault="00791729" w:rsidP="00D73394">
            <w:pPr>
              <w:ind w:left="0" w:right="173" w:firstLine="0"/>
              <w:rPr>
                <w:rFonts w:ascii="Times New Roman" w:eastAsia="Times New Roman" w:hAnsi="Times New Roman"/>
              </w:rPr>
            </w:pPr>
          </w:p>
        </w:tc>
      </w:tr>
      <w:tr w:rsidR="00791729" w:rsidRPr="007B21DF" w14:paraId="62ED2E80" w14:textId="77777777" w:rsidTr="00791729">
        <w:trPr>
          <w:trHeight w:hRule="exact" w:val="850"/>
        </w:trPr>
        <w:tc>
          <w:tcPr>
            <w:tcW w:w="2133" w:type="dxa"/>
            <w:tcBorders>
              <w:right w:val="nil"/>
            </w:tcBorders>
            <w:shd w:val="clear" w:color="auto" w:fill="auto"/>
            <w:tcMar>
              <w:top w:w="57" w:type="dxa"/>
              <w:bottom w:w="57" w:type="dxa"/>
            </w:tcMar>
          </w:tcPr>
          <w:p w14:paraId="407EAEE2" w14:textId="77777777" w:rsidR="00791729" w:rsidRPr="007B21DF" w:rsidRDefault="006250B9" w:rsidP="00D73394">
            <w:pPr>
              <w:ind w:left="0" w:right="-68" w:firstLine="0"/>
              <w:rPr>
                <w:rFonts w:ascii="Times New Roman" w:eastAsia="Times New Roman" w:hAnsi="Times New Roman"/>
              </w:rPr>
            </w:pPr>
            <w:r w:rsidRPr="007B21DF">
              <w:rPr>
                <w:rFonts w:ascii="Times New Roman" w:eastAsia="Times New Roman" w:hAnsi="Times New Roman"/>
              </w:rPr>
              <w:t>Konsolidacja leczenia</w:t>
            </w:r>
            <w:r w:rsidR="00791729" w:rsidRPr="007B21DF">
              <w:rPr>
                <w:rFonts w:ascii="Times New Roman" w:eastAsia="Times New Roman" w:hAnsi="Times New Roman"/>
              </w:rPr>
              <w:t xml:space="preserve"> (</w:t>
            </w:r>
            <w:r w:rsidR="00791729" w:rsidRPr="007B21DF">
              <w:rPr>
                <w:rFonts w:ascii="Times New Roman" w:eastAsia="Times New Roman" w:hAnsi="Times New Roman"/>
                <w:i/>
              </w:rPr>
              <w:t xml:space="preserve">de novo </w:t>
            </w:r>
            <w:r w:rsidR="00791729" w:rsidRPr="007B21DF">
              <w:rPr>
                <w:rFonts w:ascii="Times New Roman" w:eastAsia="Times New Roman" w:hAnsi="Times New Roman"/>
              </w:rPr>
              <w:t>Ph+ ALL)</w:t>
            </w:r>
          </w:p>
        </w:tc>
        <w:tc>
          <w:tcPr>
            <w:tcW w:w="6798" w:type="dxa"/>
            <w:tcBorders>
              <w:left w:val="nil"/>
            </w:tcBorders>
            <w:shd w:val="clear" w:color="auto" w:fill="auto"/>
            <w:tcMar>
              <w:top w:w="57" w:type="dxa"/>
              <w:bottom w:w="57" w:type="dxa"/>
            </w:tcMar>
          </w:tcPr>
          <w:p w14:paraId="5707D7C3" w14:textId="77777777" w:rsidR="00791729" w:rsidRPr="007B21DF" w:rsidRDefault="00791729" w:rsidP="00D73394">
            <w:pPr>
              <w:ind w:left="0" w:right="227" w:firstLine="0"/>
              <w:rPr>
                <w:rFonts w:ascii="Times New Roman" w:eastAsia="Times New Roman" w:hAnsi="Times New Roman"/>
              </w:rPr>
            </w:pPr>
            <w:r w:rsidRPr="007B21DF">
              <w:rPr>
                <w:rFonts w:ascii="Times New Roman" w:eastAsia="Times New Roman" w:hAnsi="Times New Roman"/>
              </w:rPr>
              <w:t>Ara-C 1</w:t>
            </w:r>
            <w:r w:rsidR="00FB7B85" w:rsidRPr="007B21DF">
              <w:rPr>
                <w:rFonts w:ascii="Times New Roman" w:eastAsia="Times New Roman" w:hAnsi="Times New Roman"/>
              </w:rPr>
              <w:t xml:space="preserve"> </w:t>
            </w:r>
            <w:r w:rsidRPr="007B21DF">
              <w:rPr>
                <w:rFonts w:ascii="Times New Roman" w:eastAsia="Times New Roman" w:hAnsi="Times New Roman"/>
              </w:rPr>
              <w:t>000 mg/m</w:t>
            </w:r>
            <w:r w:rsidRPr="007B21DF">
              <w:rPr>
                <w:rFonts w:ascii="Times New Roman" w:eastAsia="Times New Roman" w:hAnsi="Times New Roman"/>
                <w:vertAlign w:val="superscript"/>
              </w:rPr>
              <w:t>2 </w:t>
            </w:r>
            <w:r w:rsidR="006250B9" w:rsidRPr="007B21DF">
              <w:rPr>
                <w:rFonts w:ascii="Times New Roman" w:eastAsia="Times New Roman" w:hAnsi="Times New Roman"/>
              </w:rPr>
              <w:t>pc.</w:t>
            </w:r>
            <w:r w:rsidRPr="007B21DF">
              <w:rPr>
                <w:rFonts w:ascii="Times New Roman" w:eastAsia="Times New Roman" w:hAnsi="Times New Roman"/>
              </w:rPr>
              <w:t>/12 </w:t>
            </w:r>
            <w:r w:rsidR="006250B9" w:rsidRPr="007B21DF">
              <w:rPr>
                <w:rFonts w:ascii="Times New Roman" w:eastAsia="Times New Roman" w:hAnsi="Times New Roman"/>
              </w:rPr>
              <w:t>godzin</w:t>
            </w:r>
            <w:r w:rsidRPr="007B21DF">
              <w:rPr>
                <w:rFonts w:ascii="Times New Roman" w:eastAsia="Times New Roman" w:hAnsi="Times New Roman"/>
              </w:rPr>
              <w:t xml:space="preserve"> iv.(3 </w:t>
            </w:r>
            <w:r w:rsidR="006250B9" w:rsidRPr="007B21DF">
              <w:rPr>
                <w:rFonts w:ascii="Times New Roman" w:eastAsia="Times New Roman" w:hAnsi="Times New Roman"/>
              </w:rPr>
              <w:t>godziny</w:t>
            </w:r>
            <w:r w:rsidRPr="007B21DF">
              <w:rPr>
                <w:rFonts w:ascii="Times New Roman" w:eastAsia="Times New Roman" w:hAnsi="Times New Roman"/>
              </w:rPr>
              <w:t>), d</w:t>
            </w:r>
            <w:r w:rsidR="006250B9" w:rsidRPr="007B21DF">
              <w:rPr>
                <w:rFonts w:ascii="Times New Roman" w:eastAsia="Times New Roman" w:hAnsi="Times New Roman"/>
              </w:rPr>
              <w:t>ni</w:t>
            </w:r>
            <w:r w:rsidRPr="007B21DF">
              <w:rPr>
                <w:rFonts w:ascii="Times New Roman" w:eastAsia="Times New Roman" w:hAnsi="Times New Roman"/>
              </w:rPr>
              <w:t> 1-4; mito</w:t>
            </w:r>
            <w:r w:rsidR="006250B9" w:rsidRPr="007B21DF">
              <w:rPr>
                <w:rFonts w:ascii="Times New Roman" w:eastAsia="Times New Roman" w:hAnsi="Times New Roman"/>
              </w:rPr>
              <w:t>ksantron</w:t>
            </w:r>
            <w:r w:rsidRPr="007B21DF">
              <w:rPr>
                <w:rFonts w:ascii="Times New Roman" w:eastAsia="Times New Roman" w:hAnsi="Times New Roman"/>
              </w:rPr>
              <w:t xml:space="preserve"> 10 mg/m</w:t>
            </w:r>
            <w:r w:rsidRPr="007B21DF">
              <w:rPr>
                <w:rFonts w:ascii="Times New Roman" w:eastAsia="Times New Roman" w:hAnsi="Times New Roman"/>
                <w:vertAlign w:val="superscript"/>
              </w:rPr>
              <w:t>2 </w:t>
            </w:r>
            <w:r w:rsidR="006250B9" w:rsidRPr="007B21DF">
              <w:rPr>
                <w:rFonts w:ascii="Times New Roman" w:eastAsia="Times New Roman" w:hAnsi="Times New Roman"/>
              </w:rPr>
              <w:t xml:space="preserve">pc. </w:t>
            </w:r>
            <w:r w:rsidRPr="007B21DF">
              <w:rPr>
                <w:rFonts w:ascii="Times New Roman" w:eastAsia="Times New Roman" w:hAnsi="Times New Roman"/>
              </w:rPr>
              <w:t>iv. d</w:t>
            </w:r>
            <w:r w:rsidR="006250B9" w:rsidRPr="007B21DF">
              <w:rPr>
                <w:rFonts w:ascii="Times New Roman" w:eastAsia="Times New Roman" w:hAnsi="Times New Roman"/>
              </w:rPr>
              <w:t>ni</w:t>
            </w:r>
            <w:r w:rsidRPr="007B21DF">
              <w:rPr>
                <w:rFonts w:ascii="Times New Roman" w:eastAsia="Times New Roman" w:hAnsi="Times New Roman"/>
              </w:rPr>
              <w:t xml:space="preserve"> 3-5; MTX 15 mg </w:t>
            </w:r>
            <w:r w:rsidR="006250B9" w:rsidRPr="007B21DF">
              <w:rPr>
                <w:rFonts w:ascii="Times New Roman" w:eastAsia="Times New Roman" w:hAnsi="Times New Roman"/>
              </w:rPr>
              <w:t>dooponowo</w:t>
            </w:r>
            <w:r w:rsidRPr="007B21DF">
              <w:rPr>
                <w:rFonts w:ascii="Times New Roman" w:eastAsia="Times New Roman" w:hAnsi="Times New Roman"/>
              </w:rPr>
              <w:t>, d</w:t>
            </w:r>
            <w:r w:rsidR="006250B9" w:rsidRPr="007B21DF">
              <w:rPr>
                <w:rFonts w:ascii="Times New Roman" w:eastAsia="Times New Roman" w:hAnsi="Times New Roman"/>
              </w:rPr>
              <w:t>zień</w:t>
            </w:r>
            <w:r w:rsidRPr="007B21DF">
              <w:rPr>
                <w:rFonts w:ascii="Times New Roman" w:eastAsia="Times New Roman" w:hAnsi="Times New Roman"/>
              </w:rPr>
              <w:t> 1; met</w:t>
            </w:r>
            <w:r w:rsidR="006250B9" w:rsidRPr="007B21DF">
              <w:rPr>
                <w:rFonts w:ascii="Times New Roman" w:eastAsia="Times New Roman" w:hAnsi="Times New Roman"/>
              </w:rPr>
              <w:t>ylprednizolon</w:t>
            </w:r>
            <w:r w:rsidRPr="007B21DF">
              <w:rPr>
                <w:rFonts w:ascii="Times New Roman" w:eastAsia="Times New Roman" w:hAnsi="Times New Roman"/>
              </w:rPr>
              <w:t xml:space="preserve"> 40 mg </w:t>
            </w:r>
            <w:r w:rsidR="006250B9" w:rsidRPr="007B21DF">
              <w:rPr>
                <w:rFonts w:ascii="Times New Roman" w:eastAsia="Times New Roman" w:hAnsi="Times New Roman"/>
              </w:rPr>
              <w:t>dooponow</w:t>
            </w:r>
            <w:r w:rsidR="000D6124" w:rsidRPr="007B21DF">
              <w:rPr>
                <w:rFonts w:ascii="Times New Roman" w:eastAsia="Times New Roman" w:hAnsi="Times New Roman"/>
              </w:rPr>
              <w:t>o</w:t>
            </w:r>
            <w:r w:rsidRPr="007B21DF">
              <w:rPr>
                <w:rFonts w:ascii="Times New Roman" w:eastAsia="Times New Roman" w:hAnsi="Times New Roman"/>
              </w:rPr>
              <w:t>, d</w:t>
            </w:r>
            <w:r w:rsidR="006250B9" w:rsidRPr="007B21DF">
              <w:rPr>
                <w:rFonts w:ascii="Times New Roman" w:eastAsia="Times New Roman" w:hAnsi="Times New Roman"/>
              </w:rPr>
              <w:t>zień</w:t>
            </w:r>
            <w:r w:rsidRPr="007B21DF">
              <w:rPr>
                <w:rFonts w:ascii="Times New Roman" w:eastAsia="Times New Roman" w:hAnsi="Times New Roman"/>
              </w:rPr>
              <w:t> 1</w:t>
            </w:r>
          </w:p>
        </w:tc>
      </w:tr>
      <w:tr w:rsidR="00791729" w:rsidRPr="007B21DF" w14:paraId="549F6D4A" w14:textId="77777777" w:rsidTr="00791729">
        <w:trPr>
          <w:trHeight w:hRule="exact" w:val="329"/>
        </w:trPr>
        <w:tc>
          <w:tcPr>
            <w:tcW w:w="8931" w:type="dxa"/>
            <w:gridSpan w:val="2"/>
            <w:tcBorders>
              <w:bottom w:val="single" w:sz="4" w:space="0" w:color="auto"/>
            </w:tcBorders>
            <w:shd w:val="clear" w:color="auto" w:fill="auto"/>
            <w:tcMar>
              <w:top w:w="57" w:type="dxa"/>
              <w:bottom w:w="57" w:type="dxa"/>
            </w:tcMar>
          </w:tcPr>
          <w:p w14:paraId="401DDC76" w14:textId="77777777" w:rsidR="00791729" w:rsidRPr="007B21DF" w:rsidRDefault="006250B9"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w:t>
            </w:r>
            <w:r w:rsidR="00791729" w:rsidRPr="007B21DF">
              <w:rPr>
                <w:rFonts w:ascii="Times New Roman" w:eastAsia="Times New Roman" w:hAnsi="Times New Roman"/>
                <w:b/>
                <w:bCs/>
              </w:rPr>
              <w:t xml:space="preserve"> ADE04</w:t>
            </w:r>
          </w:p>
        </w:tc>
      </w:tr>
      <w:tr w:rsidR="00791729" w:rsidRPr="007B21DF" w14:paraId="7723E710" w14:textId="77777777" w:rsidTr="00791729">
        <w:trPr>
          <w:trHeight w:hRule="exact" w:val="567"/>
        </w:trPr>
        <w:tc>
          <w:tcPr>
            <w:tcW w:w="2133" w:type="dxa"/>
            <w:tcBorders>
              <w:right w:val="nil"/>
            </w:tcBorders>
            <w:shd w:val="clear" w:color="auto" w:fill="auto"/>
            <w:tcMar>
              <w:top w:w="57" w:type="dxa"/>
              <w:bottom w:w="57" w:type="dxa"/>
            </w:tcMar>
          </w:tcPr>
          <w:p w14:paraId="0330823C" w14:textId="77777777" w:rsidR="00791729" w:rsidRPr="007B21DF" w:rsidRDefault="006250B9" w:rsidP="00D73394">
            <w:pPr>
              <w:ind w:left="0" w:right="-20" w:firstLine="0"/>
              <w:rPr>
                <w:rFonts w:ascii="Times New Roman" w:eastAsia="Times New Roman" w:hAnsi="Times New Roman"/>
              </w:rPr>
            </w:pPr>
            <w:r w:rsidRPr="007B21DF">
              <w:rPr>
                <w:rFonts w:ascii="Times New Roman" w:eastAsia="Times New Roman" w:hAnsi="Times New Roman"/>
              </w:rPr>
              <w:t>Faza wstępna</w:t>
            </w:r>
          </w:p>
        </w:tc>
        <w:tc>
          <w:tcPr>
            <w:tcW w:w="6798" w:type="dxa"/>
            <w:tcBorders>
              <w:left w:val="nil"/>
            </w:tcBorders>
            <w:shd w:val="clear" w:color="auto" w:fill="auto"/>
            <w:tcMar>
              <w:top w:w="57" w:type="dxa"/>
              <w:bottom w:w="57" w:type="dxa"/>
            </w:tcMar>
          </w:tcPr>
          <w:p w14:paraId="7700DCCF" w14:textId="77777777" w:rsidR="00791729" w:rsidRPr="007B21DF" w:rsidRDefault="00791729" w:rsidP="00D73394">
            <w:pPr>
              <w:ind w:left="0" w:right="124"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006250B9" w:rsidRPr="007B21DF">
              <w:rPr>
                <w:rFonts w:ascii="Times New Roman" w:eastAsia="Times New Roman" w:hAnsi="Times New Roman"/>
              </w:rPr>
              <w:t>pc. doustnie</w:t>
            </w:r>
            <w:r w:rsidRPr="007B21DF">
              <w:rPr>
                <w:rFonts w:ascii="Times New Roman" w:eastAsia="Times New Roman" w:hAnsi="Times New Roman"/>
              </w:rPr>
              <w:t>, d</w:t>
            </w:r>
            <w:r w:rsidR="006250B9" w:rsidRPr="007B21DF">
              <w:rPr>
                <w:rFonts w:ascii="Times New Roman" w:eastAsia="Times New Roman" w:hAnsi="Times New Roman"/>
              </w:rPr>
              <w:t>ni</w:t>
            </w:r>
            <w:r w:rsidRPr="007B21DF">
              <w:rPr>
                <w:rFonts w:ascii="Times New Roman" w:eastAsia="Times New Roman" w:hAnsi="Times New Roman"/>
              </w:rPr>
              <w:t> 1-5; CP 200 mg/m</w:t>
            </w:r>
            <w:r w:rsidRPr="007B21DF">
              <w:rPr>
                <w:rFonts w:ascii="Times New Roman" w:eastAsia="Times New Roman" w:hAnsi="Times New Roman"/>
                <w:vertAlign w:val="superscript"/>
              </w:rPr>
              <w:t>2 </w:t>
            </w:r>
            <w:r w:rsidR="006250B9" w:rsidRPr="007B21DF">
              <w:rPr>
                <w:rFonts w:ascii="Times New Roman" w:eastAsia="Times New Roman" w:hAnsi="Times New Roman"/>
              </w:rPr>
              <w:t xml:space="preserve">pc. </w:t>
            </w:r>
            <w:r w:rsidRPr="007B21DF">
              <w:rPr>
                <w:rFonts w:ascii="Times New Roman" w:eastAsia="Times New Roman" w:hAnsi="Times New Roman"/>
              </w:rPr>
              <w:t>iv., d</w:t>
            </w:r>
            <w:r w:rsidR="006250B9" w:rsidRPr="007B21DF">
              <w:rPr>
                <w:rFonts w:ascii="Times New Roman" w:eastAsia="Times New Roman" w:hAnsi="Times New Roman"/>
              </w:rPr>
              <w:t>ni</w:t>
            </w:r>
            <w:r w:rsidRPr="007B21DF">
              <w:rPr>
                <w:rFonts w:ascii="Times New Roman" w:eastAsia="Times New Roman" w:hAnsi="Times New Roman"/>
              </w:rPr>
              <w:t xml:space="preserve"> 3-5; MTX 15 mg </w:t>
            </w:r>
            <w:r w:rsidR="006250B9" w:rsidRPr="007B21DF">
              <w:rPr>
                <w:rFonts w:ascii="Times New Roman" w:eastAsia="Times New Roman" w:hAnsi="Times New Roman"/>
              </w:rPr>
              <w:t>dooponowo</w:t>
            </w:r>
            <w:r w:rsidRPr="007B21DF">
              <w:rPr>
                <w:rFonts w:ascii="Times New Roman" w:eastAsia="Times New Roman" w:hAnsi="Times New Roman"/>
              </w:rPr>
              <w:t>, d</w:t>
            </w:r>
            <w:r w:rsidR="006250B9" w:rsidRPr="007B21DF">
              <w:rPr>
                <w:rFonts w:ascii="Times New Roman" w:eastAsia="Times New Roman" w:hAnsi="Times New Roman"/>
              </w:rPr>
              <w:t>zień</w:t>
            </w:r>
            <w:r w:rsidRPr="007B21DF">
              <w:rPr>
                <w:rFonts w:ascii="Times New Roman" w:eastAsia="Times New Roman" w:hAnsi="Times New Roman"/>
              </w:rPr>
              <w:t> 1</w:t>
            </w:r>
          </w:p>
        </w:tc>
      </w:tr>
      <w:tr w:rsidR="00791729" w:rsidRPr="007B21DF" w14:paraId="01AF0AF0" w14:textId="77777777" w:rsidTr="00791729">
        <w:trPr>
          <w:trHeight w:hRule="exact" w:val="624"/>
        </w:trPr>
        <w:tc>
          <w:tcPr>
            <w:tcW w:w="2133" w:type="dxa"/>
            <w:tcBorders>
              <w:right w:val="nil"/>
            </w:tcBorders>
            <w:shd w:val="clear" w:color="auto" w:fill="auto"/>
            <w:tcMar>
              <w:top w:w="57" w:type="dxa"/>
              <w:bottom w:w="57" w:type="dxa"/>
            </w:tcMar>
          </w:tcPr>
          <w:p w14:paraId="376436F1" w14:textId="77777777" w:rsidR="00791729" w:rsidRPr="007B21DF" w:rsidRDefault="003B4DBE" w:rsidP="00D73394">
            <w:pPr>
              <w:ind w:left="0" w:right="-20" w:firstLine="0"/>
              <w:rPr>
                <w:rFonts w:ascii="Times New Roman" w:eastAsia="Times New Roman" w:hAnsi="Times New Roman"/>
              </w:rPr>
            </w:pPr>
            <w:r w:rsidRPr="007B21DF">
              <w:rPr>
                <w:rFonts w:ascii="Times New Roman" w:eastAsia="Times New Roman" w:hAnsi="Times New Roman"/>
              </w:rPr>
              <w:t xml:space="preserve">Leczenie indukcyjne </w:t>
            </w:r>
            <w:r w:rsidR="00791729" w:rsidRPr="007B21DF">
              <w:rPr>
                <w:rFonts w:ascii="Times New Roman" w:eastAsia="Times New Roman" w:hAnsi="Times New Roman"/>
              </w:rPr>
              <w:t>I</w:t>
            </w:r>
          </w:p>
        </w:tc>
        <w:tc>
          <w:tcPr>
            <w:tcW w:w="6798" w:type="dxa"/>
            <w:tcBorders>
              <w:left w:val="nil"/>
            </w:tcBorders>
            <w:shd w:val="clear" w:color="auto" w:fill="auto"/>
            <w:tcMar>
              <w:top w:w="57" w:type="dxa"/>
              <w:bottom w:w="57" w:type="dxa"/>
            </w:tcMar>
          </w:tcPr>
          <w:p w14:paraId="1A9C8535" w14:textId="77777777" w:rsidR="00791729" w:rsidRPr="007B21DF" w:rsidRDefault="00791729" w:rsidP="00D73394">
            <w:pPr>
              <w:ind w:left="0" w:right="-20"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003B4DBE" w:rsidRPr="007B21DF">
              <w:rPr>
                <w:rFonts w:ascii="Times New Roman" w:eastAsia="Times New Roman" w:hAnsi="Times New Roman"/>
              </w:rPr>
              <w:t>pc. doustnie</w:t>
            </w:r>
            <w:r w:rsidRPr="007B21DF">
              <w:rPr>
                <w:rFonts w:ascii="Times New Roman" w:eastAsia="Times New Roman" w:hAnsi="Times New Roman"/>
              </w:rPr>
              <w:t>, d</w:t>
            </w:r>
            <w:r w:rsidR="003B4DBE" w:rsidRPr="007B21DF">
              <w:rPr>
                <w:rFonts w:ascii="Times New Roman" w:eastAsia="Times New Roman" w:hAnsi="Times New Roman"/>
              </w:rPr>
              <w:t>ni</w:t>
            </w:r>
            <w:r w:rsidRPr="007B21DF">
              <w:rPr>
                <w:rFonts w:ascii="Times New Roman" w:eastAsia="Times New Roman" w:hAnsi="Times New Roman"/>
              </w:rPr>
              <w:t> 1-5; VCR 2 mg iv., d</w:t>
            </w:r>
            <w:r w:rsidR="003B4DBE" w:rsidRPr="007B21DF">
              <w:rPr>
                <w:rFonts w:ascii="Times New Roman" w:eastAsia="Times New Roman" w:hAnsi="Times New Roman"/>
              </w:rPr>
              <w:t>ni</w:t>
            </w:r>
            <w:r w:rsidRPr="007B21DF">
              <w:rPr>
                <w:rFonts w:ascii="Times New Roman" w:eastAsia="Times New Roman" w:hAnsi="Times New Roman"/>
              </w:rPr>
              <w:t> 6, 13, 20; daunorubic</w:t>
            </w:r>
            <w:r w:rsidR="003B4DBE" w:rsidRPr="007B21DF">
              <w:rPr>
                <w:rFonts w:ascii="Times New Roman" w:eastAsia="Times New Roman" w:hAnsi="Times New Roman"/>
              </w:rPr>
              <w:t>yna</w:t>
            </w:r>
            <w:r w:rsidRPr="007B21DF">
              <w:rPr>
                <w:rFonts w:ascii="Times New Roman" w:eastAsia="Times New Roman" w:hAnsi="Times New Roman"/>
              </w:rPr>
              <w:t xml:space="preserve"> 45 mg/m</w:t>
            </w:r>
            <w:r w:rsidRPr="007B21DF">
              <w:rPr>
                <w:rFonts w:ascii="Times New Roman" w:eastAsia="Times New Roman" w:hAnsi="Times New Roman"/>
                <w:vertAlign w:val="superscript"/>
              </w:rPr>
              <w:t>2 </w:t>
            </w:r>
            <w:r w:rsidR="003B4DBE" w:rsidRPr="007B21DF">
              <w:rPr>
                <w:rFonts w:ascii="Times New Roman" w:eastAsia="Times New Roman" w:hAnsi="Times New Roman"/>
              </w:rPr>
              <w:t xml:space="preserve">pc. </w:t>
            </w:r>
            <w:r w:rsidRPr="007B21DF">
              <w:rPr>
                <w:rFonts w:ascii="Times New Roman" w:eastAsia="Times New Roman" w:hAnsi="Times New Roman"/>
              </w:rPr>
              <w:t>iv., d</w:t>
            </w:r>
            <w:r w:rsidR="003B4DBE" w:rsidRPr="007B21DF">
              <w:rPr>
                <w:rFonts w:ascii="Times New Roman" w:eastAsia="Times New Roman" w:hAnsi="Times New Roman"/>
              </w:rPr>
              <w:t>ni</w:t>
            </w:r>
            <w:r w:rsidRPr="007B21DF">
              <w:rPr>
                <w:rFonts w:ascii="Times New Roman" w:eastAsia="Times New Roman" w:hAnsi="Times New Roman"/>
              </w:rPr>
              <w:t> 6-7, 13-14</w:t>
            </w:r>
          </w:p>
        </w:tc>
      </w:tr>
      <w:tr w:rsidR="00791729" w:rsidRPr="007B21DF" w14:paraId="010FE0A4" w14:textId="77777777" w:rsidTr="00791729">
        <w:trPr>
          <w:trHeight w:hRule="exact" w:val="567"/>
        </w:trPr>
        <w:tc>
          <w:tcPr>
            <w:tcW w:w="2133" w:type="dxa"/>
            <w:tcBorders>
              <w:right w:val="nil"/>
            </w:tcBorders>
            <w:shd w:val="clear" w:color="auto" w:fill="auto"/>
            <w:tcMar>
              <w:top w:w="57" w:type="dxa"/>
              <w:bottom w:w="57" w:type="dxa"/>
            </w:tcMar>
          </w:tcPr>
          <w:p w14:paraId="33435402" w14:textId="77777777" w:rsidR="00791729" w:rsidRPr="007B21DF" w:rsidRDefault="003B4DBE" w:rsidP="00D73394">
            <w:pPr>
              <w:ind w:left="0" w:right="-20" w:firstLine="0"/>
              <w:rPr>
                <w:rFonts w:ascii="Times New Roman" w:eastAsia="Times New Roman" w:hAnsi="Times New Roman"/>
              </w:rPr>
            </w:pPr>
            <w:r w:rsidRPr="007B21DF">
              <w:rPr>
                <w:rFonts w:ascii="Times New Roman" w:eastAsia="Times New Roman" w:hAnsi="Times New Roman"/>
              </w:rPr>
              <w:t>Leczenie indukcyjne II</w:t>
            </w:r>
          </w:p>
        </w:tc>
        <w:tc>
          <w:tcPr>
            <w:tcW w:w="6798" w:type="dxa"/>
            <w:tcBorders>
              <w:left w:val="nil"/>
            </w:tcBorders>
            <w:shd w:val="clear" w:color="auto" w:fill="auto"/>
            <w:tcMar>
              <w:top w:w="57" w:type="dxa"/>
              <w:bottom w:w="57" w:type="dxa"/>
            </w:tcMar>
          </w:tcPr>
          <w:p w14:paraId="38FA9AC2" w14:textId="77777777" w:rsidR="00791729" w:rsidRPr="007B21DF" w:rsidRDefault="00791729" w:rsidP="00D73394">
            <w:pPr>
              <w:ind w:left="0" w:right="-20" w:firstLine="0"/>
              <w:rPr>
                <w:rFonts w:ascii="Times New Roman" w:eastAsia="Times New Roman" w:hAnsi="Times New Roman"/>
              </w:rPr>
            </w:pPr>
            <w:r w:rsidRPr="007B21DF">
              <w:rPr>
                <w:rFonts w:ascii="Times New Roman" w:eastAsia="Times New Roman" w:hAnsi="Times New Roman"/>
              </w:rPr>
              <w:t>CP 1 g/m</w:t>
            </w:r>
            <w:r w:rsidRPr="007B21DF">
              <w:rPr>
                <w:rFonts w:ascii="Times New Roman" w:eastAsia="Times New Roman" w:hAnsi="Times New Roman"/>
                <w:vertAlign w:val="superscript"/>
              </w:rPr>
              <w:t>2 </w:t>
            </w:r>
            <w:r w:rsidR="003B4DBE" w:rsidRPr="007B21DF">
              <w:rPr>
                <w:rFonts w:ascii="Times New Roman" w:eastAsia="Times New Roman" w:hAnsi="Times New Roman"/>
              </w:rPr>
              <w:t xml:space="preserve">pc. </w:t>
            </w:r>
            <w:r w:rsidRPr="007B21DF">
              <w:rPr>
                <w:rFonts w:ascii="Times New Roman" w:eastAsia="Times New Roman" w:hAnsi="Times New Roman"/>
              </w:rPr>
              <w:t>iv. (1 </w:t>
            </w:r>
            <w:r w:rsidR="003B4DBE" w:rsidRPr="007B21DF">
              <w:rPr>
                <w:rFonts w:ascii="Times New Roman" w:eastAsia="Times New Roman" w:hAnsi="Times New Roman"/>
              </w:rPr>
              <w:t>godzina)</w:t>
            </w:r>
            <w:r w:rsidRPr="007B21DF">
              <w:rPr>
                <w:rFonts w:ascii="Times New Roman" w:eastAsia="Times New Roman" w:hAnsi="Times New Roman"/>
              </w:rPr>
              <w:t>, d</w:t>
            </w:r>
            <w:r w:rsidR="003B4DBE" w:rsidRPr="007B21DF">
              <w:rPr>
                <w:rFonts w:ascii="Times New Roman" w:eastAsia="Times New Roman" w:hAnsi="Times New Roman"/>
              </w:rPr>
              <w:t>ni</w:t>
            </w:r>
            <w:r w:rsidRPr="007B21DF">
              <w:rPr>
                <w:rFonts w:ascii="Times New Roman" w:eastAsia="Times New Roman" w:hAnsi="Times New Roman"/>
              </w:rPr>
              <w:t> 26, 46; Ara-C 75 mg/m</w:t>
            </w:r>
            <w:r w:rsidRPr="007B21DF">
              <w:rPr>
                <w:rFonts w:ascii="Times New Roman" w:eastAsia="Times New Roman" w:hAnsi="Times New Roman"/>
                <w:vertAlign w:val="superscript"/>
              </w:rPr>
              <w:t>2 </w:t>
            </w:r>
            <w:r w:rsidR="003B4DBE" w:rsidRPr="007B21DF">
              <w:rPr>
                <w:rFonts w:ascii="Times New Roman" w:eastAsia="Times New Roman" w:hAnsi="Times New Roman"/>
              </w:rPr>
              <w:t xml:space="preserve">pc. </w:t>
            </w:r>
            <w:r w:rsidRPr="007B21DF">
              <w:rPr>
                <w:rFonts w:ascii="Times New Roman" w:eastAsia="Times New Roman" w:hAnsi="Times New Roman"/>
              </w:rPr>
              <w:t>iv. (1 </w:t>
            </w:r>
            <w:r w:rsidR="003B4DBE" w:rsidRPr="007B21DF">
              <w:rPr>
                <w:rFonts w:ascii="Times New Roman" w:eastAsia="Times New Roman" w:hAnsi="Times New Roman"/>
              </w:rPr>
              <w:t>godzina</w:t>
            </w:r>
            <w:r w:rsidRPr="007B21DF">
              <w:rPr>
                <w:rFonts w:ascii="Times New Roman" w:eastAsia="Times New Roman" w:hAnsi="Times New Roman"/>
              </w:rPr>
              <w:t>), d</w:t>
            </w:r>
            <w:r w:rsidR="003B4DBE" w:rsidRPr="007B21DF">
              <w:rPr>
                <w:rFonts w:ascii="Times New Roman" w:eastAsia="Times New Roman" w:hAnsi="Times New Roman"/>
              </w:rPr>
              <w:t>ni</w:t>
            </w:r>
            <w:r w:rsidRPr="007B21DF">
              <w:rPr>
                <w:rFonts w:ascii="Times New Roman" w:eastAsia="Times New Roman" w:hAnsi="Times New Roman"/>
              </w:rPr>
              <w:t> 28-31, 35-38, 42-45; 6-MP 60 mg/m</w:t>
            </w:r>
            <w:r w:rsidRPr="007B21DF">
              <w:rPr>
                <w:rFonts w:ascii="Times New Roman" w:eastAsia="Times New Roman" w:hAnsi="Times New Roman"/>
                <w:vertAlign w:val="superscript"/>
              </w:rPr>
              <w:t>2 </w:t>
            </w:r>
            <w:r w:rsidR="003B4DBE" w:rsidRPr="007B21DF">
              <w:rPr>
                <w:rFonts w:ascii="Times New Roman" w:eastAsia="Times New Roman" w:hAnsi="Times New Roman"/>
              </w:rPr>
              <w:t>pc. doustnie</w:t>
            </w:r>
            <w:r w:rsidRPr="007B21DF">
              <w:rPr>
                <w:rFonts w:ascii="Times New Roman" w:eastAsia="Times New Roman" w:hAnsi="Times New Roman"/>
              </w:rPr>
              <w:t>, days 26-46</w:t>
            </w:r>
          </w:p>
        </w:tc>
      </w:tr>
      <w:tr w:rsidR="00791729" w:rsidRPr="007B21DF" w14:paraId="302C9CEF" w14:textId="77777777" w:rsidTr="003B4DBE">
        <w:trPr>
          <w:trHeight w:hRule="exact" w:val="1107"/>
        </w:trPr>
        <w:tc>
          <w:tcPr>
            <w:tcW w:w="2133" w:type="dxa"/>
            <w:tcBorders>
              <w:right w:val="nil"/>
            </w:tcBorders>
            <w:shd w:val="clear" w:color="auto" w:fill="auto"/>
            <w:tcMar>
              <w:top w:w="57" w:type="dxa"/>
              <w:bottom w:w="57" w:type="dxa"/>
            </w:tcMar>
          </w:tcPr>
          <w:p w14:paraId="5929B716" w14:textId="77777777" w:rsidR="00791729" w:rsidRPr="007B21DF" w:rsidRDefault="003B4DBE" w:rsidP="00D73394">
            <w:pPr>
              <w:ind w:left="0" w:firstLine="0"/>
              <w:rPr>
                <w:rFonts w:ascii="Times New Roman" w:eastAsia="Times New Roman" w:hAnsi="Times New Roman"/>
              </w:rPr>
            </w:pPr>
            <w:r w:rsidRPr="007B21DF">
              <w:rPr>
                <w:rFonts w:ascii="Times New Roman" w:eastAsia="Times New Roman" w:hAnsi="Times New Roman"/>
              </w:rPr>
              <w:t>Konsolidacja leczenia</w:t>
            </w:r>
          </w:p>
        </w:tc>
        <w:tc>
          <w:tcPr>
            <w:tcW w:w="6798" w:type="dxa"/>
            <w:tcBorders>
              <w:left w:val="nil"/>
            </w:tcBorders>
            <w:shd w:val="clear" w:color="auto" w:fill="auto"/>
            <w:tcMar>
              <w:top w:w="57" w:type="dxa"/>
              <w:bottom w:w="57" w:type="dxa"/>
            </w:tcMar>
          </w:tcPr>
          <w:p w14:paraId="3061BA16" w14:textId="77777777" w:rsidR="00791729" w:rsidRPr="007B21DF" w:rsidRDefault="00791729" w:rsidP="00D73394">
            <w:pPr>
              <w:ind w:left="0" w:right="-20"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003B4DBE" w:rsidRPr="007B21DF">
              <w:rPr>
                <w:rFonts w:ascii="Times New Roman" w:eastAsia="Times New Roman" w:hAnsi="Times New Roman"/>
              </w:rPr>
              <w:t>pc. doustnie</w:t>
            </w:r>
            <w:r w:rsidRPr="007B21DF">
              <w:rPr>
                <w:rFonts w:ascii="Times New Roman" w:eastAsia="Times New Roman" w:hAnsi="Times New Roman"/>
              </w:rPr>
              <w:t>, d</w:t>
            </w:r>
            <w:r w:rsidR="003B4DBE" w:rsidRPr="007B21DF">
              <w:rPr>
                <w:rFonts w:ascii="Times New Roman" w:eastAsia="Times New Roman" w:hAnsi="Times New Roman"/>
              </w:rPr>
              <w:t>ni</w:t>
            </w:r>
            <w:r w:rsidRPr="007B21DF">
              <w:rPr>
                <w:rFonts w:ascii="Times New Roman" w:eastAsia="Times New Roman" w:hAnsi="Times New Roman"/>
              </w:rPr>
              <w:t xml:space="preserve"> 1-5; </w:t>
            </w:r>
            <w:r w:rsidR="003B4DBE" w:rsidRPr="007B21DF">
              <w:rPr>
                <w:rFonts w:ascii="Times New Roman" w:eastAsia="Times New Roman" w:hAnsi="Times New Roman"/>
              </w:rPr>
              <w:t>windezyna</w:t>
            </w:r>
            <w:r w:rsidRPr="007B21DF">
              <w:rPr>
                <w:rFonts w:ascii="Times New Roman" w:eastAsia="Times New Roman" w:hAnsi="Times New Roman"/>
              </w:rPr>
              <w:t xml:space="preserve"> 3 mg/m</w:t>
            </w:r>
            <w:r w:rsidRPr="007B21DF">
              <w:rPr>
                <w:rFonts w:ascii="Times New Roman" w:eastAsia="Times New Roman" w:hAnsi="Times New Roman"/>
                <w:vertAlign w:val="superscript"/>
              </w:rPr>
              <w:t>2 </w:t>
            </w:r>
            <w:r w:rsidR="003B4DBE" w:rsidRPr="007B21DF">
              <w:rPr>
                <w:rFonts w:ascii="Times New Roman" w:eastAsia="Times New Roman" w:hAnsi="Times New Roman"/>
              </w:rPr>
              <w:t xml:space="preserve">pc. </w:t>
            </w:r>
            <w:r w:rsidRPr="007B21DF">
              <w:rPr>
                <w:rFonts w:ascii="Times New Roman" w:eastAsia="Times New Roman" w:hAnsi="Times New Roman"/>
              </w:rPr>
              <w:t>iv., d</w:t>
            </w:r>
            <w:r w:rsidR="003B4DBE" w:rsidRPr="007B21DF">
              <w:rPr>
                <w:rFonts w:ascii="Times New Roman" w:eastAsia="Times New Roman" w:hAnsi="Times New Roman"/>
              </w:rPr>
              <w:t>zień</w:t>
            </w:r>
            <w:r w:rsidRPr="007B21DF">
              <w:rPr>
                <w:rFonts w:ascii="Times New Roman" w:eastAsia="Times New Roman" w:hAnsi="Times New Roman"/>
              </w:rPr>
              <w:t> 1; MTX 1.5 g/m</w:t>
            </w:r>
            <w:r w:rsidRPr="007B21DF">
              <w:rPr>
                <w:rFonts w:ascii="Times New Roman" w:eastAsia="Times New Roman" w:hAnsi="Times New Roman"/>
                <w:vertAlign w:val="superscript"/>
              </w:rPr>
              <w:t>2 </w:t>
            </w:r>
            <w:r w:rsidR="003B4DBE" w:rsidRPr="007B21DF">
              <w:rPr>
                <w:rFonts w:ascii="Times New Roman" w:eastAsia="Times New Roman" w:hAnsi="Times New Roman"/>
              </w:rPr>
              <w:t xml:space="preserve">pc. </w:t>
            </w:r>
            <w:r w:rsidRPr="007B21DF">
              <w:rPr>
                <w:rFonts w:ascii="Times New Roman" w:eastAsia="Times New Roman" w:hAnsi="Times New Roman"/>
              </w:rPr>
              <w:t>iv. (24 </w:t>
            </w:r>
            <w:r w:rsidR="003B4DBE" w:rsidRPr="007B21DF">
              <w:rPr>
                <w:rFonts w:ascii="Times New Roman" w:eastAsia="Times New Roman" w:hAnsi="Times New Roman"/>
              </w:rPr>
              <w:t>godziny)</w:t>
            </w:r>
            <w:r w:rsidRPr="007B21DF">
              <w:rPr>
                <w:rFonts w:ascii="Times New Roman" w:eastAsia="Times New Roman" w:hAnsi="Times New Roman"/>
              </w:rPr>
              <w:t>, d</w:t>
            </w:r>
            <w:r w:rsidR="003B4DBE" w:rsidRPr="007B21DF">
              <w:rPr>
                <w:rFonts w:ascii="Times New Roman" w:eastAsia="Times New Roman" w:hAnsi="Times New Roman"/>
              </w:rPr>
              <w:t>zień</w:t>
            </w:r>
            <w:r w:rsidRPr="007B21DF">
              <w:rPr>
                <w:rFonts w:ascii="Times New Roman" w:eastAsia="Times New Roman" w:hAnsi="Times New Roman"/>
              </w:rPr>
              <w:t> 1; etopo</w:t>
            </w:r>
            <w:r w:rsidR="003B4DBE" w:rsidRPr="007B21DF">
              <w:rPr>
                <w:rFonts w:ascii="Times New Roman" w:eastAsia="Times New Roman" w:hAnsi="Times New Roman"/>
              </w:rPr>
              <w:t>zyd</w:t>
            </w:r>
            <w:r w:rsidRPr="007B21DF">
              <w:rPr>
                <w:rFonts w:ascii="Times New Roman" w:eastAsia="Times New Roman" w:hAnsi="Times New Roman"/>
              </w:rPr>
              <w:t xml:space="preserve"> 250 mg/m</w:t>
            </w:r>
            <w:r w:rsidRPr="007B21DF">
              <w:rPr>
                <w:rFonts w:ascii="Times New Roman" w:eastAsia="Times New Roman" w:hAnsi="Times New Roman"/>
                <w:vertAlign w:val="superscript"/>
              </w:rPr>
              <w:t>2 </w:t>
            </w:r>
            <w:r w:rsidR="003B4DBE" w:rsidRPr="007B21DF">
              <w:rPr>
                <w:rFonts w:ascii="Times New Roman" w:eastAsia="Times New Roman" w:hAnsi="Times New Roman"/>
              </w:rPr>
              <w:t>pc. i</w:t>
            </w:r>
            <w:r w:rsidRPr="007B21DF">
              <w:rPr>
                <w:rFonts w:ascii="Times New Roman" w:eastAsia="Times New Roman" w:hAnsi="Times New Roman"/>
              </w:rPr>
              <w:t>v. (1 </w:t>
            </w:r>
            <w:r w:rsidR="003B4DBE" w:rsidRPr="007B21DF">
              <w:rPr>
                <w:rFonts w:ascii="Times New Roman" w:eastAsia="Times New Roman" w:hAnsi="Times New Roman"/>
              </w:rPr>
              <w:t>godzina</w:t>
            </w:r>
            <w:r w:rsidRPr="007B21DF">
              <w:rPr>
                <w:rFonts w:ascii="Times New Roman" w:eastAsia="Times New Roman" w:hAnsi="Times New Roman"/>
              </w:rPr>
              <w:t>) d</w:t>
            </w:r>
            <w:r w:rsidR="003B4DBE" w:rsidRPr="007B21DF">
              <w:rPr>
                <w:rFonts w:ascii="Times New Roman" w:eastAsia="Times New Roman" w:hAnsi="Times New Roman"/>
              </w:rPr>
              <w:t>ni</w:t>
            </w:r>
            <w:r w:rsidRPr="007B21DF">
              <w:rPr>
                <w:rFonts w:ascii="Times New Roman" w:eastAsia="Times New Roman" w:hAnsi="Times New Roman"/>
              </w:rPr>
              <w:t> 4-5; Ara- C 2</w:t>
            </w:r>
            <w:r w:rsidR="00D26231" w:rsidRPr="007B21DF">
              <w:rPr>
                <w:rFonts w:ascii="Times New Roman" w:eastAsia="Times New Roman" w:hAnsi="Times New Roman"/>
              </w:rPr>
              <w:t xml:space="preserve"> </w:t>
            </w:r>
            <w:r w:rsidRPr="007B21DF">
              <w:rPr>
                <w:rFonts w:ascii="Times New Roman" w:eastAsia="Times New Roman" w:hAnsi="Times New Roman"/>
              </w:rPr>
              <w:t>x 2 g/m</w:t>
            </w:r>
            <w:r w:rsidRPr="007B21DF">
              <w:rPr>
                <w:rFonts w:ascii="Times New Roman" w:eastAsia="Times New Roman" w:hAnsi="Times New Roman"/>
                <w:vertAlign w:val="superscript"/>
              </w:rPr>
              <w:t>2 </w:t>
            </w:r>
            <w:r w:rsidR="003B4DBE" w:rsidRPr="007B21DF">
              <w:rPr>
                <w:rFonts w:ascii="Times New Roman" w:eastAsia="Times New Roman" w:hAnsi="Times New Roman"/>
              </w:rPr>
              <w:t xml:space="preserve">pc. </w:t>
            </w:r>
            <w:r w:rsidRPr="007B21DF">
              <w:rPr>
                <w:rFonts w:ascii="Times New Roman" w:eastAsia="Times New Roman" w:hAnsi="Times New Roman"/>
              </w:rPr>
              <w:t>iv. (3 </w:t>
            </w:r>
            <w:r w:rsidR="003B4DBE" w:rsidRPr="007B21DF">
              <w:rPr>
                <w:rFonts w:ascii="Times New Roman" w:eastAsia="Times New Roman" w:hAnsi="Times New Roman"/>
              </w:rPr>
              <w:t>godzin</w:t>
            </w:r>
            <w:r w:rsidR="00D26231" w:rsidRPr="007B21DF">
              <w:rPr>
                <w:rFonts w:ascii="Times New Roman" w:eastAsia="Times New Roman" w:hAnsi="Times New Roman"/>
              </w:rPr>
              <w:t>y</w:t>
            </w:r>
            <w:r w:rsidRPr="007B21DF">
              <w:rPr>
                <w:rFonts w:ascii="Times New Roman" w:eastAsia="Times New Roman" w:hAnsi="Times New Roman"/>
              </w:rPr>
              <w:t>, q 12 </w:t>
            </w:r>
            <w:r w:rsidR="003B4DBE" w:rsidRPr="007B21DF">
              <w:rPr>
                <w:rFonts w:ascii="Times New Roman" w:eastAsia="Times New Roman" w:hAnsi="Times New Roman"/>
              </w:rPr>
              <w:t>godzi</w:t>
            </w:r>
            <w:r w:rsidR="000D6124" w:rsidRPr="007B21DF">
              <w:rPr>
                <w:rFonts w:ascii="Times New Roman" w:eastAsia="Times New Roman" w:hAnsi="Times New Roman"/>
              </w:rPr>
              <w:t>n</w:t>
            </w:r>
            <w:r w:rsidRPr="007B21DF">
              <w:rPr>
                <w:rFonts w:ascii="Times New Roman" w:eastAsia="Times New Roman" w:hAnsi="Times New Roman"/>
              </w:rPr>
              <w:t>), d</w:t>
            </w:r>
            <w:r w:rsidR="003B4DBE" w:rsidRPr="007B21DF">
              <w:rPr>
                <w:rFonts w:ascii="Times New Roman" w:eastAsia="Times New Roman" w:hAnsi="Times New Roman"/>
              </w:rPr>
              <w:t>zień</w:t>
            </w:r>
            <w:r w:rsidRPr="007B21DF">
              <w:rPr>
                <w:rFonts w:ascii="Times New Roman" w:eastAsia="Times New Roman" w:hAnsi="Times New Roman"/>
              </w:rPr>
              <w:t> 5</w:t>
            </w:r>
          </w:p>
        </w:tc>
      </w:tr>
      <w:tr w:rsidR="00791729" w:rsidRPr="007B21DF" w14:paraId="58D5A55D" w14:textId="77777777" w:rsidTr="00791729">
        <w:trPr>
          <w:trHeight w:hRule="exact" w:val="329"/>
        </w:trPr>
        <w:tc>
          <w:tcPr>
            <w:tcW w:w="8931" w:type="dxa"/>
            <w:gridSpan w:val="2"/>
            <w:shd w:val="clear" w:color="auto" w:fill="auto"/>
            <w:tcMar>
              <w:top w:w="57" w:type="dxa"/>
              <w:bottom w:w="57" w:type="dxa"/>
            </w:tcMar>
          </w:tcPr>
          <w:p w14:paraId="3A8D467B" w14:textId="77777777" w:rsidR="00791729" w:rsidRPr="007B21DF" w:rsidRDefault="003B4DBE"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w:t>
            </w:r>
            <w:r w:rsidR="00791729" w:rsidRPr="007B21DF">
              <w:rPr>
                <w:rFonts w:ascii="Times New Roman" w:eastAsia="Times New Roman" w:hAnsi="Times New Roman"/>
                <w:b/>
                <w:bCs/>
              </w:rPr>
              <w:t xml:space="preserve"> AJP01</w:t>
            </w:r>
          </w:p>
        </w:tc>
      </w:tr>
      <w:tr w:rsidR="00791729" w:rsidRPr="007B21DF" w14:paraId="4E20BDC9" w14:textId="77777777" w:rsidTr="009F273B">
        <w:trPr>
          <w:trHeight w:hRule="exact" w:val="987"/>
        </w:trPr>
        <w:tc>
          <w:tcPr>
            <w:tcW w:w="2133" w:type="dxa"/>
            <w:tcBorders>
              <w:right w:val="nil"/>
            </w:tcBorders>
            <w:shd w:val="clear" w:color="auto" w:fill="auto"/>
            <w:tcMar>
              <w:top w:w="57" w:type="dxa"/>
              <w:bottom w:w="57" w:type="dxa"/>
            </w:tcMar>
          </w:tcPr>
          <w:p w14:paraId="1735C1F8" w14:textId="77777777" w:rsidR="00791729" w:rsidRPr="007B21DF" w:rsidRDefault="003B4DBE" w:rsidP="00D73394">
            <w:pPr>
              <w:ind w:left="0" w:right="-20" w:firstLine="0"/>
              <w:rPr>
                <w:rFonts w:ascii="Times New Roman" w:eastAsia="Times New Roman" w:hAnsi="Times New Roman"/>
              </w:rPr>
            </w:pPr>
            <w:r w:rsidRPr="007B21DF">
              <w:rPr>
                <w:rFonts w:ascii="Times New Roman" w:eastAsia="Times New Roman" w:hAnsi="Times New Roman"/>
              </w:rPr>
              <w:t>Leczenie indukcyjne</w:t>
            </w:r>
          </w:p>
        </w:tc>
        <w:tc>
          <w:tcPr>
            <w:tcW w:w="6798" w:type="dxa"/>
            <w:tcBorders>
              <w:left w:val="nil"/>
            </w:tcBorders>
            <w:shd w:val="clear" w:color="auto" w:fill="auto"/>
            <w:tcMar>
              <w:top w:w="57" w:type="dxa"/>
              <w:bottom w:w="57" w:type="dxa"/>
            </w:tcMar>
          </w:tcPr>
          <w:p w14:paraId="045F1120" w14:textId="77777777" w:rsidR="00791729" w:rsidRPr="007B21DF" w:rsidRDefault="00791729" w:rsidP="00D73394">
            <w:pPr>
              <w:ind w:left="0" w:right="160" w:firstLine="0"/>
              <w:jc w:val="both"/>
              <w:rPr>
                <w:rFonts w:ascii="Times New Roman" w:eastAsia="Times New Roman" w:hAnsi="Times New Roman"/>
              </w:rPr>
            </w:pPr>
            <w:r w:rsidRPr="007B21DF">
              <w:rPr>
                <w:rFonts w:ascii="Times New Roman" w:eastAsia="Times New Roman" w:hAnsi="Times New Roman"/>
              </w:rPr>
              <w:t>CP 1.2 g/m</w:t>
            </w:r>
            <w:r w:rsidRPr="007B21DF">
              <w:rPr>
                <w:rFonts w:ascii="Times New Roman" w:eastAsia="Times New Roman" w:hAnsi="Times New Roman"/>
                <w:vertAlign w:val="superscript"/>
              </w:rPr>
              <w:t>2 </w:t>
            </w:r>
            <w:r w:rsidR="003B4DBE" w:rsidRPr="007B21DF">
              <w:rPr>
                <w:rFonts w:ascii="Times New Roman" w:eastAsia="Times New Roman" w:hAnsi="Times New Roman"/>
              </w:rPr>
              <w:t xml:space="preserve">pc. </w:t>
            </w:r>
            <w:r w:rsidRPr="007B21DF">
              <w:rPr>
                <w:rFonts w:ascii="Times New Roman" w:eastAsia="Times New Roman" w:hAnsi="Times New Roman"/>
              </w:rPr>
              <w:t>iv. (3 </w:t>
            </w:r>
            <w:r w:rsidR="003B4DBE" w:rsidRPr="007B21DF">
              <w:rPr>
                <w:rFonts w:ascii="Times New Roman" w:eastAsia="Times New Roman" w:hAnsi="Times New Roman"/>
              </w:rPr>
              <w:t>godziny</w:t>
            </w:r>
            <w:r w:rsidRPr="007B21DF">
              <w:rPr>
                <w:rFonts w:ascii="Times New Roman" w:eastAsia="Times New Roman" w:hAnsi="Times New Roman"/>
              </w:rPr>
              <w:t>), d</w:t>
            </w:r>
            <w:r w:rsidR="003B4DBE" w:rsidRPr="007B21DF">
              <w:rPr>
                <w:rFonts w:ascii="Times New Roman" w:eastAsia="Times New Roman" w:hAnsi="Times New Roman"/>
              </w:rPr>
              <w:t>zień</w:t>
            </w:r>
            <w:r w:rsidRPr="007B21DF">
              <w:rPr>
                <w:rFonts w:ascii="Times New Roman" w:eastAsia="Times New Roman" w:hAnsi="Times New Roman"/>
              </w:rPr>
              <w:t> 1; daunorubic</w:t>
            </w:r>
            <w:r w:rsidR="009F273B" w:rsidRPr="007B21DF">
              <w:rPr>
                <w:rFonts w:ascii="Times New Roman" w:eastAsia="Times New Roman" w:hAnsi="Times New Roman"/>
              </w:rPr>
              <w:t>yna</w:t>
            </w:r>
            <w:r w:rsidRPr="007B21DF">
              <w:rPr>
                <w:rFonts w:ascii="Times New Roman" w:eastAsia="Times New Roman" w:hAnsi="Times New Roman"/>
              </w:rPr>
              <w:t xml:space="preserve"> 60 mg/m</w:t>
            </w:r>
            <w:r w:rsidRPr="007B21DF">
              <w:rPr>
                <w:rFonts w:ascii="Times New Roman" w:eastAsia="Times New Roman" w:hAnsi="Times New Roman"/>
                <w:vertAlign w:val="superscript"/>
              </w:rPr>
              <w:t>2 </w:t>
            </w:r>
            <w:r w:rsidR="009F273B" w:rsidRPr="007B21DF">
              <w:rPr>
                <w:rFonts w:ascii="Times New Roman" w:eastAsia="Times New Roman" w:hAnsi="Times New Roman"/>
              </w:rPr>
              <w:t xml:space="preserve">pc. </w:t>
            </w:r>
            <w:r w:rsidRPr="007B21DF">
              <w:rPr>
                <w:rFonts w:ascii="Times New Roman" w:eastAsia="Times New Roman" w:hAnsi="Times New Roman"/>
              </w:rPr>
              <w:t>iv. (1 </w:t>
            </w:r>
            <w:r w:rsidR="009F273B" w:rsidRPr="007B21DF">
              <w:rPr>
                <w:rFonts w:ascii="Times New Roman" w:eastAsia="Times New Roman" w:hAnsi="Times New Roman"/>
              </w:rPr>
              <w:t>godzina</w:t>
            </w:r>
            <w:r w:rsidRPr="007B21DF">
              <w:rPr>
                <w:rFonts w:ascii="Times New Roman" w:eastAsia="Times New Roman" w:hAnsi="Times New Roman"/>
              </w:rPr>
              <w:t>), d</w:t>
            </w:r>
            <w:r w:rsidR="009F273B" w:rsidRPr="007B21DF">
              <w:rPr>
                <w:rFonts w:ascii="Times New Roman" w:eastAsia="Times New Roman" w:hAnsi="Times New Roman"/>
              </w:rPr>
              <w:t>ni</w:t>
            </w:r>
            <w:r w:rsidRPr="007B21DF">
              <w:rPr>
                <w:rFonts w:ascii="Times New Roman" w:eastAsia="Times New Roman" w:hAnsi="Times New Roman"/>
              </w:rPr>
              <w:t xml:space="preserve"> 1-3; </w:t>
            </w:r>
            <w:r w:rsidR="009F273B" w:rsidRPr="007B21DF">
              <w:rPr>
                <w:rFonts w:ascii="Times New Roman" w:eastAsia="Times New Roman" w:hAnsi="Times New Roman"/>
              </w:rPr>
              <w:t>winkrystyna</w:t>
            </w:r>
            <w:r w:rsidRPr="007B21DF">
              <w:rPr>
                <w:rFonts w:ascii="Times New Roman" w:eastAsia="Times New Roman" w:hAnsi="Times New Roman"/>
              </w:rPr>
              <w:t xml:space="preserve"> 1.3 mg/m</w:t>
            </w:r>
            <w:r w:rsidRPr="007B21DF">
              <w:rPr>
                <w:rFonts w:ascii="Times New Roman" w:eastAsia="Times New Roman" w:hAnsi="Times New Roman"/>
                <w:vertAlign w:val="superscript"/>
              </w:rPr>
              <w:t>2 </w:t>
            </w:r>
            <w:r w:rsidR="009F273B" w:rsidRPr="007B21DF">
              <w:rPr>
                <w:rFonts w:ascii="Times New Roman" w:eastAsia="Times New Roman" w:hAnsi="Times New Roman"/>
              </w:rPr>
              <w:t xml:space="preserve">pc. </w:t>
            </w:r>
            <w:r w:rsidRPr="007B21DF">
              <w:rPr>
                <w:rFonts w:ascii="Times New Roman" w:eastAsia="Times New Roman" w:hAnsi="Times New Roman"/>
              </w:rPr>
              <w:t>iv., d</w:t>
            </w:r>
            <w:r w:rsidR="009F273B" w:rsidRPr="007B21DF">
              <w:rPr>
                <w:rFonts w:ascii="Times New Roman" w:eastAsia="Times New Roman" w:hAnsi="Times New Roman"/>
              </w:rPr>
              <w:t>ni</w:t>
            </w:r>
            <w:r w:rsidRPr="007B21DF">
              <w:rPr>
                <w:rFonts w:ascii="Times New Roman" w:eastAsia="Times New Roman" w:hAnsi="Times New Roman"/>
              </w:rPr>
              <w:t> 1, 8, 15, 21; predni</w:t>
            </w:r>
            <w:r w:rsidR="009F273B" w:rsidRPr="007B21DF">
              <w:rPr>
                <w:rFonts w:ascii="Times New Roman" w:eastAsia="Times New Roman" w:hAnsi="Times New Roman"/>
              </w:rPr>
              <w:t>zolon</w:t>
            </w:r>
            <w:r w:rsidRPr="007B21DF">
              <w:rPr>
                <w:rFonts w:ascii="Times New Roman" w:eastAsia="Times New Roman" w:hAnsi="Times New Roman"/>
              </w:rPr>
              <w:t xml:space="preserve"> 60 mg/m</w:t>
            </w:r>
            <w:r w:rsidRPr="007B21DF">
              <w:rPr>
                <w:rFonts w:ascii="Times New Roman" w:eastAsia="Times New Roman" w:hAnsi="Times New Roman"/>
                <w:vertAlign w:val="superscript"/>
              </w:rPr>
              <w:t>2</w:t>
            </w:r>
            <w:r w:rsidR="009F273B" w:rsidRPr="007B21DF">
              <w:rPr>
                <w:rFonts w:ascii="Times New Roman" w:eastAsia="Times New Roman" w:hAnsi="Times New Roman"/>
              </w:rPr>
              <w:t xml:space="preserve"> pc.</w:t>
            </w:r>
            <w:r w:rsidRPr="007B21DF">
              <w:rPr>
                <w:rFonts w:ascii="Times New Roman" w:eastAsia="Times New Roman" w:hAnsi="Times New Roman"/>
              </w:rPr>
              <w:t>/d</w:t>
            </w:r>
            <w:r w:rsidR="009F273B" w:rsidRPr="007B21DF">
              <w:rPr>
                <w:rFonts w:ascii="Times New Roman" w:eastAsia="Times New Roman" w:hAnsi="Times New Roman"/>
              </w:rPr>
              <w:t>oba doustnie</w:t>
            </w:r>
          </w:p>
        </w:tc>
      </w:tr>
      <w:tr w:rsidR="00791729" w:rsidRPr="007B21DF" w14:paraId="2AC5D102" w14:textId="77777777" w:rsidTr="00791729">
        <w:trPr>
          <w:trHeight w:hRule="exact" w:val="850"/>
        </w:trPr>
        <w:tc>
          <w:tcPr>
            <w:tcW w:w="2133" w:type="dxa"/>
            <w:tcBorders>
              <w:right w:val="nil"/>
            </w:tcBorders>
            <w:shd w:val="clear" w:color="auto" w:fill="auto"/>
            <w:tcMar>
              <w:top w:w="57" w:type="dxa"/>
              <w:bottom w:w="57" w:type="dxa"/>
            </w:tcMar>
          </w:tcPr>
          <w:p w14:paraId="591D9498" w14:textId="77777777" w:rsidR="00791729" w:rsidRPr="007B21DF" w:rsidRDefault="009F273B" w:rsidP="00D73394">
            <w:pPr>
              <w:ind w:left="0" w:firstLine="0"/>
              <w:rPr>
                <w:rFonts w:ascii="Times New Roman" w:eastAsia="Times New Roman" w:hAnsi="Times New Roman"/>
              </w:rPr>
            </w:pPr>
            <w:r w:rsidRPr="007B21DF">
              <w:rPr>
                <w:rFonts w:ascii="Times New Roman" w:eastAsia="Times New Roman" w:hAnsi="Times New Roman"/>
              </w:rPr>
              <w:t>Konsolidacja leczenia</w:t>
            </w:r>
          </w:p>
        </w:tc>
        <w:tc>
          <w:tcPr>
            <w:tcW w:w="6798" w:type="dxa"/>
            <w:tcBorders>
              <w:left w:val="nil"/>
            </w:tcBorders>
            <w:shd w:val="clear" w:color="auto" w:fill="auto"/>
            <w:tcMar>
              <w:top w:w="57" w:type="dxa"/>
              <w:bottom w:w="57" w:type="dxa"/>
            </w:tcMar>
          </w:tcPr>
          <w:p w14:paraId="5EDA7D7C" w14:textId="77777777" w:rsidR="009F273B" w:rsidRPr="007B21DF" w:rsidRDefault="009F273B" w:rsidP="00D73394">
            <w:pPr>
              <w:pStyle w:val="Default"/>
              <w:rPr>
                <w:sz w:val="22"/>
                <w:szCs w:val="22"/>
              </w:rPr>
            </w:pPr>
            <w:r w:rsidRPr="007B21DF">
              <w:rPr>
                <w:sz w:val="22"/>
                <w:szCs w:val="22"/>
              </w:rPr>
              <w:t>Naprzemienna chemioterapia: duże dawki chemioterapii z MTX 1</w:t>
            </w:r>
            <w:r w:rsidR="000D6124" w:rsidRPr="007B21DF">
              <w:rPr>
                <w:sz w:val="22"/>
                <w:szCs w:val="22"/>
              </w:rPr>
              <w:t> </w:t>
            </w:r>
            <w:r w:rsidRPr="007B21DF">
              <w:rPr>
                <w:sz w:val="22"/>
                <w:szCs w:val="22"/>
              </w:rPr>
              <w:t>g/m</w:t>
            </w:r>
            <w:r w:rsidRPr="007B21DF">
              <w:rPr>
                <w:sz w:val="22"/>
                <w:szCs w:val="22"/>
                <w:vertAlign w:val="superscript"/>
              </w:rPr>
              <w:t>2</w:t>
            </w:r>
            <w:r w:rsidR="000D6124" w:rsidRPr="007B21DF">
              <w:rPr>
                <w:sz w:val="22"/>
                <w:szCs w:val="22"/>
                <w:vertAlign w:val="superscript"/>
              </w:rPr>
              <w:t> </w:t>
            </w:r>
            <w:r w:rsidR="000D6124" w:rsidRPr="007B21DF">
              <w:rPr>
                <w:sz w:val="22"/>
                <w:szCs w:val="22"/>
              </w:rPr>
              <w:t>pc. iv. (24 </w:t>
            </w:r>
            <w:r w:rsidRPr="007B21DF">
              <w:rPr>
                <w:sz w:val="22"/>
                <w:szCs w:val="22"/>
              </w:rPr>
              <w:t>godziny), dzień 1 i Ara-C 2</w:t>
            </w:r>
            <w:r w:rsidR="000D6124" w:rsidRPr="007B21DF">
              <w:rPr>
                <w:sz w:val="22"/>
                <w:szCs w:val="22"/>
              </w:rPr>
              <w:t> </w:t>
            </w:r>
            <w:r w:rsidRPr="007B21DF">
              <w:rPr>
                <w:sz w:val="22"/>
                <w:szCs w:val="22"/>
              </w:rPr>
              <w:t>g/m</w:t>
            </w:r>
            <w:r w:rsidRPr="007B21DF">
              <w:rPr>
                <w:sz w:val="22"/>
                <w:szCs w:val="22"/>
                <w:vertAlign w:val="superscript"/>
              </w:rPr>
              <w:t xml:space="preserve">2 </w:t>
            </w:r>
            <w:r w:rsidRPr="007B21DF">
              <w:rPr>
                <w:sz w:val="22"/>
                <w:szCs w:val="22"/>
              </w:rPr>
              <w:t>pc. iv. (q 12</w:t>
            </w:r>
            <w:r w:rsidR="000D6124" w:rsidRPr="007B21DF">
              <w:rPr>
                <w:sz w:val="22"/>
                <w:szCs w:val="22"/>
              </w:rPr>
              <w:t> </w:t>
            </w:r>
            <w:r w:rsidRPr="007B21DF">
              <w:rPr>
                <w:sz w:val="22"/>
                <w:szCs w:val="22"/>
              </w:rPr>
              <w:t>godzin), dni 2-3, dla 4</w:t>
            </w:r>
            <w:r w:rsidR="000D6124" w:rsidRPr="007B21DF">
              <w:rPr>
                <w:sz w:val="22"/>
                <w:szCs w:val="22"/>
              </w:rPr>
              <w:t> </w:t>
            </w:r>
            <w:r w:rsidRPr="007B21DF">
              <w:rPr>
                <w:sz w:val="22"/>
                <w:szCs w:val="22"/>
              </w:rPr>
              <w:t xml:space="preserve">cyklów </w:t>
            </w:r>
          </w:p>
          <w:p w14:paraId="7F0CD7F5" w14:textId="77777777" w:rsidR="00791729" w:rsidRPr="007B21DF" w:rsidRDefault="00791729" w:rsidP="00D73394">
            <w:pPr>
              <w:ind w:left="0" w:right="-20" w:firstLine="0"/>
              <w:rPr>
                <w:rFonts w:ascii="Times New Roman" w:eastAsia="Times New Roman" w:hAnsi="Times New Roman"/>
              </w:rPr>
            </w:pPr>
          </w:p>
        </w:tc>
      </w:tr>
      <w:tr w:rsidR="00791729" w:rsidRPr="007B21DF" w14:paraId="2F742549" w14:textId="77777777" w:rsidTr="009F273B">
        <w:trPr>
          <w:trHeight w:hRule="exact" w:val="717"/>
        </w:trPr>
        <w:tc>
          <w:tcPr>
            <w:tcW w:w="2133" w:type="dxa"/>
            <w:tcBorders>
              <w:right w:val="nil"/>
            </w:tcBorders>
            <w:shd w:val="clear" w:color="auto" w:fill="auto"/>
            <w:tcMar>
              <w:top w:w="57" w:type="dxa"/>
              <w:bottom w:w="57" w:type="dxa"/>
            </w:tcMar>
          </w:tcPr>
          <w:p w14:paraId="01F00F13" w14:textId="77777777" w:rsidR="00791729" w:rsidRPr="007B21DF" w:rsidRDefault="009F273B" w:rsidP="00D73394">
            <w:pPr>
              <w:ind w:left="0" w:right="-20" w:firstLine="0"/>
              <w:rPr>
                <w:rFonts w:ascii="Times New Roman" w:eastAsia="Times New Roman" w:hAnsi="Times New Roman"/>
              </w:rPr>
            </w:pPr>
            <w:r w:rsidRPr="007B21DF">
              <w:rPr>
                <w:rFonts w:ascii="Times New Roman" w:eastAsia="Times New Roman" w:hAnsi="Times New Roman"/>
              </w:rPr>
              <w:t>Podtrzymywanie remisji</w:t>
            </w:r>
          </w:p>
        </w:tc>
        <w:tc>
          <w:tcPr>
            <w:tcW w:w="6798" w:type="dxa"/>
            <w:tcBorders>
              <w:left w:val="nil"/>
            </w:tcBorders>
            <w:shd w:val="clear" w:color="auto" w:fill="auto"/>
            <w:tcMar>
              <w:top w:w="57" w:type="dxa"/>
              <w:bottom w:w="57" w:type="dxa"/>
            </w:tcMar>
          </w:tcPr>
          <w:p w14:paraId="717EFB1B" w14:textId="77777777" w:rsidR="00791729" w:rsidRPr="007B21DF" w:rsidRDefault="00791729" w:rsidP="00D73394">
            <w:pPr>
              <w:ind w:left="0" w:right="-20" w:firstLine="0"/>
              <w:rPr>
                <w:rFonts w:ascii="Times New Roman" w:eastAsia="Times New Roman" w:hAnsi="Times New Roman"/>
              </w:rPr>
            </w:pPr>
            <w:r w:rsidRPr="007B21DF">
              <w:rPr>
                <w:rFonts w:ascii="Times New Roman" w:eastAsia="Times New Roman" w:hAnsi="Times New Roman"/>
              </w:rPr>
              <w:t>VCR 1.3 g/m</w:t>
            </w:r>
            <w:r w:rsidRPr="007B21DF">
              <w:rPr>
                <w:rFonts w:ascii="Times New Roman" w:eastAsia="Times New Roman" w:hAnsi="Times New Roman"/>
                <w:vertAlign w:val="superscript"/>
              </w:rPr>
              <w:t>2 </w:t>
            </w:r>
            <w:r w:rsidR="009F273B" w:rsidRPr="007B21DF">
              <w:rPr>
                <w:rFonts w:ascii="Times New Roman" w:eastAsia="Times New Roman" w:hAnsi="Times New Roman"/>
              </w:rPr>
              <w:t xml:space="preserve">pc. </w:t>
            </w:r>
            <w:r w:rsidRPr="007B21DF">
              <w:rPr>
                <w:rFonts w:ascii="Times New Roman" w:eastAsia="Times New Roman" w:hAnsi="Times New Roman"/>
              </w:rPr>
              <w:t>iv., d</w:t>
            </w:r>
            <w:r w:rsidR="009F273B" w:rsidRPr="007B21DF">
              <w:rPr>
                <w:rFonts w:ascii="Times New Roman" w:eastAsia="Times New Roman" w:hAnsi="Times New Roman"/>
              </w:rPr>
              <w:t>zień</w:t>
            </w:r>
            <w:r w:rsidRPr="007B21DF">
              <w:rPr>
                <w:rFonts w:ascii="Times New Roman" w:eastAsia="Times New Roman" w:hAnsi="Times New Roman"/>
              </w:rPr>
              <w:t> 1; predni</w:t>
            </w:r>
            <w:r w:rsidR="009F273B" w:rsidRPr="007B21DF">
              <w:rPr>
                <w:rFonts w:ascii="Times New Roman" w:eastAsia="Times New Roman" w:hAnsi="Times New Roman"/>
              </w:rPr>
              <w:t>zolon</w:t>
            </w:r>
            <w:r w:rsidRPr="007B21DF">
              <w:rPr>
                <w:rFonts w:ascii="Times New Roman" w:eastAsia="Times New Roman" w:hAnsi="Times New Roman"/>
              </w:rPr>
              <w:t xml:space="preserve"> 60 mg/m</w:t>
            </w:r>
            <w:r w:rsidRPr="007B21DF">
              <w:rPr>
                <w:rFonts w:ascii="Times New Roman" w:eastAsia="Times New Roman" w:hAnsi="Times New Roman"/>
                <w:vertAlign w:val="superscript"/>
              </w:rPr>
              <w:t>2 </w:t>
            </w:r>
            <w:r w:rsidR="009F273B" w:rsidRPr="007B21DF">
              <w:rPr>
                <w:rFonts w:ascii="Times New Roman" w:eastAsia="Times New Roman" w:hAnsi="Times New Roman"/>
              </w:rPr>
              <w:t>pc. doustnie</w:t>
            </w:r>
            <w:r w:rsidRPr="007B21DF">
              <w:rPr>
                <w:rFonts w:ascii="Times New Roman" w:eastAsia="Times New Roman" w:hAnsi="Times New Roman"/>
              </w:rPr>
              <w:t>, d</w:t>
            </w:r>
            <w:r w:rsidR="009F273B" w:rsidRPr="007B21DF">
              <w:rPr>
                <w:rFonts w:ascii="Times New Roman" w:eastAsia="Times New Roman" w:hAnsi="Times New Roman"/>
              </w:rPr>
              <w:t>ni</w:t>
            </w:r>
            <w:r w:rsidRPr="007B21DF">
              <w:rPr>
                <w:rFonts w:ascii="Times New Roman" w:eastAsia="Times New Roman" w:hAnsi="Times New Roman"/>
              </w:rPr>
              <w:t> 1-5</w:t>
            </w:r>
          </w:p>
        </w:tc>
      </w:tr>
      <w:tr w:rsidR="00791729" w:rsidRPr="007B21DF" w14:paraId="15939D3D" w14:textId="77777777" w:rsidTr="00791729">
        <w:trPr>
          <w:trHeight w:hRule="exact" w:val="340"/>
        </w:trPr>
        <w:tc>
          <w:tcPr>
            <w:tcW w:w="8931" w:type="dxa"/>
            <w:gridSpan w:val="2"/>
            <w:shd w:val="clear" w:color="auto" w:fill="auto"/>
            <w:tcMar>
              <w:top w:w="57" w:type="dxa"/>
              <w:bottom w:w="57" w:type="dxa"/>
            </w:tcMar>
          </w:tcPr>
          <w:p w14:paraId="15C73046" w14:textId="77777777" w:rsidR="00791729" w:rsidRPr="007B21DF" w:rsidRDefault="009F273B"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w:t>
            </w:r>
            <w:r w:rsidR="00791729" w:rsidRPr="007B21DF">
              <w:rPr>
                <w:rFonts w:ascii="Times New Roman" w:eastAsia="Times New Roman" w:hAnsi="Times New Roman"/>
                <w:b/>
                <w:bCs/>
              </w:rPr>
              <w:t xml:space="preserve"> AUS01</w:t>
            </w:r>
          </w:p>
        </w:tc>
      </w:tr>
      <w:tr w:rsidR="00791729" w:rsidRPr="007B21DF" w14:paraId="2FCECB06" w14:textId="77777777" w:rsidTr="00C10A28">
        <w:trPr>
          <w:trHeight w:hRule="exact" w:val="1668"/>
        </w:trPr>
        <w:tc>
          <w:tcPr>
            <w:tcW w:w="2133" w:type="dxa"/>
            <w:tcBorders>
              <w:right w:val="nil"/>
            </w:tcBorders>
            <w:shd w:val="clear" w:color="auto" w:fill="auto"/>
            <w:tcMar>
              <w:top w:w="57" w:type="dxa"/>
              <w:bottom w:w="57" w:type="dxa"/>
            </w:tcMar>
          </w:tcPr>
          <w:p w14:paraId="5B03DC4A" w14:textId="77777777" w:rsidR="00791729" w:rsidRPr="007B21DF" w:rsidRDefault="009F273B" w:rsidP="00D73394">
            <w:pPr>
              <w:ind w:left="0" w:right="-20" w:firstLine="0"/>
              <w:rPr>
                <w:rFonts w:ascii="Times New Roman" w:eastAsia="Times New Roman" w:hAnsi="Times New Roman"/>
              </w:rPr>
            </w:pPr>
            <w:r w:rsidRPr="007B21DF">
              <w:rPr>
                <w:rFonts w:ascii="Times New Roman" w:eastAsia="Times New Roman" w:hAnsi="Times New Roman"/>
              </w:rPr>
              <w:t>Leczenie indukcyjno-konsolidacyjne</w:t>
            </w:r>
          </w:p>
        </w:tc>
        <w:tc>
          <w:tcPr>
            <w:tcW w:w="6798" w:type="dxa"/>
            <w:tcBorders>
              <w:left w:val="nil"/>
            </w:tcBorders>
            <w:shd w:val="clear" w:color="auto" w:fill="auto"/>
            <w:tcMar>
              <w:top w:w="57" w:type="dxa"/>
              <w:bottom w:w="57" w:type="dxa"/>
            </w:tcMar>
          </w:tcPr>
          <w:p w14:paraId="3E26E663" w14:textId="77777777" w:rsidR="009F273B" w:rsidRPr="007B21DF" w:rsidRDefault="009F273B" w:rsidP="00D73394">
            <w:pPr>
              <w:pStyle w:val="Default"/>
              <w:rPr>
                <w:sz w:val="22"/>
                <w:szCs w:val="22"/>
              </w:rPr>
            </w:pPr>
            <w:r w:rsidRPr="00A23620">
              <w:rPr>
                <w:sz w:val="22"/>
                <w:szCs w:val="22"/>
              </w:rPr>
              <w:t>Schemat Hyper-CVAD regimen: CP 300</w:t>
            </w:r>
            <w:r w:rsidR="000D6124" w:rsidRPr="00A23620">
              <w:rPr>
                <w:sz w:val="22"/>
                <w:szCs w:val="22"/>
              </w:rPr>
              <w:t> </w:t>
            </w:r>
            <w:r w:rsidRPr="00A23620">
              <w:rPr>
                <w:sz w:val="22"/>
                <w:szCs w:val="22"/>
              </w:rPr>
              <w:t>mg/m</w:t>
            </w:r>
            <w:r w:rsidRPr="00A23620">
              <w:rPr>
                <w:sz w:val="22"/>
                <w:szCs w:val="22"/>
                <w:vertAlign w:val="superscript"/>
              </w:rPr>
              <w:t xml:space="preserve">2 </w:t>
            </w:r>
            <w:r w:rsidRPr="00A23620">
              <w:rPr>
                <w:sz w:val="22"/>
                <w:szCs w:val="22"/>
              </w:rPr>
              <w:t xml:space="preserve">pc. iv. </w:t>
            </w:r>
            <w:r w:rsidRPr="007B21DF">
              <w:rPr>
                <w:sz w:val="22"/>
                <w:szCs w:val="22"/>
              </w:rPr>
              <w:t>(3</w:t>
            </w:r>
            <w:r w:rsidR="000D6124" w:rsidRPr="007B21DF">
              <w:rPr>
                <w:sz w:val="22"/>
                <w:szCs w:val="22"/>
              </w:rPr>
              <w:t> </w:t>
            </w:r>
            <w:r w:rsidR="00C10A28" w:rsidRPr="007B21DF">
              <w:rPr>
                <w:sz w:val="22"/>
                <w:szCs w:val="22"/>
              </w:rPr>
              <w:t>godziny</w:t>
            </w:r>
            <w:r w:rsidRPr="007B21DF">
              <w:rPr>
                <w:sz w:val="22"/>
                <w:szCs w:val="22"/>
              </w:rPr>
              <w:t>, q 12</w:t>
            </w:r>
            <w:r w:rsidR="00C10A28" w:rsidRPr="007B21DF">
              <w:rPr>
                <w:sz w:val="22"/>
                <w:szCs w:val="22"/>
              </w:rPr>
              <w:t> godziny</w:t>
            </w:r>
            <w:r w:rsidRPr="007B21DF">
              <w:rPr>
                <w:sz w:val="22"/>
                <w:szCs w:val="22"/>
              </w:rPr>
              <w:t>), dzień 1-3; winkrystyna 2</w:t>
            </w:r>
            <w:r w:rsidR="000D6124" w:rsidRPr="007B21DF">
              <w:rPr>
                <w:sz w:val="22"/>
                <w:szCs w:val="22"/>
              </w:rPr>
              <w:t> </w:t>
            </w:r>
            <w:r w:rsidRPr="007B21DF">
              <w:rPr>
                <w:sz w:val="22"/>
                <w:szCs w:val="22"/>
              </w:rPr>
              <w:t>mg iv., dni 4, 11; doksorubicyna 50</w:t>
            </w:r>
            <w:r w:rsidR="00C10A28" w:rsidRPr="007B21DF">
              <w:rPr>
                <w:sz w:val="22"/>
                <w:szCs w:val="22"/>
              </w:rPr>
              <w:t> </w:t>
            </w:r>
            <w:r w:rsidRPr="007B21DF">
              <w:rPr>
                <w:sz w:val="22"/>
                <w:szCs w:val="22"/>
              </w:rPr>
              <w:t>mg/m</w:t>
            </w:r>
            <w:r w:rsidR="00C10A28" w:rsidRPr="007B21DF">
              <w:rPr>
                <w:sz w:val="22"/>
                <w:szCs w:val="22"/>
                <w:vertAlign w:val="superscript"/>
              </w:rPr>
              <w:t xml:space="preserve">2 </w:t>
            </w:r>
            <w:r w:rsidR="00C10A28" w:rsidRPr="007B21DF">
              <w:rPr>
                <w:sz w:val="22"/>
                <w:szCs w:val="22"/>
              </w:rPr>
              <w:t xml:space="preserve">pc. </w:t>
            </w:r>
            <w:r w:rsidR="000D6124" w:rsidRPr="007B21DF">
              <w:rPr>
                <w:sz w:val="22"/>
                <w:szCs w:val="22"/>
              </w:rPr>
              <w:t>iv. (24 </w:t>
            </w:r>
            <w:r w:rsidR="00C10A28" w:rsidRPr="007B21DF">
              <w:rPr>
                <w:sz w:val="22"/>
                <w:szCs w:val="22"/>
              </w:rPr>
              <w:t>godziny</w:t>
            </w:r>
            <w:r w:rsidRPr="007B21DF">
              <w:rPr>
                <w:sz w:val="22"/>
                <w:szCs w:val="22"/>
              </w:rPr>
              <w:t>), dzień 4; DEX 40</w:t>
            </w:r>
            <w:r w:rsidR="000D6124" w:rsidRPr="007B21DF">
              <w:rPr>
                <w:sz w:val="22"/>
                <w:szCs w:val="22"/>
              </w:rPr>
              <w:t> </w:t>
            </w:r>
            <w:r w:rsidRPr="007B21DF">
              <w:rPr>
                <w:sz w:val="22"/>
                <w:szCs w:val="22"/>
              </w:rPr>
              <w:t>mg/doba w dniach 1-4 i 11-14, naprzemiennie z MTX 1</w:t>
            </w:r>
            <w:r w:rsidR="000D6124" w:rsidRPr="007B21DF">
              <w:rPr>
                <w:sz w:val="22"/>
                <w:szCs w:val="22"/>
              </w:rPr>
              <w:t> </w:t>
            </w:r>
            <w:r w:rsidRPr="007B21DF">
              <w:rPr>
                <w:sz w:val="22"/>
                <w:szCs w:val="22"/>
              </w:rPr>
              <w:t>g/m</w:t>
            </w:r>
            <w:r w:rsidR="00C10A28" w:rsidRPr="007B21DF">
              <w:rPr>
                <w:sz w:val="22"/>
                <w:szCs w:val="22"/>
                <w:vertAlign w:val="superscript"/>
              </w:rPr>
              <w:t xml:space="preserve">2 </w:t>
            </w:r>
            <w:r w:rsidR="00C10A28" w:rsidRPr="007B21DF">
              <w:rPr>
                <w:sz w:val="22"/>
                <w:szCs w:val="22"/>
              </w:rPr>
              <w:t>pc.</w:t>
            </w:r>
            <w:r w:rsidRPr="007B21DF">
              <w:rPr>
                <w:sz w:val="22"/>
                <w:szCs w:val="22"/>
              </w:rPr>
              <w:t xml:space="preserve"> iv. (24</w:t>
            </w:r>
            <w:r w:rsidR="000D6124" w:rsidRPr="007B21DF">
              <w:rPr>
                <w:sz w:val="22"/>
                <w:szCs w:val="22"/>
              </w:rPr>
              <w:t> </w:t>
            </w:r>
            <w:r w:rsidR="00C10A28" w:rsidRPr="007B21DF">
              <w:rPr>
                <w:sz w:val="22"/>
                <w:szCs w:val="22"/>
              </w:rPr>
              <w:t>godziny</w:t>
            </w:r>
            <w:r w:rsidRPr="007B21DF">
              <w:rPr>
                <w:sz w:val="22"/>
                <w:szCs w:val="22"/>
              </w:rPr>
              <w:t>), dzień</w:t>
            </w:r>
            <w:r w:rsidR="000D6124" w:rsidRPr="007B21DF">
              <w:rPr>
                <w:sz w:val="22"/>
                <w:szCs w:val="22"/>
              </w:rPr>
              <w:t> </w:t>
            </w:r>
            <w:r w:rsidRPr="007B21DF">
              <w:rPr>
                <w:sz w:val="22"/>
                <w:szCs w:val="22"/>
              </w:rPr>
              <w:t>1, Ara-C 1</w:t>
            </w:r>
            <w:r w:rsidR="00C10A28" w:rsidRPr="007B21DF">
              <w:rPr>
                <w:sz w:val="22"/>
                <w:szCs w:val="22"/>
              </w:rPr>
              <w:t> </w:t>
            </w:r>
            <w:r w:rsidRPr="007B21DF">
              <w:rPr>
                <w:sz w:val="22"/>
                <w:szCs w:val="22"/>
              </w:rPr>
              <w:t>g/m</w:t>
            </w:r>
            <w:r w:rsidR="00C10A28" w:rsidRPr="007B21DF">
              <w:rPr>
                <w:sz w:val="22"/>
                <w:szCs w:val="22"/>
                <w:vertAlign w:val="superscript"/>
              </w:rPr>
              <w:t xml:space="preserve">2 </w:t>
            </w:r>
            <w:r w:rsidR="00C10A28" w:rsidRPr="007B21DF">
              <w:rPr>
                <w:sz w:val="22"/>
                <w:szCs w:val="22"/>
              </w:rPr>
              <w:t>pc.</w:t>
            </w:r>
            <w:r w:rsidRPr="007B21DF">
              <w:rPr>
                <w:sz w:val="22"/>
                <w:szCs w:val="22"/>
              </w:rPr>
              <w:t xml:space="preserve"> iv. (2</w:t>
            </w:r>
            <w:r w:rsidR="000D6124" w:rsidRPr="007B21DF">
              <w:rPr>
                <w:sz w:val="22"/>
                <w:szCs w:val="22"/>
              </w:rPr>
              <w:t> </w:t>
            </w:r>
            <w:r w:rsidR="00C10A28" w:rsidRPr="007B21DF">
              <w:rPr>
                <w:sz w:val="22"/>
                <w:szCs w:val="22"/>
              </w:rPr>
              <w:t>godziny</w:t>
            </w:r>
            <w:r w:rsidRPr="007B21DF">
              <w:rPr>
                <w:sz w:val="22"/>
                <w:szCs w:val="22"/>
              </w:rPr>
              <w:t>, q 12</w:t>
            </w:r>
            <w:r w:rsidR="000D6124" w:rsidRPr="007B21DF">
              <w:rPr>
                <w:sz w:val="22"/>
                <w:szCs w:val="22"/>
              </w:rPr>
              <w:t> </w:t>
            </w:r>
            <w:r w:rsidR="00C10A28" w:rsidRPr="007B21DF">
              <w:rPr>
                <w:sz w:val="22"/>
                <w:szCs w:val="22"/>
              </w:rPr>
              <w:t>godziny</w:t>
            </w:r>
            <w:r w:rsidRPr="007B21DF">
              <w:rPr>
                <w:sz w:val="22"/>
                <w:szCs w:val="22"/>
              </w:rPr>
              <w:t>), dni 2-3 (ogólem 8</w:t>
            </w:r>
            <w:r w:rsidR="000D6124" w:rsidRPr="007B21DF">
              <w:rPr>
                <w:sz w:val="22"/>
                <w:szCs w:val="22"/>
              </w:rPr>
              <w:t> </w:t>
            </w:r>
            <w:r w:rsidRPr="007B21DF">
              <w:rPr>
                <w:sz w:val="22"/>
                <w:szCs w:val="22"/>
              </w:rPr>
              <w:t xml:space="preserve">kursów leczenia) </w:t>
            </w:r>
          </w:p>
          <w:p w14:paraId="75614631" w14:textId="77777777" w:rsidR="00791729" w:rsidRPr="007B21DF" w:rsidRDefault="00791729" w:rsidP="00D73394">
            <w:pPr>
              <w:ind w:left="49" w:hanging="49"/>
              <w:rPr>
                <w:rFonts w:ascii="Times New Roman" w:eastAsia="Times New Roman" w:hAnsi="Times New Roman"/>
              </w:rPr>
            </w:pPr>
          </w:p>
        </w:tc>
      </w:tr>
      <w:tr w:rsidR="00791729" w:rsidRPr="007B21DF" w14:paraId="4840B2FC" w14:textId="77777777" w:rsidTr="00791729">
        <w:trPr>
          <w:trHeight w:hRule="exact" w:val="624"/>
        </w:trPr>
        <w:tc>
          <w:tcPr>
            <w:tcW w:w="2133" w:type="dxa"/>
            <w:tcBorders>
              <w:right w:val="nil"/>
            </w:tcBorders>
            <w:shd w:val="clear" w:color="auto" w:fill="auto"/>
            <w:tcMar>
              <w:top w:w="57" w:type="dxa"/>
              <w:bottom w:w="57" w:type="dxa"/>
            </w:tcMar>
          </w:tcPr>
          <w:p w14:paraId="2B4F7D86" w14:textId="77777777" w:rsidR="00791729" w:rsidRPr="007B21DF" w:rsidRDefault="00C10A28" w:rsidP="00D73394">
            <w:pPr>
              <w:ind w:left="0" w:right="-20" w:firstLine="0"/>
              <w:rPr>
                <w:rFonts w:ascii="Times New Roman" w:eastAsia="Times New Roman" w:hAnsi="Times New Roman"/>
              </w:rPr>
            </w:pPr>
            <w:r w:rsidRPr="007B21DF">
              <w:rPr>
                <w:rFonts w:ascii="Times New Roman" w:eastAsia="Times New Roman" w:hAnsi="Times New Roman"/>
              </w:rPr>
              <w:t>Podtrzymywanie remisji</w:t>
            </w:r>
          </w:p>
        </w:tc>
        <w:tc>
          <w:tcPr>
            <w:tcW w:w="6798" w:type="dxa"/>
            <w:tcBorders>
              <w:left w:val="nil"/>
            </w:tcBorders>
            <w:shd w:val="clear" w:color="auto" w:fill="auto"/>
            <w:tcMar>
              <w:top w:w="57" w:type="dxa"/>
              <w:bottom w:w="57" w:type="dxa"/>
            </w:tcMar>
          </w:tcPr>
          <w:p w14:paraId="238F3714" w14:textId="77777777" w:rsidR="00791729" w:rsidRPr="007B21DF" w:rsidRDefault="00791729" w:rsidP="00D73394">
            <w:pPr>
              <w:ind w:left="0" w:right="-20" w:firstLine="0"/>
              <w:rPr>
                <w:rFonts w:ascii="Times New Roman" w:eastAsia="Times New Roman" w:hAnsi="Times New Roman"/>
              </w:rPr>
            </w:pPr>
            <w:r w:rsidRPr="007B21DF">
              <w:rPr>
                <w:rFonts w:ascii="Times New Roman" w:eastAsia="Times New Roman" w:hAnsi="Times New Roman"/>
              </w:rPr>
              <w:t xml:space="preserve">VCR 2 mg iv. </w:t>
            </w:r>
            <w:r w:rsidR="000D6124" w:rsidRPr="007B21DF">
              <w:rPr>
                <w:rFonts w:ascii="Times New Roman" w:eastAsia="Times New Roman" w:hAnsi="Times New Roman"/>
              </w:rPr>
              <w:t>c</w:t>
            </w:r>
            <w:r w:rsidR="00C10A28" w:rsidRPr="007B21DF">
              <w:rPr>
                <w:rFonts w:ascii="Times New Roman" w:eastAsia="Times New Roman" w:hAnsi="Times New Roman"/>
              </w:rPr>
              <w:t>o miesiąc przez</w:t>
            </w:r>
            <w:r w:rsidRPr="007B21DF">
              <w:rPr>
                <w:rFonts w:ascii="Times New Roman" w:eastAsia="Times New Roman" w:hAnsi="Times New Roman"/>
              </w:rPr>
              <w:t xml:space="preserve"> 13 </w:t>
            </w:r>
            <w:r w:rsidR="00C10A28" w:rsidRPr="007B21DF">
              <w:rPr>
                <w:rFonts w:ascii="Times New Roman" w:eastAsia="Times New Roman" w:hAnsi="Times New Roman"/>
              </w:rPr>
              <w:t>miesięcy</w:t>
            </w:r>
            <w:r w:rsidRPr="007B21DF">
              <w:rPr>
                <w:rFonts w:ascii="Times New Roman" w:eastAsia="Times New Roman" w:hAnsi="Times New Roman"/>
              </w:rPr>
              <w:t>; predni</w:t>
            </w:r>
            <w:r w:rsidR="00C10A28" w:rsidRPr="007B21DF">
              <w:rPr>
                <w:rFonts w:ascii="Times New Roman" w:eastAsia="Times New Roman" w:hAnsi="Times New Roman"/>
              </w:rPr>
              <w:t>zolon</w:t>
            </w:r>
            <w:r w:rsidRPr="007B21DF">
              <w:rPr>
                <w:rFonts w:ascii="Times New Roman" w:eastAsia="Times New Roman" w:hAnsi="Times New Roman"/>
              </w:rPr>
              <w:t xml:space="preserve"> 200 mg </w:t>
            </w:r>
            <w:r w:rsidR="00C10A28" w:rsidRPr="007B21DF">
              <w:rPr>
                <w:rFonts w:ascii="Times New Roman" w:eastAsia="Times New Roman" w:hAnsi="Times New Roman"/>
              </w:rPr>
              <w:t>doustnie</w:t>
            </w:r>
            <w:r w:rsidRPr="007B21DF">
              <w:rPr>
                <w:rFonts w:ascii="Times New Roman" w:eastAsia="Times New Roman" w:hAnsi="Times New Roman"/>
              </w:rPr>
              <w:t>, 5 </w:t>
            </w:r>
            <w:r w:rsidR="00C10A28" w:rsidRPr="007B21DF">
              <w:rPr>
                <w:rFonts w:ascii="Times New Roman" w:eastAsia="Times New Roman" w:hAnsi="Times New Roman"/>
              </w:rPr>
              <w:t xml:space="preserve">dni w ciągu miesiąca przez </w:t>
            </w:r>
            <w:r w:rsidRPr="007B21DF">
              <w:rPr>
                <w:rFonts w:ascii="Times New Roman" w:eastAsia="Times New Roman" w:hAnsi="Times New Roman"/>
              </w:rPr>
              <w:t>13 </w:t>
            </w:r>
            <w:r w:rsidR="00C10A28" w:rsidRPr="007B21DF">
              <w:rPr>
                <w:rFonts w:ascii="Times New Roman" w:eastAsia="Times New Roman" w:hAnsi="Times New Roman"/>
              </w:rPr>
              <w:t>miesięcy</w:t>
            </w:r>
          </w:p>
        </w:tc>
      </w:tr>
      <w:tr w:rsidR="00791729" w:rsidRPr="007B21DF" w14:paraId="49A4FE94" w14:textId="77777777" w:rsidTr="00C10A28">
        <w:trPr>
          <w:trHeight w:hRule="exact" w:val="837"/>
        </w:trPr>
        <w:tc>
          <w:tcPr>
            <w:tcW w:w="8931" w:type="dxa"/>
            <w:gridSpan w:val="2"/>
            <w:shd w:val="clear" w:color="auto" w:fill="auto"/>
            <w:tcMar>
              <w:top w:w="57" w:type="dxa"/>
              <w:bottom w:w="57" w:type="dxa"/>
            </w:tcMar>
          </w:tcPr>
          <w:p w14:paraId="751F5AA4" w14:textId="77777777" w:rsidR="00C10A28" w:rsidRPr="007B21DF" w:rsidRDefault="00C10A28" w:rsidP="00D73394">
            <w:pPr>
              <w:pStyle w:val="Default"/>
              <w:rPr>
                <w:sz w:val="22"/>
                <w:szCs w:val="22"/>
              </w:rPr>
            </w:pPr>
            <w:r w:rsidRPr="007B21DF">
              <w:rPr>
                <w:sz w:val="22"/>
                <w:szCs w:val="22"/>
              </w:rPr>
              <w:t xml:space="preserve">Wszystkie schematy leczenia zawierają stosowanie steroidów jako profilaktykę dla ośrodkowego układu nerwowego. </w:t>
            </w:r>
          </w:p>
          <w:p w14:paraId="4EE53166" w14:textId="77777777" w:rsidR="00791729" w:rsidRPr="007B21DF" w:rsidRDefault="00791729" w:rsidP="00D73394">
            <w:pPr>
              <w:ind w:left="0" w:right="-20" w:firstLine="0"/>
              <w:rPr>
                <w:rFonts w:ascii="Times New Roman" w:eastAsia="Times New Roman" w:hAnsi="Times New Roman"/>
              </w:rPr>
            </w:pPr>
          </w:p>
        </w:tc>
      </w:tr>
      <w:tr w:rsidR="00791729" w:rsidRPr="007B21DF" w14:paraId="1DFD3AD1" w14:textId="77777777" w:rsidTr="00791729">
        <w:trPr>
          <w:trHeight w:hRule="exact" w:val="885"/>
        </w:trPr>
        <w:tc>
          <w:tcPr>
            <w:tcW w:w="8931" w:type="dxa"/>
            <w:gridSpan w:val="2"/>
            <w:shd w:val="clear" w:color="auto" w:fill="auto"/>
            <w:tcMar>
              <w:top w:w="57" w:type="dxa"/>
              <w:bottom w:w="57" w:type="dxa"/>
            </w:tcMar>
          </w:tcPr>
          <w:p w14:paraId="59C75C84" w14:textId="77777777" w:rsidR="00C10A28" w:rsidRPr="007B21DF" w:rsidRDefault="00C10A28" w:rsidP="00D73394">
            <w:pPr>
              <w:pStyle w:val="Default"/>
              <w:rPr>
                <w:sz w:val="22"/>
                <w:szCs w:val="22"/>
              </w:rPr>
            </w:pPr>
            <w:r w:rsidRPr="007B21DF">
              <w:rPr>
                <w:sz w:val="22"/>
                <w:szCs w:val="22"/>
              </w:rPr>
              <w:t xml:space="preserve">Ara-C: arabinozyd cytozyny; CP: cyklofosfamid; DEX: deksametazon; MTX: metotreksat; 6-MP: 6-merkaptopuryna; VM26: tenipozyd; VCR: winkrystyna; IDA: idarubicyna; iv.: dożylnie </w:t>
            </w:r>
          </w:p>
          <w:p w14:paraId="50350B3E" w14:textId="77777777" w:rsidR="00791729" w:rsidRPr="007B21DF" w:rsidRDefault="00791729" w:rsidP="00D73394">
            <w:pPr>
              <w:ind w:left="49" w:right="-20" w:hanging="49"/>
              <w:rPr>
                <w:rFonts w:ascii="Times New Roman" w:eastAsia="Times New Roman" w:hAnsi="Times New Roman"/>
              </w:rPr>
            </w:pPr>
          </w:p>
        </w:tc>
      </w:tr>
    </w:tbl>
    <w:p w14:paraId="16C62FFB" w14:textId="77777777" w:rsidR="00791729" w:rsidRPr="007B21DF" w:rsidRDefault="00791729" w:rsidP="00D73394">
      <w:pPr>
        <w:ind w:left="567" w:hanging="567"/>
        <w:rPr>
          <w:rFonts w:ascii="Times New Roman" w:eastAsia="Times New Roman" w:hAnsi="Times New Roman"/>
          <w:b/>
          <w:color w:val="000000"/>
          <w:lang w:eastAsia="pl-PL"/>
        </w:rPr>
      </w:pPr>
    </w:p>
    <w:p w14:paraId="4C2B71AC" w14:textId="77777777" w:rsidR="00C51EA1" w:rsidRPr="007B21DF" w:rsidRDefault="00C51EA1" w:rsidP="00C51EA1">
      <w:pPr>
        <w:widowControl w:val="0"/>
        <w:ind w:left="0" w:firstLine="0"/>
        <w:rPr>
          <w:rFonts w:ascii="Times New Roman" w:hAnsi="Times New Roman"/>
          <w:color w:val="000000"/>
        </w:rPr>
      </w:pPr>
      <w:r w:rsidRPr="007B21DF">
        <w:rPr>
          <w:rFonts w:ascii="Times New Roman" w:hAnsi="Times New Roman"/>
          <w:i/>
          <w:color w:val="000000"/>
        </w:rPr>
        <w:t>Dzieci i młodzież:</w:t>
      </w:r>
      <w:r w:rsidRPr="007B21DF">
        <w:rPr>
          <w:rFonts w:ascii="Times New Roman" w:hAnsi="Times New Roman"/>
          <w:color w:val="000000"/>
        </w:rPr>
        <w:t xml:space="preserve"> Do badania I2301, będącego otwartym, wieloośrodkowym, nierandomizowanym sekwencyjnym badaniem kohortowym III fazy</w:t>
      </w:r>
      <w:r w:rsidR="008B2B14" w:rsidRPr="007B21DF">
        <w:rPr>
          <w:rFonts w:ascii="Times New Roman" w:hAnsi="Times New Roman"/>
          <w:color w:val="000000"/>
        </w:rPr>
        <w:t>,</w:t>
      </w:r>
      <w:r w:rsidRPr="007B21DF">
        <w:rPr>
          <w:rFonts w:ascii="Times New Roman" w:hAnsi="Times New Roman"/>
          <w:color w:val="000000"/>
        </w:rPr>
        <w:t xml:space="preserve"> włączono w sumie 93 dzieci, młodzieży i młodych dorosłych (w wieku od 1 do 22 lat) z Ph (+) ALL, którym podawano imatynib (340 mg/m</w:t>
      </w:r>
      <w:r w:rsidRPr="007B21DF">
        <w:rPr>
          <w:rFonts w:ascii="Times New Roman" w:hAnsi="Times New Roman"/>
          <w:color w:val="000000"/>
          <w:vertAlign w:val="superscript"/>
        </w:rPr>
        <w:t xml:space="preserve">2 </w:t>
      </w:r>
      <w:r w:rsidRPr="007B21DF">
        <w:rPr>
          <w:rFonts w:ascii="Times New Roman" w:hAnsi="Times New Roman"/>
          <w:color w:val="000000"/>
        </w:rPr>
        <w:t>pc./dobę) w skojarzeniu z intensywną chemioterapią po leczeniu indukcyjnym. Imatynib podawano z przerwami kohortom 1</w:t>
      </w:r>
      <w:r w:rsidRPr="007B21DF">
        <w:rPr>
          <w:rFonts w:ascii="Times New Roman" w:hAnsi="Times New Roman"/>
          <w:color w:val="000000"/>
        </w:rPr>
        <w:noBreakHyphen/>
        <w:t>5, zwiększając czas trwania i przyspieszając rozpoczęcie leczenia imatynibem w poszczególnych kohortach; przy czym kohorta 1 otrzymywała leczenie imatynibem o najmniejszej intensywności, a kohorta 5 otrzymywała leczenie o największej intensywności (najdłuższy czas trwania liczony w dniach z ciągłym, codziennym podawaniem imatynibu w pierwszych cyklach chemioterapii). Nieprzerwana, codzienna ekspozycja na imatynib na wczesnym etapie leczenia w skojarzeniu z chemioterapią w kohorcie 5 (n=50) spowodowała poprawę 4</w:t>
      </w:r>
      <w:r w:rsidR="001F42AA" w:rsidRPr="007B21DF">
        <w:rPr>
          <w:rFonts w:ascii="Times New Roman" w:hAnsi="Times New Roman"/>
          <w:color w:val="000000"/>
        </w:rPr>
        <w:noBreakHyphen/>
      </w:r>
      <w:r w:rsidRPr="007B21DF">
        <w:rPr>
          <w:rFonts w:ascii="Times New Roman" w:hAnsi="Times New Roman"/>
          <w:color w:val="000000"/>
        </w:rPr>
        <w:t>letniego przeżycia bez zdarzeń (EFS) w porównaniu z historyczną grupą kontrolną (n=120), która otrzymywała standardową chemioterapię bez imatynibu (odpowiednio 69,6% w porównaniu z 31,6%). Szacowane 4</w:t>
      </w:r>
      <w:r w:rsidR="001F42AA" w:rsidRPr="007B21DF">
        <w:rPr>
          <w:rFonts w:ascii="Times New Roman" w:hAnsi="Times New Roman"/>
          <w:color w:val="000000"/>
        </w:rPr>
        <w:noBreakHyphen/>
      </w:r>
      <w:r w:rsidRPr="007B21DF">
        <w:rPr>
          <w:rFonts w:ascii="Times New Roman" w:hAnsi="Times New Roman"/>
          <w:color w:val="000000"/>
        </w:rPr>
        <w:t>letnie przeżycie całkowite (OS) w kohorcie 5 wyniosło 83,6% w porównaniu z 44,8% w historycznej grupie kontrolnej. U 20 z 50 (40%) pacjentów z kohorty 5 dokonano przeszczepienia hematopoetycznych komórek macierzystych.</w:t>
      </w:r>
    </w:p>
    <w:p w14:paraId="39B4A3E2" w14:textId="77777777" w:rsidR="00C51EA1" w:rsidRPr="007B21DF" w:rsidRDefault="00C51EA1" w:rsidP="00C51EA1">
      <w:pPr>
        <w:widowControl w:val="0"/>
        <w:ind w:left="0" w:firstLine="0"/>
        <w:rPr>
          <w:rFonts w:ascii="Times New Roman" w:hAnsi="Times New Roman"/>
          <w:color w:val="000000"/>
        </w:rPr>
      </w:pPr>
    </w:p>
    <w:p w14:paraId="61FFEB1E" w14:textId="77777777" w:rsidR="00C51EA1" w:rsidRPr="007B21DF" w:rsidRDefault="0039258C" w:rsidP="00C51EA1">
      <w:pPr>
        <w:keepNext/>
        <w:widowControl w:val="0"/>
        <w:ind w:left="0" w:firstLine="0"/>
        <w:rPr>
          <w:rFonts w:ascii="Times New Roman" w:hAnsi="Times New Roman"/>
          <w:b/>
          <w:color w:val="000000"/>
        </w:rPr>
      </w:pPr>
      <w:r w:rsidRPr="007B21DF">
        <w:rPr>
          <w:rFonts w:ascii="Times New Roman" w:hAnsi="Times New Roman"/>
          <w:b/>
          <w:color w:val="000000"/>
        </w:rPr>
        <w:t>Tabela 4</w:t>
      </w:r>
      <w:r w:rsidR="00C51EA1" w:rsidRPr="007B21DF">
        <w:rPr>
          <w:rFonts w:ascii="Times New Roman" w:hAnsi="Times New Roman"/>
          <w:b/>
          <w:color w:val="000000"/>
        </w:rPr>
        <w:tab/>
        <w:t>Schemat chemioterapii stosowany w skojarzeniu z imatynibem w badaniu I2301</w:t>
      </w:r>
    </w:p>
    <w:p w14:paraId="31EBCBD2" w14:textId="77777777" w:rsidR="00C51EA1" w:rsidRPr="007B21DF" w:rsidRDefault="00C51EA1" w:rsidP="00C51EA1">
      <w:pPr>
        <w:keepNext/>
        <w:widowControl w:val="0"/>
        <w:ind w:left="0" w:firstLine="0"/>
        <w:rPr>
          <w:rFonts w:ascii="Times New Roman" w:hAnsi="Times New Roman"/>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8"/>
      </w:tblGrid>
      <w:tr w:rsidR="00C51EA1" w:rsidRPr="007B21DF" w14:paraId="5548535F" w14:textId="77777777" w:rsidTr="004B7A58">
        <w:trPr>
          <w:cantSplit/>
        </w:trPr>
        <w:tc>
          <w:tcPr>
            <w:tcW w:w="2358" w:type="dxa"/>
            <w:shd w:val="clear" w:color="auto" w:fill="auto"/>
          </w:tcPr>
          <w:p w14:paraId="3DF6FCAC" w14:textId="77777777" w:rsidR="00C51EA1" w:rsidRPr="007B21DF" w:rsidRDefault="00C51EA1" w:rsidP="004B7A58">
            <w:pPr>
              <w:pStyle w:val="Endnotentext"/>
              <w:keepNext/>
              <w:widowControl w:val="0"/>
              <w:rPr>
                <w:color w:val="000000"/>
                <w:lang w:val="pl-PL"/>
              </w:rPr>
            </w:pPr>
            <w:r w:rsidRPr="007B21DF">
              <w:rPr>
                <w:color w:val="000000"/>
                <w:lang w:val="pl-PL"/>
              </w:rPr>
              <w:t>Konsolidacja blok 1</w:t>
            </w:r>
          </w:p>
          <w:p w14:paraId="474833F7" w14:textId="77777777" w:rsidR="00C51EA1" w:rsidRPr="007B21DF" w:rsidRDefault="00C51EA1" w:rsidP="004B7A58">
            <w:pPr>
              <w:pStyle w:val="Endnotentext"/>
              <w:keepNext/>
              <w:widowControl w:val="0"/>
              <w:rPr>
                <w:color w:val="000000"/>
                <w:lang w:val="pl-PL"/>
              </w:rPr>
            </w:pPr>
            <w:r w:rsidRPr="007B21DF">
              <w:rPr>
                <w:color w:val="000000"/>
                <w:lang w:val="pl-PL"/>
              </w:rPr>
              <w:t>(3 tygodnie)</w:t>
            </w:r>
          </w:p>
        </w:tc>
        <w:tc>
          <w:tcPr>
            <w:tcW w:w="6929" w:type="dxa"/>
            <w:shd w:val="clear" w:color="auto" w:fill="auto"/>
          </w:tcPr>
          <w:p w14:paraId="37FE70A2" w14:textId="77777777" w:rsidR="00C51EA1" w:rsidRPr="007B21DF" w:rsidRDefault="00C51EA1" w:rsidP="004B7A58">
            <w:pPr>
              <w:pStyle w:val="Endnotentext"/>
              <w:keepNext/>
              <w:widowControl w:val="0"/>
              <w:rPr>
                <w:color w:val="000000"/>
                <w:lang w:val="pl-PL"/>
              </w:rPr>
            </w:pPr>
            <w:r w:rsidRPr="007B21DF">
              <w:rPr>
                <w:color w:val="000000"/>
                <w:lang w:val="pl-PL"/>
              </w:rPr>
              <w:t>VP</w:t>
            </w:r>
            <w:r w:rsidR="001F42AA" w:rsidRPr="007B21DF">
              <w:rPr>
                <w:color w:val="000000"/>
                <w:lang w:val="pl-PL"/>
              </w:rPr>
              <w:noBreakHyphen/>
            </w:r>
            <w:r w:rsidRPr="007B21DF">
              <w:rPr>
                <w:color w:val="000000"/>
                <w:lang w:val="pl-PL"/>
              </w:rPr>
              <w:t>16 (100 mg/m</w:t>
            </w:r>
            <w:r w:rsidRPr="007B21DF">
              <w:rPr>
                <w:color w:val="000000"/>
                <w:vertAlign w:val="superscript"/>
                <w:lang w:val="pl-PL"/>
              </w:rPr>
              <w:t>2</w:t>
            </w:r>
            <w:r w:rsidRPr="007B21DF">
              <w:rPr>
                <w:color w:val="000000"/>
                <w:lang w:val="pl-PL"/>
              </w:rPr>
              <w:t xml:space="preserve"> pc./dobę, iv.): dni 1</w:t>
            </w:r>
            <w:r w:rsidRPr="007B21DF">
              <w:rPr>
                <w:color w:val="000000"/>
                <w:lang w:val="pl-PL"/>
              </w:rPr>
              <w:noBreakHyphen/>
              <w:t>5</w:t>
            </w:r>
          </w:p>
          <w:p w14:paraId="3733D1E4" w14:textId="77777777" w:rsidR="00C51EA1" w:rsidRPr="007B21DF" w:rsidRDefault="00C51EA1" w:rsidP="004B7A58">
            <w:pPr>
              <w:pStyle w:val="Endnotentext"/>
              <w:keepNext/>
              <w:widowControl w:val="0"/>
              <w:rPr>
                <w:color w:val="000000"/>
                <w:lang w:val="pl-PL"/>
              </w:rPr>
            </w:pPr>
            <w:r w:rsidRPr="007B21DF">
              <w:rPr>
                <w:color w:val="000000"/>
                <w:lang w:val="pl-PL"/>
              </w:rPr>
              <w:t>Ifosfamid (1,8 g/m</w:t>
            </w:r>
            <w:r w:rsidRPr="007B21DF">
              <w:rPr>
                <w:color w:val="000000"/>
                <w:vertAlign w:val="superscript"/>
                <w:lang w:val="pl-PL"/>
              </w:rPr>
              <w:t>2</w:t>
            </w:r>
            <w:r w:rsidRPr="007B21DF">
              <w:rPr>
                <w:color w:val="000000"/>
                <w:lang w:val="pl-PL"/>
              </w:rPr>
              <w:t xml:space="preserve"> pc./dobę, iv.): dni 1</w:t>
            </w:r>
            <w:r w:rsidRPr="007B21DF">
              <w:rPr>
                <w:color w:val="000000"/>
                <w:lang w:val="pl-PL"/>
              </w:rPr>
              <w:noBreakHyphen/>
              <w:t>5</w:t>
            </w:r>
          </w:p>
          <w:p w14:paraId="5A07E5E7" w14:textId="77777777" w:rsidR="00C51EA1" w:rsidRPr="007B21DF" w:rsidRDefault="00C51EA1" w:rsidP="004B7A58">
            <w:pPr>
              <w:pStyle w:val="Endnotentext"/>
              <w:keepNext/>
              <w:widowControl w:val="0"/>
              <w:rPr>
                <w:color w:val="000000"/>
                <w:lang w:val="pl-PL"/>
              </w:rPr>
            </w:pPr>
            <w:r w:rsidRPr="007B21DF">
              <w:rPr>
                <w:color w:val="000000"/>
                <w:lang w:val="pl-PL"/>
              </w:rPr>
              <w:t>MESNA (360 mg/m</w:t>
            </w:r>
            <w:r w:rsidRPr="007B21DF">
              <w:rPr>
                <w:color w:val="000000"/>
                <w:vertAlign w:val="superscript"/>
                <w:lang w:val="pl-PL"/>
              </w:rPr>
              <w:t>2</w:t>
            </w:r>
            <w:r w:rsidRPr="007B21DF">
              <w:rPr>
                <w:color w:val="000000"/>
                <w:lang w:val="pl-PL"/>
              </w:rPr>
              <w:t xml:space="preserve"> pc./dawka co 3 godz., x 8 dawek/dobę, iv.): dni 1</w:t>
            </w:r>
            <w:r w:rsidRPr="007B21DF">
              <w:rPr>
                <w:color w:val="000000"/>
                <w:lang w:val="pl-PL"/>
              </w:rPr>
              <w:noBreakHyphen/>
              <w:t>5</w:t>
            </w:r>
          </w:p>
          <w:p w14:paraId="7C0BB318" w14:textId="77777777" w:rsidR="00C51EA1" w:rsidRPr="007B21DF" w:rsidRDefault="00C51EA1" w:rsidP="004B7A58">
            <w:pPr>
              <w:pStyle w:val="Endnotentext"/>
              <w:keepNext/>
              <w:widowControl w:val="0"/>
              <w:rPr>
                <w:color w:val="000000"/>
                <w:lang w:val="pl-PL"/>
              </w:rPr>
            </w:pPr>
            <w:r w:rsidRPr="007B21DF">
              <w:rPr>
                <w:color w:val="000000"/>
                <w:lang w:val="pl-PL"/>
              </w:rPr>
              <w:t>G</w:t>
            </w:r>
            <w:r w:rsidR="001F42AA" w:rsidRPr="007B21DF">
              <w:rPr>
                <w:color w:val="000000"/>
                <w:lang w:val="pl-PL"/>
              </w:rPr>
              <w:noBreakHyphen/>
            </w:r>
            <w:r w:rsidRPr="007B21DF">
              <w:rPr>
                <w:color w:val="000000"/>
                <w:lang w:val="pl-PL"/>
              </w:rPr>
              <w:t>CSF (5 μg/kg mc., sc.): dni 6</w:t>
            </w:r>
            <w:r w:rsidRPr="007B21DF">
              <w:rPr>
                <w:color w:val="000000"/>
                <w:lang w:val="pl-PL"/>
              </w:rPr>
              <w:noBreakHyphen/>
              <w:t>15 lub do czasu, gdy ANC &gt; 1500 po osiągnięciu nadiru</w:t>
            </w:r>
          </w:p>
          <w:p w14:paraId="67E29A4D" w14:textId="77777777" w:rsidR="00C51EA1" w:rsidRPr="007B21DF" w:rsidRDefault="00C51EA1" w:rsidP="004B7A58">
            <w:pPr>
              <w:pStyle w:val="Endnotentext"/>
              <w:keepNext/>
              <w:widowControl w:val="0"/>
              <w:rPr>
                <w:color w:val="000000"/>
                <w:lang w:val="pl-PL"/>
              </w:rPr>
            </w:pPr>
            <w:r w:rsidRPr="007B21DF">
              <w:rPr>
                <w:color w:val="000000"/>
                <w:lang w:val="pl-PL"/>
              </w:rPr>
              <w:t>IT Metotreksat (dostosowany do wieku): TYLKO dzień 1</w:t>
            </w:r>
          </w:p>
          <w:p w14:paraId="7B465C1A" w14:textId="77777777" w:rsidR="00C51EA1" w:rsidRPr="007B21DF" w:rsidRDefault="00C51EA1" w:rsidP="004B7A58">
            <w:pPr>
              <w:pStyle w:val="Endnotentext"/>
              <w:keepNext/>
              <w:widowControl w:val="0"/>
              <w:rPr>
                <w:color w:val="000000"/>
                <w:lang w:val="pl-PL"/>
              </w:rPr>
            </w:pPr>
            <w:r w:rsidRPr="007B21DF">
              <w:rPr>
                <w:color w:val="000000"/>
                <w:lang w:val="pl-PL"/>
              </w:rPr>
              <w:t>Potrójna terapia IT (dostosowana do wieku): dzień 8, 15</w:t>
            </w:r>
          </w:p>
        </w:tc>
      </w:tr>
      <w:tr w:rsidR="00C51EA1" w:rsidRPr="007B21DF" w14:paraId="58982D05" w14:textId="77777777" w:rsidTr="004B7A58">
        <w:trPr>
          <w:cantSplit/>
        </w:trPr>
        <w:tc>
          <w:tcPr>
            <w:tcW w:w="2358" w:type="dxa"/>
            <w:shd w:val="clear" w:color="auto" w:fill="auto"/>
          </w:tcPr>
          <w:p w14:paraId="52B33C27" w14:textId="77777777" w:rsidR="00C51EA1" w:rsidRPr="007B21DF" w:rsidRDefault="00C51EA1" w:rsidP="004B7A58">
            <w:pPr>
              <w:pStyle w:val="Endnotentext"/>
              <w:widowControl w:val="0"/>
              <w:rPr>
                <w:color w:val="000000"/>
                <w:lang w:val="pl-PL"/>
              </w:rPr>
            </w:pPr>
            <w:r w:rsidRPr="007B21DF">
              <w:rPr>
                <w:color w:val="000000"/>
                <w:lang w:val="pl-PL"/>
              </w:rPr>
              <w:t>Konsolidacja blok 2</w:t>
            </w:r>
          </w:p>
          <w:p w14:paraId="41177970" w14:textId="77777777" w:rsidR="00C51EA1" w:rsidRPr="007B21DF" w:rsidRDefault="00C51EA1" w:rsidP="004B7A58">
            <w:pPr>
              <w:pStyle w:val="Endnotentext"/>
              <w:widowControl w:val="0"/>
              <w:rPr>
                <w:color w:val="000000"/>
                <w:lang w:val="pl-PL"/>
              </w:rPr>
            </w:pPr>
            <w:r w:rsidRPr="007B21DF">
              <w:rPr>
                <w:color w:val="000000"/>
                <w:lang w:val="pl-PL"/>
              </w:rPr>
              <w:t>(3 tygodnie)</w:t>
            </w:r>
          </w:p>
        </w:tc>
        <w:tc>
          <w:tcPr>
            <w:tcW w:w="6929" w:type="dxa"/>
            <w:shd w:val="clear" w:color="auto" w:fill="auto"/>
          </w:tcPr>
          <w:p w14:paraId="3C9A8C4A" w14:textId="77777777" w:rsidR="00C51EA1" w:rsidRPr="007B21DF" w:rsidRDefault="00C51EA1" w:rsidP="004B7A58">
            <w:pPr>
              <w:pStyle w:val="Endnotentext"/>
              <w:widowControl w:val="0"/>
              <w:rPr>
                <w:color w:val="000000"/>
                <w:lang w:val="pl-PL"/>
              </w:rPr>
            </w:pPr>
            <w:r w:rsidRPr="007B21DF">
              <w:rPr>
                <w:color w:val="000000"/>
                <w:lang w:val="pl-PL"/>
              </w:rPr>
              <w:t>Metotreksat (5 g/m</w:t>
            </w:r>
            <w:r w:rsidRPr="007B21DF">
              <w:rPr>
                <w:color w:val="000000"/>
                <w:vertAlign w:val="superscript"/>
                <w:lang w:val="pl-PL"/>
              </w:rPr>
              <w:t>2</w:t>
            </w:r>
            <w:r w:rsidRPr="007B21DF">
              <w:rPr>
                <w:color w:val="000000"/>
                <w:lang w:val="pl-PL"/>
              </w:rPr>
              <w:t xml:space="preserve"> pc. w ciągu 24 godzin, iv.): dzień 1</w:t>
            </w:r>
          </w:p>
          <w:p w14:paraId="1004BB1E" w14:textId="77777777" w:rsidR="00C51EA1" w:rsidRPr="007B21DF" w:rsidRDefault="00C51EA1" w:rsidP="004B7A58">
            <w:pPr>
              <w:pStyle w:val="Endnotentext"/>
              <w:widowControl w:val="0"/>
              <w:rPr>
                <w:color w:val="000000"/>
                <w:lang w:val="pl-PL"/>
              </w:rPr>
            </w:pPr>
            <w:r w:rsidRPr="007B21DF">
              <w:rPr>
                <w:color w:val="000000"/>
                <w:lang w:val="pl-PL"/>
              </w:rPr>
              <w:t>Leukoworyna (75 mg/m</w:t>
            </w:r>
            <w:r w:rsidRPr="007B21DF">
              <w:rPr>
                <w:color w:val="000000"/>
                <w:vertAlign w:val="superscript"/>
                <w:lang w:val="pl-PL"/>
              </w:rPr>
              <w:t>2</w:t>
            </w:r>
            <w:r w:rsidRPr="007B21DF">
              <w:rPr>
                <w:color w:val="000000"/>
                <w:lang w:val="pl-PL"/>
              </w:rPr>
              <w:t xml:space="preserve"> pc. w godzinie 36, iv.; 15 mg/m</w:t>
            </w:r>
            <w:r w:rsidRPr="007B21DF">
              <w:rPr>
                <w:color w:val="000000"/>
                <w:vertAlign w:val="superscript"/>
                <w:lang w:val="pl-PL"/>
              </w:rPr>
              <w:t>2</w:t>
            </w:r>
            <w:r w:rsidRPr="007B21DF">
              <w:rPr>
                <w:color w:val="000000"/>
                <w:lang w:val="pl-PL"/>
              </w:rPr>
              <w:t xml:space="preserve"> pc. iv. lub po. co 6 godz. x 6 dawek)</w:t>
            </w:r>
            <w:r w:rsidR="00DB2DF4" w:rsidRPr="007B21DF">
              <w:rPr>
                <w:color w:val="000000"/>
                <w:lang w:val="pl-PL"/>
              </w:rPr>
              <w:t xml:space="preserve"> </w:t>
            </w:r>
            <w:r w:rsidRPr="007B21DF">
              <w:rPr>
                <w:color w:val="000000"/>
                <w:lang w:val="pl-PL"/>
              </w:rPr>
              <w:t>iii: Dni 2 i 3</w:t>
            </w:r>
          </w:p>
          <w:p w14:paraId="208B2546" w14:textId="77777777" w:rsidR="00C51EA1" w:rsidRPr="007B21DF" w:rsidRDefault="00C51EA1" w:rsidP="004B7A58">
            <w:pPr>
              <w:pStyle w:val="Endnotentext"/>
              <w:widowControl w:val="0"/>
              <w:rPr>
                <w:color w:val="000000"/>
                <w:lang w:val="pl-PL"/>
              </w:rPr>
            </w:pPr>
            <w:r w:rsidRPr="007B21DF">
              <w:rPr>
                <w:color w:val="000000"/>
                <w:lang w:val="pl-PL"/>
              </w:rPr>
              <w:t>Potrójna terapia IT (dostosowana do wieku): dzień 1</w:t>
            </w:r>
          </w:p>
          <w:p w14:paraId="1521AAD3" w14:textId="77777777" w:rsidR="00C51EA1" w:rsidRPr="007B21DF" w:rsidRDefault="00C51EA1" w:rsidP="004B7A58">
            <w:pPr>
              <w:pStyle w:val="Endnotentext"/>
              <w:widowControl w:val="0"/>
              <w:rPr>
                <w:color w:val="000000"/>
                <w:lang w:val="pl-PL"/>
              </w:rPr>
            </w:pPr>
            <w:r w:rsidRPr="007B21DF">
              <w:rPr>
                <w:color w:val="000000"/>
                <w:lang w:val="pl-PL"/>
              </w:rPr>
              <w:t>ARA</w:t>
            </w:r>
            <w:r w:rsidR="00275546" w:rsidRPr="007B21DF">
              <w:rPr>
                <w:color w:val="000000"/>
                <w:lang w:val="pl-PL"/>
              </w:rPr>
              <w:noBreakHyphen/>
            </w:r>
            <w:r w:rsidRPr="007B21DF">
              <w:rPr>
                <w:color w:val="000000"/>
                <w:lang w:val="pl-PL"/>
              </w:rPr>
              <w:t>C (3 g/m</w:t>
            </w:r>
            <w:r w:rsidRPr="007B21DF">
              <w:rPr>
                <w:color w:val="000000"/>
                <w:vertAlign w:val="superscript"/>
                <w:lang w:val="pl-PL"/>
              </w:rPr>
              <w:t>2</w:t>
            </w:r>
            <w:r w:rsidRPr="007B21DF">
              <w:rPr>
                <w:color w:val="000000"/>
                <w:lang w:val="pl-PL"/>
              </w:rPr>
              <w:t xml:space="preserve"> pc./dawkę co 12 godz. x 4, iv.): dni 2 i 3</w:t>
            </w:r>
          </w:p>
          <w:p w14:paraId="47A32390" w14:textId="77777777" w:rsidR="00C51EA1" w:rsidRPr="007B21DF" w:rsidRDefault="00C51EA1" w:rsidP="004B7A58">
            <w:pPr>
              <w:pStyle w:val="Endnotentext"/>
              <w:widowControl w:val="0"/>
              <w:rPr>
                <w:color w:val="000000"/>
                <w:lang w:val="pl-PL"/>
              </w:rPr>
            </w:pPr>
            <w:r w:rsidRPr="007B21DF">
              <w:rPr>
                <w:color w:val="000000"/>
                <w:lang w:val="pl-PL"/>
              </w:rPr>
              <w:t>G</w:t>
            </w:r>
            <w:r w:rsidR="00275546" w:rsidRPr="007B21DF">
              <w:rPr>
                <w:color w:val="000000"/>
                <w:lang w:val="pl-PL"/>
              </w:rPr>
              <w:noBreakHyphen/>
            </w:r>
            <w:r w:rsidRPr="007B21DF">
              <w:rPr>
                <w:color w:val="000000"/>
                <w:lang w:val="pl-PL"/>
              </w:rPr>
              <w:t>CSF (5 μg/kg mc., sc.): dni 4-13 lub do czasu, gdy ANC &gt; 1500 po osiągnięciu nadiru</w:t>
            </w:r>
          </w:p>
        </w:tc>
      </w:tr>
      <w:tr w:rsidR="00C51EA1" w:rsidRPr="007B21DF" w14:paraId="20E71ED6" w14:textId="77777777" w:rsidTr="004B7A58">
        <w:trPr>
          <w:cantSplit/>
        </w:trPr>
        <w:tc>
          <w:tcPr>
            <w:tcW w:w="2358" w:type="dxa"/>
            <w:shd w:val="clear" w:color="auto" w:fill="auto"/>
          </w:tcPr>
          <w:p w14:paraId="6103ED42" w14:textId="77777777" w:rsidR="00C51EA1" w:rsidRPr="007B21DF" w:rsidRDefault="00C51EA1" w:rsidP="004B7A58">
            <w:pPr>
              <w:pStyle w:val="Endnotentext"/>
              <w:widowControl w:val="0"/>
              <w:rPr>
                <w:color w:val="000000"/>
                <w:lang w:val="pl-PL"/>
              </w:rPr>
            </w:pPr>
            <w:r w:rsidRPr="007B21DF">
              <w:rPr>
                <w:color w:val="000000"/>
                <w:lang w:val="pl-PL"/>
              </w:rPr>
              <w:t>Reindukcja blok 1</w:t>
            </w:r>
          </w:p>
          <w:p w14:paraId="6EB1F203" w14:textId="77777777" w:rsidR="00C51EA1" w:rsidRPr="007B21DF" w:rsidRDefault="00C51EA1" w:rsidP="004B7A58">
            <w:pPr>
              <w:pStyle w:val="Endnotentext"/>
              <w:widowControl w:val="0"/>
              <w:rPr>
                <w:color w:val="000000"/>
                <w:lang w:val="pl-PL"/>
              </w:rPr>
            </w:pPr>
            <w:r w:rsidRPr="007B21DF">
              <w:rPr>
                <w:color w:val="000000"/>
                <w:lang w:val="pl-PL"/>
              </w:rPr>
              <w:t>(3 tygodnie)</w:t>
            </w:r>
          </w:p>
        </w:tc>
        <w:tc>
          <w:tcPr>
            <w:tcW w:w="6929" w:type="dxa"/>
            <w:shd w:val="clear" w:color="auto" w:fill="auto"/>
          </w:tcPr>
          <w:p w14:paraId="3B9E52A7" w14:textId="77777777" w:rsidR="00C51EA1" w:rsidRPr="007B21DF" w:rsidRDefault="00C51EA1" w:rsidP="004B7A58">
            <w:pPr>
              <w:pStyle w:val="Endnotentext"/>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pc./dobę, iv.): dni 1, 8 i 15</w:t>
            </w:r>
          </w:p>
          <w:p w14:paraId="43D5AA5B" w14:textId="77777777" w:rsidR="00C51EA1" w:rsidRPr="007B21DF" w:rsidRDefault="00C51EA1" w:rsidP="004B7A58">
            <w:pPr>
              <w:pStyle w:val="Endnotentext"/>
              <w:widowControl w:val="0"/>
              <w:rPr>
                <w:color w:val="000000"/>
                <w:lang w:val="pl-PL"/>
              </w:rPr>
            </w:pPr>
            <w:r w:rsidRPr="007B21DF">
              <w:rPr>
                <w:color w:val="000000"/>
                <w:lang w:val="pl-PL"/>
              </w:rPr>
              <w:t>DAUN (45 mg/m</w:t>
            </w:r>
            <w:r w:rsidRPr="007B21DF">
              <w:rPr>
                <w:color w:val="000000"/>
                <w:vertAlign w:val="superscript"/>
                <w:lang w:val="pl-PL"/>
              </w:rPr>
              <w:t>2</w:t>
            </w:r>
            <w:r w:rsidRPr="007B21DF">
              <w:rPr>
                <w:color w:val="000000"/>
                <w:lang w:val="pl-PL"/>
              </w:rPr>
              <w:t>pc./dobę w bolusie, iv.): dni 1 i 2</w:t>
            </w:r>
          </w:p>
          <w:p w14:paraId="76F54F27" w14:textId="77777777" w:rsidR="00C51EA1" w:rsidRPr="007B21DF" w:rsidRDefault="00C51EA1" w:rsidP="004B7A58">
            <w:pPr>
              <w:pStyle w:val="Endnotentext"/>
              <w:widowControl w:val="0"/>
              <w:rPr>
                <w:color w:val="000000"/>
                <w:lang w:val="pl-PL"/>
              </w:rPr>
            </w:pPr>
            <w:r w:rsidRPr="007B21DF">
              <w:rPr>
                <w:color w:val="000000"/>
                <w:lang w:val="pl-PL"/>
              </w:rPr>
              <w:t>CPM (250 mg/m</w:t>
            </w:r>
            <w:r w:rsidRPr="007B21DF">
              <w:rPr>
                <w:color w:val="000000"/>
                <w:vertAlign w:val="superscript"/>
                <w:lang w:val="pl-PL"/>
              </w:rPr>
              <w:t>2</w:t>
            </w:r>
            <w:r w:rsidRPr="007B21DF">
              <w:rPr>
                <w:color w:val="000000"/>
                <w:lang w:val="pl-PL"/>
              </w:rPr>
              <w:t xml:space="preserve"> pc./dawkę co 12 godz. x 4 dawki, iv.): dni 3 i 4</w:t>
            </w:r>
          </w:p>
          <w:p w14:paraId="3BEA932A" w14:textId="77777777" w:rsidR="00C51EA1" w:rsidRPr="007B21DF" w:rsidRDefault="00C51EA1" w:rsidP="004B7A58">
            <w:pPr>
              <w:pStyle w:val="Endnotentext"/>
              <w:widowControl w:val="0"/>
              <w:rPr>
                <w:color w:val="000000"/>
                <w:lang w:val="pl-PL"/>
              </w:rPr>
            </w:pPr>
            <w:r w:rsidRPr="007B21DF">
              <w:rPr>
                <w:color w:val="000000"/>
                <w:lang w:val="pl-PL"/>
              </w:rPr>
              <w:t>PEG</w:t>
            </w:r>
            <w:r w:rsidR="00275546" w:rsidRPr="007B21DF">
              <w:rPr>
                <w:color w:val="000000"/>
                <w:lang w:val="pl-PL"/>
              </w:rPr>
              <w:noBreakHyphen/>
            </w:r>
            <w:r w:rsidRPr="007B21DF">
              <w:rPr>
                <w:color w:val="000000"/>
                <w:lang w:val="pl-PL"/>
              </w:rPr>
              <w:t>ASP (2500 j.m./m</w:t>
            </w:r>
            <w:r w:rsidRPr="007B21DF">
              <w:rPr>
                <w:color w:val="000000"/>
                <w:vertAlign w:val="superscript"/>
                <w:lang w:val="pl-PL"/>
              </w:rPr>
              <w:t>2</w:t>
            </w:r>
            <w:r w:rsidRPr="007B21DF">
              <w:rPr>
                <w:color w:val="000000"/>
                <w:lang w:val="pl-PL"/>
              </w:rPr>
              <w:t xml:space="preserve"> pc., im.): dzień 4</w:t>
            </w:r>
          </w:p>
          <w:p w14:paraId="311C7FCF" w14:textId="77777777" w:rsidR="00C51EA1" w:rsidRPr="007B21DF" w:rsidRDefault="00C51EA1" w:rsidP="004B7A58">
            <w:pPr>
              <w:pStyle w:val="Endnotentext"/>
              <w:widowControl w:val="0"/>
              <w:rPr>
                <w:color w:val="000000"/>
                <w:lang w:val="pl-PL"/>
              </w:rPr>
            </w:pPr>
            <w:r w:rsidRPr="007B21DF">
              <w:rPr>
                <w:color w:val="000000"/>
                <w:lang w:val="pl-PL"/>
              </w:rPr>
              <w:t>G</w:t>
            </w:r>
            <w:r w:rsidR="00275546" w:rsidRPr="007B21DF">
              <w:rPr>
                <w:color w:val="000000"/>
                <w:lang w:val="pl-PL"/>
              </w:rPr>
              <w:noBreakHyphen/>
            </w:r>
            <w:r w:rsidRPr="007B21DF">
              <w:rPr>
                <w:color w:val="000000"/>
                <w:lang w:val="pl-PL"/>
              </w:rPr>
              <w:t>CSF (5 μg/kg mc., sc.): dni 5</w:t>
            </w:r>
            <w:r w:rsidRPr="007B21DF">
              <w:rPr>
                <w:color w:val="000000"/>
                <w:lang w:val="pl-PL"/>
              </w:rPr>
              <w:noBreakHyphen/>
              <w:t>14 lub do czasu, gdy ANC &gt; 1500 po osiągnięciu nadiru</w:t>
            </w:r>
          </w:p>
          <w:p w14:paraId="2D6001F7" w14:textId="77777777" w:rsidR="00C51EA1" w:rsidRPr="007B21DF" w:rsidRDefault="00C51EA1" w:rsidP="004B7A58">
            <w:pPr>
              <w:pStyle w:val="Endnotentext"/>
              <w:widowControl w:val="0"/>
              <w:rPr>
                <w:color w:val="000000"/>
                <w:lang w:val="pl-PL"/>
              </w:rPr>
            </w:pPr>
            <w:r w:rsidRPr="007B21DF">
              <w:rPr>
                <w:color w:val="000000"/>
                <w:lang w:val="pl-PL"/>
              </w:rPr>
              <w:t>Potrójna terapia IT (dostosowana do wieku): dni 1 i 15</w:t>
            </w:r>
          </w:p>
          <w:p w14:paraId="57382B6F" w14:textId="77777777" w:rsidR="00C51EA1" w:rsidRPr="007B21DF" w:rsidRDefault="00C51EA1" w:rsidP="004B7A58">
            <w:pPr>
              <w:pStyle w:val="Endnotentext"/>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7 i 15</w:t>
            </w:r>
            <w:r w:rsidRPr="007B21DF">
              <w:rPr>
                <w:color w:val="000000"/>
                <w:lang w:val="pl-PL"/>
              </w:rPr>
              <w:noBreakHyphen/>
              <w:t>21</w:t>
            </w:r>
          </w:p>
        </w:tc>
      </w:tr>
      <w:tr w:rsidR="00C51EA1" w:rsidRPr="007B21DF" w14:paraId="7037FB62" w14:textId="77777777" w:rsidTr="004B7A58">
        <w:trPr>
          <w:cantSplit/>
        </w:trPr>
        <w:tc>
          <w:tcPr>
            <w:tcW w:w="2358" w:type="dxa"/>
            <w:shd w:val="clear" w:color="auto" w:fill="auto"/>
          </w:tcPr>
          <w:p w14:paraId="5D96C597" w14:textId="77777777" w:rsidR="00C51EA1" w:rsidRPr="007B21DF" w:rsidRDefault="00C51EA1" w:rsidP="004B7A58">
            <w:pPr>
              <w:pStyle w:val="Endnotentext"/>
              <w:widowControl w:val="0"/>
              <w:rPr>
                <w:color w:val="000000"/>
                <w:lang w:val="pl-PL"/>
              </w:rPr>
            </w:pPr>
            <w:r w:rsidRPr="007B21DF">
              <w:rPr>
                <w:color w:val="000000"/>
                <w:lang w:val="pl-PL"/>
              </w:rPr>
              <w:t>Intensyfikacja blok 1</w:t>
            </w:r>
          </w:p>
          <w:p w14:paraId="7C27277D" w14:textId="77777777" w:rsidR="00C51EA1" w:rsidRPr="007B21DF" w:rsidRDefault="00C51EA1" w:rsidP="004B7A58">
            <w:pPr>
              <w:pStyle w:val="Endnotentext"/>
              <w:widowControl w:val="0"/>
              <w:rPr>
                <w:color w:val="000000"/>
                <w:lang w:val="pl-PL"/>
              </w:rPr>
            </w:pPr>
            <w:r w:rsidRPr="007B21DF">
              <w:rPr>
                <w:color w:val="000000"/>
                <w:lang w:val="pl-PL"/>
              </w:rPr>
              <w:t>(9 tygodni)</w:t>
            </w:r>
          </w:p>
        </w:tc>
        <w:tc>
          <w:tcPr>
            <w:tcW w:w="6929" w:type="dxa"/>
            <w:shd w:val="clear" w:color="auto" w:fill="auto"/>
          </w:tcPr>
          <w:p w14:paraId="0522ED5C" w14:textId="77777777" w:rsidR="00C51EA1" w:rsidRPr="007B21DF" w:rsidRDefault="00C51EA1" w:rsidP="004B7A58">
            <w:pPr>
              <w:pStyle w:val="Endnotentext"/>
              <w:widowControl w:val="0"/>
              <w:rPr>
                <w:color w:val="000000"/>
                <w:lang w:val="pl-PL"/>
              </w:rPr>
            </w:pPr>
            <w:r w:rsidRPr="007B21DF">
              <w:rPr>
                <w:color w:val="000000"/>
                <w:lang w:val="pl-PL"/>
              </w:rPr>
              <w:t>Metotreksat (5 g/m</w:t>
            </w:r>
            <w:r w:rsidRPr="007B21DF">
              <w:rPr>
                <w:color w:val="000000"/>
                <w:vertAlign w:val="superscript"/>
                <w:lang w:val="pl-PL"/>
              </w:rPr>
              <w:t>2</w:t>
            </w:r>
            <w:r w:rsidRPr="007B21DF">
              <w:rPr>
                <w:color w:val="000000"/>
                <w:lang w:val="pl-PL"/>
              </w:rPr>
              <w:t xml:space="preserve"> pc. w ciągu 24 godzin, iv.): dni 1 i 15</w:t>
            </w:r>
          </w:p>
          <w:p w14:paraId="27F89B25" w14:textId="77777777" w:rsidR="00C51EA1" w:rsidRPr="007B21DF" w:rsidRDefault="00C51EA1" w:rsidP="004B7A58">
            <w:pPr>
              <w:pStyle w:val="Endnotentext"/>
              <w:widowControl w:val="0"/>
              <w:rPr>
                <w:color w:val="000000"/>
                <w:lang w:val="pl-PL"/>
              </w:rPr>
            </w:pPr>
            <w:r w:rsidRPr="007B21DF">
              <w:rPr>
                <w:color w:val="000000"/>
                <w:lang w:val="pl-PL"/>
              </w:rPr>
              <w:t>Leukoworyna (75 mg/m</w:t>
            </w:r>
            <w:r w:rsidRPr="007B21DF">
              <w:rPr>
                <w:color w:val="000000"/>
                <w:vertAlign w:val="superscript"/>
                <w:lang w:val="pl-PL"/>
              </w:rPr>
              <w:t>2</w:t>
            </w:r>
            <w:r w:rsidRPr="007B21DF">
              <w:rPr>
                <w:color w:val="000000"/>
                <w:lang w:val="pl-PL"/>
              </w:rPr>
              <w:t xml:space="preserve"> pc. w godzinie 36, iv.; 15 mg/m</w:t>
            </w:r>
            <w:r w:rsidRPr="007B21DF">
              <w:rPr>
                <w:color w:val="000000"/>
                <w:vertAlign w:val="superscript"/>
                <w:lang w:val="pl-PL"/>
              </w:rPr>
              <w:t>2</w:t>
            </w:r>
            <w:r w:rsidRPr="007B21DF">
              <w:rPr>
                <w:color w:val="000000"/>
                <w:lang w:val="pl-PL"/>
              </w:rPr>
              <w:t xml:space="preserve"> pc. iv. lub po. co 6 godz. x 6 dawek)</w:t>
            </w:r>
            <w:r w:rsidR="00DB2DF4" w:rsidRPr="007B21DF">
              <w:rPr>
                <w:color w:val="000000"/>
                <w:lang w:val="pl-PL"/>
              </w:rPr>
              <w:t xml:space="preserve"> </w:t>
            </w:r>
            <w:r w:rsidRPr="007B21DF">
              <w:rPr>
                <w:color w:val="000000"/>
                <w:lang w:val="pl-PL"/>
              </w:rPr>
              <w:t>iii: Dni 2, 3, 16 i 17</w:t>
            </w:r>
          </w:p>
          <w:p w14:paraId="0764A12D" w14:textId="77777777" w:rsidR="00C51EA1" w:rsidRPr="007B21DF" w:rsidRDefault="00C51EA1" w:rsidP="004B7A58">
            <w:pPr>
              <w:pStyle w:val="Endnotentext"/>
              <w:widowControl w:val="0"/>
              <w:rPr>
                <w:color w:val="000000"/>
                <w:lang w:val="pl-PL"/>
              </w:rPr>
            </w:pPr>
            <w:r w:rsidRPr="007B21DF">
              <w:rPr>
                <w:color w:val="000000"/>
                <w:lang w:val="pl-PL"/>
              </w:rPr>
              <w:t>Potrójna terapia IT (dostosowana do wieku): dni 1 i 22</w:t>
            </w:r>
          </w:p>
          <w:p w14:paraId="3A8800CF" w14:textId="77777777" w:rsidR="00C51EA1" w:rsidRPr="007B21DF" w:rsidRDefault="00C51EA1" w:rsidP="004B7A58">
            <w:pPr>
              <w:pStyle w:val="Endnotentext"/>
              <w:widowControl w:val="0"/>
              <w:rPr>
                <w:color w:val="000000"/>
                <w:lang w:val="pl-PL"/>
              </w:rPr>
            </w:pPr>
            <w:r w:rsidRPr="007B21DF">
              <w:rPr>
                <w:color w:val="000000"/>
                <w:lang w:val="pl-PL"/>
              </w:rPr>
              <w:t>VP</w:t>
            </w:r>
            <w:r w:rsidR="00275546" w:rsidRPr="007B21DF">
              <w:rPr>
                <w:color w:val="000000"/>
                <w:lang w:val="pl-PL"/>
              </w:rPr>
              <w:noBreakHyphen/>
            </w:r>
            <w:r w:rsidRPr="007B21DF">
              <w:rPr>
                <w:color w:val="000000"/>
                <w:lang w:val="pl-PL"/>
              </w:rPr>
              <w:t>16 (100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0E93C74A" w14:textId="77777777" w:rsidR="00C51EA1" w:rsidRPr="007B21DF" w:rsidRDefault="00C51EA1" w:rsidP="004B7A58">
            <w:pPr>
              <w:pStyle w:val="Endnotentext"/>
              <w:widowControl w:val="0"/>
              <w:rPr>
                <w:color w:val="000000"/>
                <w:lang w:val="pl-PL"/>
              </w:rPr>
            </w:pPr>
            <w:r w:rsidRPr="007B21DF">
              <w:rPr>
                <w:color w:val="000000"/>
                <w:lang w:val="pl-PL"/>
              </w:rPr>
              <w:t>CPM (300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56511D4D" w14:textId="77777777" w:rsidR="00C51EA1" w:rsidRPr="007B21DF" w:rsidRDefault="00C51EA1" w:rsidP="004B7A58">
            <w:pPr>
              <w:pStyle w:val="Endnotentext"/>
              <w:widowControl w:val="0"/>
              <w:rPr>
                <w:color w:val="000000"/>
                <w:lang w:val="pl-PL"/>
              </w:rPr>
            </w:pPr>
            <w:r w:rsidRPr="007B21DF">
              <w:rPr>
                <w:color w:val="000000"/>
                <w:lang w:val="pl-PL"/>
              </w:rPr>
              <w:t>MESNA (150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00DDEE64" w14:textId="77777777" w:rsidR="00C51EA1" w:rsidRPr="007B21DF" w:rsidRDefault="00C51EA1" w:rsidP="004B7A58">
            <w:pPr>
              <w:pStyle w:val="Endnotentext"/>
              <w:widowControl w:val="0"/>
              <w:rPr>
                <w:color w:val="000000"/>
                <w:lang w:val="pl-PL"/>
              </w:rPr>
            </w:pPr>
            <w:r w:rsidRPr="007B21DF">
              <w:rPr>
                <w:color w:val="000000"/>
                <w:lang w:val="pl-PL"/>
              </w:rPr>
              <w:t>G</w:t>
            </w:r>
            <w:r w:rsidR="00275546" w:rsidRPr="007B21DF">
              <w:rPr>
                <w:color w:val="000000"/>
                <w:lang w:val="pl-PL"/>
              </w:rPr>
              <w:noBreakHyphen/>
            </w:r>
            <w:r w:rsidRPr="007B21DF">
              <w:rPr>
                <w:color w:val="000000"/>
                <w:lang w:val="pl-PL"/>
              </w:rPr>
              <w:t>CSF (5 μg/kg mc., sc.): dni 27-36 lub do czasu, gdy ANC &gt; 1500 po osiągnięciu nadiru</w:t>
            </w:r>
          </w:p>
          <w:p w14:paraId="5D0F1684" w14:textId="77777777" w:rsidR="00C51EA1" w:rsidRPr="007B21DF" w:rsidRDefault="00C51EA1" w:rsidP="004B7A58">
            <w:pPr>
              <w:pStyle w:val="Endnotentext"/>
              <w:widowControl w:val="0"/>
              <w:rPr>
                <w:color w:val="000000"/>
                <w:lang w:val="pl-PL"/>
              </w:rPr>
            </w:pPr>
            <w:r w:rsidRPr="007B21DF">
              <w:rPr>
                <w:color w:val="000000"/>
                <w:lang w:val="pl-PL"/>
              </w:rPr>
              <w:t>ARA</w:t>
            </w:r>
            <w:r w:rsidR="00275546" w:rsidRPr="007B21DF">
              <w:rPr>
                <w:color w:val="000000"/>
                <w:lang w:val="pl-PL"/>
              </w:rPr>
              <w:noBreakHyphen/>
            </w:r>
            <w:r w:rsidRPr="007B21DF">
              <w:rPr>
                <w:color w:val="000000"/>
                <w:lang w:val="pl-PL"/>
              </w:rPr>
              <w:t>C (3 g/m</w:t>
            </w:r>
            <w:r w:rsidRPr="007B21DF">
              <w:rPr>
                <w:color w:val="000000"/>
                <w:vertAlign w:val="superscript"/>
                <w:lang w:val="pl-PL"/>
              </w:rPr>
              <w:t>2</w:t>
            </w:r>
            <w:r w:rsidRPr="007B21DF">
              <w:rPr>
                <w:color w:val="000000"/>
                <w:lang w:val="pl-PL"/>
              </w:rPr>
              <w:t xml:space="preserve"> pc., co 12 godz., iv.): dni 43, 44</w:t>
            </w:r>
          </w:p>
          <w:p w14:paraId="26DFBBE5" w14:textId="77777777" w:rsidR="00C51EA1" w:rsidRPr="007B21DF" w:rsidRDefault="00C51EA1" w:rsidP="004B7A58">
            <w:pPr>
              <w:pStyle w:val="Endnotentext"/>
              <w:widowControl w:val="0"/>
              <w:rPr>
                <w:color w:val="000000"/>
                <w:lang w:val="pl-PL"/>
              </w:rPr>
            </w:pPr>
            <w:r w:rsidRPr="007B21DF">
              <w:rPr>
                <w:color w:val="000000"/>
                <w:lang w:val="pl-PL"/>
              </w:rPr>
              <w:t>L</w:t>
            </w:r>
            <w:r w:rsidR="00275546" w:rsidRPr="007B21DF">
              <w:rPr>
                <w:color w:val="000000"/>
                <w:lang w:val="pl-PL"/>
              </w:rPr>
              <w:noBreakHyphen/>
            </w:r>
            <w:r w:rsidRPr="007B21DF">
              <w:rPr>
                <w:color w:val="000000"/>
                <w:lang w:val="pl-PL"/>
              </w:rPr>
              <w:t>ASP (6000 j.m./m</w:t>
            </w:r>
            <w:r w:rsidRPr="007B21DF">
              <w:rPr>
                <w:color w:val="000000"/>
                <w:vertAlign w:val="superscript"/>
                <w:lang w:val="pl-PL"/>
              </w:rPr>
              <w:t>2</w:t>
            </w:r>
            <w:r w:rsidRPr="007B21DF">
              <w:rPr>
                <w:color w:val="000000"/>
                <w:lang w:val="pl-PL"/>
              </w:rPr>
              <w:t xml:space="preserve"> pc., im.): dzień 44</w:t>
            </w:r>
          </w:p>
        </w:tc>
      </w:tr>
      <w:tr w:rsidR="00C51EA1" w:rsidRPr="007B21DF" w14:paraId="7F1ECF25" w14:textId="77777777" w:rsidTr="004B7A58">
        <w:trPr>
          <w:cantSplit/>
        </w:trPr>
        <w:tc>
          <w:tcPr>
            <w:tcW w:w="2358" w:type="dxa"/>
            <w:shd w:val="clear" w:color="auto" w:fill="auto"/>
          </w:tcPr>
          <w:p w14:paraId="2EB3CB79" w14:textId="77777777" w:rsidR="00C51EA1" w:rsidRPr="007B21DF" w:rsidRDefault="00C51EA1" w:rsidP="004B7A58">
            <w:pPr>
              <w:pStyle w:val="Endnotentext"/>
              <w:widowControl w:val="0"/>
              <w:rPr>
                <w:color w:val="000000"/>
                <w:lang w:val="pl-PL"/>
              </w:rPr>
            </w:pPr>
            <w:r w:rsidRPr="007B21DF">
              <w:rPr>
                <w:color w:val="000000"/>
                <w:lang w:val="pl-PL"/>
              </w:rPr>
              <w:t>Reindukcja blok 2</w:t>
            </w:r>
          </w:p>
          <w:p w14:paraId="4291B7F3" w14:textId="77777777" w:rsidR="00C51EA1" w:rsidRPr="007B21DF" w:rsidRDefault="00C51EA1" w:rsidP="004B7A58">
            <w:pPr>
              <w:pStyle w:val="Endnotentext"/>
              <w:widowControl w:val="0"/>
              <w:rPr>
                <w:color w:val="000000"/>
                <w:lang w:val="pl-PL"/>
              </w:rPr>
            </w:pPr>
            <w:r w:rsidRPr="007B21DF">
              <w:rPr>
                <w:color w:val="000000"/>
                <w:lang w:val="pl-PL"/>
              </w:rPr>
              <w:t>(3 tygodnie)</w:t>
            </w:r>
          </w:p>
        </w:tc>
        <w:tc>
          <w:tcPr>
            <w:tcW w:w="6929" w:type="dxa"/>
            <w:shd w:val="clear" w:color="auto" w:fill="auto"/>
          </w:tcPr>
          <w:p w14:paraId="6B4ABAB1" w14:textId="77777777" w:rsidR="00C51EA1" w:rsidRPr="007B21DF" w:rsidRDefault="00C51EA1" w:rsidP="004B7A58">
            <w:pPr>
              <w:pStyle w:val="Endnotentext"/>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pc./dobę, iv.): dni 1, 8 i 15</w:t>
            </w:r>
          </w:p>
          <w:p w14:paraId="2CE91B34" w14:textId="77777777" w:rsidR="00C51EA1" w:rsidRPr="007B21DF" w:rsidRDefault="00C51EA1" w:rsidP="004B7A58">
            <w:pPr>
              <w:pStyle w:val="Endnotentext"/>
              <w:widowControl w:val="0"/>
              <w:rPr>
                <w:color w:val="000000"/>
                <w:lang w:val="pl-PL"/>
              </w:rPr>
            </w:pPr>
            <w:r w:rsidRPr="007B21DF">
              <w:rPr>
                <w:color w:val="000000"/>
                <w:lang w:val="pl-PL"/>
              </w:rPr>
              <w:t>DAUN (45 mg/m</w:t>
            </w:r>
            <w:r w:rsidRPr="007B21DF">
              <w:rPr>
                <w:color w:val="000000"/>
                <w:vertAlign w:val="superscript"/>
                <w:lang w:val="pl-PL"/>
              </w:rPr>
              <w:t>2</w:t>
            </w:r>
            <w:r w:rsidRPr="007B21DF">
              <w:rPr>
                <w:color w:val="000000"/>
                <w:lang w:val="pl-PL"/>
              </w:rPr>
              <w:t xml:space="preserve"> pc./dobę w bolusie, iv.): dni 1 i 2</w:t>
            </w:r>
          </w:p>
          <w:p w14:paraId="05C559F5" w14:textId="77777777" w:rsidR="00C51EA1" w:rsidRPr="007B21DF" w:rsidRDefault="00C51EA1" w:rsidP="004B7A58">
            <w:pPr>
              <w:pStyle w:val="Endnotentext"/>
              <w:widowControl w:val="0"/>
              <w:rPr>
                <w:color w:val="000000"/>
                <w:lang w:val="pl-PL"/>
              </w:rPr>
            </w:pPr>
            <w:r w:rsidRPr="007B21DF">
              <w:rPr>
                <w:color w:val="000000"/>
                <w:lang w:val="pl-PL"/>
              </w:rPr>
              <w:t>CPM (250 mg/m</w:t>
            </w:r>
            <w:r w:rsidRPr="007B21DF">
              <w:rPr>
                <w:color w:val="000000"/>
                <w:vertAlign w:val="superscript"/>
                <w:lang w:val="pl-PL"/>
              </w:rPr>
              <w:t>2</w:t>
            </w:r>
            <w:r w:rsidRPr="007B21DF">
              <w:rPr>
                <w:color w:val="000000"/>
                <w:lang w:val="pl-PL"/>
              </w:rPr>
              <w:t xml:space="preserve"> pc./dawkę co 12 godz. x 4 dawki, iv): Dni 3 i 4</w:t>
            </w:r>
          </w:p>
          <w:p w14:paraId="7F18CB17" w14:textId="77777777" w:rsidR="00C51EA1" w:rsidRPr="007B21DF" w:rsidRDefault="00C51EA1" w:rsidP="004B7A58">
            <w:pPr>
              <w:pStyle w:val="Endnotentext"/>
              <w:widowControl w:val="0"/>
              <w:rPr>
                <w:color w:val="000000"/>
                <w:lang w:val="pl-PL"/>
              </w:rPr>
            </w:pPr>
            <w:r w:rsidRPr="007B21DF">
              <w:rPr>
                <w:color w:val="000000"/>
                <w:lang w:val="pl-PL"/>
              </w:rPr>
              <w:t>PEG</w:t>
            </w:r>
            <w:r w:rsidR="008435D9" w:rsidRPr="007B21DF">
              <w:rPr>
                <w:color w:val="000000"/>
                <w:lang w:val="pl-PL"/>
              </w:rPr>
              <w:noBreakHyphen/>
            </w:r>
            <w:r w:rsidRPr="007B21DF">
              <w:rPr>
                <w:color w:val="000000"/>
                <w:lang w:val="pl-PL"/>
              </w:rPr>
              <w:t>ASP (2500 j.m./m</w:t>
            </w:r>
            <w:r w:rsidRPr="007B21DF">
              <w:rPr>
                <w:color w:val="000000"/>
                <w:vertAlign w:val="superscript"/>
                <w:lang w:val="pl-PL"/>
              </w:rPr>
              <w:t>2</w:t>
            </w:r>
            <w:r w:rsidRPr="007B21DF">
              <w:rPr>
                <w:color w:val="000000"/>
                <w:lang w:val="pl-PL"/>
              </w:rPr>
              <w:t xml:space="preserve"> pc., im.): dzień 4</w:t>
            </w:r>
          </w:p>
          <w:p w14:paraId="75342F4F" w14:textId="77777777" w:rsidR="00C51EA1" w:rsidRPr="007B21DF" w:rsidRDefault="00C51EA1" w:rsidP="004B7A58">
            <w:pPr>
              <w:pStyle w:val="Endnotentext"/>
              <w:widowControl w:val="0"/>
              <w:rPr>
                <w:color w:val="000000"/>
                <w:lang w:val="pl-PL"/>
              </w:rPr>
            </w:pPr>
            <w:r w:rsidRPr="007B21DF">
              <w:rPr>
                <w:color w:val="000000"/>
                <w:lang w:val="pl-PL"/>
              </w:rPr>
              <w:t>G</w:t>
            </w:r>
            <w:r w:rsidR="008435D9" w:rsidRPr="007B21DF">
              <w:rPr>
                <w:color w:val="000000"/>
                <w:lang w:val="pl-PL"/>
              </w:rPr>
              <w:noBreakHyphen/>
            </w:r>
            <w:r w:rsidRPr="007B21DF">
              <w:rPr>
                <w:color w:val="000000"/>
                <w:lang w:val="pl-PL"/>
              </w:rPr>
              <w:t>CSF (5 μg/kg mc., sc.): dni 5-14 lub do czasu, gdy ANC &gt; 1500 po osiągnięciu nadiru</w:t>
            </w:r>
          </w:p>
          <w:p w14:paraId="6E07D093" w14:textId="77777777" w:rsidR="00C51EA1" w:rsidRPr="007B21DF" w:rsidRDefault="00C51EA1" w:rsidP="004B7A58">
            <w:pPr>
              <w:pStyle w:val="Endnotentext"/>
              <w:widowControl w:val="0"/>
              <w:rPr>
                <w:color w:val="000000"/>
                <w:lang w:val="pl-PL"/>
              </w:rPr>
            </w:pPr>
            <w:r w:rsidRPr="007B21DF">
              <w:rPr>
                <w:color w:val="000000"/>
                <w:lang w:val="pl-PL"/>
              </w:rPr>
              <w:t>Potrójna terapia IT (dostosowana do wieku): dni 1 i 15</w:t>
            </w:r>
          </w:p>
          <w:p w14:paraId="3CD98061" w14:textId="77777777" w:rsidR="00C51EA1" w:rsidRPr="007B21DF" w:rsidRDefault="00C51EA1" w:rsidP="004B7A58">
            <w:pPr>
              <w:pStyle w:val="Endnotentext"/>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7 i 15</w:t>
            </w:r>
            <w:r w:rsidRPr="007B21DF">
              <w:rPr>
                <w:color w:val="000000"/>
                <w:lang w:val="pl-PL"/>
              </w:rPr>
              <w:noBreakHyphen/>
              <w:t>21</w:t>
            </w:r>
          </w:p>
        </w:tc>
      </w:tr>
      <w:tr w:rsidR="00C51EA1" w:rsidRPr="007B21DF" w14:paraId="793D2803" w14:textId="77777777" w:rsidTr="004B7A58">
        <w:trPr>
          <w:cantSplit/>
        </w:trPr>
        <w:tc>
          <w:tcPr>
            <w:tcW w:w="2358" w:type="dxa"/>
            <w:shd w:val="clear" w:color="auto" w:fill="auto"/>
          </w:tcPr>
          <w:p w14:paraId="5BFDAA56" w14:textId="77777777" w:rsidR="00C51EA1" w:rsidRPr="007B21DF" w:rsidRDefault="00C51EA1" w:rsidP="004B7A58">
            <w:pPr>
              <w:pStyle w:val="Endnotentext"/>
              <w:widowControl w:val="0"/>
              <w:rPr>
                <w:color w:val="000000"/>
                <w:lang w:val="pl-PL"/>
              </w:rPr>
            </w:pPr>
            <w:r w:rsidRPr="007B21DF">
              <w:rPr>
                <w:color w:val="000000"/>
                <w:lang w:val="pl-PL"/>
              </w:rPr>
              <w:t>Intensyfikacja blok 2</w:t>
            </w:r>
          </w:p>
          <w:p w14:paraId="2D7C94A9" w14:textId="77777777" w:rsidR="00C51EA1" w:rsidRPr="007B21DF" w:rsidRDefault="00C51EA1" w:rsidP="004B7A58">
            <w:pPr>
              <w:pStyle w:val="Endnotentext"/>
              <w:widowControl w:val="0"/>
              <w:rPr>
                <w:color w:val="000000"/>
                <w:lang w:val="pl-PL"/>
              </w:rPr>
            </w:pPr>
            <w:r w:rsidRPr="007B21DF">
              <w:rPr>
                <w:color w:val="000000"/>
                <w:lang w:val="pl-PL"/>
              </w:rPr>
              <w:t>(9 tygodni)</w:t>
            </w:r>
          </w:p>
        </w:tc>
        <w:tc>
          <w:tcPr>
            <w:tcW w:w="6929" w:type="dxa"/>
            <w:shd w:val="clear" w:color="auto" w:fill="auto"/>
          </w:tcPr>
          <w:p w14:paraId="1F5FF50F" w14:textId="77777777" w:rsidR="00C51EA1" w:rsidRPr="007B21DF" w:rsidRDefault="00C51EA1" w:rsidP="004B7A58">
            <w:pPr>
              <w:pStyle w:val="Endnotentext"/>
              <w:widowControl w:val="0"/>
              <w:rPr>
                <w:color w:val="000000"/>
                <w:lang w:val="pl-PL"/>
              </w:rPr>
            </w:pPr>
            <w:r w:rsidRPr="007B21DF">
              <w:rPr>
                <w:color w:val="000000"/>
                <w:lang w:val="pl-PL"/>
              </w:rPr>
              <w:t>Metotreksat (5 g/m</w:t>
            </w:r>
            <w:r w:rsidRPr="007B21DF">
              <w:rPr>
                <w:color w:val="000000"/>
                <w:vertAlign w:val="superscript"/>
                <w:lang w:val="pl-PL"/>
              </w:rPr>
              <w:t>2</w:t>
            </w:r>
            <w:r w:rsidRPr="007B21DF">
              <w:rPr>
                <w:color w:val="000000"/>
                <w:lang w:val="pl-PL"/>
              </w:rPr>
              <w:t xml:space="preserve"> pc. w ciągu 24 godzin, iv.): dni 1 i 15</w:t>
            </w:r>
          </w:p>
          <w:p w14:paraId="3F48F5E0" w14:textId="77777777" w:rsidR="00C51EA1" w:rsidRPr="007B21DF" w:rsidRDefault="00C51EA1" w:rsidP="004B7A58">
            <w:pPr>
              <w:pStyle w:val="Endnotentext"/>
              <w:widowControl w:val="0"/>
              <w:rPr>
                <w:color w:val="000000"/>
                <w:lang w:val="pl-PL"/>
              </w:rPr>
            </w:pPr>
            <w:r w:rsidRPr="007B21DF">
              <w:rPr>
                <w:color w:val="000000"/>
                <w:lang w:val="pl-PL"/>
              </w:rPr>
              <w:t>Leukoworyna (75 mg/m</w:t>
            </w:r>
            <w:r w:rsidRPr="007B21DF">
              <w:rPr>
                <w:color w:val="000000"/>
                <w:vertAlign w:val="superscript"/>
                <w:lang w:val="pl-PL"/>
              </w:rPr>
              <w:t>2</w:t>
            </w:r>
            <w:r w:rsidRPr="007B21DF">
              <w:rPr>
                <w:color w:val="000000"/>
                <w:lang w:val="pl-PL"/>
              </w:rPr>
              <w:t xml:space="preserve"> pc. w godzinie 36, iv.; 15 mg/m</w:t>
            </w:r>
            <w:r w:rsidRPr="007B21DF">
              <w:rPr>
                <w:color w:val="000000"/>
                <w:vertAlign w:val="superscript"/>
                <w:lang w:val="pl-PL"/>
              </w:rPr>
              <w:t>2</w:t>
            </w:r>
            <w:r w:rsidRPr="007B21DF">
              <w:rPr>
                <w:color w:val="000000"/>
                <w:lang w:val="pl-PL"/>
              </w:rPr>
              <w:t xml:space="preserve"> pc. iv. lub po. co 6 godz. x 6 dawek) iii: dni 2, 3, 16 i 17</w:t>
            </w:r>
          </w:p>
          <w:p w14:paraId="6D0D5968" w14:textId="77777777" w:rsidR="00C51EA1" w:rsidRPr="007B21DF" w:rsidRDefault="00C51EA1" w:rsidP="004B7A58">
            <w:pPr>
              <w:pStyle w:val="Endnotentext"/>
              <w:widowControl w:val="0"/>
              <w:rPr>
                <w:color w:val="000000"/>
                <w:lang w:val="pl-PL"/>
              </w:rPr>
            </w:pPr>
            <w:r w:rsidRPr="007B21DF">
              <w:rPr>
                <w:color w:val="000000"/>
                <w:lang w:val="pl-PL"/>
              </w:rPr>
              <w:t>Potrójna terapia IT (dostosowana do wieku): dni 1 i 22</w:t>
            </w:r>
          </w:p>
          <w:p w14:paraId="342BCC1D" w14:textId="77777777" w:rsidR="00C51EA1" w:rsidRPr="007B21DF" w:rsidRDefault="00C51EA1" w:rsidP="004B7A58">
            <w:pPr>
              <w:pStyle w:val="Endnotentext"/>
              <w:widowControl w:val="0"/>
              <w:rPr>
                <w:color w:val="000000"/>
                <w:lang w:val="pl-PL"/>
              </w:rPr>
            </w:pPr>
            <w:r w:rsidRPr="007B21DF">
              <w:rPr>
                <w:color w:val="000000"/>
                <w:lang w:val="pl-PL"/>
              </w:rPr>
              <w:t>VP</w:t>
            </w:r>
            <w:r w:rsidR="008435D9" w:rsidRPr="007B21DF">
              <w:rPr>
                <w:color w:val="000000"/>
                <w:lang w:val="pl-PL"/>
              </w:rPr>
              <w:noBreakHyphen/>
            </w:r>
            <w:r w:rsidRPr="007B21DF">
              <w:rPr>
                <w:color w:val="000000"/>
                <w:lang w:val="pl-PL"/>
              </w:rPr>
              <w:t>16 (100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0F424C94" w14:textId="77777777" w:rsidR="00C51EA1" w:rsidRPr="007B21DF" w:rsidRDefault="00C51EA1" w:rsidP="004B7A58">
            <w:pPr>
              <w:pStyle w:val="Endnotentext"/>
              <w:widowControl w:val="0"/>
              <w:rPr>
                <w:color w:val="000000"/>
                <w:lang w:val="pl-PL"/>
              </w:rPr>
            </w:pPr>
            <w:r w:rsidRPr="007B21DF">
              <w:rPr>
                <w:color w:val="000000"/>
                <w:lang w:val="pl-PL"/>
              </w:rPr>
              <w:t>CPM (300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7D808DA6" w14:textId="77777777" w:rsidR="00C51EA1" w:rsidRPr="007B21DF" w:rsidRDefault="00C51EA1" w:rsidP="004B7A58">
            <w:pPr>
              <w:pStyle w:val="Endnotentext"/>
              <w:widowControl w:val="0"/>
              <w:rPr>
                <w:color w:val="000000"/>
                <w:lang w:val="pl-PL"/>
              </w:rPr>
            </w:pPr>
            <w:r w:rsidRPr="007B21DF">
              <w:rPr>
                <w:color w:val="000000"/>
                <w:lang w:val="pl-PL"/>
              </w:rPr>
              <w:t>MESNA (150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47C708DF" w14:textId="77777777" w:rsidR="00C51EA1" w:rsidRPr="007B21DF" w:rsidRDefault="00C51EA1" w:rsidP="004B7A58">
            <w:pPr>
              <w:pStyle w:val="Endnotentext"/>
              <w:widowControl w:val="0"/>
              <w:rPr>
                <w:color w:val="000000"/>
                <w:lang w:val="pl-PL"/>
              </w:rPr>
            </w:pPr>
            <w:r w:rsidRPr="007B21DF">
              <w:rPr>
                <w:color w:val="000000"/>
                <w:lang w:val="pl-PL"/>
              </w:rPr>
              <w:t>G</w:t>
            </w:r>
            <w:r w:rsidR="008435D9" w:rsidRPr="007B21DF">
              <w:rPr>
                <w:color w:val="000000"/>
                <w:lang w:val="pl-PL"/>
              </w:rPr>
              <w:noBreakHyphen/>
            </w:r>
            <w:r w:rsidRPr="007B21DF">
              <w:rPr>
                <w:color w:val="000000"/>
                <w:lang w:val="pl-PL"/>
              </w:rPr>
              <w:t>CSF (5 μg/kg mc., sc.): dni 27</w:t>
            </w:r>
            <w:r w:rsidRPr="007B21DF">
              <w:rPr>
                <w:color w:val="000000"/>
                <w:lang w:val="pl-PL"/>
              </w:rPr>
              <w:noBreakHyphen/>
              <w:t>36 lub do czasu, gdy ANC &gt; 1500 po osiągnięciu nadiru</w:t>
            </w:r>
          </w:p>
          <w:p w14:paraId="39AC3EAF" w14:textId="77777777" w:rsidR="00C51EA1" w:rsidRPr="007B21DF" w:rsidRDefault="00C51EA1" w:rsidP="004B7A58">
            <w:pPr>
              <w:pStyle w:val="Endnotentext"/>
              <w:widowControl w:val="0"/>
              <w:rPr>
                <w:color w:val="000000"/>
                <w:lang w:val="pl-PL"/>
              </w:rPr>
            </w:pPr>
            <w:r w:rsidRPr="007B21DF">
              <w:rPr>
                <w:color w:val="000000"/>
                <w:lang w:val="pl-PL"/>
              </w:rPr>
              <w:t>ARA</w:t>
            </w:r>
            <w:r w:rsidR="008435D9" w:rsidRPr="007B21DF">
              <w:rPr>
                <w:color w:val="000000"/>
                <w:lang w:val="pl-PL"/>
              </w:rPr>
              <w:noBreakHyphen/>
            </w:r>
            <w:r w:rsidRPr="007B21DF">
              <w:rPr>
                <w:color w:val="000000"/>
                <w:lang w:val="pl-PL"/>
              </w:rPr>
              <w:t>C (3 g/m</w:t>
            </w:r>
            <w:r w:rsidRPr="007B21DF">
              <w:rPr>
                <w:color w:val="000000"/>
                <w:vertAlign w:val="superscript"/>
                <w:lang w:val="pl-PL"/>
              </w:rPr>
              <w:t>2</w:t>
            </w:r>
            <w:r w:rsidRPr="007B21DF">
              <w:rPr>
                <w:color w:val="000000"/>
                <w:lang w:val="pl-PL"/>
              </w:rPr>
              <w:t xml:space="preserve"> pc., co 12 godz., iv.): dni 43, 44</w:t>
            </w:r>
          </w:p>
          <w:p w14:paraId="1FED9A17" w14:textId="77777777" w:rsidR="00C51EA1" w:rsidRPr="007B21DF" w:rsidRDefault="00C51EA1" w:rsidP="004B7A58">
            <w:pPr>
              <w:pStyle w:val="Endnotentext"/>
              <w:widowControl w:val="0"/>
              <w:rPr>
                <w:color w:val="000000"/>
                <w:lang w:val="pl-PL"/>
              </w:rPr>
            </w:pPr>
            <w:r w:rsidRPr="007B21DF">
              <w:rPr>
                <w:color w:val="000000"/>
                <w:lang w:val="pl-PL"/>
              </w:rPr>
              <w:t>L</w:t>
            </w:r>
            <w:r w:rsidR="008435D9" w:rsidRPr="007B21DF">
              <w:rPr>
                <w:color w:val="000000"/>
                <w:lang w:val="pl-PL"/>
              </w:rPr>
              <w:noBreakHyphen/>
            </w:r>
            <w:r w:rsidRPr="007B21DF">
              <w:rPr>
                <w:color w:val="000000"/>
                <w:lang w:val="pl-PL"/>
              </w:rPr>
              <w:t>ASP (6000 j.m./m</w:t>
            </w:r>
            <w:r w:rsidRPr="007B21DF">
              <w:rPr>
                <w:color w:val="000000"/>
                <w:vertAlign w:val="superscript"/>
                <w:lang w:val="pl-PL"/>
              </w:rPr>
              <w:t>2</w:t>
            </w:r>
            <w:r w:rsidRPr="007B21DF">
              <w:rPr>
                <w:color w:val="000000"/>
                <w:lang w:val="pl-PL"/>
              </w:rPr>
              <w:t xml:space="preserve"> pc., im.): dzień 44</w:t>
            </w:r>
          </w:p>
        </w:tc>
      </w:tr>
      <w:tr w:rsidR="00C51EA1" w:rsidRPr="007B21DF" w14:paraId="59BCF8DA" w14:textId="77777777" w:rsidTr="004B7A58">
        <w:trPr>
          <w:cantSplit/>
        </w:trPr>
        <w:tc>
          <w:tcPr>
            <w:tcW w:w="2358" w:type="dxa"/>
            <w:shd w:val="clear" w:color="auto" w:fill="auto"/>
          </w:tcPr>
          <w:p w14:paraId="3A34FC1E" w14:textId="77777777" w:rsidR="00C51EA1" w:rsidRPr="007B21DF" w:rsidRDefault="00C51EA1" w:rsidP="004B7A58">
            <w:pPr>
              <w:pStyle w:val="Endnotentext"/>
              <w:widowControl w:val="0"/>
              <w:rPr>
                <w:color w:val="000000"/>
                <w:lang w:val="pl-PL"/>
              </w:rPr>
            </w:pPr>
            <w:r w:rsidRPr="007B21DF">
              <w:rPr>
                <w:color w:val="000000"/>
                <w:lang w:val="pl-PL"/>
              </w:rPr>
              <w:t>Leczenie podtrzymujące</w:t>
            </w:r>
          </w:p>
          <w:p w14:paraId="1DB8DCA6" w14:textId="77777777" w:rsidR="00C51EA1" w:rsidRPr="007B21DF" w:rsidRDefault="00C51EA1" w:rsidP="004B7A58">
            <w:pPr>
              <w:pStyle w:val="Endnotentext"/>
              <w:widowControl w:val="0"/>
              <w:rPr>
                <w:color w:val="000000"/>
                <w:lang w:val="pl-PL"/>
              </w:rPr>
            </w:pPr>
            <w:r w:rsidRPr="007B21DF">
              <w:rPr>
                <w:color w:val="000000"/>
                <w:lang w:val="pl-PL"/>
              </w:rPr>
              <w:t>(cykle 8</w:t>
            </w:r>
            <w:r w:rsidR="008435D9" w:rsidRPr="007B21DF">
              <w:rPr>
                <w:color w:val="000000"/>
                <w:lang w:val="pl-PL"/>
              </w:rPr>
              <w:noBreakHyphen/>
            </w:r>
            <w:r w:rsidRPr="007B21DF">
              <w:rPr>
                <w:color w:val="000000"/>
                <w:lang w:val="pl-PL"/>
              </w:rPr>
              <w:t>tygodniowe)</w:t>
            </w:r>
          </w:p>
          <w:p w14:paraId="57F5864C" w14:textId="77777777" w:rsidR="00C51EA1" w:rsidRPr="007B21DF" w:rsidRDefault="00C51EA1" w:rsidP="004B7A58">
            <w:pPr>
              <w:pStyle w:val="Endnotentext"/>
              <w:widowControl w:val="0"/>
              <w:rPr>
                <w:color w:val="000000"/>
                <w:lang w:val="pl-PL"/>
              </w:rPr>
            </w:pPr>
            <w:r w:rsidRPr="007B21DF">
              <w:rPr>
                <w:color w:val="000000"/>
                <w:lang w:val="pl-PL"/>
              </w:rPr>
              <w:t>Cykle 1–4</w:t>
            </w:r>
          </w:p>
        </w:tc>
        <w:tc>
          <w:tcPr>
            <w:tcW w:w="6929" w:type="dxa"/>
            <w:shd w:val="clear" w:color="auto" w:fill="auto"/>
          </w:tcPr>
          <w:p w14:paraId="012E0215" w14:textId="77777777" w:rsidR="00C51EA1" w:rsidRPr="007B21DF" w:rsidRDefault="00C51EA1" w:rsidP="004B7A58">
            <w:pPr>
              <w:pStyle w:val="Endnotentext"/>
              <w:widowControl w:val="0"/>
              <w:rPr>
                <w:color w:val="000000"/>
                <w:lang w:val="pl-PL"/>
              </w:rPr>
            </w:pPr>
            <w:r w:rsidRPr="007B21DF">
              <w:rPr>
                <w:color w:val="000000"/>
                <w:lang w:val="pl-PL"/>
              </w:rPr>
              <w:t>Metotreksat (5 g/m</w:t>
            </w:r>
            <w:r w:rsidRPr="007B21DF">
              <w:rPr>
                <w:color w:val="000000"/>
                <w:vertAlign w:val="superscript"/>
                <w:lang w:val="pl-PL"/>
              </w:rPr>
              <w:t>2</w:t>
            </w:r>
            <w:r w:rsidRPr="007B21DF">
              <w:rPr>
                <w:color w:val="000000"/>
                <w:lang w:val="pl-PL"/>
              </w:rPr>
              <w:t xml:space="preserve"> pc. w ciągu 24 godzin, iv.): dzień 1</w:t>
            </w:r>
          </w:p>
          <w:p w14:paraId="5D128564" w14:textId="77777777" w:rsidR="00C51EA1" w:rsidRPr="007B21DF" w:rsidRDefault="00C51EA1" w:rsidP="004B7A58">
            <w:pPr>
              <w:pStyle w:val="Endnotentext"/>
              <w:widowControl w:val="0"/>
              <w:rPr>
                <w:color w:val="000000"/>
                <w:lang w:val="pl-PL"/>
              </w:rPr>
            </w:pPr>
            <w:r w:rsidRPr="007B21DF">
              <w:rPr>
                <w:color w:val="000000"/>
                <w:lang w:val="pl-PL"/>
              </w:rPr>
              <w:t>Leukoworyna (75 mg/m</w:t>
            </w:r>
            <w:r w:rsidRPr="007B21DF">
              <w:rPr>
                <w:color w:val="000000"/>
                <w:vertAlign w:val="superscript"/>
                <w:lang w:val="pl-PL"/>
              </w:rPr>
              <w:t>2</w:t>
            </w:r>
            <w:r w:rsidRPr="007B21DF">
              <w:rPr>
                <w:color w:val="000000"/>
                <w:lang w:val="pl-PL"/>
              </w:rPr>
              <w:t xml:space="preserve"> pc. w godzinie 36, iv.; 15 mg/m</w:t>
            </w:r>
            <w:r w:rsidRPr="007B21DF">
              <w:rPr>
                <w:color w:val="000000"/>
                <w:vertAlign w:val="superscript"/>
                <w:lang w:val="pl-PL"/>
              </w:rPr>
              <w:t>2</w:t>
            </w:r>
            <w:r w:rsidRPr="007B21DF">
              <w:rPr>
                <w:color w:val="000000"/>
                <w:lang w:val="pl-PL"/>
              </w:rPr>
              <w:t xml:space="preserve"> pc. iv. lub po. co 6 godz. x 6 dawek)</w:t>
            </w:r>
            <w:r w:rsidR="00DB2DF4" w:rsidRPr="007B21DF">
              <w:rPr>
                <w:color w:val="000000"/>
                <w:lang w:val="pl-PL"/>
              </w:rPr>
              <w:t xml:space="preserve"> </w:t>
            </w:r>
            <w:r w:rsidRPr="007B21DF">
              <w:rPr>
                <w:color w:val="000000"/>
                <w:lang w:val="pl-PL"/>
              </w:rPr>
              <w:t>iii: dni 2 i 3</w:t>
            </w:r>
          </w:p>
          <w:p w14:paraId="2A943C26" w14:textId="77777777" w:rsidR="00C51EA1" w:rsidRPr="007B21DF" w:rsidRDefault="00C51EA1" w:rsidP="004B7A58">
            <w:pPr>
              <w:pStyle w:val="Endnotentext"/>
              <w:widowControl w:val="0"/>
              <w:rPr>
                <w:color w:val="000000"/>
                <w:lang w:val="pl-PL"/>
              </w:rPr>
            </w:pPr>
            <w:r w:rsidRPr="007B21DF">
              <w:rPr>
                <w:color w:val="000000"/>
                <w:lang w:val="pl-PL"/>
              </w:rPr>
              <w:t>Potrójna terapia IT (dostosowana do wieku): dni 1, 29</w:t>
            </w:r>
          </w:p>
          <w:p w14:paraId="13D4558C" w14:textId="77777777" w:rsidR="00C51EA1" w:rsidRPr="007B21DF" w:rsidRDefault="00C51EA1" w:rsidP="004B7A58">
            <w:pPr>
              <w:pStyle w:val="Endnotentext"/>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 iv.): dni 1, 29</w:t>
            </w:r>
          </w:p>
          <w:p w14:paraId="53E2AA3C" w14:textId="77777777" w:rsidR="00C51EA1" w:rsidRPr="007B21DF" w:rsidRDefault="00C51EA1" w:rsidP="004B7A58">
            <w:pPr>
              <w:pStyle w:val="Endnotentext"/>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5; 29</w:t>
            </w:r>
            <w:r w:rsidRPr="007B21DF">
              <w:rPr>
                <w:color w:val="000000"/>
                <w:lang w:val="pl-PL"/>
              </w:rPr>
              <w:noBreakHyphen/>
              <w:t>33</w:t>
            </w:r>
          </w:p>
          <w:p w14:paraId="39A9997D" w14:textId="77777777" w:rsidR="00C51EA1" w:rsidRPr="007B21DF" w:rsidRDefault="00C51EA1" w:rsidP="004B7A58">
            <w:pPr>
              <w:pStyle w:val="Endnotentext"/>
              <w:widowControl w:val="0"/>
              <w:rPr>
                <w:color w:val="000000"/>
                <w:lang w:val="pl-PL"/>
              </w:rPr>
            </w:pPr>
            <w:r w:rsidRPr="007B21DF">
              <w:rPr>
                <w:color w:val="000000"/>
                <w:lang w:val="pl-PL"/>
              </w:rPr>
              <w:t>6</w:t>
            </w:r>
            <w:r w:rsidR="008435D9" w:rsidRPr="007B21DF">
              <w:rPr>
                <w:color w:val="000000"/>
                <w:lang w:val="pl-PL"/>
              </w:rPr>
              <w:noBreakHyphen/>
            </w:r>
            <w:r w:rsidRPr="007B21DF">
              <w:rPr>
                <w:color w:val="000000"/>
                <w:lang w:val="pl-PL"/>
              </w:rPr>
              <w:t>MP (75 mg/m</w:t>
            </w:r>
            <w:r w:rsidRPr="007B21DF">
              <w:rPr>
                <w:color w:val="000000"/>
                <w:vertAlign w:val="superscript"/>
                <w:lang w:val="pl-PL"/>
              </w:rPr>
              <w:t>2</w:t>
            </w:r>
            <w:r w:rsidRPr="007B21DF">
              <w:rPr>
                <w:color w:val="000000"/>
                <w:lang w:val="pl-PL"/>
              </w:rPr>
              <w:t xml:space="preserve"> pc./dobę, po.): dni 8-28</w:t>
            </w:r>
          </w:p>
          <w:p w14:paraId="3A721425" w14:textId="77777777" w:rsidR="00C51EA1" w:rsidRPr="007B21DF" w:rsidRDefault="00C51EA1" w:rsidP="004B7A58">
            <w:pPr>
              <w:pStyle w:val="Endnotentext"/>
              <w:widowControl w:val="0"/>
              <w:rPr>
                <w:color w:val="000000"/>
                <w:lang w:val="pl-PL"/>
              </w:rPr>
            </w:pPr>
            <w:r w:rsidRPr="007B21DF">
              <w:rPr>
                <w:color w:val="000000"/>
                <w:lang w:val="pl-PL"/>
              </w:rPr>
              <w:t>Metotreksat (20 mg/m</w:t>
            </w:r>
            <w:r w:rsidRPr="007B21DF">
              <w:rPr>
                <w:color w:val="000000"/>
                <w:vertAlign w:val="superscript"/>
                <w:lang w:val="pl-PL"/>
              </w:rPr>
              <w:t>2</w:t>
            </w:r>
            <w:r w:rsidRPr="007B21DF">
              <w:rPr>
                <w:color w:val="000000"/>
                <w:lang w:val="pl-PL"/>
              </w:rPr>
              <w:t xml:space="preserve"> pc./tydzień, po.): dni 8, 15, 22</w:t>
            </w:r>
          </w:p>
          <w:p w14:paraId="457BB113" w14:textId="77777777" w:rsidR="00C51EA1" w:rsidRPr="007B21DF" w:rsidRDefault="00C51EA1" w:rsidP="004B7A58">
            <w:pPr>
              <w:pStyle w:val="Endnotentext"/>
              <w:widowControl w:val="0"/>
              <w:rPr>
                <w:color w:val="000000"/>
                <w:lang w:val="pl-PL"/>
              </w:rPr>
            </w:pPr>
            <w:r w:rsidRPr="007B21DF">
              <w:rPr>
                <w:color w:val="000000"/>
                <w:lang w:val="pl-PL"/>
              </w:rPr>
              <w:t>VP</w:t>
            </w:r>
            <w:r w:rsidR="008435D9" w:rsidRPr="007B21DF">
              <w:rPr>
                <w:color w:val="000000"/>
                <w:lang w:val="pl-PL"/>
              </w:rPr>
              <w:noBreakHyphen/>
            </w:r>
            <w:r w:rsidRPr="007B21DF">
              <w:rPr>
                <w:color w:val="000000"/>
                <w:lang w:val="pl-PL"/>
              </w:rPr>
              <w:t>16 (100 mg/m</w:t>
            </w:r>
            <w:r w:rsidRPr="007B21DF">
              <w:rPr>
                <w:color w:val="000000"/>
                <w:vertAlign w:val="superscript"/>
                <w:lang w:val="pl-PL"/>
              </w:rPr>
              <w:t>2</w:t>
            </w:r>
            <w:r w:rsidRPr="007B21DF">
              <w:rPr>
                <w:color w:val="000000"/>
                <w:lang w:val="pl-PL"/>
              </w:rPr>
              <w:t xml:space="preserve"> pc., iv.): dni 29</w:t>
            </w:r>
            <w:r w:rsidRPr="007B21DF">
              <w:rPr>
                <w:color w:val="000000"/>
                <w:lang w:val="pl-PL"/>
              </w:rPr>
              <w:noBreakHyphen/>
              <w:t>33</w:t>
            </w:r>
          </w:p>
          <w:p w14:paraId="3544F361" w14:textId="77777777" w:rsidR="00C51EA1" w:rsidRPr="007B21DF" w:rsidRDefault="00C51EA1" w:rsidP="004B7A58">
            <w:pPr>
              <w:pStyle w:val="Endnotentext"/>
              <w:widowControl w:val="0"/>
              <w:rPr>
                <w:color w:val="000000"/>
                <w:lang w:val="pl-PL"/>
              </w:rPr>
            </w:pPr>
            <w:r w:rsidRPr="007B21DF">
              <w:rPr>
                <w:color w:val="000000"/>
                <w:lang w:val="pl-PL"/>
              </w:rPr>
              <w:t>CPM (300 mg/m</w:t>
            </w:r>
            <w:r w:rsidRPr="007B21DF">
              <w:rPr>
                <w:color w:val="000000"/>
                <w:vertAlign w:val="superscript"/>
                <w:lang w:val="pl-PL"/>
              </w:rPr>
              <w:t>2</w:t>
            </w:r>
            <w:r w:rsidRPr="007B21DF">
              <w:rPr>
                <w:color w:val="000000"/>
                <w:lang w:val="pl-PL"/>
              </w:rPr>
              <w:t xml:space="preserve"> pc., iv.): dni 29</w:t>
            </w:r>
            <w:r w:rsidRPr="007B21DF">
              <w:rPr>
                <w:color w:val="000000"/>
                <w:lang w:val="pl-PL"/>
              </w:rPr>
              <w:noBreakHyphen/>
              <w:t>33</w:t>
            </w:r>
          </w:p>
          <w:p w14:paraId="3139A309" w14:textId="77777777" w:rsidR="00C51EA1" w:rsidRPr="007B21DF" w:rsidRDefault="00C51EA1" w:rsidP="004B7A58">
            <w:pPr>
              <w:pStyle w:val="Endnotentext"/>
              <w:widowControl w:val="0"/>
              <w:rPr>
                <w:color w:val="000000"/>
                <w:lang w:val="pl-PL"/>
              </w:rPr>
            </w:pPr>
            <w:r w:rsidRPr="007B21DF">
              <w:rPr>
                <w:color w:val="000000"/>
                <w:lang w:val="pl-PL"/>
              </w:rPr>
              <w:t>MESNA IV dni 29</w:t>
            </w:r>
            <w:r w:rsidRPr="007B21DF">
              <w:rPr>
                <w:color w:val="000000"/>
                <w:lang w:val="pl-PL"/>
              </w:rPr>
              <w:noBreakHyphen/>
              <w:t>33</w:t>
            </w:r>
          </w:p>
          <w:p w14:paraId="0B305F19" w14:textId="77777777" w:rsidR="00C51EA1" w:rsidRPr="007B21DF" w:rsidRDefault="00C51EA1" w:rsidP="004B7A58">
            <w:pPr>
              <w:pStyle w:val="Endnotentext"/>
              <w:widowControl w:val="0"/>
              <w:rPr>
                <w:color w:val="000000"/>
                <w:lang w:val="pl-PL"/>
              </w:rPr>
            </w:pPr>
            <w:r w:rsidRPr="007B21DF">
              <w:rPr>
                <w:color w:val="000000"/>
                <w:lang w:val="pl-PL"/>
              </w:rPr>
              <w:t>G</w:t>
            </w:r>
            <w:r w:rsidR="008435D9" w:rsidRPr="007B21DF">
              <w:rPr>
                <w:color w:val="000000"/>
                <w:lang w:val="pl-PL"/>
              </w:rPr>
              <w:noBreakHyphen/>
            </w:r>
            <w:r w:rsidRPr="007B21DF">
              <w:rPr>
                <w:color w:val="000000"/>
                <w:lang w:val="pl-PL"/>
              </w:rPr>
              <w:t>CSF (5 μg/kg mc., sc.): dni 34</w:t>
            </w:r>
            <w:r w:rsidRPr="007B21DF">
              <w:rPr>
                <w:color w:val="000000"/>
                <w:lang w:val="pl-PL"/>
              </w:rPr>
              <w:noBreakHyphen/>
              <w:t>43</w:t>
            </w:r>
          </w:p>
        </w:tc>
      </w:tr>
      <w:tr w:rsidR="00C51EA1" w:rsidRPr="007B21DF" w14:paraId="6CFA7DDD" w14:textId="77777777" w:rsidTr="004B7A58">
        <w:trPr>
          <w:cantSplit/>
        </w:trPr>
        <w:tc>
          <w:tcPr>
            <w:tcW w:w="2358" w:type="dxa"/>
            <w:shd w:val="clear" w:color="auto" w:fill="auto"/>
          </w:tcPr>
          <w:p w14:paraId="41A3BAEE" w14:textId="77777777" w:rsidR="00C51EA1" w:rsidRPr="007B21DF" w:rsidRDefault="00C51EA1" w:rsidP="004B7A58">
            <w:pPr>
              <w:pStyle w:val="Endnotentext"/>
              <w:widowControl w:val="0"/>
              <w:rPr>
                <w:color w:val="000000"/>
                <w:lang w:val="pl-PL"/>
              </w:rPr>
            </w:pPr>
            <w:r w:rsidRPr="007B21DF">
              <w:rPr>
                <w:color w:val="000000"/>
                <w:lang w:val="pl-PL"/>
              </w:rPr>
              <w:t>Leczenie podtrzymujące</w:t>
            </w:r>
          </w:p>
          <w:p w14:paraId="41472057" w14:textId="77777777" w:rsidR="00C51EA1" w:rsidRPr="007B21DF" w:rsidRDefault="00C51EA1" w:rsidP="004B7A58">
            <w:pPr>
              <w:pStyle w:val="Endnotentext"/>
              <w:widowControl w:val="0"/>
              <w:rPr>
                <w:color w:val="000000"/>
                <w:lang w:val="pl-PL"/>
              </w:rPr>
            </w:pPr>
            <w:r w:rsidRPr="007B21DF">
              <w:rPr>
                <w:color w:val="000000"/>
                <w:lang w:val="pl-PL"/>
              </w:rPr>
              <w:t>(cykle 8</w:t>
            </w:r>
            <w:r w:rsidR="008435D9" w:rsidRPr="007B21DF">
              <w:rPr>
                <w:color w:val="000000"/>
                <w:lang w:val="pl-PL"/>
              </w:rPr>
              <w:noBreakHyphen/>
            </w:r>
            <w:r w:rsidRPr="007B21DF">
              <w:rPr>
                <w:color w:val="000000"/>
                <w:lang w:val="pl-PL"/>
              </w:rPr>
              <w:t>tygodniowe)</w:t>
            </w:r>
          </w:p>
          <w:p w14:paraId="60B08850" w14:textId="77777777" w:rsidR="00C51EA1" w:rsidRPr="007B21DF" w:rsidRDefault="00C51EA1" w:rsidP="004B7A58">
            <w:pPr>
              <w:pStyle w:val="Endnotentext"/>
              <w:widowControl w:val="0"/>
              <w:rPr>
                <w:color w:val="000000"/>
                <w:lang w:val="pl-PL"/>
              </w:rPr>
            </w:pPr>
            <w:r w:rsidRPr="007B21DF">
              <w:rPr>
                <w:color w:val="000000"/>
                <w:lang w:val="pl-PL"/>
              </w:rPr>
              <w:t>Cykl 5</w:t>
            </w:r>
          </w:p>
        </w:tc>
        <w:tc>
          <w:tcPr>
            <w:tcW w:w="6929" w:type="dxa"/>
            <w:shd w:val="clear" w:color="auto" w:fill="auto"/>
          </w:tcPr>
          <w:p w14:paraId="6F6A55AD" w14:textId="77777777" w:rsidR="00C51EA1" w:rsidRPr="007B21DF" w:rsidRDefault="00C51EA1" w:rsidP="004B7A58">
            <w:pPr>
              <w:pStyle w:val="Endnotentext"/>
              <w:widowControl w:val="0"/>
              <w:rPr>
                <w:color w:val="000000"/>
                <w:lang w:val="pl-PL"/>
              </w:rPr>
            </w:pPr>
            <w:r w:rsidRPr="007B21DF">
              <w:rPr>
                <w:color w:val="000000"/>
                <w:lang w:val="pl-PL"/>
              </w:rPr>
              <w:t>Napromienianie czaszki (Tylko blok</w:t>
            </w:r>
            <w:r w:rsidR="008435D9" w:rsidRPr="007B21DF">
              <w:rPr>
                <w:color w:val="000000"/>
                <w:lang w:val="pl-PL"/>
              </w:rPr>
              <w:t> </w:t>
            </w:r>
            <w:r w:rsidRPr="007B21DF">
              <w:rPr>
                <w:color w:val="000000"/>
                <w:lang w:val="pl-PL"/>
              </w:rPr>
              <w:t>5)</w:t>
            </w:r>
          </w:p>
          <w:p w14:paraId="5D65CE46" w14:textId="77777777" w:rsidR="00C51EA1" w:rsidRPr="007B21DF" w:rsidRDefault="00C51EA1" w:rsidP="004B7A58">
            <w:pPr>
              <w:pStyle w:val="Endnotentext"/>
              <w:widowControl w:val="0"/>
              <w:rPr>
                <w:color w:val="000000"/>
                <w:lang w:val="pl-PL"/>
              </w:rPr>
            </w:pPr>
            <w:r w:rsidRPr="007B21DF">
              <w:rPr>
                <w:color w:val="000000"/>
                <w:lang w:val="pl-PL"/>
              </w:rPr>
              <w:t>12 Gy w 8 frakcjach u wszystkich pacjentów zaklasyfikowanych jako pozostających w stanie CNS1 i CNS2 w chwili rozpoznania</w:t>
            </w:r>
          </w:p>
          <w:p w14:paraId="25A73A29" w14:textId="77777777" w:rsidR="00C51EA1" w:rsidRPr="007B21DF" w:rsidRDefault="00C51EA1" w:rsidP="004B7A58">
            <w:pPr>
              <w:pStyle w:val="Endnotentext"/>
              <w:widowControl w:val="0"/>
              <w:rPr>
                <w:color w:val="000000"/>
                <w:lang w:val="pl-PL"/>
              </w:rPr>
            </w:pPr>
            <w:r w:rsidRPr="007B21DF">
              <w:rPr>
                <w:color w:val="000000"/>
                <w:lang w:val="pl-PL"/>
              </w:rPr>
              <w:t>18 Gy w 10 frakcjach u pacjentów zaklasyfikowanych, jako pozostających w stanie CNS3 w chwili rozpoznania</w:t>
            </w:r>
          </w:p>
          <w:p w14:paraId="1B6EEB7F" w14:textId="77777777" w:rsidR="00C51EA1" w:rsidRPr="007B21DF" w:rsidRDefault="00C51EA1" w:rsidP="004B7A58">
            <w:pPr>
              <w:pStyle w:val="Endnotentext"/>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pc./dobę, iv.): dni 1, 29</w:t>
            </w:r>
          </w:p>
          <w:p w14:paraId="094D2E3F" w14:textId="77777777" w:rsidR="00C51EA1" w:rsidRPr="007B21DF" w:rsidRDefault="00C51EA1" w:rsidP="004B7A58">
            <w:pPr>
              <w:pStyle w:val="Endnotentext"/>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days 1</w:t>
            </w:r>
            <w:r w:rsidRPr="007B21DF">
              <w:rPr>
                <w:color w:val="000000"/>
                <w:lang w:val="pl-PL"/>
              </w:rPr>
              <w:noBreakHyphen/>
              <w:t>5; 29</w:t>
            </w:r>
            <w:r w:rsidRPr="007B21DF">
              <w:rPr>
                <w:color w:val="000000"/>
                <w:lang w:val="pl-PL"/>
              </w:rPr>
              <w:noBreakHyphen/>
              <w:t>33</w:t>
            </w:r>
          </w:p>
          <w:p w14:paraId="70F3E8D2" w14:textId="77777777" w:rsidR="00C51EA1" w:rsidRPr="007B21DF" w:rsidRDefault="00C51EA1" w:rsidP="004B7A58">
            <w:pPr>
              <w:pStyle w:val="Endnotentext"/>
              <w:widowControl w:val="0"/>
              <w:rPr>
                <w:color w:val="000000"/>
                <w:lang w:val="pl-PL"/>
              </w:rPr>
            </w:pPr>
            <w:r w:rsidRPr="007B21DF">
              <w:rPr>
                <w:color w:val="000000"/>
                <w:lang w:val="pl-PL"/>
              </w:rPr>
              <w:t>6</w:t>
            </w:r>
            <w:r w:rsidR="008435D9" w:rsidRPr="007B21DF">
              <w:rPr>
                <w:color w:val="000000"/>
                <w:lang w:val="pl-PL"/>
              </w:rPr>
              <w:noBreakHyphen/>
            </w:r>
            <w:r w:rsidRPr="007B21DF">
              <w:rPr>
                <w:color w:val="000000"/>
                <w:lang w:val="pl-PL"/>
              </w:rPr>
              <w:t>MP (75 mg/m</w:t>
            </w:r>
            <w:r w:rsidRPr="007B21DF">
              <w:rPr>
                <w:color w:val="000000"/>
                <w:vertAlign w:val="superscript"/>
                <w:lang w:val="pl-PL"/>
              </w:rPr>
              <w:t>2</w:t>
            </w:r>
            <w:r w:rsidRPr="007B21DF">
              <w:rPr>
                <w:color w:val="000000"/>
                <w:lang w:val="pl-PL"/>
              </w:rPr>
              <w:t>/day, po.): dni 11</w:t>
            </w:r>
            <w:r w:rsidRPr="007B21DF">
              <w:rPr>
                <w:color w:val="000000"/>
                <w:lang w:val="pl-PL"/>
              </w:rPr>
              <w:noBreakHyphen/>
              <w:t>56 (wstrzymanie 6</w:t>
            </w:r>
            <w:r w:rsidR="008435D9" w:rsidRPr="007B21DF">
              <w:rPr>
                <w:color w:val="000000"/>
                <w:lang w:val="pl-PL"/>
              </w:rPr>
              <w:noBreakHyphen/>
            </w:r>
            <w:r w:rsidRPr="007B21DF">
              <w:rPr>
                <w:color w:val="000000"/>
                <w:lang w:val="pl-PL"/>
              </w:rPr>
              <w:t>MP podczas 6</w:t>
            </w:r>
            <w:r w:rsidRPr="007B21DF">
              <w:rPr>
                <w:color w:val="000000"/>
                <w:lang w:val="pl-PL"/>
              </w:rPr>
              <w:noBreakHyphen/>
              <w:t>10 dni napromieniania czaszki</w:t>
            </w:r>
            <w:r w:rsidR="00DB2DF4" w:rsidRPr="007B21DF">
              <w:rPr>
                <w:color w:val="000000"/>
                <w:lang w:val="pl-PL"/>
              </w:rPr>
              <w:t>,</w:t>
            </w:r>
            <w:r w:rsidRPr="007B21DF">
              <w:rPr>
                <w:color w:val="000000"/>
                <w:lang w:val="pl-PL"/>
              </w:rPr>
              <w:t xml:space="preserve"> poczynając od dnia 1 Cyklu 5. Rozpoczęcie podawania 6</w:t>
            </w:r>
            <w:r w:rsidR="008435D9" w:rsidRPr="007B21DF">
              <w:rPr>
                <w:color w:val="000000"/>
                <w:lang w:val="pl-PL"/>
              </w:rPr>
              <w:noBreakHyphen/>
            </w:r>
            <w:r w:rsidRPr="007B21DF">
              <w:rPr>
                <w:color w:val="000000"/>
                <w:lang w:val="pl-PL"/>
              </w:rPr>
              <w:t>MP 1</w:t>
            </w:r>
            <w:r w:rsidR="008435D9" w:rsidRPr="007B21DF">
              <w:rPr>
                <w:color w:val="000000"/>
                <w:lang w:val="pl-PL"/>
              </w:rPr>
              <w:noBreakHyphen/>
            </w:r>
            <w:r w:rsidRPr="007B21DF">
              <w:rPr>
                <w:color w:val="000000"/>
                <w:lang w:val="pl-PL"/>
              </w:rPr>
              <w:t>szego dnia po zakończeniu naświetlania głowy.)</w:t>
            </w:r>
          </w:p>
          <w:p w14:paraId="5837BA7F" w14:textId="77777777" w:rsidR="00C51EA1" w:rsidRPr="007B21DF" w:rsidRDefault="00C51EA1" w:rsidP="004B7A58">
            <w:pPr>
              <w:pStyle w:val="Endnotentext"/>
              <w:widowControl w:val="0"/>
              <w:rPr>
                <w:color w:val="000000"/>
                <w:lang w:val="pl-PL"/>
              </w:rPr>
            </w:pPr>
            <w:r w:rsidRPr="007B21DF">
              <w:rPr>
                <w:color w:val="000000"/>
                <w:lang w:val="pl-PL"/>
              </w:rPr>
              <w:t>Metotreksat (20 mg/m</w:t>
            </w:r>
            <w:r w:rsidRPr="007B21DF">
              <w:rPr>
                <w:color w:val="000000"/>
                <w:vertAlign w:val="superscript"/>
                <w:lang w:val="pl-PL"/>
              </w:rPr>
              <w:t>2</w:t>
            </w:r>
            <w:r w:rsidRPr="007B21DF">
              <w:rPr>
                <w:color w:val="000000"/>
                <w:lang w:val="pl-PL"/>
              </w:rPr>
              <w:t xml:space="preserve"> pc./tydzień, po.): dni 8, 15, 22, 29, 36, 43, 50</w:t>
            </w:r>
          </w:p>
        </w:tc>
      </w:tr>
      <w:tr w:rsidR="00C51EA1" w:rsidRPr="007B21DF" w14:paraId="6762A245" w14:textId="77777777" w:rsidTr="004B7A58">
        <w:trPr>
          <w:cantSplit/>
        </w:trPr>
        <w:tc>
          <w:tcPr>
            <w:tcW w:w="2358" w:type="dxa"/>
            <w:shd w:val="clear" w:color="auto" w:fill="auto"/>
          </w:tcPr>
          <w:p w14:paraId="60BB7E6B" w14:textId="77777777" w:rsidR="00C51EA1" w:rsidRPr="007B21DF" w:rsidRDefault="00C51EA1" w:rsidP="004B7A58">
            <w:pPr>
              <w:pStyle w:val="Endnotentext"/>
              <w:keepNext/>
              <w:keepLines/>
              <w:widowControl w:val="0"/>
              <w:rPr>
                <w:color w:val="000000"/>
                <w:lang w:val="pl-PL"/>
              </w:rPr>
            </w:pPr>
            <w:r w:rsidRPr="007B21DF">
              <w:rPr>
                <w:color w:val="000000"/>
                <w:lang w:val="pl-PL"/>
              </w:rPr>
              <w:t>Leczenie podtrzymujące</w:t>
            </w:r>
          </w:p>
          <w:p w14:paraId="13EDC7E2" w14:textId="77777777" w:rsidR="00C51EA1" w:rsidRPr="007B21DF" w:rsidRDefault="00C51EA1" w:rsidP="004B7A58">
            <w:pPr>
              <w:pStyle w:val="Endnotentext"/>
              <w:keepNext/>
              <w:keepLines/>
              <w:widowControl w:val="0"/>
              <w:rPr>
                <w:color w:val="000000"/>
                <w:lang w:val="pl-PL"/>
              </w:rPr>
            </w:pPr>
            <w:r w:rsidRPr="007B21DF">
              <w:rPr>
                <w:color w:val="000000"/>
                <w:lang w:val="pl-PL"/>
              </w:rPr>
              <w:t>(cykle 8</w:t>
            </w:r>
            <w:r w:rsidR="008435D9" w:rsidRPr="007B21DF">
              <w:rPr>
                <w:color w:val="000000"/>
                <w:lang w:val="pl-PL"/>
              </w:rPr>
              <w:noBreakHyphen/>
            </w:r>
            <w:r w:rsidRPr="007B21DF">
              <w:rPr>
                <w:color w:val="000000"/>
                <w:lang w:val="pl-PL"/>
              </w:rPr>
              <w:t>tygodniowe)</w:t>
            </w:r>
          </w:p>
          <w:p w14:paraId="2419E9FE" w14:textId="77777777" w:rsidR="00C51EA1" w:rsidRPr="007B21DF" w:rsidRDefault="00C51EA1" w:rsidP="004B7A58">
            <w:pPr>
              <w:pStyle w:val="Endnotentext"/>
              <w:keepNext/>
              <w:keepLines/>
              <w:widowControl w:val="0"/>
              <w:rPr>
                <w:color w:val="000000"/>
                <w:lang w:val="pl-PL"/>
              </w:rPr>
            </w:pPr>
            <w:r w:rsidRPr="007B21DF">
              <w:rPr>
                <w:color w:val="000000"/>
                <w:lang w:val="pl-PL"/>
              </w:rPr>
              <w:t>Cykle 6</w:t>
            </w:r>
            <w:r w:rsidRPr="007B21DF">
              <w:rPr>
                <w:color w:val="000000"/>
                <w:lang w:val="pl-PL"/>
              </w:rPr>
              <w:noBreakHyphen/>
              <w:t>12</w:t>
            </w:r>
          </w:p>
        </w:tc>
        <w:tc>
          <w:tcPr>
            <w:tcW w:w="6929" w:type="dxa"/>
            <w:shd w:val="clear" w:color="auto" w:fill="auto"/>
          </w:tcPr>
          <w:p w14:paraId="1132744B" w14:textId="77777777" w:rsidR="00C51EA1" w:rsidRPr="007B21DF" w:rsidRDefault="00C51EA1" w:rsidP="004B7A58">
            <w:pPr>
              <w:pStyle w:val="Endnotentext"/>
              <w:keepNext/>
              <w:keepLines/>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pc./dobę, iv.): dni 1, 29</w:t>
            </w:r>
          </w:p>
          <w:p w14:paraId="57A40B81" w14:textId="77777777" w:rsidR="00C51EA1" w:rsidRPr="007B21DF" w:rsidRDefault="00C51EA1" w:rsidP="004B7A58">
            <w:pPr>
              <w:pStyle w:val="Endnotentext"/>
              <w:keepNext/>
              <w:keepLines/>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5; 29</w:t>
            </w:r>
            <w:r w:rsidRPr="007B21DF">
              <w:rPr>
                <w:color w:val="000000"/>
                <w:lang w:val="pl-PL"/>
              </w:rPr>
              <w:noBreakHyphen/>
              <w:t>33</w:t>
            </w:r>
          </w:p>
          <w:p w14:paraId="4B5A3EC9" w14:textId="77777777" w:rsidR="00C51EA1" w:rsidRPr="007B21DF" w:rsidRDefault="00C51EA1" w:rsidP="004B7A58">
            <w:pPr>
              <w:pStyle w:val="Endnotentext"/>
              <w:keepNext/>
              <w:keepLines/>
              <w:widowControl w:val="0"/>
              <w:rPr>
                <w:color w:val="000000"/>
                <w:lang w:val="pl-PL"/>
              </w:rPr>
            </w:pPr>
            <w:r w:rsidRPr="007B21DF">
              <w:rPr>
                <w:color w:val="000000"/>
                <w:lang w:val="pl-PL"/>
              </w:rPr>
              <w:t>6</w:t>
            </w:r>
            <w:r w:rsidR="008435D9" w:rsidRPr="007B21DF">
              <w:rPr>
                <w:color w:val="000000"/>
                <w:lang w:val="pl-PL"/>
              </w:rPr>
              <w:noBreakHyphen/>
            </w:r>
            <w:r w:rsidRPr="007B21DF">
              <w:rPr>
                <w:color w:val="000000"/>
                <w:lang w:val="pl-PL"/>
              </w:rPr>
              <w:t>MP (75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56</w:t>
            </w:r>
          </w:p>
          <w:p w14:paraId="60278693" w14:textId="77777777" w:rsidR="00C51EA1" w:rsidRPr="007B21DF" w:rsidRDefault="00C51EA1" w:rsidP="004B7A58">
            <w:pPr>
              <w:pStyle w:val="Endnotentext"/>
              <w:keepNext/>
              <w:keepLines/>
              <w:widowControl w:val="0"/>
              <w:rPr>
                <w:color w:val="000000"/>
                <w:lang w:val="pl-PL"/>
              </w:rPr>
            </w:pPr>
            <w:r w:rsidRPr="007B21DF">
              <w:rPr>
                <w:color w:val="000000"/>
                <w:lang w:val="pl-PL"/>
              </w:rPr>
              <w:t>Metotreksat (20 mg/m</w:t>
            </w:r>
            <w:r w:rsidRPr="007B21DF">
              <w:rPr>
                <w:color w:val="000000"/>
                <w:vertAlign w:val="superscript"/>
                <w:lang w:val="pl-PL"/>
              </w:rPr>
              <w:t>2</w:t>
            </w:r>
            <w:r w:rsidRPr="007B21DF">
              <w:rPr>
                <w:color w:val="000000"/>
                <w:lang w:val="pl-PL"/>
              </w:rPr>
              <w:t xml:space="preserve"> pc./tydzień, po.): dni 1, 8, 15, 22, 29, 36, 43, 50</w:t>
            </w:r>
          </w:p>
        </w:tc>
      </w:tr>
    </w:tbl>
    <w:p w14:paraId="4DF82E59" w14:textId="77777777" w:rsidR="00C51EA1" w:rsidRPr="007B21DF" w:rsidRDefault="00C51EA1" w:rsidP="00C51EA1">
      <w:pPr>
        <w:pStyle w:val="Endnotentext"/>
        <w:keepLines/>
        <w:widowControl w:val="0"/>
        <w:rPr>
          <w:color w:val="000000"/>
          <w:szCs w:val="22"/>
          <w:lang w:val="pl-PL"/>
        </w:rPr>
      </w:pPr>
      <w:r w:rsidRPr="007B21DF">
        <w:rPr>
          <w:color w:val="000000"/>
          <w:szCs w:val="22"/>
          <w:lang w:val="pl-PL"/>
        </w:rPr>
        <w:t>G</w:t>
      </w:r>
      <w:r w:rsidR="008435D9" w:rsidRPr="007B21DF">
        <w:rPr>
          <w:color w:val="000000"/>
          <w:szCs w:val="22"/>
          <w:lang w:val="pl-PL"/>
        </w:rPr>
        <w:noBreakHyphen/>
      </w:r>
      <w:r w:rsidRPr="007B21DF">
        <w:rPr>
          <w:color w:val="000000"/>
          <w:szCs w:val="22"/>
          <w:lang w:val="pl-PL"/>
        </w:rPr>
        <w:t>CSF = czynnik stymulujący kolonie granulocytarne, VP</w:t>
      </w:r>
      <w:r w:rsidR="008435D9" w:rsidRPr="007B21DF">
        <w:rPr>
          <w:color w:val="000000"/>
          <w:szCs w:val="22"/>
          <w:lang w:val="pl-PL"/>
        </w:rPr>
        <w:noBreakHyphen/>
      </w:r>
      <w:r w:rsidRPr="007B21DF">
        <w:rPr>
          <w:color w:val="000000"/>
          <w:szCs w:val="22"/>
          <w:lang w:val="pl-PL"/>
        </w:rPr>
        <w:t>16 = etopozyd, iv. = dożylnie, sc. = podskórnie, IT = dooponowo, po. = doustnie, im. = domięśniowo, ARA</w:t>
      </w:r>
      <w:r w:rsidR="008435D9" w:rsidRPr="007B21DF">
        <w:rPr>
          <w:color w:val="000000"/>
          <w:szCs w:val="22"/>
          <w:lang w:val="pl-PL"/>
        </w:rPr>
        <w:noBreakHyphen/>
      </w:r>
      <w:r w:rsidRPr="007B21DF">
        <w:rPr>
          <w:color w:val="000000"/>
          <w:szCs w:val="22"/>
          <w:lang w:val="pl-PL"/>
        </w:rPr>
        <w:t>C = cytarabina, CPM = cyklofosfamid, VCR = winkrystyna, DEX = deksametazon, DAUN = daunorubicyna, 6</w:t>
      </w:r>
      <w:r w:rsidR="008435D9" w:rsidRPr="007B21DF">
        <w:rPr>
          <w:color w:val="000000"/>
          <w:szCs w:val="22"/>
          <w:lang w:val="pl-PL"/>
        </w:rPr>
        <w:noBreakHyphen/>
      </w:r>
      <w:r w:rsidRPr="007B21DF">
        <w:rPr>
          <w:color w:val="000000"/>
          <w:szCs w:val="22"/>
          <w:lang w:val="pl-PL"/>
        </w:rPr>
        <w:t>MP = 6</w:t>
      </w:r>
      <w:r w:rsidR="008435D9" w:rsidRPr="007B21DF">
        <w:rPr>
          <w:color w:val="000000"/>
          <w:szCs w:val="22"/>
          <w:lang w:val="pl-PL"/>
        </w:rPr>
        <w:noBreakHyphen/>
      </w:r>
      <w:r w:rsidR="00093C37" w:rsidRPr="007B21DF">
        <w:rPr>
          <w:color w:val="000000"/>
          <w:szCs w:val="22"/>
          <w:lang w:val="pl-PL"/>
        </w:rPr>
        <w:t>merkaptopuryna, E.Coli L</w:t>
      </w:r>
      <w:r w:rsidR="00093C37" w:rsidRPr="007B21DF">
        <w:rPr>
          <w:color w:val="000000"/>
          <w:szCs w:val="22"/>
          <w:lang w:val="pl-PL"/>
        </w:rPr>
        <w:noBreakHyphen/>
      </w:r>
      <w:r w:rsidRPr="007B21DF">
        <w:rPr>
          <w:color w:val="000000"/>
          <w:szCs w:val="22"/>
          <w:lang w:val="pl-PL"/>
        </w:rPr>
        <w:t>ASP = L</w:t>
      </w:r>
      <w:r w:rsidR="008435D9" w:rsidRPr="007B21DF">
        <w:rPr>
          <w:color w:val="000000"/>
          <w:szCs w:val="22"/>
          <w:lang w:val="pl-PL"/>
        </w:rPr>
        <w:noBreakHyphen/>
      </w:r>
      <w:r w:rsidRPr="007B21DF">
        <w:rPr>
          <w:color w:val="000000"/>
          <w:szCs w:val="22"/>
          <w:lang w:val="pl-PL"/>
        </w:rPr>
        <w:t>Asparaginaza, PEG</w:t>
      </w:r>
      <w:r w:rsidR="008435D9" w:rsidRPr="007B21DF">
        <w:rPr>
          <w:color w:val="000000"/>
          <w:szCs w:val="22"/>
          <w:lang w:val="pl-PL"/>
        </w:rPr>
        <w:noBreakHyphen/>
      </w:r>
      <w:r w:rsidRPr="007B21DF">
        <w:rPr>
          <w:color w:val="000000"/>
          <w:szCs w:val="22"/>
          <w:lang w:val="pl-PL"/>
        </w:rPr>
        <w:t>ASP = PEG</w:t>
      </w:r>
      <w:r w:rsidR="008435D9" w:rsidRPr="007B21DF">
        <w:rPr>
          <w:color w:val="000000"/>
          <w:szCs w:val="22"/>
          <w:lang w:val="pl-PL"/>
        </w:rPr>
        <w:noBreakHyphen/>
      </w:r>
      <w:r w:rsidRPr="007B21DF">
        <w:rPr>
          <w:color w:val="000000"/>
          <w:szCs w:val="22"/>
          <w:lang w:val="pl-PL"/>
        </w:rPr>
        <w:t>Asparaginaza, MESNA= 2</w:t>
      </w:r>
      <w:r w:rsidR="008435D9" w:rsidRPr="007B21DF">
        <w:rPr>
          <w:color w:val="000000"/>
          <w:szCs w:val="22"/>
          <w:lang w:val="pl-PL"/>
        </w:rPr>
        <w:noBreakHyphen/>
      </w:r>
      <w:r w:rsidRPr="007B21DF">
        <w:rPr>
          <w:color w:val="000000"/>
          <w:szCs w:val="22"/>
          <w:lang w:val="pl-PL"/>
        </w:rPr>
        <w:t xml:space="preserve">merkaptoetanosulfonian sodowy, iii= lub do czasu, gdy stężenie MTX wyniesie &lt; 0,1 µM, q6h = </w:t>
      </w:r>
      <w:r w:rsidRPr="007B21DF">
        <w:rPr>
          <w:color w:val="000000"/>
          <w:lang w:val="pl-PL"/>
        </w:rPr>
        <w:t>co 6 godz.</w:t>
      </w:r>
      <w:r w:rsidRPr="007B21DF">
        <w:rPr>
          <w:color w:val="000000"/>
          <w:szCs w:val="22"/>
          <w:lang w:val="pl-PL"/>
        </w:rPr>
        <w:t>, Gy= Gray</w:t>
      </w:r>
    </w:p>
    <w:p w14:paraId="4516DAC8" w14:textId="77777777" w:rsidR="00C51EA1" w:rsidRPr="007B21DF" w:rsidRDefault="00C51EA1" w:rsidP="00C51EA1">
      <w:pPr>
        <w:pStyle w:val="Endnotentext"/>
        <w:widowControl w:val="0"/>
        <w:jc w:val="both"/>
        <w:rPr>
          <w:color w:val="000000"/>
          <w:sz w:val="20"/>
          <w:lang w:val="pl-PL"/>
        </w:rPr>
      </w:pPr>
    </w:p>
    <w:p w14:paraId="18D40B51" w14:textId="77777777" w:rsidR="00C51EA1" w:rsidRPr="007B21DF" w:rsidRDefault="00C51EA1" w:rsidP="00C51EA1">
      <w:pPr>
        <w:widowControl w:val="0"/>
        <w:ind w:left="0" w:firstLine="0"/>
        <w:rPr>
          <w:rFonts w:ascii="Times New Roman" w:hAnsi="Times New Roman"/>
          <w:color w:val="000000"/>
        </w:rPr>
      </w:pPr>
      <w:r w:rsidRPr="007B21DF">
        <w:rPr>
          <w:rFonts w:ascii="Times New Roman" w:hAnsi="Times New Roman"/>
          <w:color w:val="000000"/>
        </w:rPr>
        <w:t>Badanie AIT07 było wieloośrodkowym, otwartym, badaniem II/III fazy z randomizacją, z udziałem 128 pacjentów (w wieku 1 do &lt; 18 lat) leczonych imatynibem w skojarzeniu z chemioterapią. Dane z tego badania dotyczące bezpieczeństwa wydają się być zgodne z profilem bezpieczeństwa imatynibu u pacjentów z Ph+ ALL.</w:t>
      </w:r>
    </w:p>
    <w:p w14:paraId="19C2E20B" w14:textId="77777777" w:rsidR="00C51EA1" w:rsidRPr="007B21DF" w:rsidRDefault="00C51EA1" w:rsidP="00D73394">
      <w:pPr>
        <w:ind w:left="567" w:hanging="567"/>
        <w:rPr>
          <w:rFonts w:ascii="Times New Roman" w:eastAsia="Times New Roman" w:hAnsi="Times New Roman"/>
          <w:b/>
          <w:color w:val="000000"/>
          <w:lang w:eastAsia="pl-PL"/>
        </w:rPr>
      </w:pPr>
    </w:p>
    <w:p w14:paraId="64667BA3" w14:textId="77777777" w:rsidR="00C10A28" w:rsidRPr="007B21DF" w:rsidRDefault="00C10A28" w:rsidP="00D73394">
      <w:pPr>
        <w:pStyle w:val="Default"/>
        <w:rPr>
          <w:sz w:val="22"/>
          <w:szCs w:val="22"/>
        </w:rPr>
      </w:pPr>
      <w:r w:rsidRPr="007B21DF">
        <w:rPr>
          <w:i/>
          <w:iCs/>
          <w:sz w:val="22"/>
          <w:szCs w:val="22"/>
        </w:rPr>
        <w:t>Nawracająca/oporna na leczenie Ph+ ALL</w:t>
      </w:r>
      <w:r w:rsidRPr="007B21DF">
        <w:rPr>
          <w:sz w:val="22"/>
          <w:szCs w:val="22"/>
        </w:rPr>
        <w:t>: Po podaniu imatynibu w monoterapii pacjentom z</w:t>
      </w:r>
      <w:r w:rsidR="001A1B70" w:rsidRPr="007B21DF">
        <w:rPr>
          <w:sz w:val="22"/>
          <w:szCs w:val="22"/>
        </w:rPr>
        <w:t> </w:t>
      </w:r>
      <w:r w:rsidRPr="007B21DF">
        <w:rPr>
          <w:sz w:val="22"/>
          <w:szCs w:val="22"/>
        </w:rPr>
        <w:t>nawracającą/oporną na leczenie Ph+ ALL</w:t>
      </w:r>
      <w:r w:rsidR="000043EF" w:rsidRPr="007B21DF">
        <w:rPr>
          <w:sz w:val="22"/>
          <w:szCs w:val="22"/>
        </w:rPr>
        <w:t>,</w:t>
      </w:r>
      <w:r w:rsidRPr="007B21DF">
        <w:rPr>
          <w:sz w:val="22"/>
          <w:szCs w:val="22"/>
        </w:rPr>
        <w:t xml:space="preserve"> u 53 z 411</w:t>
      </w:r>
      <w:r w:rsidR="00DC00DD" w:rsidRPr="007B21DF">
        <w:rPr>
          <w:sz w:val="22"/>
          <w:szCs w:val="22"/>
        </w:rPr>
        <w:t> </w:t>
      </w:r>
      <w:r w:rsidRPr="007B21DF">
        <w:rPr>
          <w:sz w:val="22"/>
          <w:szCs w:val="22"/>
        </w:rPr>
        <w:t>pacjentów, u których odpowiedź była możliwa do oceny, wskaźnik odpowiedzi hematologicznej wyniósł 30% (9% odpowiedzi całkowitej), a</w:t>
      </w:r>
      <w:r w:rsidR="00D77B0D" w:rsidRPr="007B21DF">
        <w:rPr>
          <w:sz w:val="22"/>
          <w:szCs w:val="22"/>
        </w:rPr>
        <w:t> </w:t>
      </w:r>
      <w:r w:rsidRPr="007B21DF">
        <w:rPr>
          <w:sz w:val="22"/>
          <w:szCs w:val="22"/>
        </w:rPr>
        <w:t>wskaźnik większej odpowiedzi cytogenetycznej wyniósł 23%. (Co istotne, 353 z 411</w:t>
      </w:r>
      <w:r w:rsidR="00DC00DD" w:rsidRPr="007B21DF">
        <w:rPr>
          <w:sz w:val="22"/>
          <w:szCs w:val="22"/>
        </w:rPr>
        <w:t> </w:t>
      </w:r>
      <w:r w:rsidRPr="007B21DF">
        <w:rPr>
          <w:sz w:val="22"/>
          <w:szCs w:val="22"/>
        </w:rPr>
        <w:t>pacjentów otrzymywało leczenie według rozszerzonego programu dostępu, bez zebrania danych dotyczących pierwszej odpowiedzi). Mediana czasu do progresji w całej populacji 411</w:t>
      </w:r>
      <w:r w:rsidR="00DC00DD" w:rsidRPr="007B21DF">
        <w:rPr>
          <w:sz w:val="22"/>
          <w:szCs w:val="22"/>
        </w:rPr>
        <w:t> </w:t>
      </w:r>
      <w:r w:rsidRPr="007B21DF">
        <w:rPr>
          <w:sz w:val="22"/>
          <w:szCs w:val="22"/>
        </w:rPr>
        <w:t>pacjentów z</w:t>
      </w:r>
      <w:r w:rsidR="001A1B70" w:rsidRPr="007B21DF">
        <w:rPr>
          <w:sz w:val="22"/>
          <w:szCs w:val="22"/>
        </w:rPr>
        <w:t> </w:t>
      </w:r>
      <w:r w:rsidRPr="007B21DF">
        <w:rPr>
          <w:sz w:val="22"/>
          <w:szCs w:val="22"/>
        </w:rPr>
        <w:t>nawracającą/oporną na leczenie Ph+ ALL wahała się od 2,6 do 3,1</w:t>
      </w:r>
      <w:r w:rsidR="00DC00DD" w:rsidRPr="007B21DF">
        <w:rPr>
          <w:sz w:val="22"/>
          <w:szCs w:val="22"/>
        </w:rPr>
        <w:t> </w:t>
      </w:r>
      <w:r w:rsidRPr="007B21DF">
        <w:rPr>
          <w:sz w:val="22"/>
          <w:szCs w:val="22"/>
        </w:rPr>
        <w:t>miesiąca, a mediana całkowitego przeżycia u 401</w:t>
      </w:r>
      <w:r w:rsidR="00DC00DD" w:rsidRPr="007B21DF">
        <w:rPr>
          <w:sz w:val="22"/>
          <w:szCs w:val="22"/>
        </w:rPr>
        <w:t> </w:t>
      </w:r>
      <w:r w:rsidRPr="007B21DF">
        <w:rPr>
          <w:sz w:val="22"/>
          <w:szCs w:val="22"/>
        </w:rPr>
        <w:t>pacjentów podlegających ocenie wahała się od 4,9 do 9</w:t>
      </w:r>
      <w:r w:rsidR="008F59F5" w:rsidRPr="007B21DF">
        <w:rPr>
          <w:sz w:val="22"/>
          <w:szCs w:val="22"/>
        </w:rPr>
        <w:t> </w:t>
      </w:r>
      <w:r w:rsidRPr="007B21DF">
        <w:rPr>
          <w:sz w:val="22"/>
          <w:szCs w:val="22"/>
        </w:rPr>
        <w:t>miesięcy. Podobne dane uzyskano po powtórnej analizie z udziałem tylko pacjentów w wieku 55</w:t>
      </w:r>
      <w:r w:rsidR="008F59F5" w:rsidRPr="007B21DF">
        <w:rPr>
          <w:sz w:val="22"/>
          <w:szCs w:val="22"/>
        </w:rPr>
        <w:t> </w:t>
      </w:r>
      <w:r w:rsidRPr="007B21DF">
        <w:rPr>
          <w:sz w:val="22"/>
          <w:szCs w:val="22"/>
        </w:rPr>
        <w:t>lat i starszych.</w:t>
      </w:r>
    </w:p>
    <w:p w14:paraId="4AA20C88" w14:textId="77777777" w:rsidR="001A1B70" w:rsidRPr="007B21DF" w:rsidRDefault="001A1B70" w:rsidP="00D73394">
      <w:pPr>
        <w:pStyle w:val="Default"/>
        <w:rPr>
          <w:rFonts w:eastAsia="Times New Roman"/>
          <w:b/>
          <w:sz w:val="22"/>
          <w:szCs w:val="22"/>
        </w:rPr>
      </w:pPr>
    </w:p>
    <w:p w14:paraId="45C7A1F6" w14:textId="77777777" w:rsidR="001A1B70" w:rsidRPr="007B21DF" w:rsidRDefault="001A1B70" w:rsidP="00D73394">
      <w:pPr>
        <w:pStyle w:val="Default"/>
        <w:rPr>
          <w:sz w:val="22"/>
          <w:szCs w:val="22"/>
          <w:u w:val="single"/>
        </w:rPr>
      </w:pPr>
      <w:r w:rsidRPr="007B21DF">
        <w:rPr>
          <w:sz w:val="22"/>
          <w:szCs w:val="22"/>
          <w:u w:val="single"/>
        </w:rPr>
        <w:t xml:space="preserve">Badania kliniczne w MDS/MPD </w:t>
      </w:r>
    </w:p>
    <w:p w14:paraId="169D2B11" w14:textId="77777777" w:rsidR="001A1B70" w:rsidRPr="007B21DF" w:rsidRDefault="001A1B70" w:rsidP="004B76FF">
      <w:pPr>
        <w:ind w:left="0" w:firstLine="0"/>
        <w:rPr>
          <w:rFonts w:ascii="Times New Roman" w:hAnsi="Times New Roman"/>
        </w:rPr>
      </w:pPr>
      <w:r w:rsidRPr="007B21DF">
        <w:rPr>
          <w:rFonts w:ascii="Times New Roman" w:hAnsi="Times New Roman"/>
        </w:rPr>
        <w:t>Doświadczenie z zastosowaniem imatynibu w tym wskazaniu jest bardzo ograniczone i opiera się na wskaźnikach odpowiedzi hematologicznej i cytogenetycznej. Brak badań klinicznych wykazujących korzyść kliniczną lub wydłużone przeżycie. Przeprowadzono jedno otwarte wieloośrodkowe badanie fazy II (badanie</w:t>
      </w:r>
      <w:r w:rsidR="00DC00DD" w:rsidRPr="007B21DF">
        <w:rPr>
          <w:rFonts w:ascii="Times New Roman" w:hAnsi="Times New Roman"/>
        </w:rPr>
        <w:t> </w:t>
      </w:r>
      <w:r w:rsidRPr="007B21DF">
        <w:rPr>
          <w:rFonts w:ascii="Times New Roman" w:hAnsi="Times New Roman"/>
        </w:rPr>
        <w:t>B2225) testujące imatynib w różnorodnych populacjach pacjentów cierpiących na</w:t>
      </w:r>
      <w:r w:rsidR="00D77B0D" w:rsidRPr="007B21DF">
        <w:rPr>
          <w:rFonts w:ascii="Times New Roman" w:hAnsi="Times New Roman"/>
        </w:rPr>
        <w:t> </w:t>
      </w:r>
      <w:r w:rsidRPr="007B21DF">
        <w:rPr>
          <w:rFonts w:ascii="Times New Roman" w:hAnsi="Times New Roman"/>
        </w:rPr>
        <w:t>zagrażające życiu choroby</w:t>
      </w:r>
      <w:r w:rsidR="006E5907" w:rsidRPr="007B21DF">
        <w:rPr>
          <w:rFonts w:ascii="Times New Roman" w:hAnsi="Times New Roman"/>
        </w:rPr>
        <w:t xml:space="preserve"> związane </w:t>
      </w:r>
      <w:r w:rsidRPr="007B21DF">
        <w:rPr>
          <w:rFonts w:ascii="Times New Roman" w:hAnsi="Times New Roman"/>
        </w:rPr>
        <w:t>z kinazą białkowo-tyrozynową Abl, Kit lub PDGFR. W badaniu tym uczestniczyło 7</w:t>
      </w:r>
      <w:r w:rsidR="00DC00DD" w:rsidRPr="007B21DF">
        <w:rPr>
          <w:rFonts w:ascii="Times New Roman" w:hAnsi="Times New Roman"/>
        </w:rPr>
        <w:t> </w:t>
      </w:r>
      <w:r w:rsidRPr="007B21DF">
        <w:rPr>
          <w:rFonts w:ascii="Times New Roman" w:hAnsi="Times New Roman"/>
        </w:rPr>
        <w:t>pacjentów z MDS/MPD l</w:t>
      </w:r>
      <w:r w:rsidR="008F59F5" w:rsidRPr="007B21DF">
        <w:rPr>
          <w:rFonts w:ascii="Times New Roman" w:hAnsi="Times New Roman"/>
        </w:rPr>
        <w:t>eczonych imatynibem w dawce 400 </w:t>
      </w:r>
      <w:r w:rsidRPr="007B21DF">
        <w:rPr>
          <w:rFonts w:ascii="Times New Roman" w:hAnsi="Times New Roman"/>
        </w:rPr>
        <w:t xml:space="preserve">mg na dobę. </w:t>
      </w:r>
    </w:p>
    <w:p w14:paraId="2689F6B5" w14:textId="77777777" w:rsidR="00E46151" w:rsidRPr="007B21DF" w:rsidRDefault="00DC00DD" w:rsidP="00D73394">
      <w:pPr>
        <w:pStyle w:val="Default"/>
        <w:rPr>
          <w:sz w:val="22"/>
          <w:szCs w:val="22"/>
        </w:rPr>
      </w:pPr>
      <w:r w:rsidRPr="007B21DF">
        <w:rPr>
          <w:sz w:val="22"/>
          <w:szCs w:val="22"/>
        </w:rPr>
        <w:t>U 3 </w:t>
      </w:r>
      <w:r w:rsidR="001A1B70" w:rsidRPr="007B21DF">
        <w:rPr>
          <w:sz w:val="22"/>
          <w:szCs w:val="22"/>
        </w:rPr>
        <w:t>pacjentów wystąpiła całkowita odpowiedź hematologiczna (CHR), a u 1</w:t>
      </w:r>
      <w:r w:rsidRPr="007B21DF">
        <w:rPr>
          <w:sz w:val="22"/>
          <w:szCs w:val="22"/>
        </w:rPr>
        <w:t> </w:t>
      </w:r>
      <w:r w:rsidR="001A1B70" w:rsidRPr="007B21DF">
        <w:rPr>
          <w:sz w:val="22"/>
          <w:szCs w:val="22"/>
        </w:rPr>
        <w:t>pacjenta – odpowiedź częściowa (PHR). W momencie pierwszej analizy u trzech z czterech pacjentów, u których wykryto rearanżacje genu PDGFR wystąpiła odpowiedź hematologiczna (2</w:t>
      </w:r>
      <w:r w:rsidRPr="007B21DF">
        <w:rPr>
          <w:sz w:val="22"/>
          <w:szCs w:val="22"/>
        </w:rPr>
        <w:t> </w:t>
      </w:r>
      <w:r w:rsidR="001A1B70" w:rsidRPr="007B21DF">
        <w:rPr>
          <w:sz w:val="22"/>
          <w:szCs w:val="22"/>
        </w:rPr>
        <w:t>CHR i 1</w:t>
      </w:r>
      <w:r w:rsidRPr="007B21DF">
        <w:rPr>
          <w:sz w:val="22"/>
          <w:szCs w:val="22"/>
        </w:rPr>
        <w:t> </w:t>
      </w:r>
      <w:r w:rsidR="001A1B70" w:rsidRPr="007B21DF">
        <w:rPr>
          <w:sz w:val="22"/>
          <w:szCs w:val="22"/>
        </w:rPr>
        <w:t>PHR). Wiek tych pacjentów wahał się od 20 do 72</w:t>
      </w:r>
      <w:r w:rsidRPr="007B21DF">
        <w:rPr>
          <w:sz w:val="22"/>
          <w:szCs w:val="22"/>
        </w:rPr>
        <w:t> </w:t>
      </w:r>
      <w:r w:rsidR="001A1B70" w:rsidRPr="007B21DF">
        <w:rPr>
          <w:sz w:val="22"/>
          <w:szCs w:val="22"/>
        </w:rPr>
        <w:t xml:space="preserve">lat. </w:t>
      </w:r>
    </w:p>
    <w:p w14:paraId="15CA34D4" w14:textId="77777777" w:rsidR="00E46151" w:rsidRPr="007B21DF" w:rsidRDefault="00E46151" w:rsidP="00D73394">
      <w:pPr>
        <w:pStyle w:val="Default"/>
        <w:rPr>
          <w:sz w:val="22"/>
          <w:szCs w:val="22"/>
        </w:rPr>
      </w:pPr>
    </w:p>
    <w:p w14:paraId="09596FE7" w14:textId="77777777" w:rsidR="000216FD" w:rsidRPr="007B21DF" w:rsidRDefault="000216FD" w:rsidP="000216FD">
      <w:pPr>
        <w:pStyle w:val="Default"/>
        <w:rPr>
          <w:sz w:val="22"/>
          <w:szCs w:val="22"/>
        </w:rPr>
      </w:pPr>
      <w:r w:rsidRPr="007B21DF">
        <w:rPr>
          <w:sz w:val="22"/>
          <w:szCs w:val="22"/>
        </w:rPr>
        <w:t>Prowadzono obserwacyjny rejestr (badanie L2401) w celu zgromadzenia danych o długotrwałym bezpieczeństwie stosowania i skuteczności produktu u pacjentów z nowotworami mieloproliferacyjnymi z rearanżacją PDGFR-</w:t>
      </w:r>
      <w:r w:rsidRPr="007B21DF">
        <w:rPr>
          <w:sz w:val="22"/>
          <w:szCs w:val="22"/>
        </w:rPr>
        <w:sym w:font="Symbol" w:char="F062"/>
      </w:r>
      <w:r w:rsidRPr="007B21DF">
        <w:rPr>
          <w:sz w:val="22"/>
          <w:szCs w:val="22"/>
        </w:rPr>
        <w:t xml:space="preserve">, leczonych </w:t>
      </w:r>
      <w:r w:rsidR="00EC2BD0" w:rsidRPr="007B21DF">
        <w:rPr>
          <w:sz w:val="22"/>
          <w:szCs w:val="22"/>
        </w:rPr>
        <w:t>imatynibem</w:t>
      </w:r>
      <w:r w:rsidRPr="007B21DF">
        <w:rPr>
          <w:sz w:val="22"/>
          <w:szCs w:val="22"/>
        </w:rPr>
        <w:t xml:space="preserve">. Dwudziestu trzech pacjentów włączonych do tego rejestru otrzymywało </w:t>
      </w:r>
      <w:r w:rsidR="00B629B8" w:rsidRPr="007B21DF">
        <w:rPr>
          <w:sz w:val="22"/>
          <w:szCs w:val="22"/>
        </w:rPr>
        <w:t>imatynib</w:t>
      </w:r>
      <w:r w:rsidRPr="007B21DF">
        <w:rPr>
          <w:sz w:val="22"/>
          <w:szCs w:val="22"/>
        </w:rPr>
        <w:t xml:space="preserve"> w dawce dobowej o medianie 264 mg (zakres: 100 do 400 mg) przez medianę 7,2 lat (zakres 0,1 do 12,7 lat). Z uwagi na obserwacyjny typ tego rejestru, dane dotyczące oceny hematologicznej, cytogenetycznej i molekularnej były dostępne odpowiednio dla 22, 9 i 17 z 23 włączonych pacjentów. Przyjmując zachowawcze założenie, że pacjenci z brakującymi danymi byli pacjentami bez odpowiedzi, CHR obserwowano u 20/23 (87%) pacjentów, CCyR u 9/23 (39,1%) pacjentów, a MR u 11/23 (47,8%) pacjentów. Obliczając wskaźnik odpowiedzi na podstawie danych pochodzących od pacjentów z przynajmniej jedną ważną oceną, wskaźnik odpowiedzi CHR, CCyR i MR wyniósł odpowiednio 20/22 (90,9%), 9/9 (100%) i 11/17 (64,7%).</w:t>
      </w:r>
    </w:p>
    <w:p w14:paraId="47269DF3" w14:textId="77777777" w:rsidR="00E46151" w:rsidRPr="007B21DF" w:rsidRDefault="00E46151" w:rsidP="00D73394">
      <w:pPr>
        <w:pStyle w:val="Default"/>
        <w:rPr>
          <w:sz w:val="22"/>
          <w:szCs w:val="22"/>
        </w:rPr>
      </w:pPr>
    </w:p>
    <w:p w14:paraId="2F86537D" w14:textId="77777777" w:rsidR="001A1B70" w:rsidRPr="007B21DF" w:rsidRDefault="001A1B70" w:rsidP="00D73394">
      <w:pPr>
        <w:pStyle w:val="Default"/>
        <w:rPr>
          <w:sz w:val="22"/>
          <w:szCs w:val="22"/>
        </w:rPr>
      </w:pPr>
      <w:r w:rsidRPr="007B21DF">
        <w:rPr>
          <w:sz w:val="22"/>
          <w:szCs w:val="22"/>
        </w:rPr>
        <w:t>Ponadto, donoszono o przypadkach kolejnych 24</w:t>
      </w:r>
      <w:r w:rsidR="00DC00DD" w:rsidRPr="007B21DF">
        <w:rPr>
          <w:sz w:val="22"/>
          <w:szCs w:val="22"/>
        </w:rPr>
        <w:t> </w:t>
      </w:r>
      <w:r w:rsidRPr="007B21DF">
        <w:rPr>
          <w:sz w:val="22"/>
          <w:szCs w:val="22"/>
        </w:rPr>
        <w:t>pacjentów z</w:t>
      </w:r>
      <w:r w:rsidR="008F59F5" w:rsidRPr="007B21DF">
        <w:rPr>
          <w:sz w:val="22"/>
          <w:szCs w:val="22"/>
        </w:rPr>
        <w:t> </w:t>
      </w:r>
      <w:r w:rsidRPr="007B21DF">
        <w:rPr>
          <w:sz w:val="22"/>
          <w:szCs w:val="22"/>
        </w:rPr>
        <w:t xml:space="preserve"> MDS/MPD opisanych w 13</w:t>
      </w:r>
      <w:r w:rsidR="00DC00DD" w:rsidRPr="007B21DF">
        <w:rPr>
          <w:sz w:val="22"/>
          <w:szCs w:val="22"/>
        </w:rPr>
        <w:t> </w:t>
      </w:r>
      <w:r w:rsidRPr="007B21DF">
        <w:rPr>
          <w:sz w:val="22"/>
          <w:szCs w:val="22"/>
        </w:rPr>
        <w:t>publikacjach. 21</w:t>
      </w:r>
      <w:r w:rsidR="00DC00DD" w:rsidRPr="007B21DF">
        <w:rPr>
          <w:sz w:val="22"/>
          <w:szCs w:val="22"/>
        </w:rPr>
        <w:t> </w:t>
      </w:r>
      <w:r w:rsidRPr="007B21DF">
        <w:rPr>
          <w:sz w:val="22"/>
          <w:szCs w:val="22"/>
        </w:rPr>
        <w:t>pacjentów otrzymywało imatynib w dawce 400</w:t>
      </w:r>
      <w:r w:rsidR="008F59F5" w:rsidRPr="007B21DF">
        <w:rPr>
          <w:sz w:val="22"/>
          <w:szCs w:val="22"/>
        </w:rPr>
        <w:t> </w:t>
      </w:r>
      <w:r w:rsidRPr="007B21DF">
        <w:rPr>
          <w:sz w:val="22"/>
          <w:szCs w:val="22"/>
        </w:rPr>
        <w:t>mg na</w:t>
      </w:r>
      <w:r w:rsidR="00D77B0D" w:rsidRPr="007B21DF">
        <w:rPr>
          <w:sz w:val="22"/>
          <w:szCs w:val="22"/>
        </w:rPr>
        <w:t> </w:t>
      </w:r>
      <w:r w:rsidRPr="007B21DF">
        <w:rPr>
          <w:sz w:val="22"/>
          <w:szCs w:val="22"/>
        </w:rPr>
        <w:t>dobę, a kolejnych 3</w:t>
      </w:r>
      <w:r w:rsidR="00DC00DD" w:rsidRPr="007B21DF">
        <w:rPr>
          <w:sz w:val="22"/>
          <w:szCs w:val="22"/>
        </w:rPr>
        <w:t> pa</w:t>
      </w:r>
      <w:r w:rsidRPr="007B21DF">
        <w:rPr>
          <w:sz w:val="22"/>
          <w:szCs w:val="22"/>
        </w:rPr>
        <w:t>cjentów było leczonych mniejszymi dawkami. U 11</w:t>
      </w:r>
      <w:r w:rsidR="00DC00DD" w:rsidRPr="007B21DF">
        <w:rPr>
          <w:sz w:val="22"/>
          <w:szCs w:val="22"/>
        </w:rPr>
        <w:t> </w:t>
      </w:r>
      <w:r w:rsidRPr="007B21DF">
        <w:rPr>
          <w:sz w:val="22"/>
          <w:szCs w:val="22"/>
        </w:rPr>
        <w:t>pacjentów wykryto rearanżacje genu PDGFR, 9</w:t>
      </w:r>
      <w:r w:rsidR="00DC00DD" w:rsidRPr="007B21DF">
        <w:rPr>
          <w:sz w:val="22"/>
          <w:szCs w:val="22"/>
        </w:rPr>
        <w:t> </w:t>
      </w:r>
      <w:r w:rsidRPr="007B21DF">
        <w:rPr>
          <w:sz w:val="22"/>
          <w:szCs w:val="22"/>
        </w:rPr>
        <w:t>pacjentów uzyskało całkowitą odpowiedź hematologiczną (CHR), a</w:t>
      </w:r>
      <w:r w:rsidR="008F59F5" w:rsidRPr="007B21DF">
        <w:rPr>
          <w:sz w:val="22"/>
          <w:szCs w:val="22"/>
        </w:rPr>
        <w:t> </w:t>
      </w:r>
      <w:r w:rsidRPr="007B21DF">
        <w:rPr>
          <w:sz w:val="22"/>
          <w:szCs w:val="22"/>
        </w:rPr>
        <w:t>1</w:t>
      </w:r>
      <w:r w:rsidR="008F59F5" w:rsidRPr="007B21DF">
        <w:rPr>
          <w:sz w:val="22"/>
          <w:szCs w:val="22"/>
        </w:rPr>
        <w:t> </w:t>
      </w:r>
      <w:r w:rsidRPr="007B21DF">
        <w:rPr>
          <w:sz w:val="22"/>
          <w:szCs w:val="22"/>
        </w:rPr>
        <w:t>pacjent – odpowiedź częściową (PHR). Wiek tych pacjentów wynosił od 2 do 79</w:t>
      </w:r>
      <w:r w:rsidR="00DC00DD" w:rsidRPr="007B21DF">
        <w:rPr>
          <w:sz w:val="22"/>
          <w:szCs w:val="22"/>
        </w:rPr>
        <w:t> </w:t>
      </w:r>
      <w:r w:rsidRPr="007B21DF">
        <w:rPr>
          <w:sz w:val="22"/>
          <w:szCs w:val="22"/>
        </w:rPr>
        <w:t>lat. W ostatniej publikacji przedstawiono uaktualnione dane dotyczące 6 z 11</w:t>
      </w:r>
      <w:r w:rsidR="00DC00DD" w:rsidRPr="007B21DF">
        <w:rPr>
          <w:sz w:val="22"/>
          <w:szCs w:val="22"/>
        </w:rPr>
        <w:t> </w:t>
      </w:r>
      <w:r w:rsidRPr="007B21DF">
        <w:rPr>
          <w:sz w:val="22"/>
          <w:szCs w:val="22"/>
        </w:rPr>
        <w:t>wspomnianych pacjentów, zgodnie z</w:t>
      </w:r>
      <w:r w:rsidR="008F59F5" w:rsidRPr="007B21DF">
        <w:rPr>
          <w:sz w:val="22"/>
          <w:szCs w:val="22"/>
        </w:rPr>
        <w:t> </w:t>
      </w:r>
      <w:r w:rsidRPr="007B21DF">
        <w:rPr>
          <w:sz w:val="22"/>
          <w:szCs w:val="22"/>
        </w:rPr>
        <w:t>którymi wszyscy ci pacjenci pozostawali w fazie remisji cytogenetycznej (zakres 32-38</w:t>
      </w:r>
      <w:r w:rsidR="00DC00DD" w:rsidRPr="007B21DF">
        <w:rPr>
          <w:sz w:val="22"/>
          <w:szCs w:val="22"/>
        </w:rPr>
        <w:t> </w:t>
      </w:r>
      <w:r w:rsidRPr="007B21DF">
        <w:rPr>
          <w:sz w:val="22"/>
          <w:szCs w:val="22"/>
        </w:rPr>
        <w:t>miesięcy). W tej samej publikacji opisywano dane z długoterminowej obserwacji 12</w:t>
      </w:r>
      <w:r w:rsidR="00DC00DD" w:rsidRPr="007B21DF">
        <w:rPr>
          <w:sz w:val="22"/>
          <w:szCs w:val="22"/>
        </w:rPr>
        <w:t> </w:t>
      </w:r>
      <w:r w:rsidRPr="007B21DF">
        <w:rPr>
          <w:sz w:val="22"/>
          <w:szCs w:val="22"/>
        </w:rPr>
        <w:t>pacjentów z MDS/MPD i</w:t>
      </w:r>
      <w:r w:rsidR="008F59F5" w:rsidRPr="007B21DF">
        <w:rPr>
          <w:sz w:val="22"/>
          <w:szCs w:val="22"/>
        </w:rPr>
        <w:t> </w:t>
      </w:r>
      <w:r w:rsidRPr="007B21DF">
        <w:rPr>
          <w:sz w:val="22"/>
          <w:szCs w:val="22"/>
        </w:rPr>
        <w:t>rearanżacjami genu PDGFR (5</w:t>
      </w:r>
      <w:r w:rsidR="00DC00DD" w:rsidRPr="007B21DF">
        <w:rPr>
          <w:sz w:val="22"/>
          <w:szCs w:val="22"/>
        </w:rPr>
        <w:t> </w:t>
      </w:r>
      <w:r w:rsidRPr="007B21DF">
        <w:rPr>
          <w:sz w:val="22"/>
          <w:szCs w:val="22"/>
        </w:rPr>
        <w:t>pacjentów z badania B2225). Wspomniani pacjenci imatynib średnio przez 47</w:t>
      </w:r>
      <w:r w:rsidR="00DC00DD" w:rsidRPr="007B21DF">
        <w:rPr>
          <w:sz w:val="22"/>
          <w:szCs w:val="22"/>
        </w:rPr>
        <w:t> </w:t>
      </w:r>
      <w:r w:rsidRPr="007B21DF">
        <w:rPr>
          <w:sz w:val="22"/>
          <w:szCs w:val="22"/>
        </w:rPr>
        <w:t>miesięcy (zakres 24</w:t>
      </w:r>
      <w:r w:rsidR="00DC00DD" w:rsidRPr="007B21DF">
        <w:rPr>
          <w:sz w:val="22"/>
          <w:szCs w:val="22"/>
        </w:rPr>
        <w:t> </w:t>
      </w:r>
      <w:r w:rsidRPr="007B21DF">
        <w:rPr>
          <w:sz w:val="22"/>
          <w:szCs w:val="22"/>
        </w:rPr>
        <w:t>dni – 60</w:t>
      </w:r>
      <w:r w:rsidR="00DC00DD" w:rsidRPr="007B21DF">
        <w:rPr>
          <w:sz w:val="22"/>
          <w:szCs w:val="22"/>
        </w:rPr>
        <w:t> </w:t>
      </w:r>
      <w:r w:rsidRPr="007B21DF">
        <w:rPr>
          <w:sz w:val="22"/>
          <w:szCs w:val="22"/>
        </w:rPr>
        <w:t>miesięcy). U 6 z tych pacjentów czas obserwacji w chwili obecnej przekracza 4 lata. U 11 pacjentów całkowita odpowiedź cytogenetyczna (CHR) wystąpiła szybko; u dziesięciu pacjentów anomalie cytogenetyczne ustąpiły całkowicie i obserwowano również zmniejszenie</w:t>
      </w:r>
      <w:r w:rsidR="006E5907" w:rsidRPr="007B21DF">
        <w:rPr>
          <w:sz w:val="22"/>
          <w:szCs w:val="22"/>
        </w:rPr>
        <w:t xml:space="preserve"> się</w:t>
      </w:r>
      <w:r w:rsidRPr="007B21DF">
        <w:rPr>
          <w:sz w:val="22"/>
          <w:szCs w:val="22"/>
        </w:rPr>
        <w:t xml:space="preserve"> lub zanik liczby transkryptów fuzyjnych mierzonych za pomocą RT-PCR. Odpowiedź hematologiczna i cytogenetyczna utrzymywała się odpowiednio przez 49</w:t>
      </w:r>
      <w:r w:rsidR="00DC00DD" w:rsidRPr="007B21DF">
        <w:rPr>
          <w:sz w:val="22"/>
          <w:szCs w:val="22"/>
        </w:rPr>
        <w:t> </w:t>
      </w:r>
      <w:r w:rsidRPr="007B21DF">
        <w:rPr>
          <w:sz w:val="22"/>
          <w:szCs w:val="22"/>
        </w:rPr>
        <w:t>miesięcy (zakres 19-60) i 47</w:t>
      </w:r>
      <w:r w:rsidR="00DC00DD" w:rsidRPr="007B21DF">
        <w:rPr>
          <w:sz w:val="22"/>
          <w:szCs w:val="22"/>
        </w:rPr>
        <w:t> </w:t>
      </w:r>
      <w:r w:rsidRPr="007B21DF">
        <w:rPr>
          <w:sz w:val="22"/>
          <w:szCs w:val="22"/>
        </w:rPr>
        <w:t>miesięcy (zakres 16-59). Całkowite przeżycie od chwili postawienia rozpoznania wynosi 65</w:t>
      </w:r>
      <w:r w:rsidR="00DC00DD" w:rsidRPr="007B21DF">
        <w:rPr>
          <w:sz w:val="22"/>
          <w:szCs w:val="22"/>
        </w:rPr>
        <w:t> </w:t>
      </w:r>
      <w:r w:rsidRPr="007B21DF">
        <w:rPr>
          <w:sz w:val="22"/>
          <w:szCs w:val="22"/>
        </w:rPr>
        <w:t>miesięcy od chwili postawienia rozpoznania (zakres 25-234). Podawanie imatynibu pacjentom bez translokacji genów zazwyczaj nie daje poprawy.</w:t>
      </w:r>
    </w:p>
    <w:p w14:paraId="4F3D9E94" w14:textId="77777777" w:rsidR="008F59F5" w:rsidRPr="007B21DF" w:rsidRDefault="008F59F5" w:rsidP="00D73394">
      <w:pPr>
        <w:pStyle w:val="Default"/>
        <w:rPr>
          <w:sz w:val="22"/>
          <w:szCs w:val="22"/>
        </w:rPr>
      </w:pPr>
    </w:p>
    <w:p w14:paraId="09F96823" w14:textId="77777777" w:rsidR="00DC00DD" w:rsidRPr="007B21DF" w:rsidRDefault="008F59F5" w:rsidP="00D73394">
      <w:pPr>
        <w:pStyle w:val="Default"/>
        <w:rPr>
          <w:sz w:val="22"/>
          <w:szCs w:val="22"/>
        </w:rPr>
      </w:pPr>
      <w:r w:rsidRPr="007B21DF">
        <w:rPr>
          <w:sz w:val="22"/>
          <w:szCs w:val="22"/>
        </w:rPr>
        <w:t>Nie ma kontrolowanych badań z udziałem dzieci i młodzieży z MDS/MPD. W 4</w:t>
      </w:r>
      <w:r w:rsidR="00DC00DD" w:rsidRPr="007B21DF">
        <w:rPr>
          <w:sz w:val="22"/>
          <w:szCs w:val="22"/>
        </w:rPr>
        <w:t> </w:t>
      </w:r>
      <w:r w:rsidRPr="007B21DF">
        <w:rPr>
          <w:sz w:val="22"/>
          <w:szCs w:val="22"/>
        </w:rPr>
        <w:t>publikacjach opisano 5</w:t>
      </w:r>
      <w:r w:rsidR="00DC00DD" w:rsidRPr="007B21DF">
        <w:rPr>
          <w:sz w:val="22"/>
          <w:szCs w:val="22"/>
        </w:rPr>
        <w:t> </w:t>
      </w:r>
      <w:r w:rsidRPr="007B21DF">
        <w:rPr>
          <w:sz w:val="22"/>
          <w:szCs w:val="22"/>
        </w:rPr>
        <w:t>pacjentów z MDS/MPD i rearanżacjami genu PDGFR. Wiek tych pacjentów mieścił się w zakresie od 3 miesięcy do 4 lat, a imatynib podawano w dawce wynoszącej 50 mg na dobę lub w dawkach wynoszących od 92,5 do 340 mg/m</w:t>
      </w:r>
      <w:r w:rsidR="00DC00DD" w:rsidRPr="007B21DF">
        <w:rPr>
          <w:sz w:val="22"/>
          <w:szCs w:val="22"/>
          <w:vertAlign w:val="superscript"/>
        </w:rPr>
        <w:t>2</w:t>
      </w:r>
      <w:r w:rsidRPr="007B21DF">
        <w:rPr>
          <w:sz w:val="22"/>
          <w:szCs w:val="22"/>
        </w:rPr>
        <w:t xml:space="preserve"> pc. na dobę. U wszystkich pacjentów uzyskano całkowitą odpowiedź hematologiczną, odpowiedź cytogenetyczną i (lub) odpowiedź kliniczną. </w:t>
      </w:r>
    </w:p>
    <w:p w14:paraId="401CCE6C" w14:textId="77777777" w:rsidR="00DC00DD" w:rsidRPr="007B21DF" w:rsidRDefault="00DC00DD" w:rsidP="00D73394">
      <w:pPr>
        <w:pStyle w:val="Default"/>
        <w:rPr>
          <w:sz w:val="22"/>
          <w:szCs w:val="22"/>
        </w:rPr>
      </w:pPr>
    </w:p>
    <w:p w14:paraId="2C27D88E" w14:textId="77777777" w:rsidR="008F59F5" w:rsidRPr="007B21DF" w:rsidRDefault="008F59F5" w:rsidP="00D73394">
      <w:pPr>
        <w:pStyle w:val="Default"/>
        <w:rPr>
          <w:sz w:val="22"/>
          <w:szCs w:val="22"/>
          <w:u w:val="single"/>
        </w:rPr>
      </w:pPr>
      <w:r w:rsidRPr="007B21DF">
        <w:rPr>
          <w:sz w:val="22"/>
          <w:szCs w:val="22"/>
          <w:u w:val="single"/>
        </w:rPr>
        <w:t xml:space="preserve">Badania kliniczne w HES/CEL </w:t>
      </w:r>
    </w:p>
    <w:p w14:paraId="0FAB98D4" w14:textId="77777777" w:rsidR="00EF541A" w:rsidRPr="007B21DF" w:rsidRDefault="008F59F5" w:rsidP="00D73394">
      <w:pPr>
        <w:pStyle w:val="Default"/>
        <w:rPr>
          <w:sz w:val="22"/>
          <w:szCs w:val="22"/>
        </w:rPr>
      </w:pPr>
      <w:r w:rsidRPr="007B21DF">
        <w:rPr>
          <w:sz w:val="22"/>
          <w:szCs w:val="22"/>
        </w:rPr>
        <w:t>Przeprowadzono jedno otwarte, wieloośrodkowe badanie kliniczne II fazy (badanie B2225), testujące imatynib w różnych populacjach pacjentów cierpiących na zagrażające życiu choroby związane z</w:t>
      </w:r>
      <w:r w:rsidR="00DC00DD" w:rsidRPr="007B21DF">
        <w:rPr>
          <w:sz w:val="22"/>
          <w:szCs w:val="22"/>
        </w:rPr>
        <w:t> </w:t>
      </w:r>
      <w:r w:rsidRPr="007B21DF">
        <w:rPr>
          <w:sz w:val="22"/>
          <w:szCs w:val="22"/>
        </w:rPr>
        <w:t>kinazą białkowo-tyrozynową Abl, Kit lub PDGFR. W badaniu tym 14</w:t>
      </w:r>
      <w:r w:rsidR="00DC00DD" w:rsidRPr="007B21DF">
        <w:rPr>
          <w:sz w:val="22"/>
          <w:szCs w:val="22"/>
        </w:rPr>
        <w:t> </w:t>
      </w:r>
      <w:r w:rsidRPr="007B21DF">
        <w:rPr>
          <w:sz w:val="22"/>
          <w:szCs w:val="22"/>
        </w:rPr>
        <w:t>pacjentów z HES/CEL otrzymywało imatynib w dawce od 100</w:t>
      </w:r>
      <w:r w:rsidR="00EF541A" w:rsidRPr="007B21DF">
        <w:rPr>
          <w:sz w:val="22"/>
          <w:szCs w:val="22"/>
        </w:rPr>
        <w:t> </w:t>
      </w:r>
      <w:r w:rsidRPr="007B21DF">
        <w:rPr>
          <w:sz w:val="22"/>
          <w:szCs w:val="22"/>
        </w:rPr>
        <w:t>mg do 1</w:t>
      </w:r>
      <w:r w:rsidR="00EF541A" w:rsidRPr="007B21DF">
        <w:rPr>
          <w:sz w:val="22"/>
          <w:szCs w:val="22"/>
        </w:rPr>
        <w:t> </w:t>
      </w:r>
      <w:r w:rsidRPr="007B21DF">
        <w:rPr>
          <w:sz w:val="22"/>
          <w:szCs w:val="22"/>
        </w:rPr>
        <w:t>000</w:t>
      </w:r>
      <w:r w:rsidR="00EF541A" w:rsidRPr="007B21DF">
        <w:rPr>
          <w:sz w:val="22"/>
          <w:szCs w:val="22"/>
        </w:rPr>
        <w:t> </w:t>
      </w:r>
      <w:r w:rsidRPr="007B21DF">
        <w:rPr>
          <w:sz w:val="22"/>
          <w:szCs w:val="22"/>
        </w:rPr>
        <w:t>mg na dobę. Kolejnych 162</w:t>
      </w:r>
      <w:r w:rsidR="00EF541A" w:rsidRPr="007B21DF">
        <w:rPr>
          <w:sz w:val="22"/>
          <w:szCs w:val="22"/>
        </w:rPr>
        <w:t> </w:t>
      </w:r>
      <w:r w:rsidRPr="007B21DF">
        <w:rPr>
          <w:sz w:val="22"/>
          <w:szCs w:val="22"/>
        </w:rPr>
        <w:t>pacjentów z</w:t>
      </w:r>
      <w:r w:rsidR="00EF541A" w:rsidRPr="007B21DF">
        <w:rPr>
          <w:sz w:val="22"/>
          <w:szCs w:val="22"/>
        </w:rPr>
        <w:t> </w:t>
      </w:r>
      <w:r w:rsidRPr="007B21DF">
        <w:rPr>
          <w:sz w:val="22"/>
          <w:szCs w:val="22"/>
        </w:rPr>
        <w:t>HES/CEL opisywanych w 35</w:t>
      </w:r>
      <w:r w:rsidR="00EF541A" w:rsidRPr="007B21DF">
        <w:rPr>
          <w:sz w:val="22"/>
          <w:szCs w:val="22"/>
        </w:rPr>
        <w:t> </w:t>
      </w:r>
      <w:r w:rsidRPr="007B21DF">
        <w:rPr>
          <w:sz w:val="22"/>
          <w:szCs w:val="22"/>
        </w:rPr>
        <w:t>opublikowanych opisach przypadków i seriach przypadków otrzymywało imatynib w dawce od 75</w:t>
      </w:r>
      <w:r w:rsidR="000043EF" w:rsidRPr="007B21DF">
        <w:rPr>
          <w:sz w:val="22"/>
          <w:szCs w:val="22"/>
        </w:rPr>
        <w:t xml:space="preserve"> mg</w:t>
      </w:r>
      <w:r w:rsidRPr="007B21DF">
        <w:rPr>
          <w:sz w:val="22"/>
          <w:szCs w:val="22"/>
        </w:rPr>
        <w:t xml:space="preserve"> do 800</w:t>
      </w:r>
      <w:r w:rsidR="00EF541A" w:rsidRPr="007B21DF">
        <w:rPr>
          <w:sz w:val="22"/>
          <w:szCs w:val="22"/>
        </w:rPr>
        <w:t> </w:t>
      </w:r>
      <w:r w:rsidRPr="007B21DF">
        <w:rPr>
          <w:sz w:val="22"/>
          <w:szCs w:val="22"/>
        </w:rPr>
        <w:t>mg na dobę. Anomalie cytogenetyczne oceniano u</w:t>
      </w:r>
      <w:r w:rsidR="00EF541A" w:rsidRPr="007B21DF">
        <w:rPr>
          <w:sz w:val="22"/>
          <w:szCs w:val="22"/>
        </w:rPr>
        <w:t> </w:t>
      </w:r>
      <w:r w:rsidRPr="007B21DF">
        <w:rPr>
          <w:sz w:val="22"/>
          <w:szCs w:val="22"/>
        </w:rPr>
        <w:t>117</w:t>
      </w:r>
      <w:r w:rsidR="00EF541A" w:rsidRPr="007B21DF">
        <w:rPr>
          <w:sz w:val="22"/>
          <w:szCs w:val="22"/>
        </w:rPr>
        <w:t> </w:t>
      </w:r>
      <w:r w:rsidRPr="007B21DF">
        <w:rPr>
          <w:sz w:val="22"/>
          <w:szCs w:val="22"/>
        </w:rPr>
        <w:t>ze wszystkich 176</w:t>
      </w:r>
      <w:r w:rsidR="00EF541A" w:rsidRPr="007B21DF">
        <w:rPr>
          <w:sz w:val="22"/>
          <w:szCs w:val="22"/>
        </w:rPr>
        <w:t> </w:t>
      </w:r>
      <w:r w:rsidRPr="007B21DF">
        <w:rPr>
          <w:sz w:val="22"/>
          <w:szCs w:val="22"/>
        </w:rPr>
        <w:t>pacjentów. U 61 z tych 117</w:t>
      </w:r>
      <w:r w:rsidR="00EF541A" w:rsidRPr="007B21DF">
        <w:rPr>
          <w:sz w:val="22"/>
          <w:szCs w:val="22"/>
        </w:rPr>
        <w:t> </w:t>
      </w:r>
      <w:r w:rsidRPr="007B21DF">
        <w:rPr>
          <w:sz w:val="22"/>
          <w:szCs w:val="22"/>
        </w:rPr>
        <w:t>pacjentów zidentyfikowano kinazę fuzyjną FIP1L1-PDGFRα. W trzech innych publikacjach opisano dodatkowo czterech pacjentów z HES i</w:t>
      </w:r>
      <w:r w:rsidR="00EF541A" w:rsidRPr="007B21DF">
        <w:rPr>
          <w:sz w:val="22"/>
          <w:szCs w:val="22"/>
        </w:rPr>
        <w:t> </w:t>
      </w:r>
      <w:r w:rsidRPr="007B21DF">
        <w:rPr>
          <w:sz w:val="22"/>
          <w:szCs w:val="22"/>
        </w:rPr>
        <w:t>dodatnim wynikiem na obecność kinazy fuzyjnej FIP1L1-PDGFRα. U wszystkich 65</w:t>
      </w:r>
      <w:r w:rsidR="00EF541A" w:rsidRPr="007B21DF">
        <w:rPr>
          <w:sz w:val="22"/>
          <w:szCs w:val="22"/>
        </w:rPr>
        <w:t> </w:t>
      </w:r>
      <w:r w:rsidRPr="007B21DF">
        <w:rPr>
          <w:sz w:val="22"/>
          <w:szCs w:val="22"/>
        </w:rPr>
        <w:t>pacjentów z</w:t>
      </w:r>
      <w:r w:rsidR="00EF541A" w:rsidRPr="007B21DF">
        <w:rPr>
          <w:sz w:val="22"/>
          <w:szCs w:val="22"/>
        </w:rPr>
        <w:t> </w:t>
      </w:r>
      <w:r w:rsidRPr="007B21DF">
        <w:rPr>
          <w:sz w:val="22"/>
          <w:szCs w:val="22"/>
        </w:rPr>
        <w:t>obecnością kinazy fuzyjnej FIP1L1-PDGFRα uzyskano całkowitą odpowiedź hematologiczną utrzymującą się przez wiele miesięcy (zakres od 1+ do 44+ miesięcy do czasu publikacji). Jak donoszono w ostatnio opublikowanej pracy, 21 ze wspomnianych 65</w:t>
      </w:r>
      <w:r w:rsidR="00EF541A" w:rsidRPr="007B21DF">
        <w:rPr>
          <w:sz w:val="22"/>
          <w:szCs w:val="22"/>
        </w:rPr>
        <w:t> </w:t>
      </w:r>
      <w:r w:rsidRPr="007B21DF">
        <w:rPr>
          <w:sz w:val="22"/>
          <w:szCs w:val="22"/>
        </w:rPr>
        <w:t>pacjentów również uzyskało całkowitą remisję molekularną, przy medianie czasu trwania obserwacji wynoszącej 28</w:t>
      </w:r>
      <w:r w:rsidR="00EF541A" w:rsidRPr="007B21DF">
        <w:rPr>
          <w:sz w:val="22"/>
          <w:szCs w:val="22"/>
        </w:rPr>
        <w:t> </w:t>
      </w:r>
      <w:r w:rsidRPr="007B21DF">
        <w:rPr>
          <w:sz w:val="22"/>
          <w:szCs w:val="22"/>
        </w:rPr>
        <w:t>miesięcy (zakres 13-67</w:t>
      </w:r>
      <w:r w:rsidR="00EF541A" w:rsidRPr="007B21DF">
        <w:rPr>
          <w:sz w:val="22"/>
          <w:szCs w:val="22"/>
        </w:rPr>
        <w:t> </w:t>
      </w:r>
      <w:r w:rsidRPr="007B21DF">
        <w:rPr>
          <w:sz w:val="22"/>
          <w:szCs w:val="22"/>
        </w:rPr>
        <w:t>miesięcy). Wiek tych pacjentów wahał się od 25 do 72</w:t>
      </w:r>
      <w:r w:rsidR="00EF541A" w:rsidRPr="007B21DF">
        <w:rPr>
          <w:sz w:val="22"/>
          <w:szCs w:val="22"/>
        </w:rPr>
        <w:t> </w:t>
      </w:r>
      <w:r w:rsidRPr="007B21DF">
        <w:rPr>
          <w:sz w:val="22"/>
          <w:szCs w:val="22"/>
        </w:rPr>
        <w:t>lat. Ponadto, w kartach obserwacji klinicznej badacze donosili o poprawie w zakresie objawów i innych zaburzeń funkcji narządów.</w:t>
      </w:r>
      <w:r w:rsidR="00EF541A" w:rsidRPr="007B21DF">
        <w:rPr>
          <w:sz w:val="22"/>
          <w:szCs w:val="22"/>
        </w:rPr>
        <w:t xml:space="preserve"> Poprawa dotyczyła serca, układu nerwowego, skóry/tkanki podskórnej, układu oddechowego/klatki piersiowej/śródpiersia, układu mięśniowo-szkieletowego/tkanki łącznej/naczyń oraz przewodu pokarmowego. </w:t>
      </w:r>
    </w:p>
    <w:p w14:paraId="4512BD4E" w14:textId="77777777" w:rsidR="0074453D" w:rsidRPr="007B21DF" w:rsidRDefault="0074453D" w:rsidP="00D73394">
      <w:pPr>
        <w:pStyle w:val="Default"/>
        <w:rPr>
          <w:sz w:val="22"/>
          <w:szCs w:val="22"/>
        </w:rPr>
      </w:pPr>
    </w:p>
    <w:p w14:paraId="7AF52D54" w14:textId="77777777" w:rsidR="00EF541A" w:rsidRPr="007B21DF" w:rsidRDefault="00EF541A" w:rsidP="00D73394">
      <w:pPr>
        <w:pStyle w:val="Default"/>
        <w:rPr>
          <w:sz w:val="22"/>
          <w:szCs w:val="22"/>
        </w:rPr>
      </w:pPr>
      <w:r w:rsidRPr="007B21DF">
        <w:rPr>
          <w:sz w:val="22"/>
          <w:szCs w:val="22"/>
        </w:rPr>
        <w:t>Nie ma kontrolowanych badań z udziałem dzieci i młodzieży z HES/CEL. W 3 publikacjach opisano 3</w:t>
      </w:r>
      <w:r w:rsidR="0074453D" w:rsidRPr="007B21DF">
        <w:rPr>
          <w:sz w:val="22"/>
          <w:szCs w:val="22"/>
        </w:rPr>
        <w:t> </w:t>
      </w:r>
      <w:r w:rsidRPr="007B21DF">
        <w:rPr>
          <w:sz w:val="22"/>
          <w:szCs w:val="22"/>
        </w:rPr>
        <w:t>pacjentów z HES/CEL i rearanżacjami genu PDGFR. Wiek tych pacjentów mieścił się w zakresie od 2 do 16</w:t>
      </w:r>
      <w:r w:rsidR="0074453D" w:rsidRPr="007B21DF">
        <w:rPr>
          <w:sz w:val="22"/>
          <w:szCs w:val="22"/>
        </w:rPr>
        <w:t> </w:t>
      </w:r>
      <w:r w:rsidRPr="007B21DF">
        <w:rPr>
          <w:sz w:val="22"/>
          <w:szCs w:val="22"/>
        </w:rPr>
        <w:t>lat, a imatynib podawano w dawce wynoszącej 300</w:t>
      </w:r>
      <w:r w:rsidR="0074453D" w:rsidRPr="007B21DF">
        <w:rPr>
          <w:sz w:val="22"/>
          <w:szCs w:val="22"/>
        </w:rPr>
        <w:t> </w:t>
      </w:r>
      <w:r w:rsidRPr="007B21DF">
        <w:rPr>
          <w:sz w:val="22"/>
          <w:szCs w:val="22"/>
        </w:rPr>
        <w:t>mg/m</w:t>
      </w:r>
      <w:r w:rsidR="0074453D" w:rsidRPr="007B21DF">
        <w:rPr>
          <w:sz w:val="22"/>
          <w:szCs w:val="22"/>
          <w:vertAlign w:val="superscript"/>
        </w:rPr>
        <w:t>2</w:t>
      </w:r>
      <w:r w:rsidRPr="007B21DF">
        <w:rPr>
          <w:sz w:val="22"/>
          <w:szCs w:val="22"/>
        </w:rPr>
        <w:t xml:space="preserve"> pc. na dobę lub w dawkach wynoszących od 200 do 400</w:t>
      </w:r>
      <w:r w:rsidR="008552AB" w:rsidRPr="007B21DF">
        <w:rPr>
          <w:sz w:val="22"/>
          <w:szCs w:val="22"/>
        </w:rPr>
        <w:t> </w:t>
      </w:r>
      <w:r w:rsidRPr="007B21DF">
        <w:rPr>
          <w:sz w:val="22"/>
          <w:szCs w:val="22"/>
        </w:rPr>
        <w:t>mg na dobę. U wszystkich pacjentów uzyskano całkowitą odpowiedź hematologiczną, całkowitą odpowiedź cytogenetyczną i (lub) całkowitą odpowiedź molekularną.</w:t>
      </w:r>
    </w:p>
    <w:p w14:paraId="2AD8E11C" w14:textId="77777777" w:rsidR="008552AB" w:rsidRPr="007B21DF" w:rsidRDefault="008552AB" w:rsidP="00D73394">
      <w:pPr>
        <w:pStyle w:val="Default"/>
        <w:rPr>
          <w:sz w:val="22"/>
          <w:szCs w:val="22"/>
        </w:rPr>
      </w:pPr>
    </w:p>
    <w:p w14:paraId="5D40B0BC" w14:textId="77777777" w:rsidR="008552AB" w:rsidRPr="007B21DF" w:rsidRDefault="008552AB" w:rsidP="00D73394">
      <w:pPr>
        <w:pStyle w:val="Default"/>
        <w:rPr>
          <w:sz w:val="22"/>
          <w:szCs w:val="22"/>
          <w:u w:val="single"/>
        </w:rPr>
      </w:pPr>
      <w:r w:rsidRPr="007B21DF">
        <w:rPr>
          <w:sz w:val="22"/>
          <w:szCs w:val="22"/>
          <w:u w:val="single"/>
        </w:rPr>
        <w:t xml:space="preserve">Badania kliniczne w DFSP </w:t>
      </w:r>
    </w:p>
    <w:p w14:paraId="15C8F3AB" w14:textId="77777777" w:rsidR="008552AB" w:rsidRPr="007B21DF" w:rsidRDefault="008552AB" w:rsidP="00D73394">
      <w:pPr>
        <w:pStyle w:val="Default"/>
        <w:rPr>
          <w:sz w:val="22"/>
          <w:szCs w:val="22"/>
        </w:rPr>
      </w:pPr>
      <w:r w:rsidRPr="007B21DF">
        <w:rPr>
          <w:sz w:val="22"/>
          <w:szCs w:val="22"/>
        </w:rPr>
        <w:t>Przeprowadzono jedno otwarte, wieloośrodkowe badanie kliniczne II fazy (badanie B2225) z udziałem 12 pacjentów z DFSP leczonych imatynibem w dawce 800 mg na dobę. Wiek pacjentów z DFSP wahał się od 23 do 75 lat. Byli to pacjenci z DFSP z przerzutami i miejscową wznową po wstępnej resekcji, którzy w chwili właczenia do badania zostali uznani jako niekwalifikujący się do ponownej resekcji. Wstępne dowody skuteczności leku uzyskano na podstawie obiektywnych wskaźników odpowiedzi. Spośród 12 pacjentów włączonych do badania, u 9 uzyskano całkowitą odpowiedź, a u 8 – odpowiedź częściową. Trzech spośród pacjentów z odpowiedzią częściową zostało następnie wyleczonych za pomocą zabiegu chirurgicznego. Mediana czasu trwania leczenia w badaniu B2225 wynosiła 6,2 miesięcy, maksymalnie 24,3 miesiące. Kolejnych 6 pacjentów z DFSP leczonych imatynibem, w wieku od 18 miesięcy do 49 lat opisano w 5 opublikowanych opisach przypadków. Dorosłych pacjentów opisywanych w literaturze leczono dawką 400 mg (4 przypadki) lub 800 mg (1 przypadek) imatynibu na dobę. U 5</w:t>
      </w:r>
      <w:r w:rsidR="0038748A" w:rsidRPr="007B21DF">
        <w:rPr>
          <w:sz w:val="22"/>
          <w:szCs w:val="22"/>
        </w:rPr>
        <w:t> </w:t>
      </w:r>
      <w:r w:rsidRPr="007B21DF">
        <w:rPr>
          <w:sz w:val="22"/>
          <w:szCs w:val="22"/>
        </w:rPr>
        <w:t>pacjentów uzyskano odpowiedź</w:t>
      </w:r>
      <w:r w:rsidR="0038748A" w:rsidRPr="007B21DF">
        <w:rPr>
          <w:sz w:val="22"/>
          <w:szCs w:val="22"/>
        </w:rPr>
        <w:t>: u 3</w:t>
      </w:r>
      <w:r w:rsidR="0038748A" w:rsidRPr="007B21DF">
        <w:rPr>
          <w:sz w:val="22"/>
          <w:szCs w:val="22"/>
        </w:rPr>
        <w:noBreakHyphen/>
      </w:r>
      <w:r w:rsidRPr="007B21DF">
        <w:rPr>
          <w:sz w:val="22"/>
          <w:szCs w:val="22"/>
        </w:rPr>
        <w:t>całkowitą, a</w:t>
      </w:r>
      <w:r w:rsidR="00903127" w:rsidRPr="007B21DF">
        <w:rPr>
          <w:sz w:val="22"/>
          <w:szCs w:val="22"/>
        </w:rPr>
        <w:t> </w:t>
      </w:r>
      <w:r w:rsidRPr="007B21DF">
        <w:rPr>
          <w:sz w:val="22"/>
          <w:szCs w:val="22"/>
        </w:rPr>
        <w:t>u</w:t>
      </w:r>
      <w:r w:rsidR="00903127" w:rsidRPr="007B21DF">
        <w:rPr>
          <w:sz w:val="22"/>
          <w:szCs w:val="22"/>
        </w:rPr>
        <w:t> </w:t>
      </w:r>
      <w:r w:rsidRPr="007B21DF">
        <w:rPr>
          <w:sz w:val="22"/>
          <w:szCs w:val="22"/>
        </w:rPr>
        <w:t>2</w:t>
      </w:r>
      <w:r w:rsidR="0038748A" w:rsidRPr="007B21DF">
        <w:rPr>
          <w:sz w:val="22"/>
          <w:szCs w:val="22"/>
        </w:rPr>
        <w:noBreakHyphen/>
      </w:r>
      <w:r w:rsidRPr="007B21DF">
        <w:rPr>
          <w:sz w:val="22"/>
          <w:szCs w:val="22"/>
        </w:rPr>
        <w:t>częściową. Mediana czasu trwania leczenia opisywanego w literaturze wahała się od 4</w:t>
      </w:r>
      <w:r w:rsidR="0038748A" w:rsidRPr="007B21DF">
        <w:rPr>
          <w:sz w:val="22"/>
          <w:szCs w:val="22"/>
        </w:rPr>
        <w:t> </w:t>
      </w:r>
      <w:r w:rsidRPr="007B21DF">
        <w:rPr>
          <w:sz w:val="22"/>
          <w:szCs w:val="22"/>
        </w:rPr>
        <w:t>tygodni do ponad 20</w:t>
      </w:r>
      <w:r w:rsidR="0038748A" w:rsidRPr="007B21DF">
        <w:rPr>
          <w:sz w:val="22"/>
          <w:szCs w:val="22"/>
        </w:rPr>
        <w:t> </w:t>
      </w:r>
      <w:r w:rsidRPr="007B21DF">
        <w:rPr>
          <w:sz w:val="22"/>
          <w:szCs w:val="22"/>
        </w:rPr>
        <w:t xml:space="preserve">miesięcy. Translokacja (17:22)[(q22:q13)] lub jej produkt genowy były obecne u prawie wszystkich pacjentów odpowiadających na leczenie imatynibem. </w:t>
      </w:r>
    </w:p>
    <w:p w14:paraId="593892A7" w14:textId="77777777" w:rsidR="0038748A" w:rsidRPr="007B21DF" w:rsidRDefault="0038748A" w:rsidP="00D73394">
      <w:pPr>
        <w:pStyle w:val="Default"/>
        <w:rPr>
          <w:sz w:val="22"/>
          <w:szCs w:val="22"/>
        </w:rPr>
      </w:pPr>
    </w:p>
    <w:p w14:paraId="6A5EFEF6" w14:textId="77777777" w:rsidR="008552AB" w:rsidRPr="007B21DF" w:rsidRDefault="008552AB" w:rsidP="00D73394">
      <w:pPr>
        <w:pStyle w:val="Default"/>
        <w:rPr>
          <w:sz w:val="22"/>
          <w:szCs w:val="22"/>
        </w:rPr>
      </w:pPr>
      <w:r w:rsidRPr="007B21DF">
        <w:rPr>
          <w:sz w:val="22"/>
          <w:szCs w:val="22"/>
        </w:rPr>
        <w:t>Nie ma kontrolowanych badań z udziałem dzieci i młodzieży z DFSP. W 3</w:t>
      </w:r>
      <w:r w:rsidR="0038748A" w:rsidRPr="007B21DF">
        <w:rPr>
          <w:sz w:val="22"/>
          <w:szCs w:val="22"/>
        </w:rPr>
        <w:t> </w:t>
      </w:r>
      <w:r w:rsidRPr="007B21DF">
        <w:rPr>
          <w:sz w:val="22"/>
          <w:szCs w:val="22"/>
        </w:rPr>
        <w:t>publikacjach opisano 5</w:t>
      </w:r>
      <w:r w:rsidR="0038748A" w:rsidRPr="007B21DF">
        <w:rPr>
          <w:sz w:val="22"/>
          <w:szCs w:val="22"/>
        </w:rPr>
        <w:t> </w:t>
      </w:r>
      <w:r w:rsidRPr="007B21DF">
        <w:rPr>
          <w:sz w:val="22"/>
          <w:szCs w:val="22"/>
        </w:rPr>
        <w:t>pacjentów z DFSP i rearanżacjami genu PDGFR. Byli to pacjenci w wieku od noworodka do 14</w:t>
      </w:r>
      <w:r w:rsidR="0038748A" w:rsidRPr="007B21DF">
        <w:rPr>
          <w:sz w:val="22"/>
          <w:szCs w:val="22"/>
        </w:rPr>
        <w:t> </w:t>
      </w:r>
      <w:r w:rsidRPr="007B21DF">
        <w:rPr>
          <w:sz w:val="22"/>
          <w:szCs w:val="22"/>
        </w:rPr>
        <w:t>lat, a imatynib podawano w dawce 50</w:t>
      </w:r>
      <w:r w:rsidR="0038748A" w:rsidRPr="007B21DF">
        <w:rPr>
          <w:sz w:val="22"/>
          <w:szCs w:val="22"/>
        </w:rPr>
        <w:t> </w:t>
      </w:r>
      <w:r w:rsidRPr="007B21DF">
        <w:rPr>
          <w:sz w:val="22"/>
          <w:szCs w:val="22"/>
        </w:rPr>
        <w:t>mg na dobę lub w dawkach wynoszących od 400 do 520</w:t>
      </w:r>
      <w:r w:rsidR="0038748A" w:rsidRPr="007B21DF">
        <w:rPr>
          <w:sz w:val="22"/>
          <w:szCs w:val="22"/>
        </w:rPr>
        <w:t> </w:t>
      </w:r>
      <w:r w:rsidRPr="007B21DF">
        <w:rPr>
          <w:sz w:val="22"/>
          <w:szCs w:val="22"/>
        </w:rPr>
        <w:t>mg/m</w:t>
      </w:r>
      <w:r w:rsidR="0038748A" w:rsidRPr="007B21DF">
        <w:rPr>
          <w:sz w:val="22"/>
          <w:szCs w:val="22"/>
          <w:vertAlign w:val="superscript"/>
        </w:rPr>
        <w:t>2</w:t>
      </w:r>
      <w:r w:rsidRPr="007B21DF">
        <w:rPr>
          <w:sz w:val="22"/>
          <w:szCs w:val="22"/>
        </w:rPr>
        <w:t xml:space="preserve"> pc. na dobę. U wszystkich pacjentów uzyskano częściową i (lub) całkowitą odpowiedź.</w:t>
      </w:r>
    </w:p>
    <w:p w14:paraId="59680B97" w14:textId="77777777" w:rsidR="0038748A" w:rsidRPr="007B21DF" w:rsidRDefault="0038748A" w:rsidP="00D73394">
      <w:pPr>
        <w:pStyle w:val="Default"/>
        <w:rPr>
          <w:rFonts w:eastAsia="Times New Roman"/>
          <w:b/>
          <w:sz w:val="22"/>
          <w:szCs w:val="22"/>
        </w:rPr>
      </w:pPr>
    </w:p>
    <w:p w14:paraId="07919319"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5.2</w:t>
      </w:r>
      <w:r w:rsidRPr="007B21DF">
        <w:rPr>
          <w:rFonts w:ascii="Times New Roman" w:eastAsia="Times New Roman" w:hAnsi="Times New Roman"/>
          <w:b/>
          <w:color w:val="000000"/>
          <w:lang w:eastAsia="pl-PL"/>
        </w:rPr>
        <w:tab/>
        <w:t>Właściwości farmakokinetyczne</w:t>
      </w:r>
    </w:p>
    <w:p w14:paraId="76C4E77E" w14:textId="77777777" w:rsidR="00964F90" w:rsidRPr="007B21DF" w:rsidRDefault="00964F90" w:rsidP="00D73394">
      <w:pPr>
        <w:ind w:left="567" w:hanging="567"/>
        <w:rPr>
          <w:rFonts w:ascii="Times New Roman" w:eastAsia="Times New Roman" w:hAnsi="Times New Roman"/>
          <w:color w:val="000000"/>
          <w:lang w:eastAsia="pl-PL"/>
        </w:rPr>
      </w:pPr>
    </w:p>
    <w:p w14:paraId="7AF1BC90" w14:textId="77777777" w:rsidR="00964F90" w:rsidRPr="007B21DF" w:rsidRDefault="00964F90" w:rsidP="00D73394">
      <w:pPr>
        <w:ind w:left="567" w:hanging="567"/>
        <w:rPr>
          <w:rFonts w:ascii="Times New Roman" w:eastAsia="Times New Roman" w:hAnsi="Times New Roman"/>
          <w:i/>
          <w:color w:val="000000"/>
          <w:u w:val="single"/>
          <w:lang w:eastAsia="pl-PL"/>
        </w:rPr>
      </w:pPr>
      <w:r w:rsidRPr="007B21DF">
        <w:rPr>
          <w:rFonts w:ascii="Times New Roman" w:eastAsia="Times New Roman" w:hAnsi="Times New Roman"/>
          <w:color w:val="000000"/>
          <w:u w:val="single"/>
          <w:lang w:eastAsia="pl-PL"/>
        </w:rPr>
        <w:t xml:space="preserve">Farmakokinetyka </w:t>
      </w:r>
      <w:r w:rsidR="00D369E0" w:rsidRPr="007B21DF">
        <w:rPr>
          <w:rFonts w:ascii="Times New Roman" w:eastAsia="Times New Roman" w:hAnsi="Times New Roman"/>
          <w:color w:val="000000"/>
          <w:u w:val="single"/>
          <w:lang w:eastAsia="pl-PL"/>
        </w:rPr>
        <w:t>imatynibu</w:t>
      </w:r>
    </w:p>
    <w:p w14:paraId="26DBE0D1"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Właściwości farmakokinetyczne </w:t>
      </w:r>
      <w:r w:rsidR="00D369E0"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 xml:space="preserve"> oszacowano w zakresie dawek od 25 do 1 000 mg. Profile farmakokinetyczne w osoczu analizowano po 1 dniu oraz po</w:t>
      </w:r>
      <w:r w:rsidR="00D369E0"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7 lub 28 dniach, kiedy stężenie imatynibu w osoczu osiągnęło stan równowagi.</w:t>
      </w:r>
    </w:p>
    <w:p w14:paraId="5C4C792E" w14:textId="77777777" w:rsidR="00964F90" w:rsidRPr="007B21DF" w:rsidRDefault="00964F90" w:rsidP="00D73394">
      <w:pPr>
        <w:ind w:left="0" w:firstLine="0"/>
        <w:rPr>
          <w:rFonts w:ascii="Times New Roman" w:eastAsia="Times New Roman" w:hAnsi="Times New Roman"/>
          <w:color w:val="000000"/>
          <w:lang w:eastAsia="pl-PL"/>
        </w:rPr>
      </w:pPr>
    </w:p>
    <w:p w14:paraId="7CD1CFF2" w14:textId="77777777" w:rsidR="00964F90" w:rsidRPr="007B21DF" w:rsidRDefault="00964F90"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Wchłanianie</w:t>
      </w:r>
    </w:p>
    <w:p w14:paraId="182368E2"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Średnia bezwzględna dostępność biologiczna </w:t>
      </w:r>
      <w:r w:rsidR="0062662C" w:rsidRPr="007B21DF">
        <w:rPr>
          <w:rFonts w:ascii="Times New Roman" w:eastAsia="Times New Roman" w:hAnsi="Times New Roman"/>
          <w:color w:val="000000"/>
          <w:lang w:eastAsia="pl-PL"/>
        </w:rPr>
        <w:t>imatynibu</w:t>
      </w:r>
      <w:r w:rsidRPr="007B21DF">
        <w:rPr>
          <w:rFonts w:ascii="Times New Roman" w:eastAsia="Times New Roman" w:hAnsi="Times New Roman"/>
          <w:color w:val="000000"/>
          <w:lang w:eastAsia="pl-PL"/>
        </w:rPr>
        <w:t xml:space="preserve"> wynosi 98%. Po podaniu doustnym stwierdzono dużą międzyosobniczą zmienność wartości AUC imatynibu w osoczu pacjentów. W przypadku podania leku z wysokotłuszczowym posiłkiem, stopień wchłaniania imatynibu był minimalnie zmniejszony (11% obniżenie C</w:t>
      </w:r>
      <w:r w:rsidRPr="007B21DF">
        <w:rPr>
          <w:rFonts w:ascii="Times New Roman" w:eastAsia="Times New Roman" w:hAnsi="Times New Roman"/>
          <w:color w:val="000000"/>
          <w:vertAlign w:val="subscript"/>
          <w:lang w:eastAsia="pl-PL"/>
        </w:rPr>
        <w:t>max</w:t>
      </w:r>
      <w:r w:rsidRPr="007B21DF">
        <w:rPr>
          <w:rFonts w:ascii="Times New Roman" w:eastAsia="Times New Roman" w:hAnsi="Times New Roman"/>
          <w:color w:val="000000"/>
          <w:lang w:eastAsia="pl-PL"/>
        </w:rPr>
        <w:t xml:space="preserve"> i wydłużenie t</w:t>
      </w:r>
      <w:r w:rsidRPr="007B21DF">
        <w:rPr>
          <w:rFonts w:ascii="Times New Roman" w:eastAsia="Times New Roman" w:hAnsi="Times New Roman"/>
          <w:color w:val="000000"/>
          <w:vertAlign w:val="subscript"/>
          <w:lang w:eastAsia="pl-PL"/>
        </w:rPr>
        <w:t>max</w:t>
      </w:r>
      <w:r w:rsidRPr="007B21DF">
        <w:rPr>
          <w:rFonts w:ascii="Times New Roman" w:eastAsia="Times New Roman" w:hAnsi="Times New Roman"/>
          <w:color w:val="000000"/>
          <w:lang w:eastAsia="pl-PL"/>
        </w:rPr>
        <w:t xml:space="preserve"> o 1,5 h), z niewielkim zmniejszeniem AUC (7,4%) w porównaniu do pacjentów przyjmujących lek na czczo. Nie badano wpływu uprzedniej operacji w obrębie przewodu pokarmowego na wchłanianie leku.</w:t>
      </w:r>
    </w:p>
    <w:p w14:paraId="217B6438" w14:textId="77777777" w:rsidR="00964F90" w:rsidRPr="007B21DF" w:rsidRDefault="00964F90" w:rsidP="00D73394">
      <w:pPr>
        <w:ind w:left="0" w:firstLine="0"/>
        <w:rPr>
          <w:rFonts w:ascii="Times New Roman" w:eastAsia="Times New Roman" w:hAnsi="Times New Roman"/>
          <w:color w:val="000000"/>
          <w:lang w:eastAsia="pl-PL"/>
        </w:rPr>
      </w:pPr>
    </w:p>
    <w:p w14:paraId="15C08213" w14:textId="77777777" w:rsidR="00964F90" w:rsidRPr="007B21DF" w:rsidRDefault="00964F90"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Dystrybucja</w:t>
      </w:r>
    </w:p>
    <w:p w14:paraId="154AE28E" w14:textId="77777777" w:rsidR="00964F90" w:rsidRPr="007B21DF" w:rsidRDefault="00964F90"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color w:val="000000"/>
          <w:lang w:eastAsia="pl-PL"/>
        </w:rPr>
        <w:t xml:space="preserve">W badaniach </w:t>
      </w: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z zastosowaniem stężeń imatynibu o znaczeniu klinicznym, 95% imatynibu wiązało się z białkami osocza, przede wszystkim z albuminą i kwaśną alfa-glikoproteiną oraz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niewielkim stopniu z lipoproteiną.</w:t>
      </w:r>
    </w:p>
    <w:p w14:paraId="74E21848" w14:textId="77777777" w:rsidR="00964F90" w:rsidRPr="007B21DF" w:rsidRDefault="00964F90" w:rsidP="00D73394">
      <w:pPr>
        <w:ind w:left="0" w:firstLine="0"/>
        <w:rPr>
          <w:rFonts w:ascii="Times New Roman" w:eastAsia="Times New Roman" w:hAnsi="Times New Roman"/>
          <w:color w:val="000000"/>
          <w:lang w:eastAsia="pl-PL"/>
        </w:rPr>
      </w:pPr>
    </w:p>
    <w:p w14:paraId="20CA72ED" w14:textId="77777777" w:rsidR="00964F90" w:rsidRPr="007B21DF" w:rsidRDefault="00964F90"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Metabolizm</w:t>
      </w:r>
    </w:p>
    <w:p w14:paraId="11A7AFD0"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Głównym metabolitem imatynibu we krwi człowieka jest pochodna N-demetylowa piperazyny, która </w:t>
      </w: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xml:space="preserve"> charakteryzuje się podobną siłą działania jak związek macierzysty. AUC metabolitu w osoczu wynosiło zaledwie 16% wartości AUC imatynibu. </w:t>
      </w:r>
      <w:r w:rsidRPr="007B21DF">
        <w:rPr>
          <w:rFonts w:ascii="Times New Roman" w:eastAsia="Times New Roman" w:hAnsi="Times New Roman"/>
          <w:bCs/>
          <w:color w:val="000000"/>
          <w:lang w:eastAsia="pl-PL"/>
        </w:rPr>
        <w:t>Wiązanie N-demetylowanego metabolitu z</w:t>
      </w:r>
      <w:r w:rsidR="00FE44C3" w:rsidRPr="007B21DF">
        <w:rPr>
          <w:rFonts w:ascii="Times New Roman" w:eastAsia="Times New Roman" w:hAnsi="Times New Roman"/>
          <w:bCs/>
          <w:color w:val="000000"/>
          <w:lang w:eastAsia="pl-PL"/>
        </w:rPr>
        <w:t> </w:t>
      </w:r>
      <w:r w:rsidRPr="007B21DF">
        <w:rPr>
          <w:rFonts w:ascii="Times New Roman" w:eastAsia="Times New Roman" w:hAnsi="Times New Roman"/>
          <w:bCs/>
          <w:color w:val="000000"/>
          <w:lang w:eastAsia="pl-PL"/>
        </w:rPr>
        <w:t>białkami osocza jest podobne jak w przypadku związku macierzystego.</w:t>
      </w:r>
    </w:p>
    <w:p w14:paraId="69107D80" w14:textId="77777777" w:rsidR="00964F90" w:rsidRPr="007B21DF" w:rsidRDefault="00964F90" w:rsidP="00D73394">
      <w:pPr>
        <w:ind w:left="0" w:firstLine="0"/>
        <w:rPr>
          <w:rFonts w:ascii="Times New Roman" w:eastAsia="Times New Roman" w:hAnsi="Times New Roman"/>
          <w:color w:val="000000"/>
          <w:lang w:eastAsia="pl-PL"/>
        </w:rPr>
      </w:pPr>
    </w:p>
    <w:p w14:paraId="38AB8785"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 i jego N-demetylowy metabolit stanowią łącznie około 65% radioaktywności we krwi (AUC</w:t>
      </w:r>
      <w:r w:rsidRPr="007B21DF">
        <w:rPr>
          <w:rFonts w:ascii="Times New Roman" w:eastAsia="Times New Roman" w:hAnsi="Times New Roman"/>
          <w:color w:val="000000"/>
          <w:vertAlign w:val="subscript"/>
          <w:lang w:eastAsia="pl-PL"/>
        </w:rPr>
        <w:t>(0-48h)</w:t>
      </w:r>
      <w:r w:rsidRPr="007B21DF">
        <w:rPr>
          <w:rFonts w:ascii="Times New Roman" w:eastAsia="Times New Roman" w:hAnsi="Times New Roman"/>
          <w:color w:val="000000"/>
          <w:lang w:eastAsia="pl-PL"/>
        </w:rPr>
        <w:t>). Pozostała część radioaktywności we krwi była związana z obecnymi w mniejszej ilości metabolitami.</w:t>
      </w:r>
    </w:p>
    <w:p w14:paraId="277AC200" w14:textId="77777777" w:rsidR="00964F90" w:rsidRPr="007B21DF" w:rsidRDefault="00964F90" w:rsidP="00D73394">
      <w:pPr>
        <w:ind w:left="0" w:firstLine="0"/>
        <w:rPr>
          <w:rFonts w:ascii="Times New Roman" w:eastAsia="Times New Roman" w:hAnsi="Times New Roman"/>
          <w:color w:val="000000"/>
          <w:lang w:eastAsia="pl-PL"/>
        </w:rPr>
      </w:pPr>
    </w:p>
    <w:p w14:paraId="2B7134D2"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Badania </w:t>
      </w: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xml:space="preserve"> wykazały, że CYP3A4 jest głównym enzymem z grupy ludzkiego cytochromu P</w:t>
      </w:r>
      <w:r w:rsidRPr="007B21DF">
        <w:rPr>
          <w:rFonts w:ascii="Times New Roman" w:eastAsia="Times New Roman" w:hAnsi="Times New Roman"/>
          <w:color w:val="000000"/>
          <w:lang w:eastAsia="pl-PL"/>
        </w:rPr>
        <w:noBreakHyphen/>
        <w:t>450 biorącym udział w biotransformacji imatynibu. Z leków, które mogą być stosowane jednocześnie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imatynibem (acetaminofen, acyklowir, allopurinol, amfoterycyna, cytarabina, erytromycyna, flukonazol, hydroksymocznik, norfloksacyna, penicylina</w:t>
      </w:r>
      <w:r w:rsidR="00644DB7"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V) tylko erytromycyna (IC</w:t>
      </w:r>
      <w:r w:rsidRPr="007B21DF">
        <w:rPr>
          <w:rFonts w:ascii="Times New Roman" w:eastAsia="Times New Roman" w:hAnsi="Times New Roman"/>
          <w:color w:val="000000"/>
          <w:vertAlign w:val="subscript"/>
          <w:lang w:eastAsia="pl-PL"/>
        </w:rPr>
        <w:t>50</w:t>
      </w:r>
      <w:r w:rsidRPr="007B21DF">
        <w:rPr>
          <w:rFonts w:ascii="Times New Roman" w:eastAsia="Times New Roman" w:hAnsi="Times New Roman"/>
          <w:color w:val="000000"/>
          <w:lang w:eastAsia="pl-PL"/>
        </w:rPr>
        <w:t>=50 μmol/l)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flukonazol (IC</w:t>
      </w:r>
      <w:r w:rsidRPr="007B21DF">
        <w:rPr>
          <w:rFonts w:ascii="Times New Roman" w:eastAsia="Times New Roman" w:hAnsi="Times New Roman"/>
          <w:color w:val="000000"/>
          <w:vertAlign w:val="subscript"/>
          <w:lang w:eastAsia="pl-PL"/>
        </w:rPr>
        <w:t>50</w:t>
      </w:r>
      <w:r w:rsidRPr="007B21DF">
        <w:rPr>
          <w:rFonts w:ascii="Times New Roman" w:eastAsia="Times New Roman" w:hAnsi="Times New Roman"/>
          <w:color w:val="000000"/>
          <w:lang w:eastAsia="pl-PL"/>
        </w:rPr>
        <w:t>=118 μmol/l) hamowały metabolizm imatynibu w stopniu, który może mieć kliniczne znaczenie.</w:t>
      </w:r>
    </w:p>
    <w:p w14:paraId="31042652" w14:textId="77777777" w:rsidR="00964F90" w:rsidRPr="007B21DF" w:rsidRDefault="00964F90" w:rsidP="00D73394">
      <w:pPr>
        <w:ind w:left="0" w:firstLine="0"/>
        <w:rPr>
          <w:rFonts w:ascii="Times New Roman" w:eastAsia="Times New Roman" w:hAnsi="Times New Roman"/>
          <w:color w:val="000000"/>
          <w:lang w:eastAsia="pl-PL"/>
        </w:rPr>
      </w:pPr>
    </w:p>
    <w:p w14:paraId="073EDCF4"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badaniach </w:t>
      </w: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xml:space="preserve"> z zastosowaniem standardowych substratów CYP2C9, CYP2D6 i CYP3A4/5 wykazano, że imatynib jest inhibitorem kompetycyjnym tych izoenzymów. Wartości K</w:t>
      </w:r>
      <w:r w:rsidRPr="007B21DF">
        <w:rPr>
          <w:rFonts w:ascii="Times New Roman" w:eastAsia="Times New Roman" w:hAnsi="Times New Roman"/>
          <w:color w:val="000000"/>
          <w:vertAlign w:val="subscript"/>
          <w:lang w:eastAsia="pl-PL"/>
        </w:rPr>
        <w:t>i</w:t>
      </w:r>
      <w:r w:rsidRPr="007B21DF">
        <w:rPr>
          <w:rFonts w:ascii="Times New Roman" w:eastAsia="Times New Roman" w:hAnsi="Times New Roman"/>
          <w:color w:val="000000"/>
          <w:lang w:eastAsia="pl-PL"/>
        </w:rPr>
        <w:t xml:space="preserve">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mikrosomach izolowanych z ludzkiej wątroby wynosiły odpowiednio 27; 7,5 i 7,9 µmol/l. Maksymalne stężenie imatynibu w osoczu pacjentów wynosi 2–4 µmol/l. Dlatego możliwe jest zahamowanie metabolizmu leków podawanych jednocześnie z imatynibem i metabolizowanych przez CYP2D6 i (lub) CYP3A4/5. Imatynib nie wpływa na biotransformację 5</w:t>
      </w:r>
      <w:r w:rsidR="00644DB7"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fluorouracylu, ale w wyniku hamowania kompetycyjnego CYP2C8 (K</w:t>
      </w:r>
      <w:r w:rsidRPr="007B21DF">
        <w:rPr>
          <w:rFonts w:ascii="Times New Roman" w:eastAsia="Times New Roman" w:hAnsi="Times New Roman"/>
          <w:color w:val="000000"/>
          <w:vertAlign w:val="subscript"/>
          <w:lang w:eastAsia="pl-PL"/>
        </w:rPr>
        <w:t>i</w:t>
      </w:r>
      <w:r w:rsidRPr="007B21DF">
        <w:rPr>
          <w:rFonts w:ascii="Times New Roman" w:eastAsia="Times New Roman" w:hAnsi="Times New Roman"/>
          <w:color w:val="000000"/>
          <w:lang w:eastAsia="pl-PL"/>
        </w:rPr>
        <w:t xml:space="preserve"> = 34,7 μmol/l) hamuje metabolizm paklitakselu. Ta wartość K</w:t>
      </w:r>
      <w:r w:rsidRPr="007B21DF">
        <w:rPr>
          <w:rFonts w:ascii="Times New Roman" w:eastAsia="Times New Roman" w:hAnsi="Times New Roman"/>
          <w:color w:val="000000"/>
          <w:vertAlign w:val="subscript"/>
          <w:lang w:eastAsia="pl-PL"/>
        </w:rPr>
        <w:t>i</w:t>
      </w:r>
      <w:r w:rsidRPr="007B21DF">
        <w:rPr>
          <w:rFonts w:ascii="Times New Roman" w:eastAsia="Times New Roman" w:hAnsi="Times New Roman"/>
          <w:color w:val="000000"/>
          <w:lang w:eastAsia="pl-PL"/>
        </w:rPr>
        <w:t xml:space="preserve"> jest dużo większa niż oczekiwane stężenie imatynibu w osoczu pacjentów i dlatego nie należy spodziewać się interakcji po równoczesnym podaniu 5</w:t>
      </w:r>
      <w:r w:rsidR="00644DB7"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fluorouracylu lub paklitakselu z imatynibem.</w:t>
      </w:r>
    </w:p>
    <w:p w14:paraId="11AF22DB" w14:textId="77777777" w:rsidR="00964F90" w:rsidRPr="007B21DF" w:rsidRDefault="00964F90" w:rsidP="00D73394">
      <w:pPr>
        <w:ind w:left="0" w:firstLine="0"/>
        <w:rPr>
          <w:rFonts w:ascii="Times New Roman" w:eastAsia="Times New Roman" w:hAnsi="Times New Roman"/>
          <w:color w:val="000000"/>
          <w:lang w:eastAsia="pl-PL"/>
        </w:rPr>
      </w:pPr>
    </w:p>
    <w:p w14:paraId="06D8F777" w14:textId="77777777" w:rsidR="00964F90" w:rsidRPr="007B21DF" w:rsidRDefault="00964F90"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Eliminacja</w:t>
      </w:r>
    </w:p>
    <w:p w14:paraId="4C9A43C8"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oparciu o wykrywanie związku(ów) po doustnym podaniu znakowanego </w:t>
      </w:r>
      <w:r w:rsidRPr="007B21DF">
        <w:rPr>
          <w:rFonts w:ascii="Times New Roman" w:eastAsia="Times New Roman" w:hAnsi="Times New Roman"/>
          <w:color w:val="000000"/>
          <w:vertAlign w:val="superscript"/>
          <w:lang w:eastAsia="pl-PL"/>
        </w:rPr>
        <w:t>14</w:t>
      </w:r>
      <w:r w:rsidRPr="007B21DF">
        <w:rPr>
          <w:rFonts w:ascii="Times New Roman" w:eastAsia="Times New Roman" w:hAnsi="Times New Roman"/>
          <w:color w:val="000000"/>
          <w:lang w:eastAsia="pl-PL"/>
        </w:rPr>
        <w:t>C</w:t>
      </w:r>
      <w:r w:rsidR="00644DB7"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imatynibu stwierdzono, że około 81% dawki wykrywane jest w ciągu 7 dni w kale (68%) i moczu (13%). 25%</w:t>
      </w:r>
      <w:r w:rsidR="001E41E7"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dawki imatyn</w:t>
      </w:r>
      <w:r w:rsidR="00644DB7" w:rsidRPr="007B21DF">
        <w:rPr>
          <w:rFonts w:ascii="Times New Roman" w:eastAsia="Times New Roman" w:hAnsi="Times New Roman"/>
          <w:color w:val="000000"/>
          <w:lang w:eastAsia="pl-PL"/>
        </w:rPr>
        <w:t>ibu jest wydalane w postaci nie</w:t>
      </w:r>
      <w:r w:rsidRPr="007B21DF">
        <w:rPr>
          <w:rFonts w:ascii="Times New Roman" w:eastAsia="Times New Roman" w:hAnsi="Times New Roman"/>
          <w:color w:val="000000"/>
          <w:lang w:eastAsia="pl-PL"/>
        </w:rPr>
        <w:t>zmienionej (5% z moczem, 20% z kałem), pozostałą część stanowią metabolity.</w:t>
      </w:r>
    </w:p>
    <w:p w14:paraId="5527284C" w14:textId="77777777" w:rsidR="00964F90" w:rsidRPr="007B21DF" w:rsidRDefault="00964F90" w:rsidP="00D73394">
      <w:pPr>
        <w:ind w:left="0" w:firstLine="0"/>
        <w:rPr>
          <w:rFonts w:ascii="Times New Roman" w:eastAsia="Times New Roman" w:hAnsi="Times New Roman"/>
          <w:color w:val="000000"/>
          <w:lang w:eastAsia="pl-PL"/>
        </w:rPr>
      </w:pPr>
    </w:p>
    <w:p w14:paraId="5A41C0E0" w14:textId="77777777" w:rsidR="00964F90" w:rsidRPr="007B21DF" w:rsidRDefault="00964F90"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Właściwości farmakokinetyczne w osoczu</w:t>
      </w:r>
    </w:p>
    <w:p w14:paraId="27914657"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 doustnym podaniu leku zdrowym ochotnikom, okres półtrwania (t</w:t>
      </w:r>
      <w:r w:rsidRPr="007B21DF">
        <w:rPr>
          <w:rFonts w:ascii="Times New Roman" w:eastAsia="Times New Roman" w:hAnsi="Times New Roman"/>
          <w:color w:val="000000"/>
          <w:vertAlign w:val="subscript"/>
          <w:lang w:eastAsia="pl-PL"/>
        </w:rPr>
        <w:t>½</w:t>
      </w:r>
      <w:r w:rsidRPr="007B21DF">
        <w:rPr>
          <w:rFonts w:ascii="Times New Roman" w:eastAsia="Times New Roman" w:hAnsi="Times New Roman"/>
          <w:color w:val="000000"/>
          <w:lang w:eastAsia="pl-PL"/>
        </w:rPr>
        <w:t>) wynosił około 18 godzin, co wskazywałoby, że podawanie leku raz na dobę jest właściwe. Po podaniu doustnym imatynibu obserwowano liniowy proporcjonalny do dawki wzrost średnich wartości AUC zgodnie ze wzrastającymi dawkami leku w zakresie od 25 mg do 1 000 mg. Nie odnotowano zmian farmakokinetyki imatynibu po wielokrotnym podawaniu, a kumulacja leku w organizmie była 1,5</w:t>
      </w:r>
      <w:r w:rsidR="00644DB7"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2,5</w:t>
      </w:r>
      <w:r w:rsidR="00644DB7" w:rsidRPr="007B21DF">
        <w:rPr>
          <w:rFonts w:ascii="Times New Roman" w:eastAsia="Times New Roman" w:hAnsi="Times New Roman"/>
          <w:color w:val="000000"/>
          <w:lang w:eastAsia="pl-PL"/>
        </w:rPr>
        <w:noBreakHyphen/>
        <w:t>k</w:t>
      </w:r>
      <w:r w:rsidRPr="007B21DF">
        <w:rPr>
          <w:rFonts w:ascii="Times New Roman" w:eastAsia="Times New Roman" w:hAnsi="Times New Roman"/>
          <w:color w:val="000000"/>
          <w:lang w:eastAsia="pl-PL"/>
        </w:rPr>
        <w:t>rotnie większa w stanie równowagi, kiedy lek podawano raz na dobę.</w:t>
      </w:r>
    </w:p>
    <w:p w14:paraId="0B443FD7" w14:textId="77777777" w:rsidR="00964F90" w:rsidRPr="007B21DF" w:rsidRDefault="00964F90" w:rsidP="00D73394">
      <w:pPr>
        <w:ind w:left="0" w:firstLine="0"/>
        <w:rPr>
          <w:rFonts w:ascii="Times New Roman" w:eastAsia="Times New Roman" w:hAnsi="Times New Roman"/>
          <w:color w:val="000000"/>
          <w:lang w:eastAsia="pl-PL"/>
        </w:rPr>
      </w:pPr>
    </w:p>
    <w:p w14:paraId="5451D27A" w14:textId="77777777" w:rsidR="00964F90" w:rsidRPr="007B21DF" w:rsidRDefault="00964F90"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Farmakokinetyka populacyjna</w:t>
      </w:r>
    </w:p>
    <w:p w14:paraId="62047513"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oparciu o analizę farmakokinetyki w populacji pacjentów z CML stwierdzono, że wiek pacjentów miał niewielki wpływ na objętość dystrybucji (12% zwiększenie u pacjentów &gt; 65 lat). Zmiana ta nie ma znaczenia klinicznego. Wpływ masy ciała na klirens imatynibu jest następujący: u pacjentów o</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masie ciała </w:t>
      </w:r>
      <w:smartTag w:uri="urn:schemas-microsoft-com:office:smarttags" w:element="metricconverter">
        <w:smartTagPr>
          <w:attr w:name="ProductID" w:val="50ﾠkg"/>
        </w:smartTagPr>
        <w:r w:rsidRPr="007B21DF">
          <w:rPr>
            <w:rFonts w:ascii="Times New Roman" w:eastAsia="Times New Roman" w:hAnsi="Times New Roman"/>
            <w:color w:val="000000"/>
            <w:lang w:eastAsia="pl-PL"/>
          </w:rPr>
          <w:t>50 kg</w:t>
        </w:r>
      </w:smartTag>
      <w:r w:rsidRPr="007B21DF">
        <w:rPr>
          <w:rFonts w:ascii="Times New Roman" w:eastAsia="Times New Roman" w:hAnsi="Times New Roman"/>
          <w:color w:val="000000"/>
          <w:lang w:eastAsia="pl-PL"/>
        </w:rPr>
        <w:t>, średni klirens będzie wynosił 8,5 l/h, podczas gdy u pacjentów o masie ciała 100 kg</w:t>
      </w:r>
      <w:r w:rsidR="00644DB7"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klirens zwiększy się do 11,8 l/h. Uważa się, że zmiany te nie wymagają dostosowania dawkowania w zależności od masy ciała pacjenta. Płeć pacjentów nie ma wpływu na właściwości farmakokinetyczne imatynibu.</w:t>
      </w:r>
    </w:p>
    <w:p w14:paraId="600C432D" w14:textId="77777777" w:rsidR="00964F90" w:rsidRPr="007B21DF" w:rsidRDefault="00964F90" w:rsidP="00D73394">
      <w:pPr>
        <w:ind w:left="0" w:firstLine="0"/>
        <w:rPr>
          <w:rFonts w:ascii="Times New Roman" w:eastAsia="Times New Roman" w:hAnsi="Times New Roman"/>
          <w:color w:val="000000"/>
          <w:lang w:eastAsia="pl-PL"/>
        </w:rPr>
      </w:pPr>
    </w:p>
    <w:p w14:paraId="5179F70E" w14:textId="77777777" w:rsidR="00964F90" w:rsidRPr="007B21DF" w:rsidRDefault="00964F90" w:rsidP="00D73394">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Farmakokinetyka u dzieci</w:t>
      </w:r>
      <w:r w:rsidR="00951DA9" w:rsidRPr="007B21DF">
        <w:rPr>
          <w:rFonts w:ascii="Times New Roman" w:eastAsia="Times New Roman" w:hAnsi="Times New Roman"/>
          <w:color w:val="000000"/>
          <w:u w:val="single"/>
        </w:rPr>
        <w:t xml:space="preserve"> i młodzieży</w:t>
      </w:r>
    </w:p>
    <w:p w14:paraId="4F07A888"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Tak jak u dorosłych pacjentów, imatynib był szybko wchłaniany po podaniu doustnym dzieciom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młodzieży biorącym udział zarówno w badaniu I jak i II</w:t>
      </w:r>
      <w:r w:rsidR="00644DB7"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fazy. Dawki w zakresie od 260 do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xml:space="preserve"> pc. </w:t>
      </w:r>
      <w:r w:rsidR="00710370" w:rsidRPr="007B21DF">
        <w:rPr>
          <w:rFonts w:ascii="Times New Roman" w:eastAsia="Times New Roman" w:hAnsi="Times New Roman"/>
          <w:color w:val="000000"/>
          <w:lang w:eastAsia="pl-PL"/>
        </w:rPr>
        <w:t xml:space="preserve">na dobę </w:t>
      </w:r>
      <w:r w:rsidRPr="007B21DF">
        <w:rPr>
          <w:rFonts w:ascii="Times New Roman" w:eastAsia="Times New Roman" w:hAnsi="Times New Roman"/>
          <w:color w:val="000000"/>
          <w:lang w:eastAsia="pl-PL"/>
        </w:rPr>
        <w:t>spowodowały taką samą ekspozycję jak odpowiednio dawki 400 mg i 600 mg u dorosłych pacjentów. Porównanie AUC</w:t>
      </w:r>
      <w:r w:rsidRPr="007B21DF">
        <w:rPr>
          <w:rFonts w:ascii="Times New Roman" w:eastAsia="Times New Roman" w:hAnsi="Times New Roman"/>
          <w:color w:val="000000"/>
          <w:vertAlign w:val="subscript"/>
          <w:lang w:eastAsia="pl-PL"/>
        </w:rPr>
        <w:t>(0-24)</w:t>
      </w:r>
      <w:r w:rsidR="00644DB7" w:rsidRPr="007B21DF">
        <w:rPr>
          <w:rFonts w:ascii="Times New Roman" w:eastAsia="Times New Roman" w:hAnsi="Times New Roman"/>
          <w:color w:val="000000"/>
          <w:lang w:eastAsia="pl-PL"/>
        </w:rPr>
        <w:t xml:space="preserve"> w </w:t>
      </w:r>
      <w:r w:rsidRPr="007B21DF">
        <w:rPr>
          <w:rFonts w:ascii="Times New Roman" w:eastAsia="Times New Roman" w:hAnsi="Times New Roman"/>
          <w:color w:val="000000"/>
          <w:lang w:eastAsia="pl-PL"/>
        </w:rPr>
        <w:t>8. i 1. dniu podawania dawki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xml:space="preserve"> pc. </w:t>
      </w:r>
      <w:r w:rsidR="00710370" w:rsidRPr="007B21DF">
        <w:rPr>
          <w:rFonts w:ascii="Times New Roman" w:eastAsia="Times New Roman" w:hAnsi="Times New Roman"/>
          <w:color w:val="000000"/>
          <w:lang w:eastAsia="pl-PL"/>
        </w:rPr>
        <w:t xml:space="preserve">na dobę </w:t>
      </w:r>
      <w:r w:rsidRPr="007B21DF">
        <w:rPr>
          <w:rFonts w:ascii="Times New Roman" w:eastAsia="Times New Roman" w:hAnsi="Times New Roman"/>
          <w:color w:val="000000"/>
          <w:lang w:eastAsia="pl-PL"/>
        </w:rPr>
        <w:t>wykazało 1,7</w:t>
      </w:r>
      <w:r w:rsidR="00644DB7"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krotną kumulację po wielokrotnym podaniu raz na dobę.</w:t>
      </w:r>
    </w:p>
    <w:p w14:paraId="73D93814" w14:textId="77777777" w:rsidR="00964F90" w:rsidRPr="007B21DF" w:rsidRDefault="00964F90" w:rsidP="00D73394">
      <w:pPr>
        <w:ind w:left="0" w:firstLine="0"/>
        <w:rPr>
          <w:rFonts w:ascii="Times New Roman" w:eastAsia="Times New Roman" w:hAnsi="Times New Roman"/>
          <w:color w:val="000000"/>
          <w:lang w:eastAsia="pl-PL"/>
        </w:rPr>
      </w:pPr>
    </w:p>
    <w:p w14:paraId="6F494CD3" w14:textId="77777777" w:rsidR="00DB2DF4" w:rsidRPr="007B21DF" w:rsidRDefault="00DB2DF4" w:rsidP="00DB2DF4">
      <w:pPr>
        <w:widowControl w:val="0"/>
        <w:ind w:left="0" w:firstLine="0"/>
        <w:rPr>
          <w:rFonts w:ascii="Times New Roman" w:hAnsi="Times New Roman"/>
          <w:color w:val="000000"/>
        </w:rPr>
      </w:pPr>
      <w:r w:rsidRPr="007B21DF">
        <w:rPr>
          <w:rFonts w:ascii="Times New Roman" w:hAnsi="Times New Roman"/>
          <w:color w:val="000000"/>
        </w:rPr>
        <w:t>W oparciu o zbiorczą analizę farmakokinetyki w populacji dzieci i młodzieży z zaburzeniami hematologicznymi (CML, Ph+ ALL lub innymi zaburzeniami hematologicznymi leczonymi imatynibem) stwierdzono, że klirens imatynibu wzrasta wraz ze wzrostem powierzchni ciała (pc.). Po dokonaniu korekty względem pc. inn</w:t>
      </w:r>
      <w:r w:rsidR="00BC1292" w:rsidRPr="007B21DF">
        <w:rPr>
          <w:rFonts w:ascii="Times New Roman" w:hAnsi="Times New Roman"/>
          <w:color w:val="000000"/>
        </w:rPr>
        <w:t>e parametry demograficzne, takie</w:t>
      </w:r>
      <w:r w:rsidRPr="007B21DF">
        <w:rPr>
          <w:rFonts w:ascii="Times New Roman" w:hAnsi="Times New Roman"/>
          <w:color w:val="000000"/>
        </w:rPr>
        <w:t xml:space="preserve"> jak wiek, masa ciała i wskaźnik masy ciała</w:t>
      </w:r>
      <w:r w:rsidR="00BC1292" w:rsidRPr="007B21DF">
        <w:rPr>
          <w:rFonts w:ascii="Times New Roman" w:hAnsi="Times New Roman"/>
          <w:color w:val="000000"/>
        </w:rPr>
        <w:t>,</w:t>
      </w:r>
      <w:r w:rsidRPr="007B21DF">
        <w:rPr>
          <w:rFonts w:ascii="Times New Roman" w:hAnsi="Times New Roman"/>
          <w:color w:val="000000"/>
        </w:rPr>
        <w:t xml:space="preserve"> nie miały klinicznie istotnego wpływu na ekspozycję na imatynib. Analiza potwierdziła, że ekspozycja na imatynib u dzieci i młodzieży otrzymujących dawkę 260 mg/m</w:t>
      </w:r>
      <w:r w:rsidRPr="007B21DF">
        <w:rPr>
          <w:rFonts w:ascii="Times New Roman" w:hAnsi="Times New Roman"/>
          <w:color w:val="000000"/>
          <w:vertAlign w:val="superscript"/>
        </w:rPr>
        <w:t>2</w:t>
      </w:r>
      <w:r w:rsidRPr="007B21DF">
        <w:rPr>
          <w:rFonts w:ascii="Times New Roman" w:hAnsi="Times New Roman"/>
          <w:color w:val="000000"/>
        </w:rPr>
        <w:t xml:space="preserve"> pc. raz na dobę (nie więcej niż 400 mg raz na dobę) lub 340 mg/m</w:t>
      </w:r>
      <w:r w:rsidRPr="007B21DF">
        <w:rPr>
          <w:rFonts w:ascii="Times New Roman" w:hAnsi="Times New Roman"/>
          <w:color w:val="000000"/>
          <w:vertAlign w:val="superscript"/>
        </w:rPr>
        <w:t>2</w:t>
      </w:r>
      <w:r w:rsidRPr="007B21DF">
        <w:rPr>
          <w:rFonts w:ascii="Times New Roman" w:hAnsi="Times New Roman"/>
          <w:color w:val="000000"/>
        </w:rPr>
        <w:t xml:space="preserve"> pc. raz na dobę (nie więcej niż 600 mg raz na dobę) była podobna do ekspozycji u pacjentów dorosłych, którzy otrzymywali imatynib w dawce 400 mg lub 600 mg raz na dobę.</w:t>
      </w:r>
    </w:p>
    <w:p w14:paraId="6A153AB4" w14:textId="77777777" w:rsidR="00DB2DF4" w:rsidRPr="007B21DF" w:rsidRDefault="00DB2DF4" w:rsidP="00DB2DF4">
      <w:pPr>
        <w:widowControl w:val="0"/>
        <w:ind w:left="0" w:firstLine="0"/>
        <w:rPr>
          <w:rFonts w:ascii="Times New Roman" w:hAnsi="Times New Roman"/>
          <w:color w:val="000000"/>
        </w:rPr>
      </w:pPr>
    </w:p>
    <w:p w14:paraId="4B79F590" w14:textId="77777777" w:rsidR="00964F90" w:rsidRPr="007B21DF" w:rsidRDefault="00964F90"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Zaburzenia czynności narządów</w:t>
      </w:r>
    </w:p>
    <w:p w14:paraId="20CE7DEA"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Imatynib i jego metabolity nie są w znaczącym stopniu wydalane przez nerki.</w:t>
      </w:r>
      <w:r w:rsidRPr="007B21DF">
        <w:rPr>
          <w:rFonts w:ascii="Times New Roman" w:eastAsia="Times New Roman" w:hAnsi="Times New Roman"/>
          <w:b/>
          <w:color w:val="000000"/>
        </w:rPr>
        <w:t xml:space="preserve"> </w:t>
      </w:r>
      <w:r w:rsidRPr="007B21DF">
        <w:rPr>
          <w:rFonts w:ascii="Times New Roman" w:eastAsia="Times New Roman" w:hAnsi="Times New Roman"/>
          <w:color w:val="000000"/>
        </w:rPr>
        <w:t>Pacjenci z łagodnym i</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umiarkowanym zaburzeniem czynności nerek wykazują większy całkowity wpływ leku zawatrtego w</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 xml:space="preserve">osoczu na organizm niż pacjenci z prawidłową czynnością nerek. Jest to zwiększenie średnio 1,5- do </w:t>
      </w:r>
      <w:r w:rsidR="00644DB7" w:rsidRPr="007B21DF">
        <w:rPr>
          <w:rFonts w:ascii="Times New Roman" w:eastAsia="Times New Roman" w:hAnsi="Times New Roman"/>
          <w:color w:val="000000"/>
        </w:rPr>
        <w:t>2</w:t>
      </w:r>
      <w:r w:rsidR="00644DB7" w:rsidRPr="007B21DF">
        <w:rPr>
          <w:rFonts w:ascii="Times New Roman" w:eastAsia="Times New Roman" w:hAnsi="Times New Roman"/>
          <w:color w:val="000000"/>
        </w:rPr>
        <w:noBreakHyphen/>
      </w:r>
      <w:r w:rsidRPr="007B21DF">
        <w:rPr>
          <w:rFonts w:ascii="Times New Roman" w:eastAsia="Times New Roman" w:hAnsi="Times New Roman"/>
          <w:color w:val="000000"/>
        </w:rPr>
        <w:t>krotne</w:t>
      </w:r>
      <w:r w:rsidR="00644DB7" w:rsidRPr="007B21DF">
        <w:rPr>
          <w:rFonts w:ascii="Times New Roman" w:eastAsia="Times New Roman" w:hAnsi="Times New Roman"/>
          <w:color w:val="000000"/>
        </w:rPr>
        <w:t>go</w:t>
      </w:r>
      <w:r w:rsidRPr="007B21DF">
        <w:rPr>
          <w:rFonts w:ascii="Times New Roman" w:eastAsia="Times New Roman" w:hAnsi="Times New Roman"/>
          <w:color w:val="000000"/>
        </w:rPr>
        <w:t>, co związane jest z 1,5</w:t>
      </w:r>
      <w:r w:rsidR="00644DB7" w:rsidRPr="007B21DF">
        <w:rPr>
          <w:rFonts w:ascii="Times New Roman" w:eastAsia="Times New Roman" w:hAnsi="Times New Roman"/>
          <w:color w:val="000000"/>
        </w:rPr>
        <w:noBreakHyphen/>
      </w:r>
      <w:r w:rsidRPr="007B21DF">
        <w:rPr>
          <w:rFonts w:ascii="Times New Roman" w:eastAsia="Times New Roman" w:hAnsi="Times New Roman"/>
          <w:color w:val="000000"/>
        </w:rPr>
        <w:t>krotnym zwiększeniem w osoczu stężenia AGP, białka, z</w:t>
      </w:r>
      <w:r w:rsidR="00903127" w:rsidRPr="007B21DF">
        <w:rPr>
          <w:rFonts w:ascii="Times New Roman" w:eastAsia="Times New Roman" w:hAnsi="Times New Roman"/>
          <w:color w:val="000000"/>
        </w:rPr>
        <w:t> </w:t>
      </w:r>
      <w:r w:rsidRPr="007B21DF">
        <w:rPr>
          <w:rFonts w:ascii="Times New Roman" w:eastAsia="Times New Roman" w:hAnsi="Times New Roman"/>
          <w:color w:val="000000"/>
        </w:rPr>
        <w:t>którym silnie wiąże się imatynib. Ponieważ imatynib jest tylko w nieznacznym stopniu wydalany przez nerki, klirens wolnego leku u pacjentów z zaburzeniami czynności nerek jest prawdopodobnie zbliżony do takiego, jak u pacjentów z prawidłową czynnością nerek</w:t>
      </w:r>
      <w:r w:rsidR="00644DB7" w:rsidRPr="007B21DF">
        <w:rPr>
          <w:rFonts w:ascii="Times New Roman" w:eastAsia="Times New Roman" w:hAnsi="Times New Roman"/>
          <w:color w:val="000000"/>
        </w:rPr>
        <w:t xml:space="preserve"> (patrz punkty 4.2 i 4.4)</w:t>
      </w:r>
      <w:r w:rsidRPr="007B21DF">
        <w:rPr>
          <w:rFonts w:ascii="Times New Roman" w:eastAsia="Times New Roman" w:hAnsi="Times New Roman"/>
          <w:color w:val="000000"/>
        </w:rPr>
        <w:t>.</w:t>
      </w:r>
    </w:p>
    <w:p w14:paraId="2CC1435D" w14:textId="77777777" w:rsidR="00964F90" w:rsidRPr="007B21DF" w:rsidRDefault="00964F90" w:rsidP="00D73394">
      <w:pPr>
        <w:ind w:left="0" w:firstLine="0"/>
        <w:rPr>
          <w:rFonts w:ascii="Times New Roman" w:eastAsia="Times New Roman" w:hAnsi="Times New Roman"/>
          <w:color w:val="000000"/>
        </w:rPr>
      </w:pPr>
    </w:p>
    <w:p w14:paraId="0D4219F5" w14:textId="77777777" w:rsidR="00964F90" w:rsidRPr="007B21DF" w:rsidRDefault="00964F90" w:rsidP="00D73394">
      <w:pPr>
        <w:ind w:left="0" w:firstLine="0"/>
        <w:rPr>
          <w:rFonts w:ascii="Times New Roman" w:eastAsia="Times New Roman" w:hAnsi="Times New Roman"/>
          <w:bCs/>
          <w:color w:val="000000"/>
        </w:rPr>
      </w:pPr>
      <w:r w:rsidRPr="007B21DF">
        <w:rPr>
          <w:rFonts w:ascii="Times New Roman" w:eastAsia="Times New Roman" w:hAnsi="Times New Roman"/>
          <w:bCs/>
          <w:color w:val="000000"/>
        </w:rPr>
        <w:t>Mimo, iż wyniki analizy farmakokinetycznej wykazały istnienie znacznych różnic międzyosobniczych, średnia ekspozycja na imatynib nie wzrosła u pacjentów z różnym stopniem zaburzeń czynności wątroby w porównaniu z pacjentami z prawidłową czynnością tego narządu (patrz punkty 4.2, 4.4 i 4.8).</w:t>
      </w:r>
    </w:p>
    <w:p w14:paraId="3BEA974F" w14:textId="77777777" w:rsidR="00964F90" w:rsidRPr="007B21DF" w:rsidRDefault="00964F90" w:rsidP="00D73394">
      <w:pPr>
        <w:ind w:left="0" w:firstLine="0"/>
        <w:rPr>
          <w:rFonts w:ascii="Times New Roman" w:eastAsia="Times New Roman" w:hAnsi="Times New Roman"/>
          <w:color w:val="000000"/>
          <w:lang w:eastAsia="pl-PL"/>
        </w:rPr>
      </w:pPr>
    </w:p>
    <w:p w14:paraId="31BB7A3B" w14:textId="77777777" w:rsidR="00964F90" w:rsidRPr="007B21DF" w:rsidRDefault="00964F90" w:rsidP="00D73394">
      <w:pPr>
        <w:ind w:left="540" w:hanging="54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5.3</w:t>
      </w:r>
      <w:r w:rsidRPr="007B21DF">
        <w:rPr>
          <w:rFonts w:ascii="Times New Roman" w:eastAsia="Times New Roman" w:hAnsi="Times New Roman"/>
          <w:b/>
          <w:color w:val="000000"/>
          <w:lang w:eastAsia="pl-PL"/>
        </w:rPr>
        <w:tab/>
        <w:t>Przedkliniczne dane o bezpieczeństwie</w:t>
      </w:r>
    </w:p>
    <w:p w14:paraId="004CFCAF" w14:textId="77777777" w:rsidR="00964F90" w:rsidRPr="007B21DF" w:rsidRDefault="00964F90" w:rsidP="00D73394">
      <w:pPr>
        <w:ind w:left="0" w:firstLine="0"/>
        <w:rPr>
          <w:rFonts w:ascii="Times New Roman" w:eastAsia="Times New Roman" w:hAnsi="Times New Roman"/>
          <w:color w:val="000000"/>
          <w:lang w:eastAsia="pl-PL"/>
        </w:rPr>
      </w:pPr>
    </w:p>
    <w:p w14:paraId="2486717C"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badaniach przedklinicznych profil bezpieczeństwa imatynibu oceniano u szczurów, psów, małp i</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królików.</w:t>
      </w:r>
    </w:p>
    <w:p w14:paraId="54BC6675" w14:textId="77777777" w:rsidR="00964F90" w:rsidRPr="007B21DF" w:rsidRDefault="00964F90" w:rsidP="00D73394">
      <w:pPr>
        <w:ind w:left="0" w:firstLine="0"/>
        <w:rPr>
          <w:rFonts w:ascii="Times New Roman" w:eastAsia="Times New Roman" w:hAnsi="Times New Roman"/>
          <w:color w:val="000000"/>
        </w:rPr>
      </w:pPr>
    </w:p>
    <w:p w14:paraId="5AB37882"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badaniach toksyczności u szczurów, psów i małp po podaniu wielokrotnym stwierdzono zmiany hematologiczne o nasileniu łagodnym do umiarkowanego</w:t>
      </w:r>
      <w:r w:rsidR="00644DB7" w:rsidRPr="007B21DF">
        <w:rPr>
          <w:rFonts w:ascii="Times New Roman" w:eastAsia="Times New Roman" w:hAnsi="Times New Roman"/>
          <w:color w:val="000000"/>
        </w:rPr>
        <w:t>, u</w:t>
      </w:r>
      <w:r w:rsidRPr="007B21DF">
        <w:rPr>
          <w:rFonts w:ascii="Times New Roman" w:eastAsia="Times New Roman" w:hAnsi="Times New Roman"/>
          <w:color w:val="000000"/>
        </w:rPr>
        <w:t xml:space="preserve"> szczurów i psów towarzyszyły im zmiany w szpiku.</w:t>
      </w:r>
    </w:p>
    <w:p w14:paraId="3223038C" w14:textId="77777777" w:rsidR="00964F90" w:rsidRPr="007B21DF" w:rsidRDefault="00964F90" w:rsidP="00D73394">
      <w:pPr>
        <w:ind w:left="0" w:firstLine="0"/>
        <w:rPr>
          <w:rFonts w:ascii="Times New Roman" w:eastAsia="Times New Roman" w:hAnsi="Times New Roman"/>
          <w:color w:val="000000"/>
        </w:rPr>
      </w:pPr>
    </w:p>
    <w:p w14:paraId="044BD00E"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U szczurów i psów narządem docelowym była wątroba. U obu gatunków stwierdzono łagodne do</w:t>
      </w:r>
      <w:r w:rsidR="00903127" w:rsidRPr="007B21DF">
        <w:rPr>
          <w:rFonts w:ascii="Times New Roman" w:eastAsia="Times New Roman" w:hAnsi="Times New Roman"/>
          <w:color w:val="000000"/>
        </w:rPr>
        <w:t> </w:t>
      </w:r>
      <w:r w:rsidRPr="007B21DF">
        <w:rPr>
          <w:rFonts w:ascii="Times New Roman" w:eastAsia="Times New Roman" w:hAnsi="Times New Roman"/>
          <w:color w:val="000000"/>
        </w:rPr>
        <w:t>umiarkowanego zwiększenie aktywności aminotransferaz i nieznaczne zmniejszenie stężenia cholesterolu, triglicerydów, białka całkowitego i albumin. Nie stwierdzono zmian histopatologicznych w wątrobie szczurów. U psów, którym podawano imatynib przez 2 tygodnie obserwowano ciężkie uszkodzenie wątroby ze zwiększeniem aktywności enzymów wątrobowych, martwicą komórek wątrobowych, martwicą w obrębie przewodów żółciowych i rozrostem w obrębie przewodów żółciowych.</w:t>
      </w:r>
    </w:p>
    <w:p w14:paraId="6B79536B" w14:textId="77777777" w:rsidR="00964F90" w:rsidRPr="007B21DF" w:rsidRDefault="00964F90" w:rsidP="00D73394">
      <w:pPr>
        <w:ind w:left="0" w:firstLine="0"/>
        <w:rPr>
          <w:rFonts w:ascii="Times New Roman" w:eastAsia="Times New Roman" w:hAnsi="Times New Roman"/>
          <w:color w:val="000000"/>
        </w:rPr>
      </w:pPr>
    </w:p>
    <w:p w14:paraId="288221C4"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U małp, którym podawano imatynib przez 2 tygodnie obserwowano uszkodzenie nerek z ogniskową mineralizacją, rozszerzeniem cewek nerkowych i zwyrodnieniem cewek nerkowych. U kilku małp stwierdzono zwiększenie stężenia azotu mocznikowego we krwi (BUN) i kreatyniny. U szczurów, po</w:t>
      </w:r>
      <w:r w:rsidR="00903127" w:rsidRPr="007B21DF">
        <w:rPr>
          <w:rFonts w:ascii="Times New Roman" w:eastAsia="Times New Roman" w:hAnsi="Times New Roman"/>
          <w:color w:val="000000"/>
        </w:rPr>
        <w:t> </w:t>
      </w:r>
      <w:r w:rsidRPr="007B21DF">
        <w:rPr>
          <w:rFonts w:ascii="Times New Roman" w:eastAsia="Times New Roman" w:hAnsi="Times New Roman"/>
          <w:color w:val="000000"/>
        </w:rPr>
        <w:t xml:space="preserve">podaniu dawki ≥ 6 mg/kg </w:t>
      </w:r>
      <w:r w:rsidR="00D923C8" w:rsidRPr="007B21DF">
        <w:rPr>
          <w:rFonts w:ascii="Times New Roman" w:eastAsia="Times New Roman" w:hAnsi="Times New Roman"/>
          <w:color w:val="000000"/>
        </w:rPr>
        <w:t xml:space="preserve">mc. </w:t>
      </w:r>
      <w:r w:rsidRPr="007B21DF">
        <w:rPr>
          <w:rFonts w:ascii="Times New Roman" w:eastAsia="Times New Roman" w:hAnsi="Times New Roman"/>
          <w:color w:val="000000"/>
        </w:rPr>
        <w:t>przez 13 tygodni, obserwowano rozrost przejściowego nabłonka brodawek nerkowych i pęcherza moczowego, bez zmian wskaźników w surowicy i moczu. W czasie długotrwałego podawania imatynibu stwierdzono zwiększenie częstości zakażeń oportunistycznych.</w:t>
      </w:r>
    </w:p>
    <w:p w14:paraId="23561347" w14:textId="77777777" w:rsidR="00964F90" w:rsidRPr="007B21DF" w:rsidRDefault="00964F90" w:rsidP="00D73394">
      <w:pPr>
        <w:ind w:left="0" w:firstLine="0"/>
        <w:rPr>
          <w:rFonts w:ascii="Times New Roman" w:eastAsia="Times New Roman" w:hAnsi="Times New Roman"/>
          <w:color w:val="000000"/>
        </w:rPr>
      </w:pPr>
    </w:p>
    <w:p w14:paraId="382E51AD"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39-tygodniowym badaniu na małpach, dawkę NOAEL (ang. No Observed Adverse Effect Level, czyli poziom przy którym nie obserwowano działań niepożądanych) ustalono na poziomie najmniejszej dawki leku 15 mg/kg, co stanowi około 1/3 maksymalnej dawki zalecanej ludziom (800 mg) w przeliczeniu na powierzchnię ciała. Podawanie imatynibu powodowało pogorszenie normalnie zahamowanego przewlekłego zakażenia malarią u tych zwierząt.</w:t>
      </w:r>
    </w:p>
    <w:p w14:paraId="64002D3E" w14:textId="77777777" w:rsidR="00964F90" w:rsidRPr="007B21DF" w:rsidRDefault="00964F90" w:rsidP="00D73394">
      <w:pPr>
        <w:ind w:left="0" w:firstLine="0"/>
        <w:rPr>
          <w:rFonts w:ascii="Times New Roman" w:eastAsia="Times New Roman" w:hAnsi="Times New Roman"/>
          <w:color w:val="000000"/>
        </w:rPr>
      </w:pPr>
    </w:p>
    <w:p w14:paraId="75D483BA"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Imatynib nie miał działania genotoksycznego w badaniach </w:t>
      </w:r>
      <w:r w:rsidRPr="007B21DF">
        <w:rPr>
          <w:rFonts w:ascii="Times New Roman" w:eastAsia="Times New Roman" w:hAnsi="Times New Roman"/>
          <w:i/>
          <w:color w:val="000000"/>
        </w:rPr>
        <w:t>in vitro</w:t>
      </w:r>
      <w:r w:rsidRPr="007B21DF">
        <w:rPr>
          <w:rFonts w:ascii="Times New Roman" w:eastAsia="Times New Roman" w:hAnsi="Times New Roman"/>
          <w:color w:val="000000"/>
        </w:rPr>
        <w:t xml:space="preserve"> z zastosowaniem komórek bakteryjnych (test Amesa), w badaniu </w:t>
      </w:r>
      <w:r w:rsidRPr="007B21DF">
        <w:rPr>
          <w:rFonts w:ascii="Times New Roman" w:eastAsia="Times New Roman" w:hAnsi="Times New Roman"/>
          <w:i/>
          <w:color w:val="000000"/>
        </w:rPr>
        <w:t>in vitro</w:t>
      </w:r>
      <w:r w:rsidRPr="007B21DF">
        <w:rPr>
          <w:rFonts w:ascii="Times New Roman" w:eastAsia="Times New Roman" w:hAnsi="Times New Roman"/>
          <w:color w:val="000000"/>
        </w:rPr>
        <w:t xml:space="preserve"> z zastosowaniem komórek ssaków (chłoniaka mysiego) i </w:t>
      </w:r>
      <w:r w:rsidRPr="007B21DF">
        <w:rPr>
          <w:rFonts w:ascii="Times New Roman" w:eastAsia="Times New Roman" w:hAnsi="Times New Roman"/>
          <w:i/>
          <w:color w:val="000000"/>
        </w:rPr>
        <w:t>in vivo</w:t>
      </w:r>
      <w:r w:rsidRPr="007B21DF">
        <w:rPr>
          <w:rFonts w:ascii="Times New Roman" w:eastAsia="Times New Roman" w:hAnsi="Times New Roman"/>
          <w:color w:val="000000"/>
        </w:rPr>
        <w:t xml:space="preserve"> w mikrojądrowym teście u szczurów. Pozytywne efekty genotoksyczności uzyskano dla imatynibu w badaniu </w:t>
      </w:r>
      <w:r w:rsidRPr="007B21DF">
        <w:rPr>
          <w:rFonts w:ascii="Times New Roman" w:eastAsia="Times New Roman" w:hAnsi="Times New Roman"/>
          <w:i/>
          <w:color w:val="000000"/>
        </w:rPr>
        <w:t>in vitro</w:t>
      </w:r>
      <w:r w:rsidRPr="007B21DF">
        <w:rPr>
          <w:rFonts w:ascii="Times New Roman" w:eastAsia="Times New Roman" w:hAnsi="Times New Roman"/>
          <w:color w:val="000000"/>
        </w:rPr>
        <w:t xml:space="preserve"> komórek ssaków (komórki jajnika chomików) wykrywającym działanie klastogenne (aberracje chromosomowe) w czasie aktywności metabolicznej. Dwa z produktów pośrednich procesu wytwarzania, obecnych w produkcie końcowym, miało działanie mutagenne w</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teście Amesa. Jeden z nich miał również działanie mutagenne w teście z zastosowaniem komórek chłoniaka mysiego.</w:t>
      </w:r>
    </w:p>
    <w:p w14:paraId="74CE7F76" w14:textId="77777777" w:rsidR="00964F90" w:rsidRPr="007B21DF" w:rsidRDefault="00964F90" w:rsidP="00D73394">
      <w:pPr>
        <w:ind w:left="0" w:firstLine="0"/>
        <w:rPr>
          <w:rFonts w:ascii="Times New Roman" w:eastAsia="Times New Roman" w:hAnsi="Times New Roman"/>
          <w:color w:val="000000"/>
        </w:rPr>
      </w:pPr>
    </w:p>
    <w:p w14:paraId="30FCCCAD"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badaniach wpływu na płodność, u samców szczurów otrzymujących 60 mg/kg</w:t>
      </w:r>
      <w:r w:rsidR="00D923C8" w:rsidRPr="007B21DF">
        <w:rPr>
          <w:rFonts w:ascii="Times New Roman" w:eastAsia="Times New Roman" w:hAnsi="Times New Roman"/>
          <w:color w:val="000000"/>
        </w:rPr>
        <w:t xml:space="preserve"> mc.</w:t>
      </w:r>
      <w:r w:rsidRPr="007B21DF">
        <w:rPr>
          <w:rFonts w:ascii="Times New Roman" w:eastAsia="Times New Roman" w:hAnsi="Times New Roman"/>
          <w:color w:val="000000"/>
        </w:rPr>
        <w:t xml:space="preserve"> imatynibu przez 70 dni przed kojarzeniem, masa jąder i najądrzy oraz procent ruchliwych plemników były zmniejszone. Dawka ta jest zbliżona do maksymalnej zalecanej dawki klinicznej </w:t>
      </w:r>
      <w:r w:rsidRPr="007B21DF">
        <w:rPr>
          <w:rFonts w:ascii="Times New Roman" w:hAnsi="Times New Roman"/>
          <w:color w:val="000000"/>
        </w:rPr>
        <w:t>(800 mg</w:t>
      </w:r>
      <w:r w:rsidR="00A525E2" w:rsidRPr="007B21DF">
        <w:rPr>
          <w:rFonts w:ascii="Times New Roman" w:hAnsi="Times New Roman"/>
          <w:color w:val="000000"/>
        </w:rPr>
        <w:t xml:space="preserve"> na </w:t>
      </w:r>
      <w:r w:rsidRPr="007B21DF">
        <w:rPr>
          <w:rFonts w:ascii="Times New Roman" w:eastAsia="Times New Roman" w:hAnsi="Times New Roman"/>
          <w:color w:val="000000"/>
        </w:rPr>
        <w:t>dobę) w</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 xml:space="preserve">przeliczeniu na powierzchnię ciała. Podobnego działania nie obserwowano w dawkach </w:t>
      </w:r>
      <w:r w:rsidRPr="007B21DF">
        <w:rPr>
          <w:rFonts w:ascii="Times New Roman" w:eastAsia="Times New Roman" w:hAnsi="Times New Roman"/>
          <w:color w:val="000000"/>
        </w:rPr>
        <w:sym w:font="Symbol" w:char="F0A3"/>
      </w:r>
      <w:r w:rsidRPr="007B21DF">
        <w:rPr>
          <w:rFonts w:ascii="Times New Roman" w:eastAsia="Times New Roman" w:hAnsi="Times New Roman"/>
          <w:color w:val="000000"/>
        </w:rPr>
        <w:t> 20 mg/kg</w:t>
      </w:r>
      <w:r w:rsidR="00D923C8" w:rsidRPr="007B21DF">
        <w:rPr>
          <w:rFonts w:ascii="Times New Roman" w:eastAsia="Times New Roman" w:hAnsi="Times New Roman"/>
          <w:color w:val="000000"/>
        </w:rPr>
        <w:t> mc</w:t>
      </w:r>
      <w:r w:rsidRPr="007B21DF">
        <w:rPr>
          <w:rFonts w:ascii="Times New Roman" w:eastAsia="Times New Roman" w:hAnsi="Times New Roman"/>
          <w:color w:val="000000"/>
        </w:rPr>
        <w:t>. Nieznaczne do umiarkowanego zmniejszenie spermatogenezy obserwowano u psów po podaniu dawek doustnych ≥ 30 mg/kg</w:t>
      </w:r>
      <w:r w:rsidR="00D923C8" w:rsidRPr="007B21DF">
        <w:rPr>
          <w:rFonts w:ascii="Times New Roman" w:eastAsia="Times New Roman" w:hAnsi="Times New Roman"/>
          <w:color w:val="000000"/>
        </w:rPr>
        <w:t xml:space="preserve"> mc</w:t>
      </w:r>
      <w:r w:rsidRPr="007B21DF">
        <w:rPr>
          <w:rFonts w:ascii="Times New Roman" w:eastAsia="Times New Roman" w:hAnsi="Times New Roman"/>
          <w:color w:val="000000"/>
        </w:rPr>
        <w:t>. Nie stwierdzono wpływu na przebieg kojarzenia i liczbę ciężarnych samic szczurów w grupie otrzymującej imatynib między 14. dniem przed kojarzeniem do 6. dnia potencjalnej ciąży. Po podaniu dawki 60 mg/kg</w:t>
      </w:r>
      <w:r w:rsidR="00D923C8" w:rsidRPr="007B21DF">
        <w:rPr>
          <w:rFonts w:ascii="Times New Roman" w:eastAsia="Times New Roman" w:hAnsi="Times New Roman"/>
          <w:color w:val="000000"/>
        </w:rPr>
        <w:t xml:space="preserve"> mc.</w:t>
      </w:r>
      <w:r w:rsidRPr="007B21DF">
        <w:rPr>
          <w:rFonts w:ascii="Times New Roman" w:eastAsia="Times New Roman" w:hAnsi="Times New Roman"/>
          <w:color w:val="000000"/>
        </w:rPr>
        <w:t xml:space="preserve"> u samic szczurów stwierdzono istotne zwiększenie poimplantacyjnych utrat płodów i zmniejszenie liczby żywych płodów. Nie stwierdzono takiego działania po podaniu dawek </w:t>
      </w:r>
      <w:r w:rsidRPr="007B21DF">
        <w:rPr>
          <w:rFonts w:ascii="Times New Roman" w:eastAsia="Times New Roman" w:hAnsi="Times New Roman"/>
          <w:color w:val="000000"/>
        </w:rPr>
        <w:sym w:font="Symbol" w:char="F0A3"/>
      </w:r>
      <w:r w:rsidRPr="007B21DF">
        <w:rPr>
          <w:rFonts w:ascii="Times New Roman" w:eastAsia="Times New Roman" w:hAnsi="Times New Roman"/>
          <w:color w:val="000000"/>
        </w:rPr>
        <w:t> 20 mg/kg</w:t>
      </w:r>
      <w:r w:rsidR="00D923C8" w:rsidRPr="007B21DF">
        <w:rPr>
          <w:rFonts w:ascii="Times New Roman" w:eastAsia="Times New Roman" w:hAnsi="Times New Roman"/>
          <w:color w:val="000000"/>
        </w:rPr>
        <w:t xml:space="preserve"> mc</w:t>
      </w:r>
      <w:r w:rsidRPr="007B21DF">
        <w:rPr>
          <w:rFonts w:ascii="Times New Roman" w:eastAsia="Times New Roman" w:hAnsi="Times New Roman"/>
          <w:color w:val="000000"/>
        </w:rPr>
        <w:t>.</w:t>
      </w:r>
    </w:p>
    <w:p w14:paraId="6D44D798" w14:textId="77777777" w:rsidR="00964F90" w:rsidRPr="007B21DF" w:rsidRDefault="00964F90" w:rsidP="00D73394">
      <w:pPr>
        <w:ind w:left="0" w:firstLine="0"/>
        <w:rPr>
          <w:rFonts w:ascii="Times New Roman" w:eastAsia="Times New Roman" w:hAnsi="Times New Roman"/>
          <w:color w:val="000000"/>
        </w:rPr>
      </w:pPr>
    </w:p>
    <w:p w14:paraId="050FDEC1"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badaniu przed- i pourodzeniowego rozwoju u szczurów stwierdzono czerwoną wydzielinę z</w:t>
      </w:r>
      <w:r w:rsidR="00903127" w:rsidRPr="007B21DF">
        <w:rPr>
          <w:rFonts w:ascii="Times New Roman" w:eastAsia="Times New Roman" w:hAnsi="Times New Roman"/>
          <w:color w:val="000000"/>
        </w:rPr>
        <w:t> </w:t>
      </w:r>
      <w:r w:rsidRPr="007B21DF">
        <w:rPr>
          <w:rFonts w:ascii="Times New Roman" w:eastAsia="Times New Roman" w:hAnsi="Times New Roman"/>
          <w:color w:val="000000"/>
        </w:rPr>
        <w:t>pochwy w 14. lub 15. dniu ciąży, w grupie otrzymującej d</w:t>
      </w:r>
      <w:r w:rsidR="00710370" w:rsidRPr="007B21DF">
        <w:rPr>
          <w:rFonts w:ascii="Times New Roman" w:eastAsia="Times New Roman" w:hAnsi="Times New Roman"/>
          <w:color w:val="000000"/>
        </w:rPr>
        <w:t xml:space="preserve">oustnie dawkę 45 mg/kg mc.na </w:t>
      </w:r>
      <w:r w:rsidRPr="007B21DF">
        <w:rPr>
          <w:rFonts w:ascii="Times New Roman" w:eastAsia="Times New Roman" w:hAnsi="Times New Roman"/>
          <w:color w:val="000000"/>
        </w:rPr>
        <w:t>dobę. Po podaniu tej samej dawki liczba urodzonych martwych młodych oraz tych, które padły między 0.</w:t>
      </w:r>
      <w:r w:rsidR="00903127" w:rsidRPr="007B21DF">
        <w:rPr>
          <w:rFonts w:ascii="Times New Roman" w:eastAsia="Times New Roman" w:hAnsi="Times New Roman"/>
          <w:color w:val="000000"/>
        </w:rPr>
        <w:t> </w:t>
      </w:r>
      <w:r w:rsidRPr="007B21DF">
        <w:rPr>
          <w:rFonts w:ascii="Times New Roman" w:eastAsia="Times New Roman" w:hAnsi="Times New Roman"/>
          <w:color w:val="000000"/>
        </w:rPr>
        <w:t>i</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4. dniem po porodzie była zwiększona. U młodych pokolenia F</w:t>
      </w:r>
      <w:r w:rsidRPr="007B21DF">
        <w:rPr>
          <w:rFonts w:ascii="Times New Roman" w:eastAsia="Times New Roman" w:hAnsi="Times New Roman"/>
          <w:color w:val="000000"/>
          <w:vertAlign w:val="subscript"/>
        </w:rPr>
        <w:t>1</w:t>
      </w:r>
      <w:r w:rsidRPr="007B21DF">
        <w:rPr>
          <w:rFonts w:ascii="Times New Roman" w:eastAsia="Times New Roman" w:hAnsi="Times New Roman"/>
          <w:color w:val="000000"/>
        </w:rPr>
        <w:t>, ta sama dawka spowodowała zmniejszenie średniej masy ciała od porodu do końca badania, a liczba młodych osiągających stadium odwiedzenia napletka była nieznacznie zmniejszona. Płodność w pokoleniu F</w:t>
      </w:r>
      <w:r w:rsidRPr="007B21DF">
        <w:rPr>
          <w:rFonts w:ascii="Times New Roman" w:eastAsia="Times New Roman" w:hAnsi="Times New Roman"/>
          <w:color w:val="000000"/>
          <w:vertAlign w:val="subscript"/>
        </w:rPr>
        <w:t>1</w:t>
      </w:r>
      <w:r w:rsidRPr="007B21DF">
        <w:rPr>
          <w:rFonts w:ascii="Times New Roman" w:eastAsia="Times New Roman" w:hAnsi="Times New Roman"/>
          <w:color w:val="000000"/>
        </w:rPr>
        <w:t xml:space="preserve"> nie była zmieniona, ale zwiększyła się liczba resorpcji i zmniejszyła liczba żywych płodów po podaniu dawki 45 mg/kg mc.</w:t>
      </w:r>
      <w:r w:rsidR="00D923C8" w:rsidRPr="007B21DF">
        <w:rPr>
          <w:rFonts w:ascii="Times New Roman" w:eastAsia="Times New Roman" w:hAnsi="Times New Roman"/>
          <w:color w:val="000000"/>
        </w:rPr>
        <w:t xml:space="preserve"> na </w:t>
      </w:r>
      <w:r w:rsidRPr="007B21DF">
        <w:rPr>
          <w:rFonts w:ascii="Times New Roman" w:eastAsia="Times New Roman" w:hAnsi="Times New Roman"/>
          <w:color w:val="000000"/>
        </w:rPr>
        <w:t>dobę. Dawka NOEL (brak działań) zarówno dla matek potomstwa jak i pokolenia F</w:t>
      </w:r>
      <w:r w:rsidRPr="007B21DF">
        <w:rPr>
          <w:rFonts w:ascii="Times New Roman" w:eastAsia="Times New Roman" w:hAnsi="Times New Roman"/>
          <w:color w:val="000000"/>
          <w:vertAlign w:val="subscript"/>
        </w:rPr>
        <w:t>1</w:t>
      </w:r>
      <w:r w:rsidRPr="007B21DF">
        <w:rPr>
          <w:rFonts w:ascii="Times New Roman" w:eastAsia="Times New Roman" w:hAnsi="Times New Roman"/>
          <w:color w:val="000000"/>
        </w:rPr>
        <w:t xml:space="preserve"> wynosiła 15 mg/kg mc.</w:t>
      </w:r>
      <w:r w:rsidR="00D923C8" w:rsidRPr="007B21DF">
        <w:rPr>
          <w:rFonts w:ascii="Times New Roman" w:eastAsia="Times New Roman" w:hAnsi="Times New Roman"/>
          <w:color w:val="000000"/>
        </w:rPr>
        <w:t xml:space="preserve"> na </w:t>
      </w:r>
      <w:r w:rsidRPr="007B21DF">
        <w:rPr>
          <w:rFonts w:ascii="Times New Roman" w:eastAsia="Times New Roman" w:hAnsi="Times New Roman"/>
          <w:color w:val="000000"/>
        </w:rPr>
        <w:t>dobę (jedna czwarta maksymalnej dawki stosowanej u ludzi czyli 800 mg).</w:t>
      </w:r>
    </w:p>
    <w:p w14:paraId="4CE14164" w14:textId="77777777" w:rsidR="00964F90" w:rsidRPr="007B21DF" w:rsidRDefault="00964F90" w:rsidP="00D73394">
      <w:pPr>
        <w:ind w:left="0" w:firstLine="0"/>
        <w:rPr>
          <w:rFonts w:ascii="Times New Roman" w:eastAsia="Times New Roman" w:hAnsi="Times New Roman"/>
          <w:color w:val="000000"/>
        </w:rPr>
      </w:pPr>
    </w:p>
    <w:p w14:paraId="78968AC4" w14:textId="77777777" w:rsidR="00964F90" w:rsidRPr="007B21DF" w:rsidRDefault="00964F9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Imatynib miał działanie teratogenne u szczurów, gdy był podawany w okresie organogenezy w</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dawkach ≥ 100 mg/kg</w:t>
      </w:r>
      <w:r w:rsidR="00D923C8" w:rsidRPr="007B21DF">
        <w:rPr>
          <w:rFonts w:ascii="Times New Roman" w:eastAsia="Times New Roman" w:hAnsi="Times New Roman"/>
          <w:color w:val="000000"/>
        </w:rPr>
        <w:t xml:space="preserve"> mc, d</w:t>
      </w:r>
      <w:r w:rsidRPr="007B21DF">
        <w:rPr>
          <w:rFonts w:ascii="Times New Roman" w:eastAsia="Times New Roman" w:hAnsi="Times New Roman"/>
          <w:color w:val="000000"/>
        </w:rPr>
        <w:t>awka ta jest zbliżona d</w:t>
      </w:r>
      <w:r w:rsidR="00D923C8" w:rsidRPr="007B21DF">
        <w:rPr>
          <w:rFonts w:ascii="Times New Roman" w:eastAsia="Times New Roman" w:hAnsi="Times New Roman"/>
          <w:color w:val="000000"/>
        </w:rPr>
        <w:t xml:space="preserve">o maksymalnej dawki klinicznej </w:t>
      </w:r>
      <w:r w:rsidRPr="007B21DF">
        <w:rPr>
          <w:rFonts w:ascii="Times New Roman" w:eastAsia="Times New Roman" w:hAnsi="Times New Roman"/>
          <w:color w:val="000000"/>
        </w:rPr>
        <w:t>800 mg</w:t>
      </w:r>
      <w:r w:rsidR="00D923C8" w:rsidRPr="007B21DF">
        <w:rPr>
          <w:rFonts w:ascii="Times New Roman" w:eastAsia="Times New Roman" w:hAnsi="Times New Roman"/>
          <w:color w:val="000000"/>
        </w:rPr>
        <w:t xml:space="preserve"> na </w:t>
      </w:r>
      <w:r w:rsidRPr="007B21DF">
        <w:rPr>
          <w:rFonts w:ascii="Times New Roman" w:eastAsia="Times New Roman" w:hAnsi="Times New Roman"/>
          <w:color w:val="000000"/>
        </w:rPr>
        <w:t>dobę w</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 xml:space="preserve">przeliczeniu na powierzchnię ciała. Działanie teratogenne dotyczyło: częściowego lub całkowitego braku kości czaszki, przepukliny mózgowej, nieobecności/redukcji kości czołowej i nieobecności kości ciemieniowej. Działania takiego nie obserwowano po dawkach </w:t>
      </w:r>
      <w:r w:rsidRPr="007B21DF">
        <w:rPr>
          <w:rFonts w:ascii="Times New Roman" w:eastAsia="Times New Roman" w:hAnsi="Times New Roman"/>
          <w:color w:val="000000"/>
        </w:rPr>
        <w:sym w:font="Symbol" w:char="F0A3"/>
      </w:r>
      <w:r w:rsidRPr="007B21DF">
        <w:rPr>
          <w:rFonts w:ascii="Times New Roman" w:eastAsia="Times New Roman" w:hAnsi="Times New Roman"/>
          <w:color w:val="000000"/>
        </w:rPr>
        <w:t> 30 mg/kg</w:t>
      </w:r>
      <w:r w:rsidR="00D923C8" w:rsidRPr="007B21DF">
        <w:rPr>
          <w:rFonts w:ascii="Times New Roman" w:eastAsia="Times New Roman" w:hAnsi="Times New Roman"/>
          <w:color w:val="000000"/>
        </w:rPr>
        <w:t xml:space="preserve"> mc</w:t>
      </w:r>
      <w:r w:rsidRPr="007B21DF">
        <w:rPr>
          <w:rFonts w:ascii="Times New Roman" w:eastAsia="Times New Roman" w:hAnsi="Times New Roman"/>
          <w:color w:val="000000"/>
        </w:rPr>
        <w:t>.</w:t>
      </w:r>
    </w:p>
    <w:p w14:paraId="4256818E" w14:textId="77777777" w:rsidR="00964F90" w:rsidRPr="007B21DF" w:rsidRDefault="00964F90" w:rsidP="00D73394">
      <w:pPr>
        <w:ind w:left="0" w:firstLine="0"/>
        <w:rPr>
          <w:rFonts w:ascii="Times New Roman" w:eastAsia="Times New Roman" w:hAnsi="Times New Roman"/>
          <w:color w:val="000000"/>
        </w:rPr>
      </w:pPr>
    </w:p>
    <w:p w14:paraId="0BB50446" w14:textId="77777777" w:rsidR="00212A8E" w:rsidRPr="007B21DF" w:rsidRDefault="00212A8E" w:rsidP="00D73394">
      <w:pPr>
        <w:ind w:left="0" w:firstLine="0"/>
        <w:rPr>
          <w:rFonts w:ascii="Times New Roman" w:eastAsia="Times New Roman" w:hAnsi="Times New Roman"/>
          <w:color w:val="000000"/>
        </w:rPr>
      </w:pPr>
      <w:r w:rsidRPr="007B21DF">
        <w:rPr>
          <w:rFonts w:ascii="Times New Roman" w:hAnsi="Times New Roman"/>
        </w:rPr>
        <w:t>W badaniu toksykologicznym, prowadzonym na młodych rozwijających się szczurach (dzień</w:t>
      </w:r>
      <w:r w:rsidR="008864AE" w:rsidRPr="007B21DF">
        <w:rPr>
          <w:rFonts w:ascii="Times New Roman" w:hAnsi="Times New Roman"/>
        </w:rPr>
        <w:t> </w:t>
      </w:r>
      <w:r w:rsidRPr="007B21DF">
        <w:rPr>
          <w:rFonts w:ascii="Times New Roman" w:hAnsi="Times New Roman"/>
        </w:rPr>
        <w:t>10-70 po porodzie), nie wykazano żadnego nowego toksycznego wpływu na narządy docelowe w odniesieniu do znanych narządów docelowych u dorosłych szczurów. W badaniu toksykologicznym na młodych osobnikach obserwowano wpływ na wzrost, opóźnienie otwarcia pochwy i separacji napletka, przy około 0,3 do 2</w:t>
      </w:r>
      <w:r w:rsidR="004F06E0" w:rsidRPr="007B21DF">
        <w:rPr>
          <w:rFonts w:ascii="Times New Roman" w:hAnsi="Times New Roman"/>
        </w:rPr>
        <w:noBreakHyphen/>
      </w:r>
      <w:r w:rsidRPr="007B21DF">
        <w:rPr>
          <w:rFonts w:ascii="Times New Roman" w:hAnsi="Times New Roman"/>
        </w:rPr>
        <w:t>krotności przeciętnej pediatrycznej ekspozycji po podaniu największej zalecanej dawki 340 mg/m</w:t>
      </w:r>
      <w:r w:rsidRPr="007B21DF">
        <w:rPr>
          <w:rFonts w:ascii="Times New Roman" w:hAnsi="Times New Roman"/>
          <w:vertAlign w:val="superscript"/>
        </w:rPr>
        <w:t>2</w:t>
      </w:r>
      <w:r w:rsidRPr="007B21DF">
        <w:rPr>
          <w:rFonts w:ascii="Times New Roman" w:hAnsi="Times New Roman"/>
        </w:rPr>
        <w:t xml:space="preserve"> pc. Ponadto u młodych zwierząt (w fazie usamodzielniania się) obserwowano śmiertelność przy około 2</w:t>
      </w:r>
      <w:r w:rsidR="004F06E0" w:rsidRPr="007B21DF">
        <w:rPr>
          <w:rFonts w:ascii="Times New Roman" w:hAnsi="Times New Roman"/>
        </w:rPr>
        <w:noBreakHyphen/>
      </w:r>
      <w:r w:rsidRPr="007B21DF">
        <w:rPr>
          <w:rFonts w:ascii="Times New Roman" w:hAnsi="Times New Roman"/>
        </w:rPr>
        <w:t>krotności przeciętnej pediatrycznej ekspozycji po podaniu największej zalecanej dawki 340 mg/m</w:t>
      </w:r>
      <w:r w:rsidRPr="007B21DF">
        <w:rPr>
          <w:rFonts w:ascii="Times New Roman" w:hAnsi="Times New Roman"/>
          <w:vertAlign w:val="superscript"/>
        </w:rPr>
        <w:t>2</w:t>
      </w:r>
      <w:r w:rsidRPr="007B21DF">
        <w:rPr>
          <w:rFonts w:ascii="Times New Roman" w:hAnsi="Times New Roman"/>
        </w:rPr>
        <w:t xml:space="preserve"> pc.</w:t>
      </w:r>
    </w:p>
    <w:p w14:paraId="3A71A32F" w14:textId="77777777" w:rsidR="00212A8E" w:rsidRPr="007B21DF" w:rsidRDefault="00212A8E" w:rsidP="00D73394">
      <w:pPr>
        <w:ind w:left="0" w:firstLine="0"/>
        <w:rPr>
          <w:rFonts w:ascii="Times New Roman" w:eastAsia="Times New Roman" w:hAnsi="Times New Roman"/>
          <w:color w:val="000000"/>
          <w:lang w:eastAsia="pl-PL"/>
        </w:rPr>
      </w:pPr>
    </w:p>
    <w:p w14:paraId="348E0CEE"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2</w:t>
      </w:r>
      <w:r w:rsidR="00D923C8"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letnim badaniu rakotwórczego działania leku na szczury podawanie imatynibu w dawce 15, 30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60 mg/kg m</w:t>
      </w:r>
      <w:r w:rsidR="00D923C8" w:rsidRPr="007B21DF">
        <w:rPr>
          <w:rFonts w:ascii="Times New Roman" w:eastAsia="Times New Roman" w:hAnsi="Times New Roman"/>
          <w:color w:val="000000"/>
          <w:lang w:eastAsia="pl-PL"/>
        </w:rPr>
        <w:t xml:space="preserve">c. na </w:t>
      </w:r>
      <w:r w:rsidRPr="007B21DF">
        <w:rPr>
          <w:rFonts w:ascii="Times New Roman" w:eastAsia="Times New Roman" w:hAnsi="Times New Roman"/>
          <w:color w:val="000000"/>
          <w:lang w:eastAsia="pl-PL"/>
        </w:rPr>
        <w:t>dobę spowodowało statystycznie istotne skrócenie czasu życia samców po dawkach 60 mg/kg mc.</w:t>
      </w:r>
      <w:r w:rsidR="00D923C8"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 xml:space="preserve">dobę i samic po dawkach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30 mg/kg mc.</w:t>
      </w:r>
      <w:r w:rsidR="00D923C8"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Badanie histopatologiczne martwych osobników</w:t>
      </w:r>
      <w:r w:rsidR="00D923C8"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jako główną przyczynę śmierci lub powód uśmiercenia zwierząt laboratoryjnych wykazało kardiomiopatię (u szczurów obu płci), przewlekłą postępującą chorobę nerek (u samic) oraz brodawczaka gruczołu napletkowego. Narządami docelowymi dla zmian nowotworowych były nerki, pęcherz moczowy, cewka moczowa, gruczoł napletkowy i łechtaczkowy, jelito cienkie, przytarczyce, nadnercza oraz dno żołądka.</w:t>
      </w:r>
    </w:p>
    <w:p w14:paraId="4892CB8B" w14:textId="77777777" w:rsidR="00964F90" w:rsidRPr="007B21DF" w:rsidRDefault="00964F90" w:rsidP="00D73394">
      <w:pPr>
        <w:ind w:left="567" w:hanging="567"/>
        <w:rPr>
          <w:rFonts w:ascii="Times New Roman" w:eastAsia="Times New Roman" w:hAnsi="Times New Roman"/>
          <w:color w:val="000000"/>
          <w:lang w:eastAsia="pl-PL"/>
        </w:rPr>
      </w:pPr>
    </w:p>
    <w:p w14:paraId="42977F78"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Przypadki brodawczaka/raka gruczołów napletkowych/łechtaczkowych odnotowano po podaniu dawek od 30 mg/kg mc.</w:t>
      </w:r>
      <w:r w:rsidR="00D923C8"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co stanowi odpowiednio około 0,5 lub 0,3</w:t>
      </w:r>
      <w:r w:rsidR="00D923C8"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krotność dobowej ekspozycji na lek u ludzi (na podstawie AUC) po podaniu dawki 400 mg</w:t>
      </w:r>
      <w:r w:rsidR="00D923C8" w:rsidRPr="007B21DF">
        <w:rPr>
          <w:rFonts w:ascii="Times New Roman" w:eastAsia="Times New Roman" w:hAnsi="Times New Roman"/>
          <w:color w:val="000000"/>
          <w:lang w:eastAsia="pl-PL"/>
        </w:rPr>
        <w:t xml:space="preserve"> na dobę lub 800 mg na dobę, oraz 0,4</w:t>
      </w:r>
      <w:r w:rsidR="00D923C8"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krotnoś</w:t>
      </w:r>
      <w:r w:rsidR="00D923C8" w:rsidRPr="007B21DF">
        <w:rPr>
          <w:rFonts w:ascii="Times New Roman" w:eastAsia="Times New Roman" w:hAnsi="Times New Roman"/>
          <w:color w:val="000000"/>
          <w:lang w:eastAsia="pl-PL"/>
        </w:rPr>
        <w:t>ć</w:t>
      </w:r>
      <w:r w:rsidRPr="007B21DF">
        <w:rPr>
          <w:rFonts w:ascii="Times New Roman" w:eastAsia="Times New Roman" w:hAnsi="Times New Roman"/>
          <w:color w:val="000000"/>
          <w:lang w:eastAsia="pl-PL"/>
        </w:rPr>
        <w:t xml:space="preserve"> dobowej ekspozycji na lek u dzieci</w:t>
      </w:r>
      <w:r w:rsidR="00951DA9"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 podstawie AUC) po podaniu dawki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w:t>
      </w:r>
      <w:r w:rsidR="00D923C8" w:rsidRPr="007B21DF">
        <w:rPr>
          <w:rFonts w:ascii="Times New Roman" w:eastAsia="Times New Roman" w:hAnsi="Times New Roman"/>
          <w:color w:val="000000"/>
          <w:lang w:eastAsia="pl-PL"/>
        </w:rPr>
        <w:t xml:space="preserve"> na d</w:t>
      </w:r>
      <w:r w:rsidRPr="007B21DF">
        <w:rPr>
          <w:rFonts w:ascii="Times New Roman" w:eastAsia="Times New Roman" w:hAnsi="Times New Roman"/>
          <w:color w:val="000000"/>
          <w:lang w:eastAsia="pl-PL"/>
        </w:rPr>
        <w:t>obę. Dawka NOEL (dawka, po której nie ma objawów działań niepożądanych) wynosiła 15 mg/kg mc.</w:t>
      </w:r>
      <w:r w:rsidR="00D923C8"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Występowanie gruczolaka/raka nerek, brodawczaka pęcherza moczowego i cewki moczowej, gruczolakoraka jelita cienkiego, gruczolaków przytarczyc, łagodnych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złośliwych guzów części rdzennej nadnerczy oraz brodawczaków/raków dna żołądka odnotowano po dawce 60 mg/kg mc.</w:t>
      </w:r>
      <w:r w:rsidR="00EB6F24"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co stanowiło odpowiednio około 1,7 lub 1</w:t>
      </w:r>
      <w:r w:rsidR="00EB6F24"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krotność dobowej ekspozycji na lek u ludzi (na podstawie AUC) po podaniu dawki 400 mg</w:t>
      </w:r>
      <w:r w:rsidR="00EB6F24"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lub 800 mg</w:t>
      </w:r>
      <w:r w:rsidR="00EB6F24"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oraz 1,2</w:t>
      </w:r>
      <w:r w:rsidR="00EB6F24"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krotność dobowej ekspozycji na lek u dzieci</w:t>
      </w:r>
      <w:r w:rsidR="00951DA9"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 podstawie AUC) po podaniu dawki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w:t>
      </w:r>
      <w:r w:rsidR="00EB6F24" w:rsidRPr="007B21DF">
        <w:rPr>
          <w:rFonts w:ascii="Times New Roman" w:eastAsia="Times New Roman" w:hAnsi="Times New Roman"/>
          <w:color w:val="000000"/>
          <w:lang w:eastAsia="pl-PL"/>
        </w:rPr>
        <w:t xml:space="preserve"> na </w:t>
      </w:r>
      <w:r w:rsidRPr="007B21DF">
        <w:rPr>
          <w:rFonts w:ascii="Times New Roman" w:eastAsia="Times New Roman" w:hAnsi="Times New Roman"/>
          <w:color w:val="000000"/>
          <w:lang w:eastAsia="pl-PL"/>
        </w:rPr>
        <w:t>dobę. Dawka, po której nie ma objawów działań niepożądany</w:t>
      </w:r>
      <w:r w:rsidR="00EB6F24" w:rsidRPr="007B21DF">
        <w:rPr>
          <w:rFonts w:ascii="Times New Roman" w:eastAsia="Times New Roman" w:hAnsi="Times New Roman"/>
          <w:color w:val="000000"/>
          <w:lang w:eastAsia="pl-PL"/>
        </w:rPr>
        <w:t xml:space="preserve">ch (NOEL) wynosiła 30 mg/kg mc. na </w:t>
      </w:r>
      <w:r w:rsidRPr="007B21DF">
        <w:rPr>
          <w:rFonts w:ascii="Times New Roman" w:eastAsia="Times New Roman" w:hAnsi="Times New Roman"/>
          <w:color w:val="000000"/>
          <w:lang w:eastAsia="pl-PL"/>
        </w:rPr>
        <w:t>dobę.</w:t>
      </w:r>
    </w:p>
    <w:p w14:paraId="4901EE9E" w14:textId="77777777" w:rsidR="00964F90" w:rsidRPr="007B21DF" w:rsidRDefault="00964F90" w:rsidP="00D73394">
      <w:pPr>
        <w:ind w:left="567" w:hanging="567"/>
        <w:rPr>
          <w:rFonts w:ascii="Times New Roman" w:eastAsia="Times New Roman" w:hAnsi="Times New Roman"/>
          <w:color w:val="000000"/>
          <w:lang w:eastAsia="pl-PL"/>
        </w:rPr>
      </w:pPr>
    </w:p>
    <w:p w14:paraId="6A2BFCEF"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Mechanizm oraz znaczenie danych z badań rakotwórczości prowadzonych na szczurach dla ludzi nie zostały jeszcze wyjaśnione.</w:t>
      </w:r>
    </w:p>
    <w:p w14:paraId="34935F5A" w14:textId="77777777" w:rsidR="00964F90" w:rsidRPr="007B21DF" w:rsidRDefault="00964F90" w:rsidP="00D73394">
      <w:pPr>
        <w:ind w:left="567" w:hanging="567"/>
        <w:rPr>
          <w:rFonts w:ascii="Times New Roman" w:eastAsia="Times New Roman" w:hAnsi="Times New Roman"/>
          <w:color w:val="000000"/>
          <w:lang w:eastAsia="pl-PL"/>
        </w:rPr>
      </w:pPr>
    </w:p>
    <w:p w14:paraId="14BDC335"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D</w:t>
      </w:r>
      <w:r w:rsidR="00EB6F24" w:rsidRPr="007B21DF">
        <w:rPr>
          <w:rFonts w:ascii="Times New Roman" w:eastAsia="Times New Roman" w:hAnsi="Times New Roman"/>
          <w:color w:val="000000"/>
          <w:lang w:eastAsia="pl-PL"/>
        </w:rPr>
        <w:t>o zmian nienowotworowych nie</w:t>
      </w:r>
      <w:r w:rsidRPr="007B21DF">
        <w:rPr>
          <w:rFonts w:ascii="Times New Roman" w:eastAsia="Times New Roman" w:hAnsi="Times New Roman"/>
          <w:color w:val="000000"/>
          <w:lang w:eastAsia="pl-PL"/>
        </w:rPr>
        <w:t>obserwowanych we wcześniejszych badaniach przedklinicznych nal</w:t>
      </w:r>
      <w:r w:rsidR="00EB6F24" w:rsidRPr="007B21DF">
        <w:rPr>
          <w:rFonts w:ascii="Times New Roman" w:eastAsia="Times New Roman" w:hAnsi="Times New Roman"/>
          <w:color w:val="000000"/>
          <w:lang w:eastAsia="pl-PL"/>
        </w:rPr>
        <w:t>eżały zmiany w układzie sercowo</w:t>
      </w:r>
      <w:r w:rsidR="00EB6F24" w:rsidRPr="007B21DF">
        <w:rPr>
          <w:rFonts w:ascii="Times New Roman" w:eastAsia="Times New Roman" w:hAnsi="Times New Roman"/>
          <w:color w:val="000000"/>
          <w:lang w:eastAsia="pl-PL"/>
        </w:rPr>
        <w:noBreakHyphen/>
      </w:r>
      <w:r w:rsidRPr="007B21DF">
        <w:rPr>
          <w:rFonts w:ascii="Times New Roman" w:eastAsia="Times New Roman" w:hAnsi="Times New Roman"/>
          <w:color w:val="000000"/>
          <w:lang w:eastAsia="pl-PL"/>
        </w:rPr>
        <w:t>naczyniowym, w trzustce, w narządach układu wewnątrzwydzielniczego i w zębach. Najważniejsze zmiany to przerost mięśnia sercowego i rozstrzeń jam serca, prowadzące u niektórych zwierząt do objawów niewydolności serca.</w:t>
      </w:r>
    </w:p>
    <w:p w14:paraId="4EF694FB" w14:textId="77777777" w:rsidR="00964F90" w:rsidRPr="007B21DF" w:rsidRDefault="00964F90" w:rsidP="00D73394">
      <w:pPr>
        <w:ind w:left="0" w:firstLine="0"/>
        <w:rPr>
          <w:rFonts w:ascii="Times New Roman" w:eastAsia="Times New Roman" w:hAnsi="Times New Roman"/>
          <w:color w:val="000000"/>
          <w:lang w:eastAsia="pl-PL"/>
        </w:rPr>
      </w:pPr>
    </w:p>
    <w:p w14:paraId="64BE3B05" w14:textId="77777777" w:rsidR="00212A8E" w:rsidRPr="007B21DF" w:rsidRDefault="00212A8E" w:rsidP="00D73394">
      <w:pPr>
        <w:ind w:left="0" w:firstLine="0"/>
        <w:rPr>
          <w:rFonts w:ascii="Times New Roman" w:eastAsia="Times New Roman" w:hAnsi="Times New Roman"/>
          <w:color w:val="000000"/>
          <w:lang w:eastAsia="pl-PL"/>
        </w:rPr>
      </w:pPr>
      <w:r w:rsidRPr="007B21DF">
        <w:rPr>
          <w:rFonts w:ascii="Times New Roman" w:hAnsi="Times New Roman"/>
        </w:rPr>
        <w:t>Substancja czynna imatynib wykazuje zagrożenie dla środowiska dla organizmów żyjących w</w:t>
      </w:r>
      <w:r w:rsidR="00903127" w:rsidRPr="007B21DF">
        <w:rPr>
          <w:rFonts w:ascii="Times New Roman" w:hAnsi="Times New Roman"/>
        </w:rPr>
        <w:t> </w:t>
      </w:r>
      <w:r w:rsidRPr="007B21DF">
        <w:rPr>
          <w:rFonts w:ascii="Times New Roman" w:hAnsi="Times New Roman"/>
        </w:rPr>
        <w:t>materiałach osadowych.</w:t>
      </w:r>
    </w:p>
    <w:p w14:paraId="70EB26D9" w14:textId="77777777" w:rsidR="00964F90" w:rsidRPr="007B21DF" w:rsidRDefault="00964F90" w:rsidP="004B76FF">
      <w:pPr>
        <w:keepNext/>
        <w:ind w:left="0" w:firstLine="0"/>
        <w:rPr>
          <w:rFonts w:ascii="Times New Roman" w:eastAsia="Times New Roman" w:hAnsi="Times New Roman"/>
          <w:color w:val="000000"/>
          <w:lang w:eastAsia="pl-PL"/>
        </w:rPr>
      </w:pPr>
    </w:p>
    <w:p w14:paraId="083E5297" w14:textId="77777777" w:rsidR="00212A8E" w:rsidRPr="007B21DF" w:rsidRDefault="00212A8E" w:rsidP="00D73394">
      <w:pPr>
        <w:keepNext/>
        <w:ind w:left="0" w:firstLine="0"/>
        <w:rPr>
          <w:rFonts w:ascii="Times New Roman" w:eastAsia="Times New Roman" w:hAnsi="Times New Roman"/>
          <w:color w:val="000000"/>
          <w:lang w:eastAsia="pl-PL"/>
        </w:rPr>
      </w:pPr>
    </w:p>
    <w:p w14:paraId="59F312CA"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w:t>
      </w:r>
      <w:r w:rsidRPr="007B21DF">
        <w:rPr>
          <w:rFonts w:ascii="Times New Roman" w:eastAsia="Times New Roman" w:hAnsi="Times New Roman"/>
          <w:b/>
          <w:color w:val="000000"/>
          <w:lang w:eastAsia="pl-PL"/>
        </w:rPr>
        <w:tab/>
        <w:t>DANE FARMACEUTYCZNE</w:t>
      </w:r>
    </w:p>
    <w:p w14:paraId="5D24C877" w14:textId="77777777" w:rsidR="00964F90" w:rsidRPr="007B21DF" w:rsidRDefault="00964F90" w:rsidP="00D73394">
      <w:pPr>
        <w:ind w:left="567" w:hanging="567"/>
        <w:rPr>
          <w:rFonts w:ascii="Times New Roman" w:eastAsia="Times New Roman" w:hAnsi="Times New Roman"/>
          <w:color w:val="000000"/>
          <w:lang w:eastAsia="pl-PL"/>
        </w:rPr>
      </w:pPr>
    </w:p>
    <w:p w14:paraId="672B6B73"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6.1</w:t>
      </w:r>
      <w:r w:rsidRPr="007B21DF">
        <w:rPr>
          <w:rFonts w:ascii="Times New Roman" w:eastAsia="Times New Roman" w:hAnsi="Times New Roman"/>
          <w:b/>
          <w:color w:val="000000"/>
          <w:lang w:eastAsia="pl-PL"/>
        </w:rPr>
        <w:tab/>
        <w:t>Wykaz substancji pomocniczych</w:t>
      </w:r>
    </w:p>
    <w:p w14:paraId="07C5FC0A" w14:textId="77777777" w:rsidR="00964F90" w:rsidRPr="007B21DF" w:rsidRDefault="00964F90" w:rsidP="00D73394">
      <w:pPr>
        <w:ind w:left="567" w:hanging="567"/>
        <w:rPr>
          <w:rFonts w:ascii="Times New Roman" w:eastAsia="Times New Roman" w:hAnsi="Times New Roman"/>
          <w:color w:val="000000"/>
          <w:lang w:eastAsia="pl-PL"/>
        </w:rPr>
      </w:pPr>
    </w:p>
    <w:p w14:paraId="5162B644" w14:textId="77777777" w:rsidR="00E1342E" w:rsidRPr="007B21DF" w:rsidRDefault="00E1342E"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Imatinib Actavis 50 mg kapsułki twarde</w:t>
      </w:r>
    </w:p>
    <w:p w14:paraId="52F7361A" w14:textId="77777777" w:rsidR="00EB6F24" w:rsidRPr="007B21DF" w:rsidRDefault="00964F90" w:rsidP="00D73394">
      <w:pPr>
        <w:ind w:left="0" w:firstLine="0"/>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Zawartość kapsułki</w:t>
      </w:r>
    </w:p>
    <w:p w14:paraId="70E376C2" w14:textId="77777777" w:rsidR="00964F90" w:rsidRPr="007B21DF" w:rsidRDefault="00964F9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Celuloza mikrokrystaliczna</w:t>
      </w:r>
    </w:p>
    <w:p w14:paraId="614FDF38" w14:textId="77777777" w:rsidR="00EB6F24" w:rsidRPr="007B21DF" w:rsidRDefault="00EB6F24"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Kopowidon</w:t>
      </w:r>
    </w:p>
    <w:p w14:paraId="5033532A" w14:textId="77777777" w:rsidR="00964F90" w:rsidRPr="007B21DF" w:rsidRDefault="00964F90"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Krospowidon</w:t>
      </w:r>
    </w:p>
    <w:p w14:paraId="5C0A5AB5" w14:textId="77777777" w:rsidR="00EB6F24" w:rsidRPr="007B21DF" w:rsidRDefault="00EB6F24"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Sodu stearylofumaran</w:t>
      </w:r>
    </w:p>
    <w:p w14:paraId="1446B38A" w14:textId="77777777" w:rsidR="00EB6F24" w:rsidRPr="007B21DF" w:rsidRDefault="00EB6F24"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Krzemionka koloidalna, hydrofobowa</w:t>
      </w:r>
    </w:p>
    <w:p w14:paraId="77626A2E" w14:textId="77777777" w:rsidR="00964F90" w:rsidRPr="007B21DF" w:rsidRDefault="00964F90"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Krzemionka koloidalna, bezwodna</w:t>
      </w:r>
    </w:p>
    <w:p w14:paraId="159057A1" w14:textId="77777777" w:rsidR="00964F90" w:rsidRPr="007B21DF" w:rsidRDefault="00964F90" w:rsidP="00F15E61">
      <w:pPr>
        <w:rPr>
          <w:rFonts w:ascii="Times New Roman" w:eastAsia="Times New Roman" w:hAnsi="Times New Roman"/>
          <w:color w:val="000000"/>
          <w:lang w:eastAsia="pl-PL"/>
        </w:rPr>
      </w:pPr>
    </w:p>
    <w:p w14:paraId="5D7E8B23" w14:textId="77777777" w:rsidR="00EB6F24" w:rsidRPr="007B21DF" w:rsidRDefault="00964F90" w:rsidP="00D73394">
      <w:pPr>
        <w:ind w:left="0" w:firstLine="0"/>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Otoczka kapsułki</w:t>
      </w:r>
    </w:p>
    <w:p w14:paraId="5AAC9AC6" w14:textId="77777777" w:rsidR="00EB6F24" w:rsidRPr="007B21DF" w:rsidRDefault="00EB6F2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Hypromeloza</w:t>
      </w:r>
    </w:p>
    <w:p w14:paraId="2ABA8EB3" w14:textId="77777777" w:rsidR="00EB6F24" w:rsidRPr="007B21DF" w:rsidRDefault="00EB6F24"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Tytanu dwutlenek (E171)</w:t>
      </w:r>
    </w:p>
    <w:p w14:paraId="52012AAA" w14:textId="77777777" w:rsidR="00964F90" w:rsidRPr="007B21DF" w:rsidRDefault="008E3EB3" w:rsidP="00D73394">
      <w:pPr>
        <w:ind w:left="0" w:firstLine="0"/>
        <w:rPr>
          <w:rFonts w:ascii="Times New Roman" w:eastAsia="Times New Roman" w:hAnsi="Times New Roman"/>
          <w:color w:val="000000"/>
          <w:lang w:eastAsia="pl-PL"/>
        </w:rPr>
      </w:pPr>
      <w:r w:rsidRPr="007B21DF">
        <w:t>Ż</w:t>
      </w:r>
      <w:r w:rsidRPr="007B21DF">
        <w:rPr>
          <w:rFonts w:ascii="Times New Roman" w:eastAsia="Times New Roman" w:hAnsi="Times New Roman"/>
          <w:color w:val="000000"/>
          <w:lang w:eastAsia="pl-PL"/>
        </w:rPr>
        <w:t>elaza</w:t>
      </w:r>
      <w:r w:rsidRPr="007B21DF" w:rsidDel="008E3EB3">
        <w:rPr>
          <w:rFonts w:ascii="Times New Roman" w:eastAsia="Times New Roman" w:hAnsi="Times New Roman"/>
          <w:color w:val="000000"/>
          <w:lang w:eastAsia="pl-PL"/>
        </w:rPr>
        <w:t xml:space="preserve"> </w:t>
      </w:r>
      <w:r w:rsidR="00964F90" w:rsidRPr="007B21DF">
        <w:rPr>
          <w:rFonts w:ascii="Times New Roman" w:eastAsia="Times New Roman" w:hAnsi="Times New Roman"/>
          <w:color w:val="000000"/>
          <w:lang w:eastAsia="pl-PL"/>
        </w:rPr>
        <w:t>tlenek</w:t>
      </w:r>
      <w:r w:rsidR="00ED0599" w:rsidRPr="007B21DF">
        <w:rPr>
          <w:rFonts w:ascii="Times New Roman" w:eastAsia="Times New Roman" w:hAnsi="Times New Roman"/>
          <w:color w:val="000000"/>
          <w:lang w:eastAsia="pl-PL"/>
        </w:rPr>
        <w:t xml:space="preserve"> żółty</w:t>
      </w:r>
      <w:r w:rsidR="00964F90" w:rsidRPr="007B21DF">
        <w:rPr>
          <w:rFonts w:ascii="Times New Roman" w:eastAsia="Times New Roman" w:hAnsi="Times New Roman"/>
          <w:color w:val="000000"/>
          <w:lang w:eastAsia="pl-PL"/>
        </w:rPr>
        <w:t xml:space="preserve"> (E172)</w:t>
      </w:r>
    </w:p>
    <w:p w14:paraId="11CE9A18" w14:textId="77777777" w:rsidR="00565C64" w:rsidRPr="007B21DF" w:rsidRDefault="00565C64" w:rsidP="00D73394">
      <w:pPr>
        <w:ind w:left="2160" w:hanging="2160"/>
        <w:rPr>
          <w:rFonts w:ascii="Times New Roman" w:eastAsia="Times New Roman" w:hAnsi="Times New Roman"/>
          <w:color w:val="000000"/>
        </w:rPr>
      </w:pPr>
    </w:p>
    <w:p w14:paraId="3DFA587F" w14:textId="77777777" w:rsidR="00565C64" w:rsidRPr="007B21DF" w:rsidRDefault="00565C64" w:rsidP="00D73394">
      <w:pPr>
        <w:rPr>
          <w:rFonts w:ascii="Times New Roman" w:eastAsia="Times New Roman" w:hAnsi="Times New Roman"/>
          <w:i/>
          <w:color w:val="000000"/>
        </w:rPr>
      </w:pPr>
      <w:r w:rsidRPr="007B21DF">
        <w:rPr>
          <w:rFonts w:ascii="Times New Roman" w:eastAsia="Times New Roman" w:hAnsi="Times New Roman"/>
          <w:i/>
          <w:color w:val="000000"/>
        </w:rPr>
        <w:t>Tusz</w:t>
      </w:r>
    </w:p>
    <w:p w14:paraId="4821C871" w14:textId="77777777" w:rsidR="00964F90" w:rsidRPr="007B21DF" w:rsidRDefault="00964F90" w:rsidP="00D73394">
      <w:pPr>
        <w:rPr>
          <w:rFonts w:ascii="Times New Roman" w:eastAsia="Times New Roman" w:hAnsi="Times New Roman"/>
          <w:color w:val="000000"/>
        </w:rPr>
      </w:pPr>
      <w:r w:rsidRPr="007B21DF">
        <w:rPr>
          <w:rFonts w:ascii="Times New Roman" w:eastAsia="Times New Roman" w:hAnsi="Times New Roman"/>
          <w:color w:val="000000"/>
        </w:rPr>
        <w:t>Szelak</w:t>
      </w:r>
    </w:p>
    <w:p w14:paraId="53137BC1" w14:textId="77777777" w:rsidR="00565C64" w:rsidRPr="007B21DF" w:rsidRDefault="008E3EB3" w:rsidP="00D73394">
      <w:pPr>
        <w:rPr>
          <w:rFonts w:ascii="Times New Roman" w:eastAsia="Times New Roman" w:hAnsi="Times New Roman"/>
          <w:color w:val="000000"/>
        </w:rPr>
      </w:pPr>
      <w:r w:rsidRPr="007B21DF">
        <w:rPr>
          <w:rFonts w:ascii="Times New Roman" w:eastAsia="Times New Roman" w:hAnsi="Times New Roman"/>
          <w:color w:val="000000"/>
        </w:rPr>
        <w:t>Żelaza</w:t>
      </w:r>
      <w:r w:rsidR="00565C64" w:rsidRPr="007B21DF">
        <w:rPr>
          <w:rFonts w:ascii="Times New Roman" w:eastAsia="Times New Roman" w:hAnsi="Times New Roman"/>
          <w:color w:val="000000"/>
        </w:rPr>
        <w:t xml:space="preserve"> tlenek</w:t>
      </w:r>
      <w:r w:rsidR="00ED0599" w:rsidRPr="007B21DF">
        <w:rPr>
          <w:rFonts w:ascii="Times New Roman" w:eastAsia="Times New Roman" w:hAnsi="Times New Roman"/>
          <w:color w:val="000000"/>
        </w:rPr>
        <w:t xml:space="preserve"> czarny</w:t>
      </w:r>
      <w:r w:rsidR="00565C64" w:rsidRPr="007B21DF">
        <w:rPr>
          <w:rFonts w:ascii="Times New Roman" w:eastAsia="Times New Roman" w:hAnsi="Times New Roman"/>
          <w:color w:val="000000"/>
        </w:rPr>
        <w:t xml:space="preserve"> (E172)</w:t>
      </w:r>
    </w:p>
    <w:p w14:paraId="2D7F79C0" w14:textId="77777777" w:rsidR="00565C64" w:rsidRPr="007B21DF" w:rsidRDefault="00565C64" w:rsidP="00D73394">
      <w:pPr>
        <w:rPr>
          <w:rFonts w:ascii="Times New Roman" w:eastAsia="Times New Roman" w:hAnsi="Times New Roman"/>
          <w:color w:val="000000"/>
        </w:rPr>
      </w:pPr>
      <w:r w:rsidRPr="007B21DF">
        <w:rPr>
          <w:rFonts w:ascii="Times New Roman" w:eastAsia="Times New Roman" w:hAnsi="Times New Roman"/>
          <w:color w:val="000000"/>
        </w:rPr>
        <w:t>Glikol propylenowy</w:t>
      </w:r>
    </w:p>
    <w:p w14:paraId="0E6E7E0A" w14:textId="77777777" w:rsidR="00565C64" w:rsidRPr="007B21DF" w:rsidRDefault="00565C64" w:rsidP="00D73394">
      <w:pPr>
        <w:rPr>
          <w:rFonts w:ascii="Times New Roman" w:eastAsia="Times New Roman" w:hAnsi="Times New Roman"/>
          <w:color w:val="000000"/>
        </w:rPr>
      </w:pPr>
      <w:r w:rsidRPr="007B21DF">
        <w:rPr>
          <w:rFonts w:ascii="Times New Roman" w:eastAsia="Times New Roman" w:hAnsi="Times New Roman"/>
          <w:color w:val="000000"/>
        </w:rPr>
        <w:t>Roztwór amoniaku</w:t>
      </w:r>
    </w:p>
    <w:p w14:paraId="3FE5FD74" w14:textId="77777777" w:rsidR="00565C64" w:rsidRPr="007B21DF" w:rsidRDefault="00085DDE" w:rsidP="00D73394">
      <w:pPr>
        <w:rPr>
          <w:rFonts w:ascii="Times New Roman" w:eastAsia="Times New Roman" w:hAnsi="Times New Roman"/>
          <w:color w:val="000000"/>
        </w:rPr>
      </w:pPr>
      <w:r w:rsidRPr="007B21DF">
        <w:rPr>
          <w:rFonts w:ascii="Times New Roman" w:eastAsia="Times New Roman" w:hAnsi="Times New Roman"/>
          <w:color w:val="000000"/>
        </w:rPr>
        <w:t>Potasu w</w:t>
      </w:r>
      <w:r w:rsidR="00565C64" w:rsidRPr="007B21DF">
        <w:rPr>
          <w:rFonts w:ascii="Times New Roman" w:eastAsia="Times New Roman" w:hAnsi="Times New Roman"/>
          <w:color w:val="000000"/>
        </w:rPr>
        <w:t>odorotlenek</w:t>
      </w:r>
    </w:p>
    <w:p w14:paraId="75393157" w14:textId="77777777" w:rsidR="00964F90" w:rsidRPr="007B21DF" w:rsidRDefault="00964F90" w:rsidP="00D73394">
      <w:pPr>
        <w:ind w:left="567" w:hanging="567"/>
        <w:rPr>
          <w:rFonts w:ascii="Times New Roman" w:eastAsia="Times New Roman" w:hAnsi="Times New Roman"/>
          <w:color w:val="000000"/>
        </w:rPr>
      </w:pPr>
    </w:p>
    <w:p w14:paraId="2E26CD85" w14:textId="77777777" w:rsidR="00F04DC0" w:rsidRPr="007B21DF" w:rsidRDefault="00F04DC0" w:rsidP="00F04DC0">
      <w:pPr>
        <w:ind w:left="567" w:hanging="567"/>
        <w:rPr>
          <w:rFonts w:ascii="Times New Roman" w:eastAsia="Times New Roman" w:hAnsi="Times New Roman"/>
          <w:color w:val="000000"/>
          <w:u w:val="single"/>
        </w:rPr>
      </w:pPr>
      <w:r w:rsidRPr="007B21DF">
        <w:rPr>
          <w:rFonts w:ascii="Times New Roman" w:eastAsia="Times New Roman" w:hAnsi="Times New Roman"/>
          <w:color w:val="000000"/>
          <w:u w:val="single"/>
        </w:rPr>
        <w:t>Imatinib Actavis 100 mg kapsułki twarde</w:t>
      </w:r>
    </w:p>
    <w:p w14:paraId="21A724FC" w14:textId="77777777" w:rsidR="00310C97" w:rsidRPr="007B21DF" w:rsidRDefault="00310C97" w:rsidP="00310C97">
      <w:pPr>
        <w:ind w:left="567" w:hanging="567"/>
        <w:rPr>
          <w:rFonts w:ascii="Times New Roman" w:eastAsia="Times New Roman" w:hAnsi="Times New Roman"/>
          <w:i/>
          <w:color w:val="000000"/>
        </w:rPr>
      </w:pPr>
      <w:r w:rsidRPr="007B21DF">
        <w:rPr>
          <w:rFonts w:ascii="Times New Roman" w:eastAsia="Times New Roman" w:hAnsi="Times New Roman"/>
          <w:i/>
          <w:color w:val="000000"/>
        </w:rPr>
        <w:t>Zawartość kapsułki</w:t>
      </w:r>
    </w:p>
    <w:p w14:paraId="24429DD5"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Celuloza mikrokrystaliczna</w:t>
      </w:r>
    </w:p>
    <w:p w14:paraId="2AADB664"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Kopowidon</w:t>
      </w:r>
    </w:p>
    <w:p w14:paraId="653AF524"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Krospowidon</w:t>
      </w:r>
    </w:p>
    <w:p w14:paraId="21DB459D"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Sodu stearylofumaran</w:t>
      </w:r>
    </w:p>
    <w:p w14:paraId="740A6236"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Krzemionka koloidalna, hydrofobowa</w:t>
      </w:r>
    </w:p>
    <w:p w14:paraId="4D66AB13"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Krzemionka koloidalna, bezwodna</w:t>
      </w:r>
    </w:p>
    <w:p w14:paraId="76BDE2AC" w14:textId="77777777" w:rsidR="00310C97" w:rsidRPr="007B21DF" w:rsidRDefault="00310C97" w:rsidP="00310C97">
      <w:pPr>
        <w:ind w:left="567" w:hanging="567"/>
        <w:rPr>
          <w:rFonts w:ascii="Times New Roman" w:eastAsia="Times New Roman" w:hAnsi="Times New Roman"/>
          <w:color w:val="000000"/>
        </w:rPr>
      </w:pPr>
    </w:p>
    <w:p w14:paraId="6DADDA77" w14:textId="77777777" w:rsidR="00310C97" w:rsidRPr="007B21DF" w:rsidRDefault="00310C97" w:rsidP="00310C97">
      <w:pPr>
        <w:ind w:left="567" w:hanging="567"/>
        <w:rPr>
          <w:rFonts w:ascii="Times New Roman" w:eastAsia="Times New Roman" w:hAnsi="Times New Roman"/>
          <w:i/>
          <w:color w:val="000000"/>
        </w:rPr>
      </w:pPr>
      <w:r w:rsidRPr="007B21DF">
        <w:rPr>
          <w:rFonts w:ascii="Times New Roman" w:eastAsia="Times New Roman" w:hAnsi="Times New Roman"/>
          <w:i/>
          <w:color w:val="000000"/>
        </w:rPr>
        <w:t>Otoczka kapsułki</w:t>
      </w:r>
    </w:p>
    <w:p w14:paraId="41A2FC58"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Hypromeloza</w:t>
      </w:r>
    </w:p>
    <w:p w14:paraId="24B79237"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Tytanu dwutlenek (E171)</w:t>
      </w:r>
    </w:p>
    <w:p w14:paraId="3170FE14"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Żelaza tlenek żółty (E172)</w:t>
      </w:r>
    </w:p>
    <w:p w14:paraId="56D024A6"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Żelaza tlenek czerwony (E172)</w:t>
      </w:r>
    </w:p>
    <w:p w14:paraId="0A1AD6EA" w14:textId="77777777" w:rsidR="00310C97" w:rsidRPr="007B21DF" w:rsidRDefault="00310C97" w:rsidP="00310C97">
      <w:pPr>
        <w:ind w:left="567" w:hanging="567"/>
        <w:rPr>
          <w:rFonts w:ascii="Times New Roman" w:eastAsia="Times New Roman" w:hAnsi="Times New Roman"/>
          <w:color w:val="000000"/>
        </w:rPr>
      </w:pPr>
    </w:p>
    <w:p w14:paraId="42B383FB" w14:textId="77777777" w:rsidR="00310C97" w:rsidRPr="007B21DF" w:rsidRDefault="00310C97" w:rsidP="00310C97">
      <w:pPr>
        <w:ind w:left="567" w:hanging="567"/>
        <w:rPr>
          <w:rFonts w:ascii="Times New Roman" w:eastAsia="Times New Roman" w:hAnsi="Times New Roman"/>
          <w:i/>
          <w:color w:val="000000"/>
        </w:rPr>
      </w:pPr>
      <w:r w:rsidRPr="007B21DF">
        <w:rPr>
          <w:rFonts w:ascii="Times New Roman" w:eastAsia="Times New Roman" w:hAnsi="Times New Roman"/>
          <w:i/>
          <w:color w:val="000000"/>
        </w:rPr>
        <w:t>Tusz</w:t>
      </w:r>
    </w:p>
    <w:p w14:paraId="7BDB1E21"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Szelak</w:t>
      </w:r>
    </w:p>
    <w:p w14:paraId="201FD20C"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Żelaza tlenek czarny</w:t>
      </w:r>
      <w:r w:rsidRPr="007B21DF" w:rsidDel="008E3EB3">
        <w:rPr>
          <w:rFonts w:ascii="Times New Roman" w:eastAsia="Times New Roman" w:hAnsi="Times New Roman"/>
          <w:color w:val="000000"/>
        </w:rPr>
        <w:t xml:space="preserve"> </w:t>
      </w:r>
      <w:r w:rsidRPr="007B21DF">
        <w:rPr>
          <w:rFonts w:ascii="Times New Roman" w:eastAsia="Times New Roman" w:hAnsi="Times New Roman"/>
          <w:color w:val="000000"/>
        </w:rPr>
        <w:t>(E172)</w:t>
      </w:r>
    </w:p>
    <w:p w14:paraId="7FC9EC26"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Glikol propylenowy</w:t>
      </w:r>
    </w:p>
    <w:p w14:paraId="00756D30" w14:textId="77777777" w:rsidR="00310C97"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Roztwór amoniaku</w:t>
      </w:r>
    </w:p>
    <w:p w14:paraId="33EA75D2" w14:textId="77777777" w:rsidR="001E657E" w:rsidRPr="007B21DF" w:rsidRDefault="00310C97" w:rsidP="00310C97">
      <w:pPr>
        <w:ind w:left="567" w:hanging="567"/>
        <w:rPr>
          <w:rFonts w:ascii="Times New Roman" w:eastAsia="Times New Roman" w:hAnsi="Times New Roman"/>
          <w:color w:val="000000"/>
        </w:rPr>
      </w:pPr>
      <w:r w:rsidRPr="007B21DF">
        <w:rPr>
          <w:rFonts w:ascii="Times New Roman" w:eastAsia="Times New Roman" w:hAnsi="Times New Roman"/>
          <w:color w:val="000000"/>
        </w:rPr>
        <w:t>Potasu wodorotlenek</w:t>
      </w:r>
    </w:p>
    <w:p w14:paraId="44B6D9A6" w14:textId="77777777" w:rsidR="001E657E" w:rsidRPr="007B21DF" w:rsidRDefault="001E657E" w:rsidP="00D73394">
      <w:pPr>
        <w:ind w:left="567" w:hanging="567"/>
        <w:rPr>
          <w:rFonts w:ascii="Times New Roman" w:eastAsia="Times New Roman" w:hAnsi="Times New Roman"/>
          <w:color w:val="000000"/>
        </w:rPr>
      </w:pPr>
    </w:p>
    <w:p w14:paraId="35C88AE9" w14:textId="77777777" w:rsidR="00310C97" w:rsidRPr="007B21DF" w:rsidRDefault="00693699" w:rsidP="00D73394">
      <w:pPr>
        <w:ind w:left="567" w:hanging="567"/>
        <w:rPr>
          <w:rFonts w:ascii="Times New Roman" w:eastAsia="Times New Roman" w:hAnsi="Times New Roman"/>
          <w:color w:val="000000"/>
          <w:u w:val="single"/>
        </w:rPr>
      </w:pPr>
      <w:r w:rsidRPr="007B21DF">
        <w:rPr>
          <w:rFonts w:ascii="Times New Roman" w:eastAsia="Times New Roman" w:hAnsi="Times New Roman"/>
          <w:color w:val="000000"/>
          <w:u w:val="single"/>
        </w:rPr>
        <w:t>Imatinib Actavis 400 mg kapsułki twarde</w:t>
      </w:r>
    </w:p>
    <w:p w14:paraId="6985E775" w14:textId="77777777" w:rsidR="00693699" w:rsidRPr="007B21DF" w:rsidRDefault="00693699" w:rsidP="00693699">
      <w:pPr>
        <w:ind w:left="567" w:hanging="567"/>
        <w:rPr>
          <w:rFonts w:ascii="Times New Roman" w:eastAsia="Times New Roman" w:hAnsi="Times New Roman"/>
          <w:i/>
          <w:color w:val="000000"/>
        </w:rPr>
      </w:pPr>
      <w:r w:rsidRPr="007B21DF">
        <w:rPr>
          <w:rFonts w:ascii="Times New Roman" w:eastAsia="Times New Roman" w:hAnsi="Times New Roman"/>
          <w:i/>
          <w:color w:val="000000"/>
        </w:rPr>
        <w:t>Zawartość kapsułki</w:t>
      </w:r>
    </w:p>
    <w:p w14:paraId="510D5309"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Celuloza mikrokrystaliczna</w:t>
      </w:r>
    </w:p>
    <w:p w14:paraId="073770D1"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Kopowidon</w:t>
      </w:r>
    </w:p>
    <w:p w14:paraId="74EFAEA8"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Krospowidon</w:t>
      </w:r>
    </w:p>
    <w:p w14:paraId="2A0C4DBB"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Sodu stearylofumaran</w:t>
      </w:r>
    </w:p>
    <w:p w14:paraId="350ECB96"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Krzemionka koloidalna, hydrofobowa</w:t>
      </w:r>
    </w:p>
    <w:p w14:paraId="13A50C5E"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Krzemionka koloidalna, bezwodna</w:t>
      </w:r>
    </w:p>
    <w:p w14:paraId="3DD82194" w14:textId="77777777" w:rsidR="00693699" w:rsidRPr="007B21DF" w:rsidRDefault="00693699" w:rsidP="00693699">
      <w:pPr>
        <w:ind w:left="567" w:hanging="567"/>
        <w:rPr>
          <w:rFonts w:ascii="Times New Roman" w:eastAsia="Times New Roman" w:hAnsi="Times New Roman"/>
          <w:color w:val="000000"/>
        </w:rPr>
      </w:pPr>
    </w:p>
    <w:p w14:paraId="278D03C8" w14:textId="77777777" w:rsidR="00693699" w:rsidRPr="007B21DF" w:rsidRDefault="00693699" w:rsidP="00693699">
      <w:pPr>
        <w:ind w:left="567" w:hanging="567"/>
        <w:rPr>
          <w:rFonts w:ascii="Times New Roman" w:eastAsia="Times New Roman" w:hAnsi="Times New Roman"/>
          <w:i/>
          <w:color w:val="000000"/>
        </w:rPr>
      </w:pPr>
      <w:r w:rsidRPr="007B21DF">
        <w:rPr>
          <w:rFonts w:ascii="Times New Roman" w:eastAsia="Times New Roman" w:hAnsi="Times New Roman"/>
          <w:i/>
          <w:color w:val="000000"/>
        </w:rPr>
        <w:t>Otoczka kapsułki</w:t>
      </w:r>
    </w:p>
    <w:p w14:paraId="67D6E167"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Hypromeloza</w:t>
      </w:r>
    </w:p>
    <w:p w14:paraId="39920CC7"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Tytanu dwutlenek (E171)</w:t>
      </w:r>
    </w:p>
    <w:p w14:paraId="3300F866"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Żelaza tlenek żółty (E172)</w:t>
      </w:r>
    </w:p>
    <w:p w14:paraId="47462D2F"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Żelaza tlenek czerwony (E172)</w:t>
      </w:r>
    </w:p>
    <w:p w14:paraId="6A402C87"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Żelaza tlenek czarny (E172)</w:t>
      </w:r>
    </w:p>
    <w:p w14:paraId="3AF929AF" w14:textId="77777777" w:rsidR="00693699" w:rsidRPr="007B21DF" w:rsidRDefault="00693699" w:rsidP="00693699">
      <w:pPr>
        <w:ind w:left="567" w:hanging="567"/>
        <w:rPr>
          <w:rFonts w:ascii="Times New Roman" w:eastAsia="Times New Roman" w:hAnsi="Times New Roman"/>
          <w:color w:val="000000"/>
        </w:rPr>
      </w:pPr>
    </w:p>
    <w:p w14:paraId="03C0F4F8" w14:textId="77777777" w:rsidR="00693699" w:rsidRPr="007B21DF" w:rsidRDefault="00693699" w:rsidP="00693699">
      <w:pPr>
        <w:ind w:left="567" w:hanging="567"/>
        <w:rPr>
          <w:rFonts w:ascii="Times New Roman" w:eastAsia="Times New Roman" w:hAnsi="Times New Roman"/>
          <w:i/>
          <w:color w:val="000000"/>
        </w:rPr>
      </w:pPr>
      <w:r w:rsidRPr="007B21DF">
        <w:rPr>
          <w:rFonts w:ascii="Times New Roman" w:eastAsia="Times New Roman" w:hAnsi="Times New Roman"/>
          <w:i/>
          <w:color w:val="000000"/>
        </w:rPr>
        <w:t>Tusz</w:t>
      </w:r>
    </w:p>
    <w:p w14:paraId="1C829222"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Szelak szkliwiony 45%</w:t>
      </w:r>
    </w:p>
    <w:p w14:paraId="582CD321"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Żelaza tlenek czarny (E172)</w:t>
      </w:r>
    </w:p>
    <w:p w14:paraId="4AAC7C58"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Glikol propylenowy</w:t>
      </w:r>
    </w:p>
    <w:p w14:paraId="562B1043" w14:textId="77777777" w:rsidR="00693699" w:rsidRPr="007B21DF" w:rsidRDefault="00693699" w:rsidP="00693699">
      <w:pPr>
        <w:ind w:left="567" w:hanging="567"/>
        <w:rPr>
          <w:rFonts w:ascii="Times New Roman" w:eastAsia="Times New Roman" w:hAnsi="Times New Roman"/>
          <w:color w:val="000000"/>
        </w:rPr>
      </w:pPr>
      <w:r w:rsidRPr="007B21DF">
        <w:rPr>
          <w:rFonts w:ascii="Times New Roman" w:eastAsia="Times New Roman" w:hAnsi="Times New Roman"/>
          <w:color w:val="000000"/>
        </w:rPr>
        <w:t>Amonu wodorotlenek 28%</w:t>
      </w:r>
    </w:p>
    <w:p w14:paraId="4D1BC171" w14:textId="77777777" w:rsidR="00310C97" w:rsidRPr="007B21DF" w:rsidRDefault="00310C97" w:rsidP="00D73394">
      <w:pPr>
        <w:ind w:left="567" w:hanging="567"/>
        <w:rPr>
          <w:rFonts w:ascii="Times New Roman" w:eastAsia="Times New Roman" w:hAnsi="Times New Roman"/>
          <w:color w:val="000000"/>
        </w:rPr>
      </w:pPr>
    </w:p>
    <w:p w14:paraId="3CD8E37E"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6.2</w:t>
      </w:r>
      <w:r w:rsidRPr="007B21DF">
        <w:rPr>
          <w:rFonts w:ascii="Times New Roman" w:eastAsia="Times New Roman" w:hAnsi="Times New Roman"/>
          <w:b/>
          <w:color w:val="000000"/>
          <w:lang w:eastAsia="pl-PL"/>
        </w:rPr>
        <w:tab/>
        <w:t>Niezgodności farmaceutyczne</w:t>
      </w:r>
    </w:p>
    <w:p w14:paraId="679C31A3" w14:textId="77777777" w:rsidR="00964F90" w:rsidRPr="007B21DF" w:rsidRDefault="00964F90" w:rsidP="00D73394">
      <w:pPr>
        <w:ind w:left="567" w:hanging="567"/>
        <w:rPr>
          <w:rFonts w:ascii="Times New Roman" w:eastAsia="Times New Roman" w:hAnsi="Times New Roman"/>
          <w:color w:val="000000"/>
          <w:lang w:eastAsia="pl-PL"/>
        </w:rPr>
      </w:pPr>
    </w:p>
    <w:p w14:paraId="6E292463" w14:textId="77777777" w:rsidR="00964F90" w:rsidRPr="007B21DF" w:rsidRDefault="00964F90" w:rsidP="00D73394">
      <w:pPr>
        <w:keepNext/>
        <w:ind w:left="0" w:firstLine="0"/>
        <w:outlineLvl w:val="3"/>
        <w:rPr>
          <w:rFonts w:ascii="Times New Roman" w:eastAsia="Times New Roman" w:hAnsi="Times New Roman"/>
          <w:noProof/>
          <w:color w:val="000000"/>
        </w:rPr>
      </w:pPr>
      <w:r w:rsidRPr="007B21DF">
        <w:rPr>
          <w:rFonts w:ascii="Times New Roman" w:eastAsia="Times New Roman" w:hAnsi="Times New Roman"/>
          <w:noProof/>
          <w:color w:val="000000"/>
        </w:rPr>
        <w:t>Nie dotyczy.</w:t>
      </w:r>
    </w:p>
    <w:p w14:paraId="3B65D291" w14:textId="77777777" w:rsidR="00964F90" w:rsidRPr="007B21DF" w:rsidRDefault="00964F90" w:rsidP="00D73394">
      <w:pPr>
        <w:ind w:left="567" w:hanging="567"/>
        <w:rPr>
          <w:rFonts w:ascii="Times New Roman" w:eastAsia="Times New Roman" w:hAnsi="Times New Roman"/>
          <w:color w:val="000000"/>
          <w:lang w:eastAsia="pl-PL"/>
        </w:rPr>
      </w:pPr>
    </w:p>
    <w:p w14:paraId="4C4BCE08"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6.3</w:t>
      </w:r>
      <w:r w:rsidRPr="007B21DF">
        <w:rPr>
          <w:rFonts w:ascii="Times New Roman" w:eastAsia="Times New Roman" w:hAnsi="Times New Roman"/>
          <w:b/>
          <w:color w:val="000000"/>
          <w:lang w:eastAsia="pl-PL"/>
        </w:rPr>
        <w:tab/>
        <w:t>Okres ważności</w:t>
      </w:r>
    </w:p>
    <w:p w14:paraId="132BDC14" w14:textId="77777777" w:rsidR="00964F90" w:rsidRPr="007B21DF" w:rsidRDefault="00964F90" w:rsidP="00D73394">
      <w:pPr>
        <w:ind w:left="567" w:hanging="567"/>
        <w:rPr>
          <w:rFonts w:ascii="Times New Roman" w:eastAsia="Times New Roman" w:hAnsi="Times New Roman"/>
          <w:color w:val="000000"/>
          <w:lang w:eastAsia="pl-PL"/>
        </w:rPr>
      </w:pPr>
    </w:p>
    <w:p w14:paraId="14A6B692" w14:textId="77777777" w:rsidR="00964F90" w:rsidRPr="007B21DF" w:rsidRDefault="00C84483"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2 lata</w:t>
      </w:r>
    </w:p>
    <w:p w14:paraId="5AB6C791" w14:textId="77777777" w:rsidR="00964F90" w:rsidRPr="007B21DF" w:rsidRDefault="00964F90" w:rsidP="00D73394">
      <w:pPr>
        <w:ind w:left="0" w:firstLine="0"/>
        <w:rPr>
          <w:rFonts w:ascii="Times New Roman" w:eastAsia="Times New Roman" w:hAnsi="Times New Roman"/>
          <w:color w:val="000000"/>
        </w:rPr>
      </w:pPr>
    </w:p>
    <w:p w14:paraId="3112FF49"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6.4</w:t>
      </w:r>
      <w:r w:rsidRPr="007B21DF">
        <w:rPr>
          <w:rFonts w:ascii="Times New Roman" w:eastAsia="Times New Roman" w:hAnsi="Times New Roman"/>
          <w:b/>
          <w:color w:val="000000"/>
          <w:lang w:eastAsia="pl-PL"/>
        </w:rPr>
        <w:tab/>
        <w:t>Specjalne środki ostrożności podczas przechowywania</w:t>
      </w:r>
    </w:p>
    <w:p w14:paraId="40D865CB" w14:textId="77777777" w:rsidR="00964F90" w:rsidRPr="007B21DF" w:rsidRDefault="00964F90" w:rsidP="00D73394">
      <w:pPr>
        <w:ind w:left="567" w:hanging="567"/>
        <w:rPr>
          <w:rFonts w:ascii="Times New Roman" w:eastAsia="Times New Roman" w:hAnsi="Times New Roman"/>
          <w:color w:val="000000"/>
          <w:lang w:eastAsia="pl-PL"/>
        </w:rPr>
      </w:pPr>
    </w:p>
    <w:p w14:paraId="48C5E128"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Nie przechowywać w temperaturze powyżej </w:t>
      </w:r>
      <w:r w:rsidR="00C84483" w:rsidRPr="007B21DF">
        <w:rPr>
          <w:rFonts w:ascii="Times New Roman" w:eastAsia="Times New Roman" w:hAnsi="Times New Roman"/>
          <w:color w:val="000000"/>
          <w:lang w:eastAsia="pl-PL"/>
        </w:rPr>
        <w:t>25</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C.</w:t>
      </w:r>
    </w:p>
    <w:p w14:paraId="6A5B8F26" w14:textId="77777777" w:rsidR="00964F90" w:rsidRPr="007B21DF" w:rsidRDefault="00964F90" w:rsidP="00D73394">
      <w:pPr>
        <w:keepNext/>
        <w:ind w:left="0" w:firstLine="0"/>
        <w:outlineLvl w:val="3"/>
        <w:rPr>
          <w:rFonts w:ascii="Times New Roman" w:eastAsia="Times New Roman" w:hAnsi="Times New Roman"/>
          <w:noProof/>
          <w:color w:val="000000"/>
        </w:rPr>
      </w:pPr>
      <w:r w:rsidRPr="007B21DF">
        <w:rPr>
          <w:rFonts w:ascii="Times New Roman" w:eastAsia="Times New Roman" w:hAnsi="Times New Roman"/>
          <w:noProof/>
          <w:color w:val="000000"/>
        </w:rPr>
        <w:t>Przechowywać w oryginalnym opakowaniu w celu ochrony przed wilgocią.</w:t>
      </w:r>
    </w:p>
    <w:p w14:paraId="558F99EB" w14:textId="77777777" w:rsidR="00964F90" w:rsidRPr="007B21DF" w:rsidRDefault="00964F90" w:rsidP="00D73394">
      <w:pPr>
        <w:ind w:left="567" w:hanging="567"/>
        <w:rPr>
          <w:rFonts w:ascii="Times New Roman" w:eastAsia="Times New Roman" w:hAnsi="Times New Roman"/>
          <w:color w:val="000000"/>
          <w:lang w:eastAsia="pl-PL"/>
        </w:rPr>
      </w:pPr>
    </w:p>
    <w:p w14:paraId="0110A28B"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6.5</w:t>
      </w:r>
      <w:r w:rsidRPr="007B21DF">
        <w:rPr>
          <w:rFonts w:ascii="Times New Roman" w:eastAsia="Times New Roman" w:hAnsi="Times New Roman"/>
          <w:b/>
          <w:color w:val="000000"/>
          <w:lang w:eastAsia="pl-PL"/>
        </w:rPr>
        <w:tab/>
        <w:t>Rodzaj i zawartość opakowania</w:t>
      </w:r>
    </w:p>
    <w:p w14:paraId="76385D9F" w14:textId="77777777" w:rsidR="00964F90" w:rsidRPr="007B21DF" w:rsidRDefault="00964F90" w:rsidP="00D73394">
      <w:pPr>
        <w:ind w:left="567" w:hanging="567"/>
        <w:rPr>
          <w:rFonts w:ascii="Times New Roman" w:eastAsia="Times New Roman" w:hAnsi="Times New Roman"/>
          <w:color w:val="000000"/>
          <w:lang w:eastAsia="pl-PL"/>
        </w:rPr>
      </w:pPr>
    </w:p>
    <w:p w14:paraId="6B6CA6A1" w14:textId="77777777" w:rsidR="007A283F" w:rsidRPr="007B21DF" w:rsidRDefault="007A283F" w:rsidP="007A283F">
      <w:pPr>
        <w:ind w:left="567" w:hanging="567"/>
        <w:rPr>
          <w:rFonts w:ascii="Times New Roman" w:eastAsia="Times New Roman" w:hAnsi="Times New Roman"/>
          <w:color w:val="000000"/>
          <w:u w:val="single"/>
        </w:rPr>
      </w:pPr>
      <w:r w:rsidRPr="007B21DF">
        <w:rPr>
          <w:rFonts w:ascii="Times New Roman" w:eastAsia="Times New Roman" w:hAnsi="Times New Roman"/>
          <w:color w:val="000000"/>
          <w:u w:val="single"/>
        </w:rPr>
        <w:t>Imatinib Actavis 50 mg kapsułki twarde</w:t>
      </w:r>
    </w:p>
    <w:p w14:paraId="42415C42" w14:textId="77777777" w:rsidR="00964F90" w:rsidRPr="007B21DF" w:rsidRDefault="00964F90" w:rsidP="00D73394">
      <w:pPr>
        <w:ind w:left="567" w:hanging="567"/>
        <w:rPr>
          <w:rFonts w:ascii="Times New Roman" w:eastAsia="Times New Roman" w:hAnsi="Times New Roman"/>
          <w:color w:val="000000"/>
        </w:rPr>
      </w:pPr>
      <w:r w:rsidRPr="007B21DF">
        <w:rPr>
          <w:rFonts w:ascii="Times New Roman" w:eastAsia="Times New Roman" w:hAnsi="Times New Roman"/>
          <w:color w:val="000000"/>
        </w:rPr>
        <w:t>Blistry PVC/aluminium</w:t>
      </w:r>
      <w:r w:rsidR="00565C64" w:rsidRPr="007B21DF">
        <w:rPr>
          <w:rFonts w:ascii="Times New Roman" w:eastAsia="Times New Roman" w:hAnsi="Times New Roman"/>
          <w:color w:val="000000"/>
        </w:rPr>
        <w:t>/Aclar</w:t>
      </w:r>
      <w:r w:rsidR="00ED0599" w:rsidRPr="007B21DF">
        <w:rPr>
          <w:rFonts w:ascii="Times New Roman" w:eastAsia="Times New Roman" w:hAnsi="Times New Roman"/>
          <w:color w:val="000000"/>
        </w:rPr>
        <w:t>. Jeden blister zawiera 10 kapsułek.</w:t>
      </w:r>
    </w:p>
    <w:p w14:paraId="607D2DDC" w14:textId="77777777" w:rsidR="00964F90" w:rsidRPr="007B21DF" w:rsidRDefault="00964F90" w:rsidP="00D73394">
      <w:pPr>
        <w:ind w:left="567" w:hanging="567"/>
        <w:rPr>
          <w:rFonts w:ascii="Times New Roman" w:eastAsia="Times New Roman" w:hAnsi="Times New Roman"/>
          <w:color w:val="000000"/>
        </w:rPr>
      </w:pPr>
      <w:r w:rsidRPr="007B21DF">
        <w:rPr>
          <w:rFonts w:ascii="Times New Roman" w:eastAsia="Times New Roman" w:hAnsi="Times New Roman"/>
          <w:color w:val="000000"/>
        </w:rPr>
        <w:t>Opakowanie zawiera 30</w:t>
      </w:r>
      <w:r w:rsidR="00565C64" w:rsidRPr="007B21DF">
        <w:rPr>
          <w:rFonts w:ascii="Times New Roman" w:eastAsia="Times New Roman" w:hAnsi="Times New Roman"/>
          <w:color w:val="000000"/>
        </w:rPr>
        <w:t xml:space="preserve"> lub 90 </w:t>
      </w:r>
      <w:r w:rsidRPr="007B21DF">
        <w:rPr>
          <w:rFonts w:ascii="Times New Roman" w:eastAsia="Times New Roman" w:hAnsi="Times New Roman"/>
          <w:color w:val="000000"/>
        </w:rPr>
        <w:t>kapsułek.</w:t>
      </w:r>
    </w:p>
    <w:p w14:paraId="3D55419D" w14:textId="77777777" w:rsidR="00B20A00" w:rsidRPr="007B21DF" w:rsidRDefault="00B20A00" w:rsidP="00D73394">
      <w:pPr>
        <w:ind w:left="567" w:hanging="567"/>
        <w:rPr>
          <w:rFonts w:ascii="Times New Roman" w:eastAsia="Times New Roman" w:hAnsi="Times New Roman"/>
          <w:color w:val="000000"/>
        </w:rPr>
      </w:pPr>
    </w:p>
    <w:p w14:paraId="0AC30512" w14:textId="77777777" w:rsidR="00512B8A" w:rsidRPr="007B21DF" w:rsidRDefault="00512B8A" w:rsidP="00512B8A">
      <w:pPr>
        <w:ind w:left="567" w:hanging="567"/>
        <w:rPr>
          <w:rFonts w:ascii="Times New Roman" w:eastAsia="Times New Roman" w:hAnsi="Times New Roman"/>
          <w:color w:val="000000"/>
          <w:u w:val="single"/>
        </w:rPr>
      </w:pPr>
      <w:r w:rsidRPr="007B21DF">
        <w:rPr>
          <w:rFonts w:ascii="Times New Roman" w:eastAsia="Times New Roman" w:hAnsi="Times New Roman"/>
          <w:color w:val="000000"/>
          <w:u w:val="single"/>
        </w:rPr>
        <w:t>Imatinib Actavis 100 mg kapsułki twarde</w:t>
      </w:r>
    </w:p>
    <w:p w14:paraId="76A63FA1" w14:textId="77777777" w:rsidR="001835F3" w:rsidRPr="007B21DF" w:rsidRDefault="001835F3" w:rsidP="001835F3">
      <w:pPr>
        <w:ind w:left="567" w:hanging="567"/>
        <w:rPr>
          <w:rFonts w:ascii="Times New Roman" w:eastAsia="Times New Roman" w:hAnsi="Times New Roman"/>
          <w:color w:val="000000"/>
        </w:rPr>
      </w:pPr>
      <w:r w:rsidRPr="007B21DF">
        <w:rPr>
          <w:rFonts w:ascii="Times New Roman" w:eastAsia="Times New Roman" w:hAnsi="Times New Roman"/>
          <w:color w:val="000000"/>
        </w:rPr>
        <w:t>Blistry PVC/aluminium/Aclar. Jeden blister zawiera 8 lub 10 kapsułek.</w:t>
      </w:r>
    </w:p>
    <w:p w14:paraId="62E3F740" w14:textId="77777777" w:rsidR="00B20A00" w:rsidRPr="007B21DF" w:rsidRDefault="001835F3" w:rsidP="001835F3">
      <w:pPr>
        <w:ind w:left="567" w:hanging="567"/>
        <w:rPr>
          <w:rFonts w:ascii="Times New Roman" w:eastAsia="Times New Roman" w:hAnsi="Times New Roman"/>
          <w:color w:val="000000"/>
        </w:rPr>
      </w:pPr>
      <w:r w:rsidRPr="007B21DF">
        <w:rPr>
          <w:rFonts w:ascii="Times New Roman" w:eastAsia="Times New Roman" w:hAnsi="Times New Roman"/>
          <w:color w:val="000000"/>
        </w:rPr>
        <w:t>Opakowanie zawiera 24, 48, 60, 96, 120 lub 180 kapsułek.</w:t>
      </w:r>
    </w:p>
    <w:p w14:paraId="5E914484" w14:textId="77777777" w:rsidR="001835F3" w:rsidRPr="007B21DF" w:rsidRDefault="001835F3" w:rsidP="001835F3">
      <w:pPr>
        <w:ind w:left="567" w:hanging="567"/>
        <w:rPr>
          <w:rFonts w:ascii="Times New Roman" w:eastAsia="Times New Roman" w:hAnsi="Times New Roman"/>
          <w:color w:val="000000"/>
        </w:rPr>
      </w:pPr>
    </w:p>
    <w:p w14:paraId="05FE55DF" w14:textId="77777777" w:rsidR="004D3247" w:rsidRPr="007B21DF" w:rsidRDefault="004D3247" w:rsidP="004D3247">
      <w:pPr>
        <w:ind w:left="567" w:hanging="567"/>
        <w:rPr>
          <w:rFonts w:ascii="Times New Roman" w:eastAsia="Times New Roman" w:hAnsi="Times New Roman"/>
          <w:color w:val="000000"/>
          <w:u w:val="single"/>
        </w:rPr>
      </w:pPr>
      <w:r w:rsidRPr="007B21DF">
        <w:rPr>
          <w:rFonts w:ascii="Times New Roman" w:eastAsia="Times New Roman" w:hAnsi="Times New Roman"/>
          <w:color w:val="000000"/>
          <w:u w:val="single"/>
        </w:rPr>
        <w:t>Imatinib Actavis 400 mg kapsułki twarde</w:t>
      </w:r>
    </w:p>
    <w:p w14:paraId="0930FE4B" w14:textId="77777777" w:rsidR="00EE38D6" w:rsidRPr="007B21DF" w:rsidRDefault="00EE38D6" w:rsidP="00EE38D6">
      <w:pPr>
        <w:ind w:left="567" w:hanging="567"/>
        <w:rPr>
          <w:rFonts w:ascii="Times New Roman" w:eastAsia="Times New Roman" w:hAnsi="Times New Roman"/>
          <w:color w:val="000000"/>
        </w:rPr>
      </w:pPr>
      <w:r w:rsidRPr="007B21DF">
        <w:rPr>
          <w:rFonts w:ascii="Times New Roman" w:eastAsia="Times New Roman" w:hAnsi="Times New Roman"/>
          <w:color w:val="000000"/>
        </w:rPr>
        <w:t>Blistry Aluminium/PVC/PVDC. Jeden blister zawiera 10 kapsułek.</w:t>
      </w:r>
    </w:p>
    <w:p w14:paraId="37983227" w14:textId="77777777" w:rsidR="00EE38D6" w:rsidRPr="007B21DF" w:rsidRDefault="00EE38D6" w:rsidP="00EE38D6">
      <w:pPr>
        <w:ind w:left="567" w:hanging="567"/>
        <w:rPr>
          <w:rFonts w:ascii="Times New Roman" w:eastAsia="Times New Roman" w:hAnsi="Times New Roman"/>
          <w:color w:val="000000"/>
        </w:rPr>
      </w:pPr>
      <w:r w:rsidRPr="007B21DF">
        <w:rPr>
          <w:rFonts w:ascii="Times New Roman" w:eastAsia="Times New Roman" w:hAnsi="Times New Roman"/>
          <w:color w:val="000000"/>
        </w:rPr>
        <w:t>Opakowanie zawiera 10, 30, 60 lub 90 kapsułek.</w:t>
      </w:r>
    </w:p>
    <w:p w14:paraId="64C8D0C4" w14:textId="77777777" w:rsidR="001835F3" w:rsidRPr="007B21DF" w:rsidRDefault="001835F3" w:rsidP="001835F3">
      <w:pPr>
        <w:ind w:left="567" w:hanging="567"/>
        <w:rPr>
          <w:rFonts w:ascii="Times New Roman" w:eastAsia="Times New Roman" w:hAnsi="Times New Roman"/>
          <w:color w:val="000000"/>
        </w:rPr>
      </w:pPr>
    </w:p>
    <w:p w14:paraId="06FDDDCD" w14:textId="77777777" w:rsidR="00565C64" w:rsidRPr="007B21DF" w:rsidRDefault="00565C64" w:rsidP="00D73394">
      <w:pPr>
        <w:ind w:left="567" w:hanging="567"/>
        <w:rPr>
          <w:rFonts w:ascii="Times New Roman" w:eastAsia="Times New Roman" w:hAnsi="Times New Roman"/>
          <w:color w:val="000000"/>
        </w:rPr>
      </w:pPr>
      <w:r w:rsidRPr="007B21DF">
        <w:rPr>
          <w:rFonts w:ascii="Times New Roman" w:hAnsi="Times New Roman"/>
        </w:rPr>
        <w:t xml:space="preserve">Nie wszystkie </w:t>
      </w:r>
      <w:r w:rsidRPr="007B21DF">
        <w:rPr>
          <w:rFonts w:ascii="Times New Roman" w:hAnsi="Times New Roman"/>
          <w:noProof/>
        </w:rPr>
        <w:t>wielkości</w:t>
      </w:r>
      <w:r w:rsidRPr="007B21DF">
        <w:rPr>
          <w:rFonts w:ascii="Times New Roman" w:hAnsi="Times New Roman"/>
        </w:rPr>
        <w:t xml:space="preserve"> opakowań muszą znajdować się w obrocie.</w:t>
      </w:r>
    </w:p>
    <w:p w14:paraId="5432B8D8" w14:textId="77777777" w:rsidR="00964F90" w:rsidRPr="007B21DF" w:rsidRDefault="00964F90" w:rsidP="00D73394">
      <w:pPr>
        <w:ind w:left="567" w:hanging="567"/>
        <w:rPr>
          <w:rFonts w:ascii="Times New Roman" w:eastAsia="Times New Roman" w:hAnsi="Times New Roman"/>
          <w:color w:val="000000"/>
          <w:lang w:eastAsia="pl-PL"/>
        </w:rPr>
      </w:pPr>
    </w:p>
    <w:p w14:paraId="38EA193A"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6.6</w:t>
      </w:r>
      <w:r w:rsidRPr="007B21DF">
        <w:rPr>
          <w:rFonts w:ascii="Times New Roman" w:eastAsia="Times New Roman" w:hAnsi="Times New Roman"/>
          <w:b/>
          <w:color w:val="000000"/>
          <w:lang w:eastAsia="pl-PL"/>
        </w:rPr>
        <w:tab/>
        <w:t>Specjalne środki ostrożności dotyczące usuwania</w:t>
      </w:r>
      <w:r w:rsidR="00565C64" w:rsidRPr="007B21DF">
        <w:rPr>
          <w:rFonts w:ascii="Times New Roman" w:eastAsia="Times New Roman" w:hAnsi="Times New Roman"/>
          <w:b/>
          <w:color w:val="000000"/>
          <w:lang w:eastAsia="pl-PL"/>
        </w:rPr>
        <w:t xml:space="preserve"> i przygotowania produktu leczniczego do stosowania</w:t>
      </w:r>
    </w:p>
    <w:p w14:paraId="07D688FC" w14:textId="77777777" w:rsidR="00964F90" w:rsidRPr="007B21DF" w:rsidRDefault="00964F90" w:rsidP="00D73394">
      <w:pPr>
        <w:ind w:left="567" w:hanging="567"/>
        <w:rPr>
          <w:rFonts w:ascii="Times New Roman" w:eastAsia="Times New Roman" w:hAnsi="Times New Roman"/>
          <w:color w:val="000000"/>
          <w:lang w:eastAsia="pl-PL"/>
        </w:rPr>
      </w:pPr>
    </w:p>
    <w:p w14:paraId="4C51E6E4" w14:textId="77777777" w:rsidR="00565C64" w:rsidRPr="007B21DF" w:rsidRDefault="00565C64"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Postępowanie z otwartymi kapsułkami w przypadku kobiet w wieku rozrodczym</w:t>
      </w:r>
    </w:p>
    <w:p w14:paraId="7D138D45" w14:textId="77777777" w:rsidR="00565C64" w:rsidRPr="007B21DF" w:rsidRDefault="00565C6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Ponieważ w badaniach na zwierzętach stwierdzono toksyczny wpływ na rozrodczość, a potencjalne ryzyko dla płodu ludzkiego nie jest znane, kobiety w wieku rozrodczym, które otwierają kapsułki należy poinstruować, żeby postępowały ostrożnie z ich zawartością; unikały kontaktu proszku ze skórą, oczami oraz nie wdychały go (patrz punkt 4.6). Po zakończeniu takiego przygotowania produktu leczniczego należy natychmiast umyć ręce.</w:t>
      </w:r>
    </w:p>
    <w:p w14:paraId="721F851A" w14:textId="77777777" w:rsidR="00565C64" w:rsidRPr="007B21DF" w:rsidRDefault="00565C64" w:rsidP="00D73394">
      <w:pPr>
        <w:keepNext/>
        <w:ind w:left="0" w:firstLine="0"/>
        <w:outlineLvl w:val="8"/>
        <w:rPr>
          <w:rFonts w:ascii="Times New Roman" w:eastAsia="Times New Roman" w:hAnsi="Times New Roman"/>
          <w:color w:val="000000"/>
        </w:rPr>
      </w:pPr>
    </w:p>
    <w:p w14:paraId="3E422C28" w14:textId="77777777" w:rsidR="00964F90" w:rsidRPr="007B21DF" w:rsidRDefault="00BC1292" w:rsidP="00D73394">
      <w:pPr>
        <w:keepNext/>
        <w:ind w:left="0" w:firstLine="0"/>
        <w:outlineLvl w:val="8"/>
        <w:rPr>
          <w:rFonts w:ascii="Times New Roman" w:eastAsia="Times New Roman" w:hAnsi="Times New Roman"/>
          <w:color w:val="000000"/>
        </w:rPr>
      </w:pPr>
      <w:r w:rsidRPr="007B21DF">
        <w:rPr>
          <w:rFonts w:ascii="Times New Roman" w:eastAsia="Times New Roman" w:hAnsi="Times New Roman"/>
          <w:color w:val="000000"/>
        </w:rPr>
        <w:t>Wszelkie niewykorzystane resztki produktu leczniczego lub jego odpady należy usunąć zgodnie z lokalnymi przepisami.</w:t>
      </w:r>
    </w:p>
    <w:p w14:paraId="0BA4E229" w14:textId="77777777" w:rsidR="00964F90" w:rsidRPr="007B21DF" w:rsidRDefault="00964F90" w:rsidP="00D73394">
      <w:pPr>
        <w:ind w:left="0" w:right="-1418" w:firstLine="0"/>
        <w:rPr>
          <w:rFonts w:ascii="Times New Roman" w:eastAsia="Times New Roman" w:hAnsi="Times New Roman"/>
          <w:color w:val="000000"/>
        </w:rPr>
      </w:pPr>
    </w:p>
    <w:p w14:paraId="4F84FA63" w14:textId="77777777" w:rsidR="00964F90" w:rsidRPr="007B21DF" w:rsidRDefault="00964F90" w:rsidP="00D73394">
      <w:pPr>
        <w:ind w:left="0" w:firstLine="0"/>
        <w:rPr>
          <w:rFonts w:ascii="Times New Roman" w:eastAsia="Times New Roman" w:hAnsi="Times New Roman"/>
          <w:color w:val="000000"/>
          <w:lang w:eastAsia="pl-PL"/>
        </w:rPr>
      </w:pPr>
    </w:p>
    <w:p w14:paraId="3B868A59"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7.</w:t>
      </w:r>
      <w:r w:rsidRPr="007B21DF">
        <w:rPr>
          <w:rFonts w:ascii="Times New Roman" w:eastAsia="Times New Roman" w:hAnsi="Times New Roman"/>
          <w:b/>
          <w:color w:val="000000"/>
          <w:lang w:eastAsia="pl-PL"/>
        </w:rPr>
        <w:tab/>
        <w:t>PODMIOT ODPOWIEDZIALNY POSIADAJĄCY POZWOLENIE NA DOPUSZCZENIE DO OBROTU</w:t>
      </w:r>
    </w:p>
    <w:p w14:paraId="33763EC4" w14:textId="77777777" w:rsidR="00964F90" w:rsidRPr="007B21DF" w:rsidRDefault="00964F90" w:rsidP="00D73394">
      <w:pPr>
        <w:ind w:left="567" w:hanging="567"/>
        <w:rPr>
          <w:rFonts w:ascii="Times New Roman" w:eastAsia="Times New Roman" w:hAnsi="Times New Roman"/>
          <w:color w:val="000000"/>
          <w:lang w:eastAsia="pl-PL"/>
        </w:rPr>
      </w:pPr>
    </w:p>
    <w:p w14:paraId="5A52B526" w14:textId="77777777" w:rsidR="00352234" w:rsidRPr="00A23620" w:rsidRDefault="00352234" w:rsidP="00D73394">
      <w:pPr>
        <w:keepNext/>
        <w:autoSpaceDE w:val="0"/>
        <w:autoSpaceDN w:val="0"/>
        <w:adjustRightInd w:val="0"/>
        <w:ind w:left="0" w:firstLine="0"/>
        <w:rPr>
          <w:rFonts w:ascii="Times New Roman" w:hAnsi="Times New Roman"/>
        </w:rPr>
      </w:pPr>
      <w:r w:rsidRPr="00A23620">
        <w:rPr>
          <w:rFonts w:ascii="Times New Roman" w:hAnsi="Times New Roman"/>
        </w:rPr>
        <w:t>Actavis Group PTC ehf.</w:t>
      </w:r>
    </w:p>
    <w:p w14:paraId="31FC6BBD" w14:textId="77777777" w:rsidR="00352234" w:rsidRPr="00A23620" w:rsidRDefault="00352234" w:rsidP="00D73394">
      <w:pPr>
        <w:keepNext/>
        <w:autoSpaceDE w:val="0"/>
        <w:autoSpaceDN w:val="0"/>
        <w:adjustRightInd w:val="0"/>
        <w:ind w:left="0" w:firstLine="0"/>
        <w:rPr>
          <w:rFonts w:ascii="Times New Roman" w:hAnsi="Times New Roman"/>
        </w:rPr>
      </w:pPr>
      <w:r w:rsidRPr="00A23620">
        <w:rPr>
          <w:rFonts w:ascii="Times New Roman" w:hAnsi="Times New Roman"/>
        </w:rPr>
        <w:t>Reykjavíkurvegur 76-78</w:t>
      </w:r>
    </w:p>
    <w:p w14:paraId="3BBE11F2" w14:textId="77777777" w:rsidR="00352234" w:rsidRPr="007B21DF" w:rsidRDefault="00352234" w:rsidP="00D73394">
      <w:pPr>
        <w:autoSpaceDE w:val="0"/>
        <w:autoSpaceDN w:val="0"/>
        <w:adjustRightInd w:val="0"/>
        <w:ind w:left="0" w:firstLine="0"/>
        <w:rPr>
          <w:rFonts w:ascii="Times New Roman" w:hAnsi="Times New Roman"/>
        </w:rPr>
      </w:pPr>
      <w:r w:rsidRPr="007B21DF">
        <w:rPr>
          <w:rFonts w:ascii="Times New Roman" w:hAnsi="Times New Roman"/>
        </w:rPr>
        <w:t>IS-220 Hafnarfjörður</w:t>
      </w:r>
    </w:p>
    <w:p w14:paraId="05C3340E" w14:textId="77777777" w:rsidR="00964F90" w:rsidRPr="007B21DF" w:rsidRDefault="00352234" w:rsidP="00D73394">
      <w:pPr>
        <w:ind w:left="567" w:hanging="567"/>
        <w:rPr>
          <w:rFonts w:ascii="Times New Roman" w:eastAsia="Times New Roman" w:hAnsi="Times New Roman"/>
          <w:color w:val="000000"/>
          <w:lang w:eastAsia="pl-PL"/>
        </w:rPr>
      </w:pPr>
      <w:r w:rsidRPr="007B21DF">
        <w:rPr>
          <w:rFonts w:ascii="Times New Roman" w:hAnsi="Times New Roman"/>
        </w:rPr>
        <w:t>Islandia</w:t>
      </w:r>
    </w:p>
    <w:p w14:paraId="2CB0A6F9" w14:textId="77777777" w:rsidR="00964F90" w:rsidRPr="007B21DF" w:rsidRDefault="00964F90" w:rsidP="00D73394">
      <w:pPr>
        <w:ind w:left="567" w:hanging="567"/>
        <w:rPr>
          <w:rFonts w:ascii="Times New Roman" w:eastAsia="Times New Roman" w:hAnsi="Times New Roman"/>
          <w:color w:val="000000"/>
          <w:lang w:eastAsia="pl-PL"/>
        </w:rPr>
      </w:pPr>
    </w:p>
    <w:p w14:paraId="1002668B" w14:textId="77777777" w:rsidR="00710370" w:rsidRPr="007B21DF" w:rsidRDefault="00710370" w:rsidP="00D73394">
      <w:pPr>
        <w:ind w:left="567" w:hanging="567"/>
        <w:rPr>
          <w:rFonts w:ascii="Times New Roman" w:eastAsia="Times New Roman" w:hAnsi="Times New Roman"/>
          <w:color w:val="000000"/>
          <w:lang w:eastAsia="pl-PL"/>
        </w:rPr>
      </w:pPr>
    </w:p>
    <w:p w14:paraId="47248BEE"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8.</w:t>
      </w:r>
      <w:r w:rsidRPr="007B21DF">
        <w:rPr>
          <w:rFonts w:ascii="Times New Roman" w:eastAsia="Times New Roman" w:hAnsi="Times New Roman"/>
          <w:b/>
          <w:color w:val="000000"/>
          <w:lang w:eastAsia="pl-PL"/>
        </w:rPr>
        <w:tab/>
        <w:t>NUMER</w:t>
      </w:r>
      <w:r w:rsidR="008C0B4B" w:rsidRPr="007B21DF">
        <w:rPr>
          <w:rFonts w:ascii="Times New Roman" w:eastAsia="Times New Roman" w:hAnsi="Times New Roman"/>
          <w:b/>
          <w:color w:val="000000"/>
          <w:lang w:eastAsia="pl-PL"/>
        </w:rPr>
        <w:t>Y</w:t>
      </w:r>
      <w:r w:rsidRPr="007B21DF">
        <w:rPr>
          <w:rFonts w:ascii="Times New Roman" w:eastAsia="Times New Roman" w:hAnsi="Times New Roman"/>
          <w:b/>
          <w:color w:val="000000"/>
          <w:lang w:eastAsia="pl-PL"/>
        </w:rPr>
        <w:t xml:space="preserve"> POZWOLE</w:t>
      </w:r>
      <w:r w:rsidR="008C0B4B" w:rsidRPr="007B21DF">
        <w:rPr>
          <w:rFonts w:ascii="Times New Roman" w:eastAsia="Times New Roman" w:hAnsi="Times New Roman"/>
          <w:b/>
          <w:color w:val="000000"/>
          <w:lang w:eastAsia="pl-PL"/>
        </w:rPr>
        <w:t>Ń</w:t>
      </w:r>
      <w:r w:rsidRPr="007B21DF">
        <w:rPr>
          <w:rFonts w:ascii="Times New Roman" w:eastAsia="Times New Roman" w:hAnsi="Times New Roman"/>
          <w:b/>
          <w:color w:val="000000"/>
          <w:lang w:eastAsia="pl-PL"/>
        </w:rPr>
        <w:t xml:space="preserve"> NA DOPUSZCZENIE DO OBROTU</w:t>
      </w:r>
    </w:p>
    <w:p w14:paraId="60191475" w14:textId="77777777" w:rsidR="00964F90" w:rsidRPr="007B21DF" w:rsidRDefault="00964F90" w:rsidP="00D73394">
      <w:pPr>
        <w:ind w:left="567" w:hanging="567"/>
        <w:rPr>
          <w:rFonts w:ascii="Times New Roman" w:eastAsia="Times New Roman" w:hAnsi="Times New Roman"/>
          <w:color w:val="000000"/>
          <w:lang w:eastAsia="pl-PL"/>
        </w:rPr>
      </w:pPr>
    </w:p>
    <w:p w14:paraId="3D32B508" w14:textId="77777777" w:rsidR="00D767F4" w:rsidRPr="00A23620" w:rsidRDefault="00D767F4" w:rsidP="00D767F4">
      <w:pPr>
        <w:ind w:left="567" w:hanging="567"/>
        <w:rPr>
          <w:rFonts w:ascii="Times New Roman" w:eastAsia="Times New Roman" w:hAnsi="Times New Roman"/>
          <w:color w:val="000000"/>
          <w:u w:val="single"/>
          <w:lang w:eastAsia="pl-PL"/>
        </w:rPr>
      </w:pPr>
      <w:r w:rsidRPr="00A23620">
        <w:rPr>
          <w:rFonts w:ascii="Times New Roman" w:eastAsia="Times New Roman" w:hAnsi="Times New Roman"/>
          <w:color w:val="000000"/>
          <w:u w:val="single"/>
          <w:lang w:eastAsia="pl-PL"/>
        </w:rPr>
        <w:t>Imatinib Actavis 50 mg kapsułki twarde</w:t>
      </w:r>
    </w:p>
    <w:p w14:paraId="5D57B64B" w14:textId="77777777" w:rsidR="007431C5" w:rsidRPr="00A23620" w:rsidRDefault="007431C5" w:rsidP="00D73394">
      <w:pPr>
        <w:autoSpaceDE w:val="0"/>
        <w:autoSpaceDN w:val="0"/>
        <w:adjustRightInd w:val="0"/>
        <w:rPr>
          <w:rFonts w:ascii="Times New Roman" w:hAnsi="Times New Roman"/>
        </w:rPr>
      </w:pPr>
      <w:r w:rsidRPr="00A23620">
        <w:rPr>
          <w:rFonts w:ascii="Times New Roman" w:hAnsi="Times New Roman"/>
        </w:rPr>
        <w:t>EU/1/13/825/001</w:t>
      </w:r>
    </w:p>
    <w:p w14:paraId="08F9328B" w14:textId="77777777" w:rsidR="00964F90" w:rsidRPr="00A23620" w:rsidRDefault="007431C5" w:rsidP="00D73394">
      <w:pPr>
        <w:ind w:left="567" w:hanging="567"/>
        <w:rPr>
          <w:rFonts w:ascii="Times New Roman" w:hAnsi="Times New Roman"/>
        </w:rPr>
      </w:pPr>
      <w:r w:rsidRPr="00A23620">
        <w:rPr>
          <w:rFonts w:ascii="Times New Roman" w:hAnsi="Times New Roman"/>
        </w:rPr>
        <w:t>EU/1/13/825/002</w:t>
      </w:r>
    </w:p>
    <w:p w14:paraId="5B14A30F" w14:textId="77777777" w:rsidR="007431C5" w:rsidRPr="00A23620" w:rsidRDefault="007431C5" w:rsidP="00D73394">
      <w:pPr>
        <w:ind w:left="567" w:hanging="567"/>
        <w:rPr>
          <w:rFonts w:ascii="Times New Roman" w:eastAsia="Times New Roman" w:hAnsi="Times New Roman"/>
          <w:color w:val="000000"/>
          <w:lang w:eastAsia="pl-PL"/>
        </w:rPr>
      </w:pPr>
    </w:p>
    <w:p w14:paraId="41C068DD" w14:textId="77777777" w:rsidR="006868D5" w:rsidRPr="00A23620" w:rsidRDefault="006868D5" w:rsidP="006868D5">
      <w:pPr>
        <w:ind w:left="567" w:hanging="567"/>
        <w:rPr>
          <w:rFonts w:ascii="Times New Roman" w:eastAsia="Times New Roman" w:hAnsi="Times New Roman"/>
          <w:color w:val="000000"/>
          <w:u w:val="single"/>
          <w:lang w:eastAsia="pl-PL"/>
        </w:rPr>
      </w:pPr>
      <w:r w:rsidRPr="00A23620">
        <w:rPr>
          <w:rFonts w:ascii="Times New Roman" w:eastAsia="Times New Roman" w:hAnsi="Times New Roman"/>
          <w:color w:val="000000"/>
          <w:u w:val="single"/>
          <w:lang w:eastAsia="pl-PL"/>
        </w:rPr>
        <w:t>Imatinib Actavis 100 mg kapsułki twarde</w:t>
      </w:r>
    </w:p>
    <w:p w14:paraId="0D83CE24" w14:textId="77777777" w:rsidR="002D6117" w:rsidRPr="00A23620" w:rsidRDefault="002D6117" w:rsidP="002D6117">
      <w:pPr>
        <w:ind w:left="567" w:hanging="567"/>
        <w:rPr>
          <w:rFonts w:ascii="Times New Roman" w:eastAsia="Times New Roman" w:hAnsi="Times New Roman"/>
          <w:color w:val="000000"/>
          <w:lang w:val="pt-BR" w:eastAsia="pl-PL"/>
        </w:rPr>
      </w:pPr>
      <w:r w:rsidRPr="00A23620">
        <w:rPr>
          <w:rFonts w:ascii="Times New Roman" w:eastAsia="Times New Roman" w:hAnsi="Times New Roman"/>
          <w:color w:val="000000"/>
          <w:lang w:val="pt-BR" w:eastAsia="pl-PL"/>
        </w:rPr>
        <w:t>EU/1/13/825/003</w:t>
      </w:r>
    </w:p>
    <w:p w14:paraId="1487E51E" w14:textId="77777777" w:rsidR="002D6117" w:rsidRPr="00A23620" w:rsidRDefault="002D6117" w:rsidP="002D6117">
      <w:pPr>
        <w:ind w:left="567" w:hanging="567"/>
        <w:rPr>
          <w:rFonts w:ascii="Times New Roman" w:eastAsia="Times New Roman" w:hAnsi="Times New Roman"/>
          <w:color w:val="000000"/>
          <w:lang w:val="pt-BR" w:eastAsia="pl-PL"/>
        </w:rPr>
      </w:pPr>
      <w:r w:rsidRPr="00A23620">
        <w:rPr>
          <w:rFonts w:ascii="Times New Roman" w:eastAsia="Times New Roman" w:hAnsi="Times New Roman"/>
          <w:color w:val="000000"/>
          <w:lang w:val="pt-BR" w:eastAsia="pl-PL"/>
        </w:rPr>
        <w:t>EU/1/13/825/004</w:t>
      </w:r>
    </w:p>
    <w:p w14:paraId="3C6D5F8E" w14:textId="77777777" w:rsidR="002D6117" w:rsidRPr="00A23620" w:rsidRDefault="002D6117" w:rsidP="002D6117">
      <w:pPr>
        <w:ind w:left="567" w:hanging="567"/>
        <w:rPr>
          <w:rFonts w:ascii="Times New Roman" w:eastAsia="Times New Roman" w:hAnsi="Times New Roman"/>
          <w:color w:val="000000"/>
          <w:lang w:val="pt-BR" w:eastAsia="pl-PL"/>
        </w:rPr>
      </w:pPr>
      <w:r w:rsidRPr="00A23620">
        <w:rPr>
          <w:rFonts w:ascii="Times New Roman" w:eastAsia="Times New Roman" w:hAnsi="Times New Roman"/>
          <w:color w:val="000000"/>
          <w:lang w:val="pt-BR" w:eastAsia="pl-PL"/>
        </w:rPr>
        <w:t>EU/1/13/825/005</w:t>
      </w:r>
    </w:p>
    <w:p w14:paraId="4AF79224" w14:textId="77777777" w:rsidR="002D6117" w:rsidRPr="00A23620" w:rsidRDefault="002D6117" w:rsidP="002D6117">
      <w:pPr>
        <w:ind w:left="567" w:hanging="567"/>
        <w:rPr>
          <w:rFonts w:ascii="Times New Roman" w:eastAsia="Times New Roman" w:hAnsi="Times New Roman"/>
          <w:color w:val="000000"/>
          <w:lang w:val="pt-BR" w:eastAsia="pl-PL"/>
        </w:rPr>
      </w:pPr>
      <w:r w:rsidRPr="00A23620">
        <w:rPr>
          <w:rFonts w:ascii="Times New Roman" w:eastAsia="Times New Roman" w:hAnsi="Times New Roman"/>
          <w:color w:val="000000"/>
          <w:lang w:val="pt-BR" w:eastAsia="pl-PL"/>
        </w:rPr>
        <w:t>EU/1/13/825/006</w:t>
      </w:r>
    </w:p>
    <w:p w14:paraId="16AE5AD4" w14:textId="77777777" w:rsidR="002D6117" w:rsidRPr="00A23620" w:rsidRDefault="002D6117" w:rsidP="002D6117">
      <w:pPr>
        <w:ind w:left="567" w:hanging="567"/>
        <w:rPr>
          <w:rFonts w:ascii="Times New Roman" w:eastAsia="Times New Roman" w:hAnsi="Times New Roman"/>
          <w:color w:val="000000"/>
          <w:lang w:val="pt-BR" w:eastAsia="pl-PL"/>
        </w:rPr>
      </w:pPr>
      <w:r w:rsidRPr="00A23620">
        <w:rPr>
          <w:rFonts w:ascii="Times New Roman" w:eastAsia="Times New Roman" w:hAnsi="Times New Roman"/>
          <w:color w:val="000000"/>
          <w:lang w:val="pt-BR" w:eastAsia="pl-PL"/>
        </w:rPr>
        <w:t>EU/1/13/825/007</w:t>
      </w:r>
    </w:p>
    <w:p w14:paraId="39DF3222" w14:textId="77777777" w:rsidR="002D6117" w:rsidRPr="00A23620" w:rsidRDefault="002D6117" w:rsidP="002D6117">
      <w:pPr>
        <w:ind w:left="567" w:hanging="567"/>
        <w:rPr>
          <w:rFonts w:ascii="Times New Roman" w:eastAsia="Times New Roman" w:hAnsi="Times New Roman"/>
          <w:color w:val="000000"/>
          <w:lang w:val="pt-BR" w:eastAsia="pl-PL"/>
        </w:rPr>
      </w:pPr>
      <w:r w:rsidRPr="00A23620">
        <w:rPr>
          <w:rFonts w:ascii="Times New Roman" w:eastAsia="Times New Roman" w:hAnsi="Times New Roman"/>
          <w:color w:val="000000"/>
          <w:lang w:val="pt-BR" w:eastAsia="pl-PL"/>
        </w:rPr>
        <w:t>EU/1/13/825/019</w:t>
      </w:r>
    </w:p>
    <w:p w14:paraId="42932841" w14:textId="77777777" w:rsidR="002C162F" w:rsidRPr="00A23620" w:rsidRDefault="002C162F" w:rsidP="00D73394">
      <w:pPr>
        <w:ind w:left="567" w:hanging="567"/>
        <w:rPr>
          <w:rFonts w:ascii="Times New Roman" w:eastAsia="Times New Roman" w:hAnsi="Times New Roman"/>
          <w:color w:val="000000"/>
          <w:lang w:val="pt-BR" w:eastAsia="pl-PL"/>
        </w:rPr>
      </w:pPr>
    </w:p>
    <w:p w14:paraId="227C20A7" w14:textId="77777777" w:rsidR="00BD6FCC" w:rsidRPr="00A23620" w:rsidRDefault="00BD6FCC" w:rsidP="00BD6FCC">
      <w:pPr>
        <w:ind w:left="567" w:hanging="567"/>
        <w:rPr>
          <w:rFonts w:ascii="Times New Roman" w:eastAsia="Times New Roman" w:hAnsi="Times New Roman"/>
          <w:color w:val="000000"/>
          <w:u w:val="single"/>
          <w:lang w:val="pt-BR" w:eastAsia="pl-PL"/>
        </w:rPr>
      </w:pPr>
      <w:r w:rsidRPr="00A23620">
        <w:rPr>
          <w:rFonts w:ascii="Times New Roman" w:eastAsia="Times New Roman" w:hAnsi="Times New Roman"/>
          <w:color w:val="000000"/>
          <w:u w:val="single"/>
          <w:lang w:val="pt-BR" w:eastAsia="pl-PL"/>
        </w:rPr>
        <w:t>Imatinib Actavis 400 mg kapsułki twarde</w:t>
      </w:r>
    </w:p>
    <w:p w14:paraId="0EFD74BF" w14:textId="77777777" w:rsidR="007C5B88" w:rsidRPr="007B21DF" w:rsidRDefault="007C5B88" w:rsidP="007C5B88">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EU/1/13/825/020</w:t>
      </w:r>
    </w:p>
    <w:p w14:paraId="2C748134" w14:textId="77777777" w:rsidR="007C5B88" w:rsidRPr="007B21DF" w:rsidRDefault="007C5B88" w:rsidP="007C5B88">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EU/1/13/825/021</w:t>
      </w:r>
    </w:p>
    <w:p w14:paraId="0C8D7C1D" w14:textId="77777777" w:rsidR="007C5B88" w:rsidRPr="007B21DF" w:rsidRDefault="007C5B88" w:rsidP="007C5B88">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EU/1/13/825/022</w:t>
      </w:r>
    </w:p>
    <w:p w14:paraId="2ADF1E4E" w14:textId="77777777" w:rsidR="007C5B88" w:rsidRPr="007B21DF" w:rsidRDefault="007C5B88" w:rsidP="007C5B88">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EU/1/13/825/023</w:t>
      </w:r>
    </w:p>
    <w:p w14:paraId="4C9A71E6" w14:textId="77777777" w:rsidR="00964F90" w:rsidRPr="007B21DF" w:rsidRDefault="00964F90" w:rsidP="00D73394">
      <w:pPr>
        <w:ind w:left="567" w:hanging="567"/>
        <w:rPr>
          <w:rFonts w:ascii="Times New Roman" w:eastAsia="Times New Roman" w:hAnsi="Times New Roman"/>
          <w:color w:val="000000"/>
          <w:lang w:eastAsia="pl-PL"/>
        </w:rPr>
      </w:pPr>
    </w:p>
    <w:p w14:paraId="5C105D0B" w14:textId="77777777" w:rsidR="003D7AA0" w:rsidRPr="007B21DF" w:rsidRDefault="003D7AA0" w:rsidP="00D73394">
      <w:pPr>
        <w:ind w:left="567" w:hanging="567"/>
        <w:rPr>
          <w:rFonts w:ascii="Times New Roman" w:eastAsia="Times New Roman" w:hAnsi="Times New Roman"/>
          <w:color w:val="000000"/>
          <w:lang w:eastAsia="pl-PL"/>
        </w:rPr>
      </w:pPr>
    </w:p>
    <w:p w14:paraId="7ACE5CB0"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9.</w:t>
      </w:r>
      <w:r w:rsidRPr="007B21DF">
        <w:rPr>
          <w:rFonts w:ascii="Times New Roman" w:eastAsia="Times New Roman" w:hAnsi="Times New Roman"/>
          <w:b/>
          <w:color w:val="000000"/>
          <w:lang w:eastAsia="pl-PL"/>
        </w:rPr>
        <w:tab/>
      </w:r>
      <w:smartTag w:uri="urn:schemas-microsoft-com:office:smarttags" w:element="stockticker">
        <w:r w:rsidRPr="007B21DF">
          <w:rPr>
            <w:rFonts w:ascii="Times New Roman" w:eastAsia="Times New Roman" w:hAnsi="Times New Roman"/>
            <w:b/>
            <w:color w:val="000000"/>
            <w:lang w:eastAsia="pl-PL"/>
          </w:rPr>
          <w:t>DATA</w:t>
        </w:r>
      </w:smartTag>
      <w:r w:rsidRPr="007B21DF">
        <w:rPr>
          <w:rFonts w:ascii="Times New Roman" w:eastAsia="Times New Roman" w:hAnsi="Times New Roman"/>
          <w:b/>
          <w:color w:val="000000"/>
          <w:lang w:eastAsia="pl-PL"/>
        </w:rPr>
        <w:t xml:space="preserve"> WYDANIA PIERWSZEGO POZWOLENIA NA DOPUSZCZENIE DO OBROTU</w:t>
      </w:r>
      <w:r w:rsidR="008C0B4B" w:rsidRPr="007B21DF">
        <w:rPr>
          <w:rFonts w:ascii="Times New Roman" w:eastAsia="Times New Roman" w:hAnsi="Times New Roman"/>
          <w:b/>
          <w:color w:val="000000"/>
          <w:lang w:eastAsia="pl-PL"/>
        </w:rPr>
        <w:t xml:space="preserve"> I </w:t>
      </w:r>
      <w:smartTag w:uri="urn:schemas-microsoft-com:office:smarttags" w:element="stockticker">
        <w:r w:rsidRPr="007B21DF">
          <w:rPr>
            <w:rFonts w:ascii="Times New Roman" w:eastAsia="Times New Roman" w:hAnsi="Times New Roman"/>
            <w:b/>
            <w:color w:val="000000"/>
            <w:lang w:eastAsia="pl-PL"/>
          </w:rPr>
          <w:t>DATA</w:t>
        </w:r>
      </w:smartTag>
      <w:r w:rsidRPr="007B21DF">
        <w:rPr>
          <w:rFonts w:ascii="Times New Roman" w:eastAsia="Times New Roman" w:hAnsi="Times New Roman"/>
          <w:b/>
          <w:color w:val="000000"/>
          <w:lang w:eastAsia="pl-PL"/>
        </w:rPr>
        <w:t xml:space="preserve"> PRZEDŁUŻENIA POZWOLENIA</w:t>
      </w:r>
    </w:p>
    <w:p w14:paraId="59C6C924" w14:textId="77777777" w:rsidR="00516A39" w:rsidRPr="007B21DF" w:rsidRDefault="00516A39" w:rsidP="00516A39">
      <w:pPr>
        <w:ind w:left="567" w:hanging="567"/>
        <w:rPr>
          <w:rFonts w:ascii="Times New Roman" w:eastAsia="Times New Roman" w:hAnsi="Times New Roman"/>
          <w:color w:val="000000"/>
          <w:u w:val="single"/>
          <w:lang w:eastAsia="pl-PL"/>
        </w:rPr>
      </w:pPr>
    </w:p>
    <w:p w14:paraId="3A1F5800" w14:textId="77777777" w:rsidR="00964F90" w:rsidRPr="007B21DF" w:rsidRDefault="00964F9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Data wydania pierwszego pozwolenia na dopuszczenie do obrotu: </w:t>
      </w:r>
      <w:r w:rsidR="00C84483" w:rsidRPr="007B21DF">
        <w:rPr>
          <w:rFonts w:ascii="Times New Roman" w:eastAsia="Times New Roman" w:hAnsi="Times New Roman"/>
          <w:color w:val="000000"/>
          <w:lang w:eastAsia="pl-PL"/>
        </w:rPr>
        <w:t>17 kwietnia 2013</w:t>
      </w:r>
    </w:p>
    <w:p w14:paraId="5F7FBD62" w14:textId="77777777" w:rsidR="00964F90" w:rsidRPr="007B21DF" w:rsidRDefault="00964F90" w:rsidP="00D73394">
      <w:pPr>
        <w:ind w:left="567" w:hanging="567"/>
        <w:rPr>
          <w:rFonts w:ascii="Times New Roman" w:eastAsia="Times New Roman" w:hAnsi="Times New Roman"/>
          <w:color w:val="000000"/>
          <w:lang w:eastAsia="pl-PL"/>
        </w:rPr>
      </w:pPr>
    </w:p>
    <w:p w14:paraId="42913A15" w14:textId="77777777" w:rsidR="00BF3D12" w:rsidRPr="007B21DF" w:rsidRDefault="00BF3D12" w:rsidP="00D73394">
      <w:pPr>
        <w:ind w:left="567" w:hanging="567"/>
        <w:rPr>
          <w:rFonts w:ascii="Times New Roman" w:eastAsia="Times New Roman" w:hAnsi="Times New Roman"/>
          <w:color w:val="000000"/>
          <w:lang w:eastAsia="pl-PL"/>
        </w:rPr>
      </w:pPr>
    </w:p>
    <w:p w14:paraId="586E1D88" w14:textId="77777777" w:rsidR="00964F90" w:rsidRPr="007B21DF" w:rsidRDefault="00964F9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10.</w:t>
      </w:r>
      <w:r w:rsidRPr="007B21DF">
        <w:rPr>
          <w:rFonts w:ascii="Times New Roman" w:eastAsia="Times New Roman" w:hAnsi="Times New Roman"/>
          <w:b/>
          <w:color w:val="000000"/>
          <w:lang w:eastAsia="pl-PL"/>
        </w:rPr>
        <w:tab/>
      </w:r>
      <w:smartTag w:uri="urn:schemas-microsoft-com:office:smarttags" w:element="stockticker">
        <w:r w:rsidRPr="007B21DF">
          <w:rPr>
            <w:rFonts w:ascii="Times New Roman" w:eastAsia="Times New Roman" w:hAnsi="Times New Roman"/>
            <w:b/>
            <w:color w:val="000000"/>
            <w:lang w:eastAsia="pl-PL"/>
          </w:rPr>
          <w:t>DATA</w:t>
        </w:r>
      </w:smartTag>
      <w:r w:rsidRPr="007B21DF">
        <w:rPr>
          <w:rFonts w:ascii="Times New Roman" w:eastAsia="Times New Roman" w:hAnsi="Times New Roman"/>
          <w:b/>
          <w:color w:val="000000"/>
          <w:lang w:eastAsia="pl-PL"/>
        </w:rPr>
        <w:t xml:space="preserve"> ZATWIERDZENIA </w:t>
      </w:r>
      <w:smartTag w:uri="urn:schemas-microsoft-com:office:smarttags" w:element="stockticker">
        <w:r w:rsidRPr="007B21DF">
          <w:rPr>
            <w:rFonts w:ascii="Times New Roman" w:eastAsia="Times New Roman" w:hAnsi="Times New Roman"/>
            <w:b/>
            <w:color w:val="000000"/>
            <w:lang w:eastAsia="pl-PL"/>
          </w:rPr>
          <w:t>LUB</w:t>
        </w:r>
      </w:smartTag>
      <w:r w:rsidRPr="007B21DF">
        <w:rPr>
          <w:rFonts w:ascii="Times New Roman" w:eastAsia="Times New Roman" w:hAnsi="Times New Roman"/>
          <w:b/>
          <w:color w:val="000000"/>
          <w:lang w:eastAsia="pl-PL"/>
        </w:rPr>
        <w:t xml:space="preserve"> CZĘŚCIOWEJ ZMIANY TEKSTU CHARAKTERYSTYKI PRODUKTU LECZNICZEGO</w:t>
      </w:r>
    </w:p>
    <w:p w14:paraId="136FC572" w14:textId="77777777" w:rsidR="00964F90" w:rsidRPr="007B21DF" w:rsidRDefault="00964F90" w:rsidP="00D73394">
      <w:pPr>
        <w:ind w:left="0" w:firstLine="0"/>
        <w:rPr>
          <w:rFonts w:ascii="Times New Roman" w:eastAsia="Times New Roman" w:hAnsi="Times New Roman"/>
          <w:color w:val="000000"/>
          <w:lang w:eastAsia="pl-PL"/>
        </w:rPr>
      </w:pPr>
    </w:p>
    <w:p w14:paraId="41F6747D" w14:textId="77777777" w:rsidR="00964F90" w:rsidRPr="007B21DF" w:rsidRDefault="00964F90" w:rsidP="00D73394">
      <w:pPr>
        <w:ind w:left="0" w:firstLine="0"/>
        <w:rPr>
          <w:rFonts w:ascii="Times New Roman" w:eastAsia="Times New Roman" w:hAnsi="Times New Roman"/>
          <w:noProof/>
          <w:color w:val="000000"/>
          <w:lang w:eastAsia="pl-PL"/>
        </w:rPr>
      </w:pPr>
      <w:r w:rsidRPr="007B21DF">
        <w:rPr>
          <w:rFonts w:ascii="Times New Roman" w:eastAsia="Times New Roman" w:hAnsi="Times New Roman"/>
          <w:color w:val="000000"/>
          <w:lang w:eastAsia="pl-PL"/>
        </w:rPr>
        <w:t xml:space="preserve">Szczegółowe informacje o tym produkcie leczniczym są dostępne na stronie internetowej Europejskiej Agencji Leków </w:t>
      </w:r>
      <w:hyperlink r:id="rId13" w:history="1">
        <w:r w:rsidR="00BF2D88" w:rsidRPr="007B21DF">
          <w:rPr>
            <w:rStyle w:val="Hyperlink"/>
            <w:rFonts w:ascii="Times New Roman" w:eastAsia="Times New Roman" w:hAnsi="Times New Roman"/>
            <w:noProof/>
            <w:lang w:eastAsia="pl-PL"/>
          </w:rPr>
          <w:t>http://www.ema.europa.eu</w:t>
        </w:r>
      </w:hyperlink>
    </w:p>
    <w:p w14:paraId="26DFC397" w14:textId="77777777" w:rsidR="0058075F" w:rsidRPr="007B21DF" w:rsidRDefault="0058075F" w:rsidP="0058075F">
      <w:pPr>
        <w:ind w:left="567" w:hanging="567"/>
        <w:rPr>
          <w:rFonts w:ascii="Times New Roman" w:eastAsia="Times New Roman" w:hAnsi="Times New Roman"/>
          <w:b/>
          <w:color w:val="000000"/>
          <w:lang w:eastAsia="pl-PL"/>
        </w:rPr>
      </w:pPr>
    </w:p>
    <w:bookmarkEnd w:id="1"/>
    <w:p w14:paraId="715F4C12" w14:textId="77777777" w:rsidR="00FE44C3" w:rsidRPr="007B21DF" w:rsidRDefault="00FE44C3" w:rsidP="00181C94">
      <w:pPr>
        <w:ind w:left="0" w:firstLine="0"/>
        <w:rPr>
          <w:rFonts w:ascii="Times New Roman" w:eastAsia="Times New Roman" w:hAnsi="Times New Roman"/>
          <w:lang w:eastAsia="pl-PL"/>
        </w:rPr>
      </w:pPr>
    </w:p>
    <w:p w14:paraId="6FF65508" w14:textId="77777777" w:rsidR="00B72636" w:rsidRPr="007B21DF" w:rsidRDefault="005D6AE5" w:rsidP="00D73394">
      <w:pPr>
        <w:numPr>
          <w:ilvl w:val="0"/>
          <w:numId w:val="10"/>
        </w:numPr>
        <w:ind w:left="567" w:hanging="567"/>
        <w:rPr>
          <w:rFonts w:ascii="Times New Roman" w:eastAsia="Times New Roman" w:hAnsi="Times New Roman"/>
          <w:lang w:eastAsia="pl-PL"/>
        </w:rPr>
      </w:pPr>
      <w:r w:rsidRPr="007B21DF">
        <w:rPr>
          <w:rFonts w:ascii="Times New Roman" w:eastAsia="Times New Roman" w:hAnsi="Times New Roman"/>
          <w:b/>
          <w:bCs/>
          <w:color w:val="000000"/>
          <w:spacing w:val="-2"/>
          <w:lang w:eastAsia="pl-PL"/>
        </w:rPr>
        <w:br w:type="page"/>
      </w:r>
      <w:bookmarkStart w:id="2" w:name="_Hlk522114040"/>
      <w:r w:rsidR="00B72636" w:rsidRPr="007B21DF">
        <w:rPr>
          <w:rFonts w:ascii="Times New Roman" w:eastAsia="Times New Roman" w:hAnsi="Times New Roman"/>
          <w:b/>
          <w:bCs/>
          <w:color w:val="000000"/>
          <w:spacing w:val="-2"/>
          <w:lang w:eastAsia="pl-PL"/>
        </w:rPr>
        <w:t>NAZWA PRODUKTU LECZNICZEGO</w:t>
      </w:r>
    </w:p>
    <w:p w14:paraId="582915E8"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3B3A44D1" w14:textId="77777777" w:rsidR="00B72636" w:rsidRPr="007B21DF" w:rsidRDefault="00E36301"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Imatinib Actavis</w:t>
      </w:r>
      <w:r w:rsidR="00B72636" w:rsidRPr="007B21DF">
        <w:rPr>
          <w:rFonts w:ascii="Times New Roman" w:eastAsia="Times New Roman" w:hAnsi="Times New Roman"/>
          <w:color w:val="000000"/>
          <w:spacing w:val="-1"/>
          <w:lang w:eastAsia="pl-PL"/>
        </w:rPr>
        <w:t xml:space="preserve"> 100 mg tabletki powlekane</w:t>
      </w:r>
    </w:p>
    <w:p w14:paraId="456ED01B" w14:textId="77777777" w:rsidR="00345D52" w:rsidRPr="007B21DF" w:rsidRDefault="00345D52" w:rsidP="00345D52">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lang w:eastAsia="pl-PL"/>
        </w:rPr>
        <w:t>Imatinib Actavis 400 mg tabletki powlekane</w:t>
      </w:r>
    </w:p>
    <w:p w14:paraId="47326EE7"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p>
    <w:p w14:paraId="74D57E9D"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p>
    <w:p w14:paraId="3D67400D"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b/>
          <w:bCs/>
          <w:color w:val="000000"/>
          <w:spacing w:val="-2"/>
          <w:lang w:eastAsia="pl-PL"/>
        </w:rPr>
        <w:t>2.</w:t>
      </w:r>
      <w:r w:rsidRPr="007B21DF">
        <w:rPr>
          <w:rFonts w:ascii="Times New Roman" w:eastAsia="Times New Roman" w:hAnsi="Times New Roman"/>
          <w:b/>
          <w:bCs/>
          <w:color w:val="000000"/>
          <w:lang w:eastAsia="pl-PL"/>
        </w:rPr>
        <w:tab/>
        <w:t>SKŁAD JAKOŚCIOWY I ILOŚCIOWY</w:t>
      </w:r>
    </w:p>
    <w:p w14:paraId="3D1105AB" w14:textId="77777777" w:rsidR="001C1CF6" w:rsidRPr="007B21DF" w:rsidRDefault="001C1CF6" w:rsidP="001C1CF6">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51134DE2" w14:textId="77777777" w:rsidR="001C1CF6" w:rsidRPr="007B21DF" w:rsidRDefault="001C1CF6" w:rsidP="001C1CF6">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Imatinib Actavis 100 mg tabletki powlekane</w:t>
      </w:r>
    </w:p>
    <w:p w14:paraId="6C9FABFE"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 xml:space="preserve">Każda tabletka powlekana zawiera 100 mg imatynibu (w postaci mezylanu). </w:t>
      </w:r>
    </w:p>
    <w:p w14:paraId="449627C2"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4F801A50"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i/>
          <w:color w:val="000000"/>
          <w:spacing w:val="-1"/>
          <w:lang w:eastAsia="pl-PL"/>
        </w:rPr>
        <w:t>Substancj</w:t>
      </w:r>
      <w:r w:rsidR="00FE44C3" w:rsidRPr="007B21DF">
        <w:rPr>
          <w:rFonts w:ascii="Times New Roman" w:eastAsia="Times New Roman" w:hAnsi="Times New Roman"/>
          <w:i/>
          <w:color w:val="000000"/>
          <w:spacing w:val="-1"/>
          <w:lang w:eastAsia="pl-PL"/>
        </w:rPr>
        <w:t>a</w:t>
      </w:r>
      <w:r w:rsidRPr="007B21DF">
        <w:rPr>
          <w:rFonts w:ascii="Times New Roman" w:eastAsia="Times New Roman" w:hAnsi="Times New Roman"/>
          <w:i/>
          <w:color w:val="000000"/>
          <w:spacing w:val="-1"/>
          <w:lang w:eastAsia="pl-PL"/>
        </w:rPr>
        <w:t xml:space="preserve"> pomocnicz</w:t>
      </w:r>
      <w:r w:rsidR="00FE44C3" w:rsidRPr="007B21DF">
        <w:rPr>
          <w:rFonts w:ascii="Times New Roman" w:eastAsia="Times New Roman" w:hAnsi="Times New Roman"/>
          <w:i/>
          <w:color w:val="000000"/>
          <w:spacing w:val="-1"/>
          <w:lang w:eastAsia="pl-PL"/>
        </w:rPr>
        <w:t>a</w:t>
      </w:r>
      <w:r w:rsidRPr="007B21DF">
        <w:rPr>
          <w:rFonts w:ascii="Times New Roman" w:eastAsia="Times New Roman" w:hAnsi="Times New Roman"/>
          <w:i/>
          <w:color w:val="000000"/>
          <w:spacing w:val="-1"/>
          <w:lang w:eastAsia="pl-PL"/>
        </w:rPr>
        <w:t xml:space="preserve"> o znanym działaniu:</w:t>
      </w:r>
    </w:p>
    <w:p w14:paraId="007E4AEE"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 xml:space="preserve">Każda tabletka powlekana zawiera 0,19 mg lecytyny </w:t>
      </w:r>
      <w:r w:rsidR="008C72E2" w:rsidRPr="007B21DF">
        <w:rPr>
          <w:rFonts w:ascii="Times New Roman" w:eastAsia="Times New Roman" w:hAnsi="Times New Roman"/>
          <w:color w:val="000000"/>
          <w:spacing w:val="-1"/>
          <w:lang w:eastAsia="pl-PL"/>
        </w:rPr>
        <w:t>(soja)</w:t>
      </w:r>
      <w:r w:rsidRPr="007B21DF">
        <w:rPr>
          <w:rFonts w:ascii="Times New Roman" w:eastAsia="Times New Roman" w:hAnsi="Times New Roman"/>
          <w:color w:val="000000"/>
          <w:spacing w:val="-1"/>
          <w:lang w:eastAsia="pl-PL"/>
        </w:rPr>
        <w:t xml:space="preserve"> (E322)</w:t>
      </w:r>
      <w:r w:rsidR="00001CA6" w:rsidRPr="007B21DF">
        <w:rPr>
          <w:rFonts w:ascii="Times New Roman" w:eastAsia="Times New Roman" w:hAnsi="Times New Roman"/>
          <w:color w:val="000000"/>
          <w:spacing w:val="-1"/>
          <w:lang w:eastAsia="pl-PL"/>
        </w:rPr>
        <w:t>.</w:t>
      </w:r>
    </w:p>
    <w:p w14:paraId="080D341A" w14:textId="77777777" w:rsidR="002D0620" w:rsidRPr="007B21DF" w:rsidRDefault="002D0620"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7D94804A" w14:textId="77777777" w:rsidR="008E39F3" w:rsidRPr="007B21DF" w:rsidRDefault="008E39F3" w:rsidP="008E39F3">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Imatinib Actavis 400 mg tabletki powlekane</w:t>
      </w:r>
    </w:p>
    <w:p w14:paraId="450AA117" w14:textId="77777777" w:rsidR="00D21096" w:rsidRPr="007B21DF" w:rsidRDefault="00D21096" w:rsidP="00D21096">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 xml:space="preserve">Każda tabletka powlekana zawiera 400 mg imatynibu (w postaci mezylanu). </w:t>
      </w:r>
    </w:p>
    <w:p w14:paraId="43D2B783" w14:textId="77777777" w:rsidR="00D21096" w:rsidRPr="007B21DF" w:rsidRDefault="00D21096" w:rsidP="00D21096">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p>
    <w:p w14:paraId="05D6F35C" w14:textId="77777777" w:rsidR="00D21096" w:rsidRPr="007B21DF" w:rsidRDefault="00D21096" w:rsidP="00D21096">
      <w:pPr>
        <w:shd w:val="clear" w:color="auto" w:fill="FFFFFF"/>
        <w:autoSpaceDE w:val="0"/>
        <w:autoSpaceDN w:val="0"/>
        <w:adjustRightInd w:val="0"/>
        <w:ind w:left="0" w:firstLine="0"/>
        <w:rPr>
          <w:rFonts w:ascii="Times New Roman" w:eastAsia="Times New Roman" w:hAnsi="Times New Roman"/>
          <w:i/>
          <w:color w:val="000000"/>
          <w:spacing w:val="-1"/>
          <w:lang w:eastAsia="pl-PL"/>
        </w:rPr>
      </w:pPr>
      <w:r w:rsidRPr="007B21DF">
        <w:rPr>
          <w:rFonts w:ascii="Times New Roman" w:eastAsia="Times New Roman" w:hAnsi="Times New Roman"/>
          <w:i/>
          <w:color w:val="000000"/>
          <w:spacing w:val="-1"/>
          <w:lang w:eastAsia="pl-PL"/>
        </w:rPr>
        <w:t>Substancja pomocnicza o znanym działaniu:</w:t>
      </w:r>
    </w:p>
    <w:p w14:paraId="2242D0F0" w14:textId="77777777" w:rsidR="00D21096" w:rsidRPr="007B21DF" w:rsidRDefault="00D21096" w:rsidP="00D21096">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Każda tabletka powlekana zawiera 0,75 mg lecytyny (soja) (E322).</w:t>
      </w:r>
    </w:p>
    <w:p w14:paraId="785649B9" w14:textId="77777777" w:rsidR="002D0620" w:rsidRPr="007B21DF" w:rsidRDefault="002D0620"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21572370"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Pełny wykaz substancji pomocniczych, patrz punkt 6.1.</w:t>
      </w:r>
    </w:p>
    <w:p w14:paraId="26F74273"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76BD098B"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p>
    <w:p w14:paraId="4D241C8C"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b/>
          <w:bCs/>
          <w:color w:val="000000"/>
          <w:spacing w:val="-2"/>
          <w:lang w:eastAsia="pl-PL"/>
        </w:rPr>
        <w:t>3.</w:t>
      </w:r>
      <w:r w:rsidRPr="007B21DF">
        <w:rPr>
          <w:rFonts w:ascii="Times New Roman" w:eastAsia="Times New Roman" w:hAnsi="Times New Roman"/>
          <w:b/>
          <w:bCs/>
          <w:color w:val="000000"/>
          <w:lang w:eastAsia="pl-PL"/>
        </w:rPr>
        <w:tab/>
        <w:t>POSTAĆ FARMACEUTYCZNA</w:t>
      </w:r>
    </w:p>
    <w:p w14:paraId="7D67F4DB"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18297923"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Tabletka powlekana</w:t>
      </w:r>
      <w:r w:rsidR="003452DC" w:rsidRPr="007B21DF">
        <w:rPr>
          <w:rFonts w:ascii="Times New Roman" w:eastAsia="Times New Roman" w:hAnsi="Times New Roman"/>
          <w:color w:val="000000"/>
          <w:lang w:eastAsia="pl-PL"/>
        </w:rPr>
        <w:t xml:space="preserve"> (tabletka).</w:t>
      </w:r>
    </w:p>
    <w:p w14:paraId="0A18E5B2"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7830970E" w14:textId="77777777" w:rsidR="00EA4F51" w:rsidRPr="007B21DF" w:rsidRDefault="00EA4F51"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Imatinib Actavis 100 mg tabletki powlekane</w:t>
      </w:r>
    </w:p>
    <w:p w14:paraId="7B1FF988" w14:textId="77777777" w:rsidR="00551096" w:rsidRPr="007B21DF" w:rsidRDefault="0055109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Okragła tabletka powlekana, o średnicy 9,2 mm, obustronnie wypukła, ciemnożółta do brązowawej, z wytłoczonym logo firmy po jednej stronie i „36” z nacięciem po drugiej stronie.</w:t>
      </w:r>
    </w:p>
    <w:p w14:paraId="14B4C394" w14:textId="77777777" w:rsidR="00551096" w:rsidRPr="007B21DF" w:rsidRDefault="0055109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Tabletkę można podzielić na równe dawki.</w:t>
      </w:r>
    </w:p>
    <w:p w14:paraId="75BFD144" w14:textId="77777777" w:rsidR="00551096" w:rsidRPr="007B21DF" w:rsidRDefault="00551096" w:rsidP="00D73394">
      <w:pPr>
        <w:shd w:val="clear" w:color="auto" w:fill="FFFFFF"/>
        <w:autoSpaceDE w:val="0"/>
        <w:autoSpaceDN w:val="0"/>
        <w:adjustRightInd w:val="0"/>
        <w:ind w:left="0" w:firstLine="0"/>
        <w:rPr>
          <w:rFonts w:ascii="Times New Roman" w:eastAsia="Times New Roman" w:hAnsi="Times New Roman"/>
          <w:lang w:eastAsia="pl-PL"/>
        </w:rPr>
      </w:pPr>
    </w:p>
    <w:p w14:paraId="5ACC0900" w14:textId="77777777" w:rsidR="00F32562" w:rsidRPr="007B21DF" w:rsidRDefault="00F32562" w:rsidP="00F32562">
      <w:pPr>
        <w:shd w:val="clear" w:color="auto" w:fill="FFFFFF"/>
        <w:autoSpaceDE w:val="0"/>
        <w:autoSpaceDN w:val="0"/>
        <w:adjustRightInd w:val="0"/>
        <w:ind w:left="0" w:firstLine="0"/>
        <w:rPr>
          <w:rFonts w:ascii="Times New Roman" w:eastAsia="Times New Roman" w:hAnsi="Times New Roman"/>
          <w:u w:val="single"/>
          <w:lang w:eastAsia="pl-PL"/>
        </w:rPr>
      </w:pPr>
      <w:r w:rsidRPr="007B21DF">
        <w:rPr>
          <w:rFonts w:ascii="Times New Roman" w:eastAsia="Times New Roman" w:hAnsi="Times New Roman"/>
          <w:u w:val="single"/>
          <w:lang w:eastAsia="pl-PL"/>
        </w:rPr>
        <w:t>Imatinib Actavis 400 mg tabletki powlekane</w:t>
      </w:r>
    </w:p>
    <w:p w14:paraId="60822309" w14:textId="77777777" w:rsidR="00497FE0" w:rsidRPr="007B21DF" w:rsidRDefault="00497FE0" w:rsidP="00497FE0">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lang w:eastAsia="pl-PL"/>
        </w:rPr>
        <w:t>Owalna tabletka powlekana, wymiary 18,6 mm x 6,6 mm, obustronnie wypukła, ciemnożółta do brązowawej, z wytłoczonym logo firmy po jednej stronie i „37” z nacięciem po drugiej stronie.</w:t>
      </w:r>
    </w:p>
    <w:p w14:paraId="7B86E888" w14:textId="77777777" w:rsidR="00497FE0" w:rsidRPr="007B21DF" w:rsidRDefault="00497FE0" w:rsidP="00497FE0">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lang w:eastAsia="pl-PL"/>
        </w:rPr>
        <w:t>Linia podziału na tabletce nie jest przeznaczona do przełamywania tabletki.</w:t>
      </w:r>
    </w:p>
    <w:p w14:paraId="0193A890" w14:textId="77777777" w:rsidR="00F32562" w:rsidRPr="007B21DF" w:rsidRDefault="00F32562" w:rsidP="00D73394">
      <w:pPr>
        <w:shd w:val="clear" w:color="auto" w:fill="FFFFFF"/>
        <w:autoSpaceDE w:val="0"/>
        <w:autoSpaceDN w:val="0"/>
        <w:adjustRightInd w:val="0"/>
        <w:ind w:left="0" w:firstLine="0"/>
        <w:rPr>
          <w:rFonts w:ascii="Times New Roman" w:eastAsia="Times New Roman" w:hAnsi="Times New Roman"/>
          <w:lang w:eastAsia="pl-PL"/>
        </w:rPr>
      </w:pPr>
    </w:p>
    <w:p w14:paraId="18B6593B" w14:textId="77777777" w:rsidR="00213224" w:rsidRPr="007B21DF" w:rsidRDefault="00213224" w:rsidP="00D73394">
      <w:pPr>
        <w:shd w:val="clear" w:color="auto" w:fill="FFFFFF"/>
        <w:autoSpaceDE w:val="0"/>
        <w:autoSpaceDN w:val="0"/>
        <w:adjustRightInd w:val="0"/>
        <w:ind w:left="0" w:firstLine="0"/>
        <w:rPr>
          <w:rFonts w:ascii="Times New Roman" w:eastAsia="Times New Roman" w:hAnsi="Times New Roman"/>
          <w:lang w:eastAsia="pl-PL"/>
        </w:rPr>
      </w:pPr>
    </w:p>
    <w:p w14:paraId="2689F9C3"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b/>
          <w:bCs/>
          <w:color w:val="000000"/>
          <w:spacing w:val="-1"/>
          <w:lang w:eastAsia="pl-PL"/>
        </w:rPr>
      </w:pPr>
      <w:r w:rsidRPr="007B21DF">
        <w:rPr>
          <w:rFonts w:ascii="Times New Roman" w:eastAsia="Times New Roman" w:hAnsi="Times New Roman"/>
          <w:b/>
          <w:bCs/>
          <w:color w:val="000000"/>
          <w:spacing w:val="-1"/>
          <w:lang w:eastAsia="pl-PL"/>
        </w:rPr>
        <w:t>4.</w:t>
      </w:r>
      <w:r w:rsidRPr="007B21DF">
        <w:rPr>
          <w:rFonts w:ascii="Times New Roman" w:eastAsia="Times New Roman" w:hAnsi="Times New Roman"/>
          <w:b/>
          <w:bCs/>
          <w:color w:val="000000"/>
          <w:spacing w:val="-1"/>
          <w:lang w:eastAsia="pl-PL"/>
        </w:rPr>
        <w:tab/>
        <w:t>SZCZEGÓŁOWE DANE KLINICZNE</w:t>
      </w:r>
    </w:p>
    <w:p w14:paraId="163F7E34"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p>
    <w:p w14:paraId="1CD9503F"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b/>
          <w:bCs/>
          <w:color w:val="000000"/>
          <w:spacing w:val="-1"/>
          <w:lang w:eastAsia="pl-PL"/>
        </w:rPr>
        <w:t>4.1</w:t>
      </w:r>
      <w:r w:rsidRPr="007B21DF">
        <w:rPr>
          <w:rFonts w:ascii="Times New Roman" w:eastAsia="Times New Roman" w:hAnsi="Times New Roman"/>
          <w:b/>
          <w:bCs/>
          <w:color w:val="000000"/>
          <w:spacing w:val="-1"/>
          <w:lang w:eastAsia="pl-PL"/>
        </w:rPr>
        <w:tab/>
        <w:t>Wskazania do stosowania</w:t>
      </w:r>
    </w:p>
    <w:p w14:paraId="57E83752"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029F305A" w14:textId="77777777" w:rsidR="00054AFD" w:rsidRPr="007B21DF" w:rsidRDefault="00E36301"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Imatinib Actavis</w:t>
      </w:r>
      <w:r w:rsidR="00054AFD" w:rsidRPr="007B21DF">
        <w:rPr>
          <w:rFonts w:ascii="Times New Roman" w:eastAsia="Times New Roman" w:hAnsi="Times New Roman"/>
          <w:color w:val="000000"/>
          <w:lang w:eastAsia="pl-PL"/>
        </w:rPr>
        <w:t xml:space="preserve"> jest wskazany w leczeniu</w:t>
      </w:r>
    </w:p>
    <w:p w14:paraId="300EA98A" w14:textId="77777777" w:rsidR="00054AFD" w:rsidRPr="007B21DF" w:rsidRDefault="00054AFD" w:rsidP="00D73394">
      <w:pPr>
        <w:numPr>
          <w:ilvl w:val="0"/>
          <w:numId w:val="2"/>
        </w:numPr>
        <w:shd w:val="clear" w:color="auto" w:fill="FFFFFF"/>
        <w:autoSpaceDE w:val="0"/>
        <w:autoSpaceDN w:val="0"/>
        <w:adjustRightInd w:val="0"/>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dzieci i młodzieży z nowo rozpoznaną przewlekłą białaczką szpikową (ang. chronic myeloid leukaemia</w:t>
      </w:r>
      <w:r w:rsidRPr="007B21DF">
        <w:rPr>
          <w:rFonts w:ascii="Times New Roman" w:eastAsia="Times New Roman" w:hAnsi="Times New Roman"/>
          <w:color w:val="000000"/>
          <w:spacing w:val="-1"/>
          <w:lang w:eastAsia="pl-PL"/>
        </w:rPr>
        <w:noBreakHyphen/>
        <w:t>CML) z chromosomem Philadelphia (bcr</w:t>
      </w:r>
      <w:r w:rsidRPr="007B21DF">
        <w:rPr>
          <w:rFonts w:ascii="Times New Roman" w:eastAsia="Times New Roman" w:hAnsi="Times New Roman"/>
          <w:color w:val="000000"/>
          <w:spacing w:val="-1"/>
          <w:lang w:eastAsia="pl-PL"/>
        </w:rPr>
        <w:noBreakHyphen/>
        <w:t xml:space="preserve">abl, Ph+), którzy nie kwalifikują się do </w:t>
      </w:r>
      <w:r w:rsidRPr="007B21DF">
        <w:rPr>
          <w:rFonts w:ascii="Times New Roman" w:eastAsia="Times New Roman" w:hAnsi="Times New Roman"/>
          <w:color w:val="000000"/>
          <w:lang w:eastAsia="pl-PL"/>
        </w:rPr>
        <w:t>zabiegu transplantacji szpiku, jako leczenia pierwszego rzutu.</w:t>
      </w:r>
    </w:p>
    <w:p w14:paraId="3D8AD97E" w14:textId="77777777" w:rsidR="00054AFD" w:rsidRPr="007B21DF" w:rsidRDefault="00054AFD" w:rsidP="00D73394">
      <w:pPr>
        <w:numPr>
          <w:ilvl w:val="0"/>
          <w:numId w:val="2"/>
        </w:numPr>
        <w:shd w:val="clear" w:color="auto" w:fill="FFFFFF"/>
        <w:autoSpaceDE w:val="0"/>
        <w:autoSpaceDN w:val="0"/>
        <w:adjustRightInd w:val="0"/>
        <w:ind w:left="567" w:hanging="567"/>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dzieci i młodzieży z CML Ph+ w fazie przewlekłej, gdy leczenie interferonem alfa jest nieskuteczne lub w fazie akceleracji choroby, lub w przebiegu przełomu blastycznego.</w:t>
      </w:r>
    </w:p>
    <w:p w14:paraId="12C696C2" w14:textId="77777777" w:rsidR="00054AFD" w:rsidRPr="007B21DF" w:rsidRDefault="00054AFD" w:rsidP="00D73394">
      <w:pPr>
        <w:numPr>
          <w:ilvl w:val="0"/>
          <w:numId w:val="2"/>
        </w:numPr>
        <w:shd w:val="clear" w:color="auto" w:fill="FFFFFF"/>
        <w:autoSpaceDE w:val="0"/>
        <w:autoSpaceDN w:val="0"/>
        <w:adjustRightInd w:val="0"/>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dorosłych pacjentów z CML Ph+ w przełomie blastycznym.</w:t>
      </w:r>
    </w:p>
    <w:p w14:paraId="67925E1A" w14:textId="77777777" w:rsidR="00495C9F" w:rsidRPr="007B21DF" w:rsidRDefault="00054AFD" w:rsidP="00C37966">
      <w:pPr>
        <w:pStyle w:val="Default"/>
        <w:numPr>
          <w:ilvl w:val="0"/>
          <w:numId w:val="23"/>
        </w:numPr>
        <w:ind w:left="567" w:hanging="567"/>
        <w:rPr>
          <w:sz w:val="22"/>
          <w:szCs w:val="22"/>
        </w:rPr>
      </w:pPr>
      <w:r w:rsidRPr="007B21DF">
        <w:rPr>
          <w:sz w:val="22"/>
          <w:szCs w:val="22"/>
        </w:rPr>
        <w:t xml:space="preserve">dorosłych pacjentów </w:t>
      </w:r>
      <w:r w:rsidR="005013A1" w:rsidRPr="007B21DF">
        <w:rPr>
          <w:sz w:val="22"/>
          <w:szCs w:val="22"/>
        </w:rPr>
        <w:t xml:space="preserve">oraz dzieci i młodzieży </w:t>
      </w:r>
      <w:r w:rsidRPr="007B21DF">
        <w:rPr>
          <w:sz w:val="22"/>
          <w:szCs w:val="22"/>
        </w:rPr>
        <w:t xml:space="preserve">z nowo rozpoznaną ostrą białaczką limfoblastyczną z chromosomem Philadelphia (Ph+ ALL) w skojarzeniu z chemioterapią. </w:t>
      </w:r>
    </w:p>
    <w:p w14:paraId="7530EC2D" w14:textId="77777777" w:rsidR="00495C9F" w:rsidRPr="007B21DF" w:rsidRDefault="00054AFD" w:rsidP="00C37966">
      <w:pPr>
        <w:pStyle w:val="Default"/>
        <w:numPr>
          <w:ilvl w:val="0"/>
          <w:numId w:val="23"/>
        </w:numPr>
        <w:ind w:left="567" w:hanging="567"/>
        <w:rPr>
          <w:sz w:val="22"/>
          <w:szCs w:val="22"/>
        </w:rPr>
      </w:pPr>
      <w:r w:rsidRPr="007B21DF">
        <w:rPr>
          <w:sz w:val="22"/>
          <w:szCs w:val="22"/>
        </w:rPr>
        <w:t xml:space="preserve">dorosłych pacjentów z nawracającą lub oporną na leczenie Ph+ ALL w monoterapii. </w:t>
      </w:r>
    </w:p>
    <w:p w14:paraId="70E1674A" w14:textId="77777777" w:rsidR="00495C9F" w:rsidRPr="007B21DF" w:rsidRDefault="00054AFD" w:rsidP="00C37966">
      <w:pPr>
        <w:pStyle w:val="Default"/>
        <w:numPr>
          <w:ilvl w:val="0"/>
          <w:numId w:val="23"/>
        </w:numPr>
        <w:ind w:left="567" w:hanging="567"/>
        <w:rPr>
          <w:sz w:val="22"/>
          <w:szCs w:val="22"/>
        </w:rPr>
      </w:pPr>
      <w:r w:rsidRPr="007B21DF">
        <w:rPr>
          <w:sz w:val="22"/>
          <w:szCs w:val="22"/>
        </w:rPr>
        <w:t>dorosłych pacjentów z zespołami mielodysplastycznymi/mieloproliferacyjnymi (ang.</w:t>
      </w:r>
      <w:r w:rsidR="001647E6" w:rsidRPr="007B21DF">
        <w:rPr>
          <w:sz w:val="22"/>
          <w:szCs w:val="22"/>
        </w:rPr>
        <w:t> </w:t>
      </w:r>
      <w:r w:rsidRPr="007B21DF">
        <w:rPr>
          <w:sz w:val="22"/>
          <w:szCs w:val="22"/>
        </w:rPr>
        <w:t xml:space="preserve">myelodysplastic/myeloproliferate – MDS/MPD) związanymi z rearanżacją genu receptora płytkopochodnego czynnika wzrostu (ang. platelet-derived growth factor receptor - PDGFR). </w:t>
      </w:r>
    </w:p>
    <w:p w14:paraId="12448649" w14:textId="77777777" w:rsidR="00495C9F" w:rsidRPr="007B21DF" w:rsidRDefault="00054AFD" w:rsidP="00C37966">
      <w:pPr>
        <w:pStyle w:val="Default"/>
        <w:numPr>
          <w:ilvl w:val="0"/>
          <w:numId w:val="23"/>
        </w:numPr>
        <w:ind w:left="567" w:hanging="567"/>
        <w:rPr>
          <w:sz w:val="22"/>
          <w:szCs w:val="22"/>
        </w:rPr>
      </w:pPr>
      <w:r w:rsidRPr="007B21DF">
        <w:rPr>
          <w:sz w:val="22"/>
          <w:szCs w:val="22"/>
        </w:rPr>
        <w:t xml:space="preserve">dorosłych pacjentów z zaawansowanym zespołem hipereozynofilowym (ang. Hypereosinophilic Syndrome - HES) i (lub) przewlekłą białaczką eozynofilową (ang. Chronic Eosinophilic Leukemia - CEL) z rearanżacją FIP1L1-PDGFRα. </w:t>
      </w:r>
    </w:p>
    <w:p w14:paraId="69E0507F" w14:textId="77777777" w:rsidR="00054AFD" w:rsidRPr="007B21DF" w:rsidRDefault="00054AFD"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5D7CF7E5" w14:textId="77777777" w:rsidR="00054AFD" w:rsidRPr="007B21DF" w:rsidRDefault="00054AFD"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Nie oceniano wpływu imatynibu na wynik transplantacji szpiku.</w:t>
      </w:r>
    </w:p>
    <w:p w14:paraId="1E3EEB47" w14:textId="77777777" w:rsidR="00054AFD" w:rsidRPr="007B21DF" w:rsidRDefault="00054AFD" w:rsidP="00D73394">
      <w:pPr>
        <w:shd w:val="clear" w:color="auto" w:fill="FFFFFF"/>
        <w:autoSpaceDE w:val="0"/>
        <w:autoSpaceDN w:val="0"/>
        <w:adjustRightInd w:val="0"/>
        <w:ind w:left="0" w:firstLine="0"/>
        <w:jc w:val="both"/>
        <w:rPr>
          <w:rFonts w:ascii="Times New Roman" w:eastAsia="Times New Roman" w:hAnsi="Times New Roman"/>
          <w:color w:val="000000"/>
          <w:spacing w:val="-1"/>
          <w:lang w:eastAsia="pl-PL"/>
        </w:rPr>
      </w:pPr>
    </w:p>
    <w:p w14:paraId="6ED4C986" w14:textId="77777777" w:rsidR="00054AFD" w:rsidRPr="007B21DF" w:rsidRDefault="00E36301" w:rsidP="00D73394">
      <w:pPr>
        <w:shd w:val="clear" w:color="auto" w:fill="FFFFFF"/>
        <w:autoSpaceDE w:val="0"/>
        <w:autoSpaceDN w:val="0"/>
        <w:adjustRightInd w:val="0"/>
        <w:ind w:left="0" w:firstLine="0"/>
        <w:jc w:val="both"/>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Imatinib Actavis</w:t>
      </w:r>
      <w:r w:rsidR="00054AFD" w:rsidRPr="007B21DF">
        <w:rPr>
          <w:rFonts w:ascii="Times New Roman" w:eastAsia="Times New Roman" w:hAnsi="Times New Roman"/>
          <w:color w:val="000000"/>
          <w:spacing w:val="-1"/>
          <w:lang w:eastAsia="pl-PL"/>
        </w:rPr>
        <w:t xml:space="preserve"> jest wskazany w</w:t>
      </w:r>
    </w:p>
    <w:p w14:paraId="74440580" w14:textId="77777777" w:rsidR="00495C9F" w:rsidRPr="007B21DF" w:rsidRDefault="00054AFD" w:rsidP="00C37966">
      <w:pPr>
        <w:pStyle w:val="Default"/>
        <w:numPr>
          <w:ilvl w:val="0"/>
          <w:numId w:val="24"/>
        </w:numPr>
        <w:ind w:left="567" w:hanging="567"/>
        <w:rPr>
          <w:sz w:val="22"/>
          <w:szCs w:val="22"/>
        </w:rPr>
      </w:pPr>
      <w:r w:rsidRPr="007B21DF">
        <w:rPr>
          <w:sz w:val="22"/>
          <w:szCs w:val="22"/>
        </w:rPr>
        <w:t>leczeniu dorosłych pacjentów z nieoperacyjnymi guzowatymi włókniakomięsakami skóry (ang.</w:t>
      </w:r>
      <w:r w:rsidR="001647E6" w:rsidRPr="007B21DF">
        <w:rPr>
          <w:sz w:val="22"/>
          <w:szCs w:val="22"/>
        </w:rPr>
        <w:t> </w:t>
      </w:r>
      <w:r w:rsidRPr="007B21DF">
        <w:rPr>
          <w:sz w:val="22"/>
          <w:szCs w:val="22"/>
        </w:rPr>
        <w:t xml:space="preserve">dermatofibrosarcoma protuberans - DFSP) oraz dorosłych pacjentów z nawracającymi i (lub) z przerzutami DFSP, którzy nie kwalifikują się do zabiegu chirurgicznego. </w:t>
      </w:r>
    </w:p>
    <w:p w14:paraId="7093E806" w14:textId="77777777" w:rsidR="00054AFD" w:rsidRPr="007B21DF" w:rsidRDefault="00054AFD" w:rsidP="00D73394">
      <w:pPr>
        <w:shd w:val="clear" w:color="auto" w:fill="FFFFFF"/>
        <w:autoSpaceDE w:val="0"/>
        <w:autoSpaceDN w:val="0"/>
        <w:adjustRightInd w:val="0"/>
        <w:ind w:left="0" w:firstLine="0"/>
        <w:jc w:val="both"/>
        <w:rPr>
          <w:rFonts w:ascii="Times New Roman" w:eastAsia="Times New Roman" w:hAnsi="Times New Roman"/>
          <w:color w:val="000000"/>
          <w:spacing w:val="-1"/>
          <w:lang w:eastAsia="pl-PL"/>
        </w:rPr>
      </w:pPr>
    </w:p>
    <w:p w14:paraId="75391700" w14:textId="77777777" w:rsidR="00054AFD" w:rsidRPr="007B21DF" w:rsidRDefault="00054AFD" w:rsidP="004B76FF">
      <w:pPr>
        <w:shd w:val="clear" w:color="auto" w:fill="FFFFFF"/>
        <w:autoSpaceDE w:val="0"/>
        <w:autoSpaceDN w:val="0"/>
        <w:adjustRightInd w:val="0"/>
        <w:ind w:left="0" w:firstLine="0"/>
        <w:rPr>
          <w:rFonts w:ascii="Times New Roman" w:hAnsi="Times New Roman"/>
        </w:rPr>
      </w:pPr>
      <w:r w:rsidRPr="007B21DF">
        <w:rPr>
          <w:rFonts w:ascii="Times New Roman" w:eastAsia="Times New Roman" w:hAnsi="Times New Roman"/>
          <w:color w:val="000000"/>
          <w:spacing w:val="-1"/>
          <w:lang w:eastAsia="pl-PL"/>
        </w:rPr>
        <w:t xml:space="preserve">U dorosłych pacjentów oraz dzieci i młodzieży, skuteczność imatynibu została oceniona na podstawie współczynnika ogólnej odpowiedzi hematologicznej i cytogenetycznej oraz okresu przeżycia wolnego </w:t>
      </w:r>
      <w:r w:rsidRPr="007B21DF">
        <w:rPr>
          <w:rFonts w:ascii="Times New Roman" w:eastAsia="Times New Roman" w:hAnsi="Times New Roman"/>
          <w:color w:val="000000"/>
          <w:lang w:eastAsia="pl-PL"/>
        </w:rPr>
        <w:t xml:space="preserve">od progresji choroby w CML, </w:t>
      </w:r>
      <w:r w:rsidRPr="007B21DF">
        <w:rPr>
          <w:rFonts w:ascii="Times New Roman" w:hAnsi="Times New Roman"/>
        </w:rPr>
        <w:t>współczynnika odpowiedzi hematologicznej i cytogenetycznej w</w:t>
      </w:r>
      <w:r w:rsidR="001647E6" w:rsidRPr="007B21DF">
        <w:rPr>
          <w:rFonts w:ascii="Times New Roman" w:hAnsi="Times New Roman"/>
        </w:rPr>
        <w:t> </w:t>
      </w:r>
      <w:r w:rsidRPr="007B21DF">
        <w:rPr>
          <w:rFonts w:ascii="Times New Roman" w:hAnsi="Times New Roman"/>
        </w:rPr>
        <w:t>Ph+ ALL, MDS/MPD, współczynnika odpowiedzi hematologicznej w HES/CEL oraz na podstawie obiektywnego współczynnika odpowiedzi u dorosłych pacjentów z nieoperacyjnymi i (lub) z</w:t>
      </w:r>
      <w:r w:rsidR="001647E6" w:rsidRPr="007B21DF">
        <w:rPr>
          <w:rFonts w:ascii="Times New Roman" w:hAnsi="Times New Roman"/>
        </w:rPr>
        <w:t> </w:t>
      </w:r>
      <w:r w:rsidRPr="007B21DF">
        <w:rPr>
          <w:rFonts w:ascii="Times New Roman" w:hAnsi="Times New Roman"/>
        </w:rPr>
        <w:t>przerzutami DFSP. Doświadczenie ze stosowaniem imatynibu u pacjentów z MDS/MPD związanymi z rearanżacją genu PDGFR jest bardzo ograniczone (patrz punkt</w:t>
      </w:r>
      <w:r w:rsidR="00CF158B" w:rsidRPr="007B21DF">
        <w:rPr>
          <w:rFonts w:ascii="Times New Roman" w:hAnsi="Times New Roman"/>
        </w:rPr>
        <w:t> </w:t>
      </w:r>
      <w:r w:rsidRPr="007B21DF">
        <w:rPr>
          <w:rFonts w:ascii="Times New Roman" w:hAnsi="Times New Roman"/>
        </w:rPr>
        <w:t>5.1). Brak kontrolowanych badań klinicznych wykazujących korzyść kliniczną lub zwiększone przeżycie w tych wskazaniach.</w:t>
      </w:r>
    </w:p>
    <w:p w14:paraId="2A345FB3" w14:textId="77777777" w:rsidR="00B72636" w:rsidRPr="007B21DF" w:rsidRDefault="00B72636" w:rsidP="00D73394">
      <w:pPr>
        <w:shd w:val="clear" w:color="auto" w:fill="FFFFFF"/>
        <w:autoSpaceDE w:val="0"/>
        <w:autoSpaceDN w:val="0"/>
        <w:adjustRightInd w:val="0"/>
        <w:ind w:left="0" w:firstLine="0"/>
        <w:jc w:val="both"/>
        <w:rPr>
          <w:rFonts w:ascii="Times New Roman" w:eastAsia="Times New Roman" w:hAnsi="Times New Roman"/>
          <w:color w:val="000000"/>
          <w:lang w:eastAsia="pl-PL"/>
        </w:rPr>
      </w:pPr>
    </w:p>
    <w:p w14:paraId="364823E1" w14:textId="77777777" w:rsidR="00B72636" w:rsidRPr="007B21DF" w:rsidRDefault="00B72636" w:rsidP="00D73394">
      <w:pPr>
        <w:shd w:val="clear" w:color="auto" w:fill="FFFFFF"/>
        <w:autoSpaceDE w:val="0"/>
        <w:autoSpaceDN w:val="0"/>
        <w:adjustRightInd w:val="0"/>
        <w:ind w:left="0" w:firstLine="0"/>
        <w:jc w:val="both"/>
        <w:rPr>
          <w:rFonts w:ascii="Times New Roman" w:eastAsia="Times New Roman" w:hAnsi="Times New Roman"/>
          <w:lang w:eastAsia="pl-PL"/>
        </w:rPr>
      </w:pPr>
      <w:r w:rsidRPr="007B21DF">
        <w:rPr>
          <w:rFonts w:ascii="Times New Roman" w:eastAsia="Times New Roman" w:hAnsi="Times New Roman"/>
          <w:b/>
          <w:bCs/>
          <w:color w:val="000000"/>
          <w:spacing w:val="-1"/>
          <w:lang w:eastAsia="pl-PL"/>
        </w:rPr>
        <w:t>4.2</w:t>
      </w:r>
      <w:r w:rsidRPr="007B21DF">
        <w:rPr>
          <w:rFonts w:ascii="Times New Roman" w:eastAsia="Times New Roman" w:hAnsi="Times New Roman"/>
          <w:b/>
          <w:bCs/>
          <w:color w:val="000000"/>
          <w:lang w:eastAsia="pl-PL"/>
        </w:rPr>
        <w:tab/>
        <w:t>Dawkowanie i sposób podawania</w:t>
      </w:r>
    </w:p>
    <w:p w14:paraId="08953E04" w14:textId="77777777" w:rsidR="00B72636" w:rsidRPr="007B21DF" w:rsidRDefault="00B72636" w:rsidP="00D73394">
      <w:pPr>
        <w:shd w:val="clear" w:color="auto" w:fill="FFFFFF"/>
        <w:autoSpaceDE w:val="0"/>
        <w:autoSpaceDN w:val="0"/>
        <w:adjustRightInd w:val="0"/>
        <w:ind w:left="0" w:firstLine="0"/>
        <w:jc w:val="both"/>
        <w:rPr>
          <w:rFonts w:ascii="Times New Roman" w:eastAsia="Times New Roman" w:hAnsi="Times New Roman"/>
          <w:color w:val="000000"/>
          <w:spacing w:val="-1"/>
          <w:lang w:eastAsia="pl-PL"/>
        </w:rPr>
      </w:pPr>
    </w:p>
    <w:p w14:paraId="6078D9AC" w14:textId="77777777" w:rsidR="00B72636" w:rsidRPr="007B21DF" w:rsidRDefault="00B72636" w:rsidP="00D73394">
      <w:pPr>
        <w:shd w:val="clear" w:color="auto" w:fill="FFFFFF"/>
        <w:autoSpaceDE w:val="0"/>
        <w:autoSpaceDN w:val="0"/>
        <w:adjustRightInd w:val="0"/>
        <w:ind w:left="0" w:firstLine="0"/>
        <w:jc w:val="both"/>
        <w:rPr>
          <w:rFonts w:ascii="Times New Roman" w:eastAsia="Times New Roman" w:hAnsi="Times New Roman"/>
          <w:lang w:eastAsia="pl-PL"/>
        </w:rPr>
      </w:pPr>
      <w:r w:rsidRPr="007B21DF">
        <w:rPr>
          <w:rFonts w:ascii="Times New Roman" w:eastAsia="Times New Roman" w:hAnsi="Times New Roman"/>
          <w:color w:val="000000"/>
          <w:spacing w:val="-1"/>
          <w:lang w:eastAsia="pl-PL"/>
        </w:rPr>
        <w:t xml:space="preserve">Leczenie powinien prowadzić lekarz mający doświadczenie w leczeniu pacjentów z hematologicznymi </w:t>
      </w:r>
      <w:r w:rsidRPr="007B21DF">
        <w:rPr>
          <w:rFonts w:ascii="Times New Roman" w:eastAsia="Times New Roman" w:hAnsi="Times New Roman"/>
          <w:color w:val="000000"/>
          <w:lang w:eastAsia="pl-PL"/>
        </w:rPr>
        <w:t>nowotworami złośliwymi</w:t>
      </w:r>
      <w:r w:rsidR="000820E7" w:rsidRPr="007B21DF">
        <w:rPr>
          <w:rFonts w:ascii="Times New Roman" w:eastAsia="Times New Roman" w:hAnsi="Times New Roman"/>
          <w:color w:val="000000"/>
          <w:lang w:eastAsia="pl-PL"/>
        </w:rPr>
        <w:t xml:space="preserve"> i mięsakami złośliwymi</w:t>
      </w:r>
      <w:r w:rsidRPr="007B21DF">
        <w:rPr>
          <w:rFonts w:ascii="Times New Roman" w:eastAsia="Times New Roman" w:hAnsi="Times New Roman"/>
          <w:color w:val="000000"/>
          <w:lang w:eastAsia="pl-PL"/>
        </w:rPr>
        <w:t>.</w:t>
      </w:r>
    </w:p>
    <w:p w14:paraId="17437A7F"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p>
    <w:p w14:paraId="12BF19E7"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u w:val="single"/>
          <w:lang w:eastAsia="pl-PL"/>
        </w:rPr>
      </w:pPr>
      <w:r w:rsidRPr="007B21DF">
        <w:rPr>
          <w:rFonts w:ascii="Times New Roman" w:eastAsia="Times New Roman" w:hAnsi="Times New Roman"/>
          <w:color w:val="000000"/>
          <w:spacing w:val="-1"/>
          <w:u w:val="single"/>
          <w:lang w:eastAsia="pl-PL"/>
        </w:rPr>
        <w:t>Dawkowanie</w:t>
      </w:r>
    </w:p>
    <w:p w14:paraId="48517C7F"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7921FC35"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i/>
          <w:lang w:eastAsia="pl-PL"/>
        </w:rPr>
      </w:pPr>
      <w:r w:rsidRPr="007B21DF">
        <w:rPr>
          <w:rFonts w:ascii="Times New Roman" w:eastAsia="Times New Roman" w:hAnsi="Times New Roman"/>
          <w:i/>
          <w:color w:val="000000"/>
          <w:u w:val="single"/>
          <w:lang w:eastAsia="pl-PL"/>
        </w:rPr>
        <w:t>Dawkowanie w CML u pacjentów dorosłych</w:t>
      </w:r>
    </w:p>
    <w:p w14:paraId="27D588EC"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Zalecane dawkowanie imatynibu wynosi 600 mg na dobę u pacjentów </w:t>
      </w:r>
      <w:r w:rsidR="000820E7" w:rsidRPr="007B21DF">
        <w:rPr>
          <w:rFonts w:ascii="Times New Roman" w:eastAsia="Times New Roman" w:hAnsi="Times New Roman"/>
          <w:color w:val="000000"/>
          <w:lang w:eastAsia="pl-PL"/>
        </w:rPr>
        <w:t xml:space="preserve">dorosłych </w:t>
      </w:r>
      <w:r w:rsidRPr="007B21DF">
        <w:rPr>
          <w:rFonts w:ascii="Times New Roman" w:eastAsia="Times New Roman" w:hAnsi="Times New Roman"/>
          <w:color w:val="000000"/>
          <w:lang w:eastAsia="pl-PL"/>
        </w:rPr>
        <w:t xml:space="preserve">w przebiegu przełomu blastycznego. Przełom blastyczny jest definiowany jako stan, w którym liczba </w:t>
      </w:r>
      <w:r w:rsidRPr="007B21DF">
        <w:rPr>
          <w:rFonts w:ascii="Times New Roman" w:eastAsia="Times New Roman" w:hAnsi="Times New Roman"/>
          <w:color w:val="000000"/>
          <w:spacing w:val="-1"/>
          <w:lang w:eastAsia="pl-PL"/>
        </w:rPr>
        <w:t xml:space="preserve">blastów we krwi lub szpiku jest ≥ 30% lub jako obecność ognisk pozaszpikowych choroby innych niż </w:t>
      </w:r>
      <w:r w:rsidRPr="007B21DF">
        <w:rPr>
          <w:rFonts w:ascii="Times New Roman" w:eastAsia="Times New Roman" w:hAnsi="Times New Roman"/>
          <w:color w:val="000000"/>
          <w:lang w:eastAsia="pl-PL"/>
        </w:rPr>
        <w:t>w wątrobie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śledzionie.</w:t>
      </w:r>
    </w:p>
    <w:p w14:paraId="45F28F64"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p>
    <w:p w14:paraId="0573B803"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 xml:space="preserve">Czas trwania leczenia: W badaniach klinicznych leczenie imatynibem było kontynuowane do czasu </w:t>
      </w:r>
      <w:r w:rsidRPr="007B21DF">
        <w:rPr>
          <w:rFonts w:ascii="Times New Roman" w:eastAsia="Times New Roman" w:hAnsi="Times New Roman"/>
          <w:color w:val="000000"/>
          <w:lang w:eastAsia="pl-PL"/>
        </w:rPr>
        <w:t>progresji choroby. Nie badano wpływu zaprzestania leczenia po osiągnięciu pełnej odpowiedzi cytogenetycznej.</w:t>
      </w:r>
    </w:p>
    <w:p w14:paraId="436705E9"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p>
    <w:p w14:paraId="625A85AC"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 xml:space="preserve">U pacjentów, u których nie występują poważne działania niepożądane oraz poważna neutropenia lub </w:t>
      </w:r>
      <w:r w:rsidRPr="007B21DF">
        <w:rPr>
          <w:rFonts w:ascii="Times New Roman" w:eastAsia="Times New Roman" w:hAnsi="Times New Roman"/>
          <w:color w:val="000000"/>
          <w:lang w:eastAsia="pl-PL"/>
        </w:rPr>
        <w:t>trombocytopenia niespowodowane białaczką można rozważyć zwiększenie dawki z 600 mg do 800 mg (podawanych w dwóch dawkach po 400 mg) w leczeniu przełomu blastycznego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spacing w:val="-1"/>
          <w:lang w:eastAsia="pl-PL"/>
        </w:rPr>
        <w:t xml:space="preserve">następujących przypadkach: postęp choroby (na każdym jej etapie); brak zadowalającej odpowiedzi </w:t>
      </w:r>
      <w:r w:rsidRPr="007B21DF">
        <w:rPr>
          <w:rFonts w:ascii="Times New Roman" w:eastAsia="Times New Roman" w:hAnsi="Times New Roman"/>
          <w:color w:val="000000"/>
          <w:lang w:eastAsia="pl-PL"/>
        </w:rPr>
        <w:t>hematologicznej, po co najmniej 3 miesiącach leczenia; brak odpowiedzi cytogenetycznej po 12 miesiącach leczenia lub utrata osiągniętej uprzednio odpowiedzi hematologicznej i (lub) cytogenetycznej. Po zwiększeniu dawki należy uważnie obserwować pacjentów, ponieważ jej zwiększenie może spowodować nasilenie występowania działań niepożądanych.</w:t>
      </w:r>
    </w:p>
    <w:p w14:paraId="45C70302"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p>
    <w:p w14:paraId="7ECB304D"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i/>
          <w:lang w:eastAsia="pl-PL"/>
        </w:rPr>
      </w:pPr>
      <w:r w:rsidRPr="007B21DF">
        <w:rPr>
          <w:rFonts w:ascii="Times New Roman" w:eastAsia="Times New Roman" w:hAnsi="Times New Roman"/>
          <w:i/>
          <w:color w:val="000000"/>
          <w:u w:val="single"/>
          <w:lang w:eastAsia="pl-PL"/>
        </w:rPr>
        <w:t>Dawkowanie w CML u dzieci i młodzieży</w:t>
      </w:r>
    </w:p>
    <w:p w14:paraId="5408EC3D"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1"/>
          <w:lang w:eastAsia="pl-PL"/>
        </w:rPr>
        <w:t>Dawkowanie u dzieci</w:t>
      </w:r>
      <w:r w:rsidR="003452DC" w:rsidRPr="007B21DF">
        <w:rPr>
          <w:rFonts w:ascii="Times New Roman" w:eastAsia="Times New Roman" w:hAnsi="Times New Roman"/>
          <w:color w:val="000000"/>
          <w:spacing w:val="-1"/>
          <w:lang w:eastAsia="pl-PL"/>
        </w:rPr>
        <w:t xml:space="preserve"> </w:t>
      </w:r>
      <w:r w:rsidRPr="007B21DF">
        <w:rPr>
          <w:rFonts w:ascii="Times New Roman" w:eastAsia="Times New Roman" w:hAnsi="Times New Roman"/>
          <w:color w:val="000000"/>
          <w:spacing w:val="-1"/>
          <w:lang w:eastAsia="pl-PL"/>
        </w:rPr>
        <w:t>należy ustalać na podstawie powierzchni ciała (mg/m</w:t>
      </w:r>
      <w:r w:rsidRPr="007B21DF">
        <w:rPr>
          <w:rFonts w:ascii="Times New Roman" w:eastAsia="Times New Roman" w:hAnsi="Times New Roman"/>
          <w:color w:val="000000"/>
          <w:spacing w:val="-1"/>
          <w:vertAlign w:val="superscript"/>
          <w:lang w:eastAsia="pl-PL"/>
        </w:rPr>
        <w:t>2</w:t>
      </w:r>
      <w:r w:rsidRPr="007B21DF">
        <w:rPr>
          <w:rFonts w:ascii="Times New Roman" w:eastAsia="Times New Roman" w:hAnsi="Times New Roman"/>
          <w:color w:val="000000"/>
          <w:spacing w:val="-1"/>
          <w:lang w:eastAsia="pl-PL"/>
        </w:rPr>
        <w:t xml:space="preserve"> pc.). U dzieci w fazie </w:t>
      </w:r>
      <w:r w:rsidRPr="007B21DF">
        <w:rPr>
          <w:rFonts w:ascii="Times New Roman" w:eastAsia="Times New Roman" w:hAnsi="Times New Roman"/>
          <w:color w:val="000000"/>
          <w:spacing w:val="-2"/>
          <w:lang w:eastAsia="pl-PL"/>
        </w:rPr>
        <w:t>przewlekłej CML i fazach zaawansowanych CML zaleca się dawkę 340 mg/m</w:t>
      </w:r>
      <w:r w:rsidRPr="007B21DF">
        <w:rPr>
          <w:rFonts w:ascii="Times New Roman" w:eastAsia="Times New Roman" w:hAnsi="Times New Roman"/>
          <w:color w:val="000000"/>
          <w:spacing w:val="-2"/>
          <w:vertAlign w:val="superscript"/>
          <w:lang w:eastAsia="pl-PL"/>
        </w:rPr>
        <w:t>2</w:t>
      </w:r>
      <w:r w:rsidRPr="007B21DF">
        <w:rPr>
          <w:rFonts w:ascii="Times New Roman" w:eastAsia="Times New Roman" w:hAnsi="Times New Roman"/>
          <w:color w:val="000000"/>
          <w:spacing w:val="-2"/>
          <w:lang w:eastAsia="pl-PL"/>
        </w:rPr>
        <w:t xml:space="preserve"> pc. na dobę (nie należy </w:t>
      </w:r>
      <w:r w:rsidRPr="007B21DF">
        <w:rPr>
          <w:rFonts w:ascii="Times New Roman" w:eastAsia="Times New Roman" w:hAnsi="Times New Roman"/>
          <w:color w:val="000000"/>
          <w:spacing w:val="-1"/>
          <w:lang w:eastAsia="pl-PL"/>
        </w:rPr>
        <w:t xml:space="preserve">stosować całkowitej dawki większej niż 800 mg). Produkt można podawać w postaci jednej dawki na </w:t>
      </w:r>
      <w:r w:rsidRPr="007B21DF">
        <w:rPr>
          <w:rFonts w:ascii="Times New Roman" w:eastAsia="Times New Roman" w:hAnsi="Times New Roman"/>
          <w:color w:val="000000"/>
          <w:lang w:eastAsia="pl-PL"/>
        </w:rPr>
        <w:t>dobę lub można podzielić dawkę dobową na dwie części</w:t>
      </w:r>
      <w:r w:rsidRPr="007B21DF">
        <w:rPr>
          <w:rFonts w:ascii="Times New Roman" w:eastAsia="Times New Roman" w:hAnsi="Times New Roman"/>
          <w:color w:val="000000"/>
          <w:lang w:eastAsia="pl-PL"/>
        </w:rPr>
        <w:noBreakHyphen/>
        <w:t>jedną podawaną rano i drugą wieczorem. Zalecenia dotyczące dawkowania są oparte na stosowaniu u małej liczby dzieci i młodzieży (patrz punkty 5.1 i 5.2). Brak doświadczenia w leczeniu dzieci poniżej 2 lat.</w:t>
      </w:r>
    </w:p>
    <w:p w14:paraId="755BBA25"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p>
    <w:p w14:paraId="5B012369"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 xml:space="preserve">U dzieci, u których nie występują poważne działania niepożądane oraz poważna neutropenia lub </w:t>
      </w:r>
      <w:r w:rsidRPr="007B21DF">
        <w:rPr>
          <w:rFonts w:ascii="Times New Roman" w:eastAsia="Times New Roman" w:hAnsi="Times New Roman"/>
          <w:color w:val="000000"/>
          <w:spacing w:val="-2"/>
          <w:lang w:eastAsia="pl-PL"/>
        </w:rPr>
        <w:t>trombocytopenia niespowodowane białaczką, można rozważyć zwiększenie dawki z 340 mg/m</w:t>
      </w:r>
      <w:r w:rsidRPr="007B21DF">
        <w:rPr>
          <w:rFonts w:ascii="Times New Roman" w:eastAsia="Times New Roman" w:hAnsi="Times New Roman"/>
          <w:color w:val="000000"/>
          <w:spacing w:val="-2"/>
          <w:vertAlign w:val="superscript"/>
          <w:lang w:eastAsia="pl-PL"/>
        </w:rPr>
        <w:t>2</w:t>
      </w:r>
      <w:r w:rsidRPr="007B21DF">
        <w:rPr>
          <w:rFonts w:ascii="Times New Roman" w:eastAsia="Times New Roman" w:hAnsi="Times New Roman"/>
          <w:color w:val="000000"/>
          <w:spacing w:val="-2"/>
          <w:lang w:eastAsia="pl-PL"/>
        </w:rPr>
        <w:t xml:space="preserve"> pc do </w:t>
      </w:r>
      <w:r w:rsidRPr="007B21DF">
        <w:rPr>
          <w:rFonts w:ascii="Times New Roman" w:eastAsia="Times New Roman" w:hAnsi="Times New Roman"/>
          <w:color w:val="000000"/>
          <w:spacing w:val="-1"/>
          <w:lang w:eastAsia="pl-PL"/>
        </w:rPr>
        <w:t>570 mg/m</w:t>
      </w:r>
      <w:r w:rsidRPr="007B21DF">
        <w:rPr>
          <w:rFonts w:ascii="Times New Roman" w:eastAsia="Times New Roman" w:hAnsi="Times New Roman"/>
          <w:color w:val="000000"/>
          <w:spacing w:val="-1"/>
          <w:vertAlign w:val="superscript"/>
          <w:lang w:eastAsia="pl-PL"/>
        </w:rPr>
        <w:t>2</w:t>
      </w:r>
      <w:r w:rsidRPr="007B21DF">
        <w:rPr>
          <w:rFonts w:ascii="Times New Roman" w:eastAsia="Times New Roman" w:hAnsi="Times New Roman"/>
          <w:color w:val="000000"/>
          <w:spacing w:val="-1"/>
          <w:lang w:eastAsia="pl-PL"/>
        </w:rPr>
        <w:t xml:space="preserve"> pc</w:t>
      </w:r>
      <w:r w:rsidR="000820E7" w:rsidRPr="007B21DF">
        <w:rPr>
          <w:rFonts w:ascii="Times New Roman" w:eastAsia="Times New Roman" w:hAnsi="Times New Roman"/>
          <w:color w:val="000000"/>
          <w:spacing w:val="-1"/>
          <w:lang w:eastAsia="pl-PL"/>
        </w:rPr>
        <w:t>.</w:t>
      </w:r>
      <w:r w:rsidRPr="007B21DF">
        <w:rPr>
          <w:rFonts w:ascii="Times New Roman" w:eastAsia="Times New Roman" w:hAnsi="Times New Roman"/>
          <w:color w:val="000000"/>
          <w:spacing w:val="-1"/>
          <w:lang w:eastAsia="pl-PL"/>
        </w:rPr>
        <w:t xml:space="preserve"> na dobę (nie należy stosować całkowitej dawki większej niż 800 mg) w następujących przypadkach: postęp choroby (na każdym jej etapie); brak zadowalającej odpowiedzi hematologicznej, </w:t>
      </w:r>
      <w:r w:rsidRPr="007B21DF">
        <w:rPr>
          <w:rFonts w:ascii="Times New Roman" w:eastAsia="Times New Roman" w:hAnsi="Times New Roman"/>
          <w:color w:val="000000"/>
          <w:lang w:eastAsia="pl-PL"/>
        </w:rPr>
        <w:t xml:space="preserve">po co najmniej 3 miesiącach leczenia; brak odpowiedzi cytogenetycznej po 12 miesiącach leczenia </w:t>
      </w:r>
      <w:r w:rsidRPr="007B21DF">
        <w:rPr>
          <w:rFonts w:ascii="Times New Roman" w:eastAsia="Times New Roman" w:hAnsi="Times New Roman"/>
          <w:color w:val="000000"/>
          <w:spacing w:val="-1"/>
          <w:lang w:eastAsia="pl-PL"/>
        </w:rPr>
        <w:t xml:space="preserve">lub utrata osiągniętej uprzednio odpowiedzi hematologicznej i (lub) cytogenetycznej. Po zwiększeniu dawki należy uważnie obserwować pacjentów, ponieważ jej zwiększenie może spowodować nasilenie </w:t>
      </w:r>
      <w:r w:rsidRPr="007B21DF">
        <w:rPr>
          <w:rFonts w:ascii="Times New Roman" w:eastAsia="Times New Roman" w:hAnsi="Times New Roman"/>
          <w:color w:val="000000"/>
          <w:lang w:eastAsia="pl-PL"/>
        </w:rPr>
        <w:t>występowania działań niepożądanych.</w:t>
      </w:r>
    </w:p>
    <w:p w14:paraId="55B86AA7"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1EE07E02" w14:textId="77777777" w:rsidR="000820E7" w:rsidRPr="007B21DF" w:rsidRDefault="000820E7" w:rsidP="00D73394">
      <w:pPr>
        <w:autoSpaceDE w:val="0"/>
        <w:autoSpaceDN w:val="0"/>
        <w:adjustRightInd w:val="0"/>
        <w:ind w:left="0" w:firstLine="0"/>
        <w:rPr>
          <w:rFonts w:ascii="Times New Roman" w:hAnsi="Times New Roman"/>
          <w:i/>
          <w:color w:val="000000"/>
          <w:u w:val="single"/>
          <w:lang w:eastAsia="pl-PL"/>
        </w:rPr>
      </w:pPr>
      <w:r w:rsidRPr="007B21DF">
        <w:rPr>
          <w:rFonts w:ascii="Times New Roman" w:hAnsi="Times New Roman"/>
          <w:i/>
          <w:color w:val="000000"/>
          <w:u w:val="single"/>
          <w:lang w:eastAsia="pl-PL"/>
        </w:rPr>
        <w:t xml:space="preserve">Dawkowanie w Ph+ ALL u dorosłych pacjentów </w:t>
      </w:r>
    </w:p>
    <w:p w14:paraId="254ED770" w14:textId="77777777" w:rsidR="000820E7" w:rsidRPr="007B21DF" w:rsidRDefault="000820E7" w:rsidP="00D73394">
      <w:pPr>
        <w:autoSpaceDE w:val="0"/>
        <w:autoSpaceDN w:val="0"/>
        <w:adjustRightInd w:val="0"/>
        <w:ind w:left="0" w:firstLine="0"/>
        <w:rPr>
          <w:rFonts w:ascii="Times New Roman" w:hAnsi="Times New Roman"/>
          <w:color w:val="000000"/>
          <w:lang w:eastAsia="pl-PL"/>
        </w:rPr>
      </w:pPr>
      <w:r w:rsidRPr="007B21DF">
        <w:rPr>
          <w:rFonts w:ascii="Times New Roman" w:hAnsi="Times New Roman"/>
          <w:color w:val="000000"/>
          <w:lang w:eastAsia="pl-PL"/>
        </w:rPr>
        <w:t>Zalecana dawka imatynibu to 600</w:t>
      </w:r>
      <w:r w:rsidR="00CF158B" w:rsidRPr="007B21DF">
        <w:rPr>
          <w:rFonts w:ascii="Times New Roman" w:hAnsi="Times New Roman"/>
          <w:color w:val="000000"/>
          <w:lang w:eastAsia="pl-PL"/>
        </w:rPr>
        <w:t> </w:t>
      </w:r>
      <w:r w:rsidRPr="007B21DF">
        <w:rPr>
          <w:rFonts w:ascii="Times New Roman" w:hAnsi="Times New Roman"/>
          <w:color w:val="000000"/>
          <w:lang w:eastAsia="pl-PL"/>
        </w:rPr>
        <w:t xml:space="preserve">mg na dobę u dorosłych pacjentów z Ph+ ALL. We wszystkich fazach leczenia konieczny jest nadzór hematologów doświadczonych w prowadzeniu pacjentów z tą chorobą. </w:t>
      </w:r>
    </w:p>
    <w:p w14:paraId="5CABACD1" w14:textId="77777777" w:rsidR="000820E7" w:rsidRPr="007B21DF" w:rsidRDefault="000820E7" w:rsidP="00D73394">
      <w:pPr>
        <w:autoSpaceDE w:val="0"/>
        <w:autoSpaceDN w:val="0"/>
        <w:adjustRightInd w:val="0"/>
        <w:ind w:left="0" w:firstLine="0"/>
        <w:rPr>
          <w:rFonts w:ascii="Times New Roman" w:hAnsi="Times New Roman"/>
          <w:color w:val="000000"/>
          <w:lang w:eastAsia="pl-PL"/>
        </w:rPr>
      </w:pPr>
    </w:p>
    <w:p w14:paraId="4111B28E" w14:textId="77777777" w:rsidR="000820E7" w:rsidRPr="007B21DF" w:rsidRDefault="000820E7" w:rsidP="00D73394">
      <w:pPr>
        <w:autoSpaceDE w:val="0"/>
        <w:autoSpaceDN w:val="0"/>
        <w:adjustRightInd w:val="0"/>
        <w:ind w:left="0" w:firstLine="0"/>
        <w:rPr>
          <w:rFonts w:ascii="Times New Roman" w:hAnsi="Times New Roman"/>
          <w:color w:val="000000"/>
          <w:lang w:eastAsia="pl-PL"/>
        </w:rPr>
      </w:pPr>
      <w:r w:rsidRPr="007B21DF">
        <w:rPr>
          <w:rFonts w:ascii="Times New Roman" w:hAnsi="Times New Roman"/>
          <w:color w:val="000000"/>
          <w:lang w:eastAsia="pl-PL"/>
        </w:rPr>
        <w:t>Schemat dawkowania: Na podstawie istniejących danych, wykazano skuteczność i bezpieczeństwo stosowania imatynibu w dawce 600</w:t>
      </w:r>
      <w:r w:rsidR="00CF158B" w:rsidRPr="007B21DF">
        <w:rPr>
          <w:rFonts w:ascii="Times New Roman" w:hAnsi="Times New Roman"/>
          <w:color w:val="000000"/>
          <w:lang w:eastAsia="pl-PL"/>
        </w:rPr>
        <w:t> </w:t>
      </w:r>
      <w:r w:rsidRPr="007B21DF">
        <w:rPr>
          <w:rFonts w:ascii="Times New Roman" w:hAnsi="Times New Roman"/>
          <w:color w:val="000000"/>
          <w:lang w:eastAsia="pl-PL"/>
        </w:rPr>
        <w:t>mg na dobę w skojarzeniu z chemioterapią w fazie indukcji, konsolidacji i leczenia podtrzymującego (patrz punkt</w:t>
      </w:r>
      <w:r w:rsidR="00CF158B" w:rsidRPr="007B21DF">
        <w:rPr>
          <w:rFonts w:ascii="Times New Roman" w:hAnsi="Times New Roman"/>
          <w:color w:val="000000"/>
          <w:lang w:eastAsia="pl-PL"/>
        </w:rPr>
        <w:t> </w:t>
      </w:r>
      <w:r w:rsidRPr="007B21DF">
        <w:rPr>
          <w:rFonts w:ascii="Times New Roman" w:hAnsi="Times New Roman"/>
          <w:color w:val="000000"/>
          <w:lang w:eastAsia="pl-PL"/>
        </w:rPr>
        <w:t xml:space="preserve">5.1) u dorosłych pacjentów z nowo rozpoznaną Ph+ ALL. Czas trwania leczenia imatynibem może różnić się w zależności od wybranego programu leczenia, jednak na ogół dłuższa ekspozycja na imatynib dawała lepsze wyniki. </w:t>
      </w:r>
    </w:p>
    <w:p w14:paraId="5EFBC940" w14:textId="77777777" w:rsidR="000820E7" w:rsidRPr="007B21DF" w:rsidRDefault="000820E7" w:rsidP="00D73394">
      <w:pPr>
        <w:shd w:val="clear" w:color="auto" w:fill="FFFFFF"/>
        <w:autoSpaceDE w:val="0"/>
        <w:autoSpaceDN w:val="0"/>
        <w:adjustRightInd w:val="0"/>
        <w:ind w:left="0" w:firstLine="0"/>
        <w:rPr>
          <w:rFonts w:ascii="Times New Roman" w:hAnsi="Times New Roman"/>
        </w:rPr>
      </w:pPr>
    </w:p>
    <w:p w14:paraId="7C648A04" w14:textId="77777777" w:rsidR="000820E7" w:rsidRPr="007B21DF" w:rsidRDefault="000820E7" w:rsidP="00D73394">
      <w:pPr>
        <w:shd w:val="clear" w:color="auto" w:fill="FFFFFF"/>
        <w:autoSpaceDE w:val="0"/>
        <w:autoSpaceDN w:val="0"/>
        <w:adjustRightInd w:val="0"/>
        <w:ind w:left="0" w:firstLine="0"/>
        <w:rPr>
          <w:rFonts w:ascii="Times New Roman" w:hAnsi="Times New Roman"/>
        </w:rPr>
      </w:pPr>
      <w:r w:rsidRPr="007B21DF">
        <w:rPr>
          <w:rFonts w:ascii="Times New Roman" w:hAnsi="Times New Roman"/>
        </w:rPr>
        <w:t>Dla dorosłych pacjentów z nawracającą lub oporną na leczenie Ph+ ALL</w:t>
      </w:r>
      <w:r w:rsidR="00615D58" w:rsidRPr="007B21DF">
        <w:rPr>
          <w:rFonts w:ascii="Times New Roman" w:hAnsi="Times New Roman"/>
        </w:rPr>
        <w:t>,</w:t>
      </w:r>
      <w:r w:rsidRPr="007B21DF">
        <w:rPr>
          <w:rFonts w:ascii="Times New Roman" w:hAnsi="Times New Roman"/>
        </w:rPr>
        <w:t xml:space="preserve"> monoterapia imatynibem w dawce 600</w:t>
      </w:r>
      <w:r w:rsidR="00CF158B" w:rsidRPr="007B21DF">
        <w:rPr>
          <w:rFonts w:ascii="Times New Roman" w:hAnsi="Times New Roman"/>
        </w:rPr>
        <w:t> </w:t>
      </w:r>
      <w:r w:rsidRPr="007B21DF">
        <w:rPr>
          <w:rFonts w:ascii="Times New Roman" w:hAnsi="Times New Roman"/>
        </w:rPr>
        <w:t>mg na dobę jest bezpieczna, skuteczna i może być stosowana do czasu wystąpienia progresji choroby.</w:t>
      </w:r>
    </w:p>
    <w:p w14:paraId="380FBFA1" w14:textId="77777777" w:rsidR="005013A1" w:rsidRPr="007B21DF" w:rsidRDefault="005013A1" w:rsidP="005013A1">
      <w:pPr>
        <w:pStyle w:val="berschrift4"/>
        <w:keepNext w:val="0"/>
        <w:widowControl w:val="0"/>
        <w:spacing w:line="240" w:lineRule="auto"/>
        <w:jc w:val="left"/>
        <w:rPr>
          <w:b w:val="0"/>
          <w:color w:val="000000"/>
          <w:szCs w:val="22"/>
          <w:u w:val="single"/>
          <w:lang w:val="pl-PL"/>
        </w:rPr>
      </w:pPr>
    </w:p>
    <w:p w14:paraId="4F3746D9" w14:textId="77777777" w:rsidR="005013A1" w:rsidRPr="007B21DF" w:rsidRDefault="005013A1" w:rsidP="006230EE">
      <w:pPr>
        <w:keepNext/>
        <w:widowControl w:val="0"/>
        <w:rPr>
          <w:rFonts w:ascii="Times New Roman" w:hAnsi="Times New Roman"/>
          <w:i/>
          <w:u w:val="single"/>
        </w:rPr>
      </w:pPr>
      <w:r w:rsidRPr="007B21DF">
        <w:rPr>
          <w:rFonts w:ascii="Times New Roman" w:hAnsi="Times New Roman"/>
          <w:i/>
          <w:u w:val="single"/>
        </w:rPr>
        <w:t xml:space="preserve">Dawkowanie w Ph+ ALL </w:t>
      </w:r>
      <w:r w:rsidR="006230EE" w:rsidRPr="007B21DF">
        <w:rPr>
          <w:rFonts w:ascii="Times New Roman" w:hAnsi="Times New Roman"/>
          <w:i/>
          <w:u w:val="single"/>
        </w:rPr>
        <w:t xml:space="preserve">u </w:t>
      </w:r>
      <w:r w:rsidR="006230EE" w:rsidRPr="007B21DF">
        <w:rPr>
          <w:rFonts w:ascii="Times New Roman" w:eastAsia="Times New Roman" w:hAnsi="Times New Roman"/>
          <w:i/>
          <w:color w:val="000000"/>
          <w:spacing w:val="-1"/>
          <w:u w:val="single"/>
          <w:lang w:eastAsia="pl-PL"/>
        </w:rPr>
        <w:t>dzieci i młodzieży</w:t>
      </w:r>
    </w:p>
    <w:p w14:paraId="16A5D7FD" w14:textId="77777777" w:rsidR="005013A1" w:rsidRPr="007B21DF" w:rsidRDefault="005013A1" w:rsidP="005013A1">
      <w:pPr>
        <w:pStyle w:val="Textkrper-Zeileneinzug"/>
        <w:widowControl w:val="0"/>
        <w:ind w:left="0" w:firstLine="0"/>
        <w:rPr>
          <w:b w:val="0"/>
          <w:color w:val="000000"/>
          <w:szCs w:val="22"/>
          <w:lang w:val="pl-PL"/>
        </w:rPr>
      </w:pPr>
      <w:r w:rsidRPr="007B21DF">
        <w:rPr>
          <w:b w:val="0"/>
          <w:color w:val="000000"/>
          <w:szCs w:val="22"/>
          <w:lang w:val="pl-PL"/>
        </w:rPr>
        <w:t>Dawkowanie u dzieci należy ustalać na podstawie powierzchni ciała (mg/m</w:t>
      </w:r>
      <w:r w:rsidRPr="007B21DF">
        <w:rPr>
          <w:b w:val="0"/>
          <w:color w:val="000000"/>
          <w:szCs w:val="22"/>
          <w:vertAlign w:val="superscript"/>
          <w:lang w:val="pl-PL"/>
        </w:rPr>
        <w:t>2</w:t>
      </w:r>
      <w:r w:rsidRPr="007B21DF">
        <w:rPr>
          <w:b w:val="0"/>
          <w:color w:val="000000"/>
          <w:szCs w:val="22"/>
          <w:lang w:val="pl-PL"/>
        </w:rPr>
        <w:t> pc.). U dzieci z Ph+ ALL zaleca się dawkę dobową w wysokości 340 mg/m</w:t>
      </w:r>
      <w:r w:rsidRPr="007B21DF">
        <w:rPr>
          <w:b w:val="0"/>
          <w:color w:val="000000"/>
          <w:szCs w:val="22"/>
          <w:vertAlign w:val="superscript"/>
          <w:lang w:val="pl-PL"/>
        </w:rPr>
        <w:t>2</w:t>
      </w:r>
      <w:r w:rsidRPr="007B21DF">
        <w:rPr>
          <w:b w:val="0"/>
          <w:color w:val="000000"/>
          <w:szCs w:val="22"/>
          <w:lang w:val="pl-PL"/>
        </w:rPr>
        <w:t xml:space="preserve"> pc. (nie należy stosować dawki całkowitej większej niż 600 mg).</w:t>
      </w:r>
    </w:p>
    <w:p w14:paraId="735BC0A0"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b/>
          <w:color w:val="000000"/>
          <w:spacing w:val="-1"/>
          <w:lang w:eastAsia="pl-PL"/>
        </w:rPr>
      </w:pPr>
    </w:p>
    <w:p w14:paraId="21F9B16A" w14:textId="77777777" w:rsidR="000820E7" w:rsidRPr="007B21DF" w:rsidRDefault="000820E7" w:rsidP="00D73394">
      <w:pPr>
        <w:autoSpaceDE w:val="0"/>
        <w:autoSpaceDN w:val="0"/>
        <w:adjustRightInd w:val="0"/>
        <w:ind w:left="0" w:firstLine="0"/>
        <w:rPr>
          <w:rFonts w:ascii="Times New Roman" w:hAnsi="Times New Roman"/>
          <w:i/>
          <w:color w:val="000000"/>
          <w:u w:val="single"/>
          <w:lang w:eastAsia="pl-PL"/>
        </w:rPr>
      </w:pPr>
      <w:r w:rsidRPr="007B21DF">
        <w:rPr>
          <w:rFonts w:ascii="Times New Roman" w:hAnsi="Times New Roman"/>
          <w:i/>
          <w:color w:val="000000"/>
          <w:u w:val="single"/>
          <w:lang w:eastAsia="pl-PL"/>
        </w:rPr>
        <w:t xml:space="preserve">Dawkowanie w MDS/MPD </w:t>
      </w:r>
    </w:p>
    <w:p w14:paraId="0317E995" w14:textId="77777777" w:rsidR="000820E7" w:rsidRPr="007B21DF" w:rsidRDefault="000820E7" w:rsidP="00D73394">
      <w:pPr>
        <w:autoSpaceDE w:val="0"/>
        <w:autoSpaceDN w:val="0"/>
        <w:adjustRightInd w:val="0"/>
        <w:ind w:left="0" w:firstLine="0"/>
        <w:rPr>
          <w:rFonts w:ascii="Times New Roman" w:hAnsi="Times New Roman"/>
          <w:color w:val="000000"/>
          <w:lang w:eastAsia="pl-PL"/>
        </w:rPr>
      </w:pPr>
      <w:r w:rsidRPr="007B21DF">
        <w:rPr>
          <w:rFonts w:ascii="Times New Roman" w:hAnsi="Times New Roman"/>
          <w:color w:val="000000"/>
          <w:lang w:eastAsia="pl-PL"/>
        </w:rPr>
        <w:t>Zalecana dawka imatynibu to 400</w:t>
      </w:r>
      <w:r w:rsidR="00CF158B" w:rsidRPr="007B21DF">
        <w:rPr>
          <w:rFonts w:ascii="Times New Roman" w:hAnsi="Times New Roman"/>
          <w:color w:val="000000"/>
          <w:lang w:eastAsia="pl-PL"/>
        </w:rPr>
        <w:t> </w:t>
      </w:r>
      <w:r w:rsidRPr="007B21DF">
        <w:rPr>
          <w:rFonts w:ascii="Times New Roman" w:hAnsi="Times New Roman"/>
          <w:color w:val="000000"/>
          <w:lang w:eastAsia="pl-PL"/>
        </w:rPr>
        <w:t xml:space="preserve">mg na dobę u dorosłych pacjentów z MDS/MPD. </w:t>
      </w:r>
    </w:p>
    <w:p w14:paraId="4768A3D7" w14:textId="77777777" w:rsidR="000820E7" w:rsidRPr="007B21DF" w:rsidRDefault="000820E7" w:rsidP="00D73394">
      <w:pPr>
        <w:shd w:val="clear" w:color="auto" w:fill="FFFFFF"/>
        <w:autoSpaceDE w:val="0"/>
        <w:autoSpaceDN w:val="0"/>
        <w:adjustRightInd w:val="0"/>
        <w:ind w:left="0" w:firstLine="0"/>
        <w:rPr>
          <w:rFonts w:ascii="Times New Roman" w:hAnsi="Times New Roman"/>
        </w:rPr>
      </w:pPr>
    </w:p>
    <w:p w14:paraId="1462371E"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r w:rsidRPr="007B21DF">
        <w:rPr>
          <w:rFonts w:ascii="Times New Roman" w:hAnsi="Times New Roman"/>
        </w:rPr>
        <w:t>Czas trwania leczenia: W jedynym badaniu klinicznym przeprowadzonym do tej pory, leczenie imatynibem kontynuowano do chwili wystąpienia progresji choroby (patrz punkt 5.1). W momencie przeprowadzania analizy, mediana czasu leczenia wynosiła 47</w:t>
      </w:r>
      <w:r w:rsidR="00CF158B" w:rsidRPr="007B21DF">
        <w:rPr>
          <w:rFonts w:ascii="Times New Roman" w:hAnsi="Times New Roman"/>
        </w:rPr>
        <w:t> </w:t>
      </w:r>
      <w:r w:rsidRPr="007B21DF">
        <w:rPr>
          <w:rFonts w:ascii="Times New Roman" w:hAnsi="Times New Roman"/>
        </w:rPr>
        <w:t>miesięcy (24</w:t>
      </w:r>
      <w:r w:rsidR="00CF158B" w:rsidRPr="007B21DF">
        <w:rPr>
          <w:rFonts w:ascii="Times New Roman" w:hAnsi="Times New Roman"/>
        </w:rPr>
        <w:t> </w:t>
      </w:r>
      <w:r w:rsidRPr="007B21DF">
        <w:rPr>
          <w:rFonts w:ascii="Times New Roman" w:hAnsi="Times New Roman"/>
        </w:rPr>
        <w:t>dni – 60</w:t>
      </w:r>
      <w:r w:rsidR="00CF158B" w:rsidRPr="007B21DF">
        <w:rPr>
          <w:rFonts w:ascii="Times New Roman" w:hAnsi="Times New Roman"/>
        </w:rPr>
        <w:t> </w:t>
      </w:r>
      <w:r w:rsidRPr="007B21DF">
        <w:rPr>
          <w:rFonts w:ascii="Times New Roman" w:hAnsi="Times New Roman"/>
        </w:rPr>
        <w:t>miesięcy).</w:t>
      </w:r>
    </w:p>
    <w:p w14:paraId="16E9335F"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p>
    <w:p w14:paraId="0B648334" w14:textId="77777777" w:rsidR="000820E7" w:rsidRPr="007B21DF" w:rsidRDefault="000820E7" w:rsidP="00D73394">
      <w:pPr>
        <w:autoSpaceDE w:val="0"/>
        <w:autoSpaceDN w:val="0"/>
        <w:adjustRightInd w:val="0"/>
        <w:ind w:left="0" w:firstLine="0"/>
        <w:rPr>
          <w:rFonts w:ascii="Times New Roman" w:hAnsi="Times New Roman"/>
          <w:i/>
          <w:color w:val="000000"/>
          <w:u w:val="single"/>
          <w:lang w:eastAsia="pl-PL"/>
        </w:rPr>
      </w:pPr>
      <w:r w:rsidRPr="007B21DF">
        <w:rPr>
          <w:rFonts w:ascii="Times New Roman" w:hAnsi="Times New Roman"/>
          <w:i/>
          <w:color w:val="000000"/>
          <w:u w:val="single"/>
          <w:lang w:eastAsia="pl-PL"/>
        </w:rPr>
        <w:t xml:space="preserve">Dawkowanie w HES/CEL </w:t>
      </w:r>
    </w:p>
    <w:p w14:paraId="2A0A2481" w14:textId="77777777" w:rsidR="000820E7" w:rsidRPr="007B21DF" w:rsidRDefault="000820E7" w:rsidP="00D73394">
      <w:pPr>
        <w:autoSpaceDE w:val="0"/>
        <w:autoSpaceDN w:val="0"/>
        <w:adjustRightInd w:val="0"/>
        <w:ind w:left="0" w:firstLine="0"/>
        <w:rPr>
          <w:rFonts w:ascii="Times New Roman" w:hAnsi="Times New Roman"/>
          <w:color w:val="000000"/>
          <w:lang w:eastAsia="pl-PL"/>
        </w:rPr>
      </w:pPr>
      <w:r w:rsidRPr="007B21DF">
        <w:rPr>
          <w:rFonts w:ascii="Times New Roman" w:hAnsi="Times New Roman"/>
          <w:color w:val="000000"/>
          <w:lang w:eastAsia="pl-PL"/>
        </w:rPr>
        <w:t>Zalecana dawka imatynibu wynosi 100</w:t>
      </w:r>
      <w:r w:rsidR="00CF158B" w:rsidRPr="007B21DF">
        <w:rPr>
          <w:rFonts w:ascii="Times New Roman" w:hAnsi="Times New Roman"/>
          <w:color w:val="000000"/>
          <w:lang w:eastAsia="pl-PL"/>
        </w:rPr>
        <w:t> </w:t>
      </w:r>
      <w:r w:rsidRPr="007B21DF">
        <w:rPr>
          <w:rFonts w:ascii="Times New Roman" w:hAnsi="Times New Roman"/>
          <w:color w:val="000000"/>
          <w:lang w:eastAsia="pl-PL"/>
        </w:rPr>
        <w:t xml:space="preserve">mg na dobę u dorosłych pacjentów z HES/CEL. </w:t>
      </w:r>
    </w:p>
    <w:p w14:paraId="62272EB2" w14:textId="77777777" w:rsidR="000820E7" w:rsidRPr="007B21DF" w:rsidRDefault="000820E7" w:rsidP="00D73394">
      <w:pPr>
        <w:autoSpaceDE w:val="0"/>
        <w:autoSpaceDN w:val="0"/>
        <w:adjustRightInd w:val="0"/>
        <w:ind w:left="0" w:firstLine="0"/>
        <w:rPr>
          <w:rFonts w:ascii="Times New Roman" w:hAnsi="Times New Roman"/>
          <w:color w:val="000000"/>
          <w:lang w:eastAsia="pl-PL"/>
        </w:rPr>
      </w:pPr>
    </w:p>
    <w:p w14:paraId="14374798" w14:textId="77777777" w:rsidR="000820E7" w:rsidRPr="007B21DF" w:rsidRDefault="000820E7" w:rsidP="00D73394">
      <w:pPr>
        <w:autoSpaceDE w:val="0"/>
        <w:autoSpaceDN w:val="0"/>
        <w:adjustRightInd w:val="0"/>
        <w:ind w:left="0" w:firstLine="0"/>
        <w:rPr>
          <w:rFonts w:ascii="Times New Roman" w:hAnsi="Times New Roman"/>
          <w:color w:val="000000"/>
          <w:lang w:eastAsia="pl-PL"/>
        </w:rPr>
      </w:pPr>
      <w:r w:rsidRPr="007B21DF">
        <w:rPr>
          <w:rFonts w:ascii="Times New Roman" w:hAnsi="Times New Roman"/>
          <w:color w:val="000000"/>
          <w:lang w:eastAsia="pl-PL"/>
        </w:rPr>
        <w:t>Można rozważyć zwiększenie dawki ze 100</w:t>
      </w:r>
      <w:r w:rsidR="00CF158B" w:rsidRPr="007B21DF">
        <w:rPr>
          <w:rFonts w:ascii="Times New Roman" w:hAnsi="Times New Roman"/>
          <w:color w:val="000000"/>
          <w:lang w:eastAsia="pl-PL"/>
        </w:rPr>
        <w:t> </w:t>
      </w:r>
      <w:r w:rsidRPr="007B21DF">
        <w:rPr>
          <w:rFonts w:ascii="Times New Roman" w:hAnsi="Times New Roman"/>
          <w:color w:val="000000"/>
          <w:lang w:eastAsia="pl-PL"/>
        </w:rPr>
        <w:t>mg do 400</w:t>
      </w:r>
      <w:r w:rsidR="00CF158B" w:rsidRPr="007B21DF">
        <w:rPr>
          <w:rFonts w:ascii="Times New Roman" w:hAnsi="Times New Roman"/>
          <w:color w:val="000000"/>
          <w:lang w:eastAsia="pl-PL"/>
        </w:rPr>
        <w:t> </w:t>
      </w:r>
      <w:r w:rsidRPr="007B21DF">
        <w:rPr>
          <w:rFonts w:ascii="Times New Roman" w:hAnsi="Times New Roman"/>
          <w:color w:val="000000"/>
          <w:lang w:eastAsia="pl-PL"/>
        </w:rPr>
        <w:t xml:space="preserve">mg przy braku reakcji niepożądanych na lek, jeśli badania wykażą niewystarczającą odpowiedź na leczenie. </w:t>
      </w:r>
    </w:p>
    <w:p w14:paraId="27C25F66" w14:textId="77777777" w:rsidR="000820E7" w:rsidRPr="007B21DF" w:rsidRDefault="000820E7" w:rsidP="00D73394">
      <w:pPr>
        <w:shd w:val="clear" w:color="auto" w:fill="FFFFFF"/>
        <w:autoSpaceDE w:val="0"/>
        <w:autoSpaceDN w:val="0"/>
        <w:adjustRightInd w:val="0"/>
        <w:ind w:left="0" w:firstLine="0"/>
        <w:rPr>
          <w:rFonts w:ascii="Times New Roman" w:hAnsi="Times New Roman"/>
        </w:rPr>
      </w:pPr>
    </w:p>
    <w:p w14:paraId="66D282FA"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r w:rsidRPr="007B21DF">
        <w:rPr>
          <w:rFonts w:ascii="Times New Roman" w:hAnsi="Times New Roman"/>
        </w:rPr>
        <w:t>Leczenie powinno być kontynuowane tak długo, jak długo pacjent odnosi z niego korzyść.</w:t>
      </w:r>
    </w:p>
    <w:p w14:paraId="34F79021"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p>
    <w:p w14:paraId="18611DA1" w14:textId="77777777" w:rsidR="000820E7" w:rsidRPr="007B21DF" w:rsidRDefault="000820E7" w:rsidP="00D73394">
      <w:pPr>
        <w:autoSpaceDE w:val="0"/>
        <w:autoSpaceDN w:val="0"/>
        <w:adjustRightInd w:val="0"/>
        <w:ind w:left="0" w:firstLine="0"/>
        <w:rPr>
          <w:rFonts w:ascii="Times New Roman" w:hAnsi="Times New Roman"/>
          <w:i/>
          <w:color w:val="000000"/>
          <w:u w:val="single"/>
          <w:lang w:eastAsia="pl-PL"/>
        </w:rPr>
      </w:pPr>
      <w:r w:rsidRPr="007B21DF">
        <w:rPr>
          <w:rFonts w:ascii="Times New Roman" w:hAnsi="Times New Roman"/>
          <w:i/>
          <w:color w:val="000000"/>
          <w:u w:val="single"/>
          <w:lang w:eastAsia="pl-PL"/>
        </w:rPr>
        <w:t xml:space="preserve">Dawkowanie w DFSP </w:t>
      </w:r>
    </w:p>
    <w:p w14:paraId="60BA6295" w14:textId="77777777" w:rsidR="000820E7" w:rsidRPr="007B21DF" w:rsidRDefault="000820E7" w:rsidP="00D73394">
      <w:pPr>
        <w:shd w:val="clear" w:color="auto" w:fill="FFFFFF"/>
        <w:autoSpaceDE w:val="0"/>
        <w:autoSpaceDN w:val="0"/>
        <w:adjustRightInd w:val="0"/>
        <w:ind w:left="0" w:firstLine="0"/>
        <w:rPr>
          <w:rFonts w:ascii="Times New Roman" w:hAnsi="Times New Roman"/>
        </w:rPr>
      </w:pPr>
      <w:r w:rsidRPr="007B21DF">
        <w:rPr>
          <w:rFonts w:ascii="Times New Roman" w:hAnsi="Times New Roman"/>
        </w:rPr>
        <w:t>U dorosłych pacjentów z DFSP zalecana dawka imatynibu to 800</w:t>
      </w:r>
      <w:r w:rsidR="00CF158B" w:rsidRPr="007B21DF">
        <w:rPr>
          <w:rFonts w:ascii="Times New Roman" w:hAnsi="Times New Roman"/>
        </w:rPr>
        <w:t> </w:t>
      </w:r>
      <w:r w:rsidRPr="007B21DF">
        <w:rPr>
          <w:rFonts w:ascii="Times New Roman" w:hAnsi="Times New Roman"/>
        </w:rPr>
        <w:t>mg na dobę.</w:t>
      </w:r>
    </w:p>
    <w:p w14:paraId="6964D7B3"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color w:val="000000"/>
          <w:u w:val="single"/>
          <w:lang w:eastAsia="pl-PL"/>
        </w:rPr>
      </w:pPr>
    </w:p>
    <w:p w14:paraId="5CB3EB9B"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u w:val="single"/>
          <w:lang w:eastAsia="pl-PL"/>
        </w:rPr>
        <w:t>Zmiana dawkowania ze względu na działania niepożądane</w:t>
      </w:r>
    </w:p>
    <w:p w14:paraId="7D6283A1"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i/>
          <w:iCs/>
          <w:color w:val="000000"/>
          <w:lang w:eastAsia="pl-PL"/>
        </w:rPr>
        <w:t>Pozahematologiczne działania niepożądane</w:t>
      </w:r>
    </w:p>
    <w:p w14:paraId="4760AE06"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1"/>
          <w:lang w:eastAsia="pl-PL"/>
        </w:rPr>
        <w:t xml:space="preserve">W przypadku wystąpienia poważnych, pozahematologicznych działań niepożądanych należy przerwać </w:t>
      </w:r>
      <w:r w:rsidRPr="007B21DF">
        <w:rPr>
          <w:rFonts w:ascii="Times New Roman" w:eastAsia="Times New Roman" w:hAnsi="Times New Roman"/>
          <w:color w:val="000000"/>
          <w:lang w:eastAsia="pl-PL"/>
        </w:rPr>
        <w:t>leczenie imatynibem do czasu ich ustąpienia. Następnie w zależności od początkowego stopnia ciężkości zdarzenia niepożądanego, można wznowić właściwe leczenie.</w:t>
      </w:r>
    </w:p>
    <w:p w14:paraId="630103CE" w14:textId="77777777" w:rsidR="000820E7" w:rsidRPr="007B21DF" w:rsidRDefault="000820E7" w:rsidP="004B76FF">
      <w:pPr>
        <w:shd w:val="clear" w:color="auto" w:fill="FFFFFF"/>
        <w:autoSpaceDE w:val="0"/>
        <w:autoSpaceDN w:val="0"/>
        <w:adjustRightInd w:val="0"/>
        <w:ind w:left="0" w:firstLine="0"/>
        <w:rPr>
          <w:rFonts w:ascii="Times New Roman" w:hAnsi="Times New Roman"/>
          <w:color w:val="000000"/>
          <w:spacing w:val="-1"/>
        </w:rPr>
      </w:pPr>
      <w:r w:rsidRPr="007B21DF">
        <w:rPr>
          <w:rFonts w:ascii="Times New Roman" w:eastAsia="Times New Roman" w:hAnsi="Times New Roman"/>
          <w:color w:val="000000"/>
          <w:lang w:eastAsia="pl-PL"/>
        </w:rPr>
        <w:t>Jeśli stężenie bilirubiny przekroczy 3</w:t>
      </w:r>
      <w:r w:rsidRPr="007B21DF">
        <w:rPr>
          <w:rFonts w:ascii="Times New Roman" w:eastAsia="Times New Roman" w:hAnsi="Times New Roman"/>
          <w:color w:val="000000"/>
          <w:lang w:eastAsia="pl-PL"/>
        </w:rPr>
        <w:noBreakHyphen/>
        <w:t>krotnie górną granicę normy lub aktywność aminotransferaz wątrobowych przekroczy 5</w:t>
      </w:r>
      <w:r w:rsidRPr="007B21DF">
        <w:rPr>
          <w:rFonts w:ascii="Times New Roman" w:eastAsia="Times New Roman" w:hAnsi="Times New Roman"/>
          <w:color w:val="000000"/>
          <w:lang w:eastAsia="pl-PL"/>
        </w:rPr>
        <w:noBreakHyphen/>
        <w:t>krotnie górną granicę normy należy zaprzestać podawania imatynibu do czasu, gdy stężenie bilirubiny będzie mniejsze niż 1,5</w:t>
      </w:r>
      <w:r w:rsidRPr="007B21DF">
        <w:rPr>
          <w:rFonts w:ascii="Times New Roman" w:eastAsia="Times New Roman" w:hAnsi="Times New Roman"/>
          <w:color w:val="000000"/>
          <w:lang w:eastAsia="pl-PL"/>
        </w:rPr>
        <w:noBreakHyphen/>
        <w:t xml:space="preserve">krotna wartość górnej </w:t>
      </w:r>
      <w:r w:rsidRPr="007B21DF">
        <w:rPr>
          <w:rFonts w:ascii="Times New Roman" w:eastAsia="Times New Roman" w:hAnsi="Times New Roman"/>
          <w:color w:val="000000"/>
          <w:spacing w:val="-1"/>
          <w:lang w:eastAsia="pl-PL"/>
        </w:rPr>
        <w:t>granicy normy, a aktywność aminotransferaz będzie mniejsza niż 2,5</w:t>
      </w:r>
      <w:r w:rsidRPr="007B21DF">
        <w:rPr>
          <w:rFonts w:ascii="Times New Roman" w:eastAsia="Times New Roman" w:hAnsi="Times New Roman"/>
          <w:color w:val="000000"/>
          <w:spacing w:val="-1"/>
          <w:lang w:eastAsia="pl-PL"/>
        </w:rPr>
        <w:noBreakHyphen/>
        <w:t xml:space="preserve">krotna wartość górnej granicy </w:t>
      </w:r>
      <w:r w:rsidRPr="007B21DF">
        <w:rPr>
          <w:rFonts w:ascii="Times New Roman" w:eastAsia="Times New Roman" w:hAnsi="Times New Roman"/>
          <w:color w:val="000000"/>
          <w:lang w:eastAsia="pl-PL"/>
        </w:rPr>
        <w:t xml:space="preserve">normy. Leczenie imatynibem można kontynuować stosując zmniejszone dawki </w:t>
      </w:r>
      <w:r w:rsidRPr="007B21DF">
        <w:rPr>
          <w:rFonts w:ascii="Times New Roman" w:eastAsia="Times New Roman" w:hAnsi="Times New Roman"/>
          <w:color w:val="000000"/>
          <w:spacing w:val="-1"/>
          <w:lang w:eastAsia="pl-PL"/>
        </w:rPr>
        <w:t>dobowe. U dorosłych dawkę należy zmniejszyć z 400</w:t>
      </w:r>
      <w:r w:rsidR="00CF158B"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mg do 300</w:t>
      </w:r>
      <w:r w:rsidR="00CF158B"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mg lub z 600 mg do 400 mg, lub z 800 mg do 600 mg, a u dzieci z 340 mg/m</w:t>
      </w:r>
      <w:r w:rsidRPr="007B21DF">
        <w:rPr>
          <w:rFonts w:ascii="Times New Roman" w:eastAsia="Times New Roman" w:hAnsi="Times New Roman"/>
          <w:color w:val="000000"/>
          <w:spacing w:val="-1"/>
          <w:vertAlign w:val="superscript"/>
          <w:lang w:eastAsia="pl-PL"/>
        </w:rPr>
        <w:t>2</w:t>
      </w:r>
      <w:r w:rsidRPr="007B21DF">
        <w:rPr>
          <w:rFonts w:ascii="Times New Roman" w:eastAsia="Times New Roman" w:hAnsi="Times New Roman"/>
          <w:color w:val="000000"/>
          <w:spacing w:val="-1"/>
          <w:lang w:eastAsia="pl-PL"/>
        </w:rPr>
        <w:t> pc. do 260 mg/m</w:t>
      </w:r>
      <w:r w:rsidRPr="007B21DF">
        <w:rPr>
          <w:rFonts w:ascii="Times New Roman" w:eastAsia="Times New Roman" w:hAnsi="Times New Roman"/>
          <w:color w:val="000000"/>
          <w:spacing w:val="-1"/>
          <w:vertAlign w:val="superscript"/>
          <w:lang w:eastAsia="pl-PL"/>
        </w:rPr>
        <w:t>2</w:t>
      </w:r>
      <w:r w:rsidRPr="007B21DF">
        <w:rPr>
          <w:rFonts w:ascii="Times New Roman" w:eastAsia="Times New Roman" w:hAnsi="Times New Roman"/>
          <w:color w:val="000000"/>
          <w:spacing w:val="-1"/>
          <w:lang w:eastAsia="pl-PL"/>
        </w:rPr>
        <w:t> pc. na dobę.</w:t>
      </w:r>
    </w:p>
    <w:p w14:paraId="38FBD7B1" w14:textId="77777777" w:rsidR="000820E7" w:rsidRPr="007B21DF" w:rsidRDefault="000820E7" w:rsidP="00D73394">
      <w:pPr>
        <w:shd w:val="clear" w:color="auto" w:fill="FFFFFF"/>
        <w:autoSpaceDE w:val="0"/>
        <w:autoSpaceDN w:val="0"/>
        <w:adjustRightInd w:val="0"/>
        <w:ind w:left="0" w:firstLine="0"/>
        <w:rPr>
          <w:rFonts w:ascii="Times New Roman" w:eastAsia="Times New Roman" w:hAnsi="Times New Roman"/>
          <w:lang w:eastAsia="pl-PL"/>
        </w:rPr>
      </w:pPr>
    </w:p>
    <w:p w14:paraId="308E83AF" w14:textId="77777777" w:rsidR="00B72636" w:rsidRPr="007B21DF" w:rsidRDefault="00B72636" w:rsidP="004B76FF">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i/>
          <w:iCs/>
          <w:color w:val="000000"/>
          <w:lang w:eastAsia="pl-PL"/>
        </w:rPr>
        <w:t>Hematologiczne działania niepożądane</w:t>
      </w:r>
    </w:p>
    <w:p w14:paraId="665E9701"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Zaleca się zmniejszenie dawki leku lub przerwanie leczenia w przypadku ciężkiej neutropenii lub trombocytopenii, zgodnie ze wskazówkami podanymi w poniższej tabeli.</w:t>
      </w:r>
    </w:p>
    <w:p w14:paraId="55D3F7AD"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3FD17A6B" w14:textId="77777777" w:rsidR="00B72636" w:rsidRPr="007B21DF" w:rsidRDefault="00B72636" w:rsidP="00D73394">
      <w:pPr>
        <w:shd w:val="clear" w:color="auto" w:fill="FFFFFF"/>
        <w:autoSpaceDE w:val="0"/>
        <w:autoSpaceDN w:val="0"/>
        <w:adjustRightInd w:val="0"/>
        <w:ind w:left="0" w:firstLine="0"/>
        <w:rPr>
          <w:rFonts w:ascii="Times New Roman" w:hAnsi="Times New Roman"/>
          <w:color w:val="000000"/>
          <w:spacing w:val="-1"/>
        </w:rPr>
      </w:pPr>
      <w:r w:rsidRPr="007B21DF">
        <w:rPr>
          <w:rFonts w:ascii="Times New Roman" w:hAnsi="Times New Roman"/>
          <w:color w:val="000000"/>
          <w:spacing w:val="-1"/>
        </w:rPr>
        <w:t>Dostosowanie dawki u pacjentów z neutropenią i trombocytopenią:</w:t>
      </w:r>
    </w:p>
    <w:p w14:paraId="62523B27" w14:textId="77777777" w:rsidR="00BB478F" w:rsidRPr="007B21DF" w:rsidRDefault="00BB478F" w:rsidP="00D73394">
      <w:pPr>
        <w:shd w:val="clear" w:color="auto" w:fill="FFFFFF"/>
        <w:autoSpaceDE w:val="0"/>
        <w:autoSpaceDN w:val="0"/>
        <w:adjustRightInd w:val="0"/>
        <w:ind w:left="0" w:firstLine="0"/>
        <w:rPr>
          <w:rFonts w:ascii="Times New Roman" w:hAnsi="Times New Roman"/>
          <w:color w:val="000000"/>
          <w:spacing w:val="-1"/>
        </w:rPr>
      </w:pPr>
    </w:p>
    <w:tbl>
      <w:tblPr>
        <w:tblW w:w="9293" w:type="dxa"/>
        <w:tblInd w:w="40" w:type="dxa"/>
        <w:tblLayout w:type="fixed"/>
        <w:tblCellMar>
          <w:left w:w="40" w:type="dxa"/>
          <w:right w:w="40" w:type="dxa"/>
        </w:tblCellMar>
        <w:tblLook w:val="0000" w:firstRow="0" w:lastRow="0" w:firstColumn="0" w:lastColumn="0" w:noHBand="0" w:noVBand="0"/>
      </w:tblPr>
      <w:tblGrid>
        <w:gridCol w:w="3101"/>
        <w:gridCol w:w="3091"/>
        <w:gridCol w:w="3101"/>
      </w:tblGrid>
      <w:tr w:rsidR="00BB478F" w:rsidRPr="007B21DF" w14:paraId="54349B4D" w14:textId="77777777" w:rsidTr="00460FEF">
        <w:trPr>
          <w:trHeight w:hRule="exact" w:val="2772"/>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07B430AC"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color w:val="000000"/>
                <w:spacing w:val="-2"/>
                <w:lang w:eastAsia="pl-PL"/>
              </w:rPr>
            </w:pPr>
            <w:r w:rsidRPr="007B21DF">
              <w:rPr>
                <w:rFonts w:ascii="Times New Roman" w:eastAsia="Times New Roman" w:hAnsi="Times New Roman"/>
                <w:color w:val="000000"/>
                <w:spacing w:val="-2"/>
                <w:lang w:eastAsia="pl-PL"/>
              </w:rPr>
              <w:t>HEL/CEL (dawka początkowa 100 mg)</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26BBE05F"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109B6499"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Przerwać leczenie </w:t>
            </w:r>
            <w:r w:rsidRPr="007B21DF">
              <w:rPr>
                <w:rFonts w:ascii="Times New Roman" w:eastAsia="Times New Roman" w:hAnsi="Times New Roman"/>
                <w:color w:val="000000"/>
                <w:spacing w:val="-1"/>
                <w:lang w:eastAsia="pl-PL"/>
              </w:rPr>
              <w:t xml:space="preserve">imatynibem do czasu, gdy </w:t>
            </w:r>
            <w:r w:rsidRPr="007B21DF">
              <w:rPr>
                <w:rFonts w:ascii="Times New Roman" w:eastAsia="Times New Roman" w:hAnsi="Times New Roman"/>
                <w:color w:val="000000"/>
                <w:spacing w:val="-2"/>
                <w:lang w:eastAsia="pl-PL"/>
              </w:rPr>
              <w:t>ANC ≥ 1,5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i płytki </w:t>
            </w:r>
            <w:r w:rsidRPr="007B21DF">
              <w:rPr>
                <w:rFonts w:ascii="Times New Roman" w:eastAsia="Times New Roman" w:hAnsi="Times New Roman"/>
                <w:color w:val="000000"/>
                <w:lang w:eastAsia="pl-PL"/>
              </w:rPr>
              <w:t>krwi ≥ 75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p w14:paraId="346EEB05"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Ponownie rozpocząć </w:t>
            </w:r>
            <w:r w:rsidRPr="007B21DF">
              <w:rPr>
                <w:rFonts w:ascii="Times New Roman" w:eastAsia="Times New Roman" w:hAnsi="Times New Roman"/>
                <w:color w:val="000000"/>
                <w:spacing w:val="-1"/>
                <w:lang w:eastAsia="pl-PL"/>
              </w:rPr>
              <w:t xml:space="preserve">leczenie imatynibem w </w:t>
            </w:r>
            <w:r w:rsidRPr="007B21DF">
              <w:rPr>
                <w:rFonts w:ascii="Times New Roman" w:eastAsia="Times New Roman" w:hAnsi="Times New Roman"/>
                <w:color w:val="000000"/>
                <w:lang w:eastAsia="pl-PL"/>
              </w:rPr>
              <w:t xml:space="preserve">dawce stosowanej uprzednio (tj. przed </w:t>
            </w:r>
            <w:r w:rsidRPr="007B21DF">
              <w:rPr>
                <w:rFonts w:ascii="Times New Roman" w:eastAsia="Times New Roman" w:hAnsi="Times New Roman"/>
                <w:color w:val="000000"/>
                <w:spacing w:val="-1"/>
                <w:lang w:eastAsia="pl-PL"/>
              </w:rPr>
              <w:t xml:space="preserve">wystąpieniem ciężkiego </w:t>
            </w:r>
            <w:r w:rsidRPr="007B21DF">
              <w:rPr>
                <w:rFonts w:ascii="Times New Roman" w:eastAsia="Times New Roman" w:hAnsi="Times New Roman"/>
                <w:color w:val="000000"/>
                <w:spacing w:val="-2"/>
                <w:lang w:eastAsia="pl-PL"/>
              </w:rPr>
              <w:t>działania niepożądanego).</w:t>
            </w:r>
          </w:p>
          <w:p w14:paraId="1E3AE374"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color w:val="000000"/>
                <w:lang w:eastAsia="pl-PL"/>
              </w:rPr>
            </w:pPr>
          </w:p>
        </w:tc>
      </w:tr>
      <w:tr w:rsidR="00BB478F" w:rsidRPr="007B21DF" w14:paraId="20E1BF69" w14:textId="77777777" w:rsidTr="00460FEF">
        <w:trPr>
          <w:trHeight w:hRule="exact" w:val="5542"/>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0136C1BA"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color w:val="000000"/>
                <w:spacing w:val="-2"/>
                <w:lang w:eastAsia="pl-PL"/>
              </w:rPr>
            </w:pPr>
            <w:r w:rsidRPr="007B21DF">
              <w:rPr>
                <w:rFonts w:ascii="Times New Roman" w:eastAsia="Times New Roman" w:hAnsi="Times New Roman"/>
                <w:color w:val="000000"/>
                <w:spacing w:val="-2"/>
                <w:lang w:eastAsia="pl-PL"/>
              </w:rPr>
              <w:t>MDS/MPD (dawka początkowa 400 mg)</w:t>
            </w:r>
          </w:p>
          <w:p w14:paraId="2CB2AD80" w14:textId="77777777" w:rsidR="00BB478F" w:rsidRPr="007B21DF" w:rsidRDefault="00BB478F" w:rsidP="00D73394">
            <w:pPr>
              <w:shd w:val="clear" w:color="auto" w:fill="FFFFFF"/>
              <w:autoSpaceDE w:val="0"/>
              <w:autoSpaceDN w:val="0"/>
              <w:adjustRightInd w:val="0"/>
              <w:ind w:left="0" w:firstLine="0"/>
              <w:rPr>
                <w:rFonts w:ascii="Times New Roman" w:hAnsi="Times New Roman"/>
              </w:rPr>
            </w:pPr>
            <w:r w:rsidRPr="007B21DF">
              <w:rPr>
                <w:rFonts w:ascii="Times New Roman" w:eastAsia="Times New Roman" w:hAnsi="Times New Roman"/>
                <w:color w:val="000000"/>
                <w:spacing w:val="-2"/>
                <w:lang w:eastAsia="pl-PL"/>
              </w:rPr>
              <w:t>HES/CEL (po dawce 400 mg)</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5DB6D26E"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49B39D84"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Przerwać leczenie </w:t>
            </w:r>
            <w:r w:rsidRPr="007B21DF">
              <w:rPr>
                <w:rFonts w:ascii="Times New Roman" w:eastAsia="Times New Roman" w:hAnsi="Times New Roman"/>
                <w:color w:val="000000"/>
                <w:spacing w:val="-1"/>
                <w:lang w:eastAsia="pl-PL"/>
              </w:rPr>
              <w:t xml:space="preserve">imatynibem do czasu, gdy </w:t>
            </w:r>
            <w:r w:rsidRPr="007B21DF">
              <w:rPr>
                <w:rFonts w:ascii="Times New Roman" w:eastAsia="Times New Roman" w:hAnsi="Times New Roman"/>
                <w:color w:val="000000"/>
                <w:spacing w:val="-2"/>
                <w:lang w:eastAsia="pl-PL"/>
              </w:rPr>
              <w:t>ANC ≥ 1,5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i płytki </w:t>
            </w:r>
            <w:r w:rsidRPr="007B21DF">
              <w:rPr>
                <w:rFonts w:ascii="Times New Roman" w:eastAsia="Times New Roman" w:hAnsi="Times New Roman"/>
                <w:color w:val="000000"/>
                <w:lang w:eastAsia="pl-PL"/>
              </w:rPr>
              <w:t>krwi ≥ 75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p w14:paraId="0AAEA121"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color w:val="000000"/>
                <w:spacing w:val="-2"/>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Ponownie rozpocząć </w:t>
            </w:r>
            <w:r w:rsidRPr="007B21DF">
              <w:rPr>
                <w:rFonts w:ascii="Times New Roman" w:eastAsia="Times New Roman" w:hAnsi="Times New Roman"/>
                <w:color w:val="000000"/>
                <w:spacing w:val="-1"/>
                <w:lang w:eastAsia="pl-PL"/>
              </w:rPr>
              <w:t xml:space="preserve">leczenie imatynibem w </w:t>
            </w:r>
            <w:r w:rsidRPr="007B21DF">
              <w:rPr>
                <w:rFonts w:ascii="Times New Roman" w:eastAsia="Times New Roman" w:hAnsi="Times New Roman"/>
                <w:color w:val="000000"/>
                <w:lang w:eastAsia="pl-PL"/>
              </w:rPr>
              <w:t xml:space="preserve">dawce stosowanej uprzednio (tj. przed </w:t>
            </w:r>
            <w:r w:rsidRPr="007B21DF">
              <w:rPr>
                <w:rFonts w:ascii="Times New Roman" w:eastAsia="Times New Roman" w:hAnsi="Times New Roman"/>
                <w:color w:val="000000"/>
                <w:spacing w:val="-1"/>
                <w:lang w:eastAsia="pl-PL"/>
              </w:rPr>
              <w:t xml:space="preserve">wystąpieniem ciężkiego </w:t>
            </w:r>
            <w:r w:rsidRPr="007B21DF">
              <w:rPr>
                <w:rFonts w:ascii="Times New Roman" w:eastAsia="Times New Roman" w:hAnsi="Times New Roman"/>
                <w:color w:val="000000"/>
                <w:spacing w:val="-2"/>
                <w:lang w:eastAsia="pl-PL"/>
              </w:rPr>
              <w:t>działania niepożądanego).</w:t>
            </w:r>
          </w:p>
          <w:p w14:paraId="68683019"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9"/>
                <w:lang w:eastAsia="pl-PL"/>
              </w:rPr>
              <w:t>3.</w:t>
            </w:r>
            <w:r w:rsidRPr="007B21DF">
              <w:rPr>
                <w:rFonts w:ascii="Times New Roman" w:eastAsia="Times New Roman" w:hAnsi="Times New Roman"/>
                <w:color w:val="000000"/>
                <w:lang w:eastAsia="pl-PL"/>
              </w:rPr>
              <w:tab/>
            </w:r>
            <w:r w:rsidRPr="007B21DF">
              <w:rPr>
                <w:rFonts w:ascii="Times New Roman" w:eastAsia="Times New Roman" w:hAnsi="Times New Roman"/>
                <w:color w:val="000000"/>
                <w:spacing w:val="-2"/>
                <w:lang w:eastAsia="pl-PL"/>
              </w:rPr>
              <w:t xml:space="preserve">W przypadku ponownego </w:t>
            </w:r>
            <w:r w:rsidRPr="007B21DF">
              <w:rPr>
                <w:rFonts w:ascii="Times New Roman" w:eastAsia="Times New Roman" w:hAnsi="Times New Roman"/>
                <w:color w:val="000000"/>
                <w:lang w:eastAsia="pl-PL"/>
              </w:rPr>
              <w:t xml:space="preserve">zmniejszenia </w:t>
            </w:r>
            <w:r w:rsidRPr="007B21DF">
              <w:rPr>
                <w:rFonts w:ascii="Times New Roman" w:eastAsia="Times New Roman" w:hAnsi="Times New Roman"/>
                <w:color w:val="000000"/>
                <w:spacing w:val="-2"/>
                <w:lang w:eastAsia="pl-PL"/>
              </w:rPr>
              <w:t>ANC &lt; 1,0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/l i (lub) płytek krwi &lt; 50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w:t>
            </w:r>
            <w:r w:rsidRPr="007B21DF">
              <w:rPr>
                <w:rFonts w:ascii="Times New Roman" w:eastAsia="Times New Roman" w:hAnsi="Times New Roman"/>
                <w:color w:val="000000"/>
                <w:spacing w:val="-1"/>
                <w:lang w:eastAsia="pl-PL"/>
              </w:rPr>
              <w:t xml:space="preserve">powtórzyć postępowanie </w:t>
            </w:r>
            <w:r w:rsidRPr="007B21DF">
              <w:rPr>
                <w:rFonts w:ascii="Times New Roman" w:eastAsia="Times New Roman" w:hAnsi="Times New Roman"/>
                <w:color w:val="000000"/>
                <w:lang w:eastAsia="pl-PL"/>
              </w:rPr>
              <w:t xml:space="preserve">podane w punkcie 1, a następnie wrócić do podawania imatynibu w </w:t>
            </w:r>
            <w:r w:rsidRPr="007B21DF">
              <w:rPr>
                <w:rFonts w:ascii="Times New Roman" w:eastAsia="Times New Roman" w:hAnsi="Times New Roman"/>
                <w:color w:val="000000"/>
                <w:spacing w:val="-1"/>
                <w:lang w:eastAsia="pl-PL"/>
              </w:rPr>
              <w:t xml:space="preserve">dawce zmniejszonej do </w:t>
            </w:r>
            <w:r w:rsidRPr="007B21DF">
              <w:rPr>
                <w:rFonts w:ascii="Times New Roman" w:eastAsia="Times New Roman" w:hAnsi="Times New Roman"/>
                <w:color w:val="000000"/>
                <w:lang w:eastAsia="pl-PL"/>
              </w:rPr>
              <w:t>300 mg.</w:t>
            </w:r>
          </w:p>
          <w:p w14:paraId="000A295F"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color w:val="000000"/>
                <w:lang w:eastAsia="pl-PL"/>
              </w:rPr>
            </w:pPr>
          </w:p>
        </w:tc>
      </w:tr>
      <w:tr w:rsidR="00BB478F" w:rsidRPr="007B21DF" w14:paraId="616055A0" w14:textId="77777777" w:rsidTr="00460FEF">
        <w:trPr>
          <w:trHeight w:hRule="exact" w:val="5698"/>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0F78E4D5"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2"/>
                <w:lang w:eastAsia="pl-PL"/>
              </w:rPr>
              <w:t xml:space="preserve">CML w fazie przewlekłej u </w:t>
            </w:r>
            <w:r w:rsidRPr="007B21DF">
              <w:rPr>
                <w:rFonts w:ascii="Times New Roman" w:eastAsia="Times New Roman" w:hAnsi="Times New Roman"/>
                <w:color w:val="000000"/>
                <w:lang w:eastAsia="pl-PL"/>
              </w:rPr>
              <w:t xml:space="preserve">dzieci i młodzieży </w:t>
            </w:r>
            <w:r w:rsidRPr="007B21DF">
              <w:rPr>
                <w:rFonts w:ascii="Times New Roman" w:eastAsia="Times New Roman" w:hAnsi="Times New Roman"/>
                <w:color w:val="000000"/>
                <w:spacing w:val="-3"/>
                <w:lang w:eastAsia="pl-PL"/>
              </w:rPr>
              <w:t>(po dawce 340 mg/m</w:t>
            </w:r>
            <w:r w:rsidRPr="007B21DF">
              <w:rPr>
                <w:rFonts w:ascii="Times New Roman" w:eastAsia="Times New Roman" w:hAnsi="Times New Roman"/>
                <w:color w:val="000000"/>
                <w:spacing w:val="-3"/>
                <w:vertAlign w:val="superscript"/>
                <w:lang w:eastAsia="pl-PL"/>
              </w:rPr>
              <w:t>2</w:t>
            </w:r>
            <w:r w:rsidRPr="007B21DF">
              <w:rPr>
                <w:rFonts w:ascii="Times New Roman" w:eastAsia="Times New Roman" w:hAnsi="Times New Roman"/>
                <w:color w:val="000000"/>
                <w:spacing w:val="-3"/>
                <w:lang w:eastAsia="pl-PL"/>
              </w:rPr>
              <w:t> pc.)</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2BEF7DA5"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1DB3FA9C"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Przerwać leczenie </w:t>
            </w:r>
            <w:r w:rsidRPr="007B21DF">
              <w:rPr>
                <w:rFonts w:ascii="Times New Roman" w:eastAsia="Times New Roman" w:hAnsi="Times New Roman"/>
                <w:color w:val="000000"/>
                <w:spacing w:val="-1"/>
                <w:lang w:eastAsia="pl-PL"/>
              </w:rPr>
              <w:t xml:space="preserve">imatynibem do czasu, gdy </w:t>
            </w:r>
            <w:r w:rsidRPr="007B21DF">
              <w:rPr>
                <w:rFonts w:ascii="Times New Roman" w:eastAsia="Times New Roman" w:hAnsi="Times New Roman"/>
                <w:color w:val="000000"/>
                <w:spacing w:val="-2"/>
                <w:lang w:eastAsia="pl-PL"/>
              </w:rPr>
              <w:t>ANC ≥ 1,5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i płytki </w:t>
            </w:r>
            <w:r w:rsidRPr="007B21DF">
              <w:rPr>
                <w:rFonts w:ascii="Times New Roman" w:eastAsia="Times New Roman" w:hAnsi="Times New Roman"/>
                <w:color w:val="000000"/>
                <w:lang w:eastAsia="pl-PL"/>
              </w:rPr>
              <w:t>krwi ≥ 75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p w14:paraId="1CA1FA15"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Ponownie rozpocząć </w:t>
            </w:r>
            <w:r w:rsidRPr="007B21DF">
              <w:rPr>
                <w:rFonts w:ascii="Times New Roman" w:eastAsia="Times New Roman" w:hAnsi="Times New Roman"/>
                <w:color w:val="000000"/>
                <w:spacing w:val="-1"/>
                <w:lang w:eastAsia="pl-PL"/>
              </w:rPr>
              <w:t xml:space="preserve">leczenie imatynibem w </w:t>
            </w:r>
            <w:r w:rsidRPr="007B21DF">
              <w:rPr>
                <w:rFonts w:ascii="Times New Roman" w:eastAsia="Times New Roman" w:hAnsi="Times New Roman"/>
                <w:color w:val="000000"/>
                <w:lang w:eastAsia="pl-PL"/>
              </w:rPr>
              <w:t xml:space="preserve">dawce stosowanej uprzednio (tj. przed </w:t>
            </w:r>
            <w:r w:rsidRPr="007B21DF">
              <w:rPr>
                <w:rFonts w:ascii="Times New Roman" w:eastAsia="Times New Roman" w:hAnsi="Times New Roman"/>
                <w:color w:val="000000"/>
                <w:spacing w:val="-1"/>
                <w:lang w:eastAsia="pl-PL"/>
              </w:rPr>
              <w:t xml:space="preserve">wystąpieniem ciężkiego </w:t>
            </w:r>
            <w:r w:rsidRPr="007B21DF">
              <w:rPr>
                <w:rFonts w:ascii="Times New Roman" w:eastAsia="Times New Roman" w:hAnsi="Times New Roman"/>
                <w:color w:val="000000"/>
                <w:spacing w:val="-2"/>
                <w:lang w:eastAsia="pl-PL"/>
              </w:rPr>
              <w:t>działania niepożądanego).</w:t>
            </w:r>
          </w:p>
          <w:p w14:paraId="0D03AF14"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9"/>
                <w:lang w:eastAsia="pl-PL"/>
              </w:rPr>
              <w:t>3.</w:t>
            </w:r>
            <w:r w:rsidRPr="007B21DF">
              <w:rPr>
                <w:rFonts w:ascii="Times New Roman" w:eastAsia="Times New Roman" w:hAnsi="Times New Roman"/>
                <w:color w:val="000000"/>
                <w:lang w:eastAsia="pl-PL"/>
              </w:rPr>
              <w:tab/>
            </w:r>
            <w:r w:rsidRPr="007B21DF">
              <w:rPr>
                <w:rFonts w:ascii="Times New Roman" w:eastAsia="Times New Roman" w:hAnsi="Times New Roman"/>
                <w:color w:val="000000"/>
                <w:spacing w:val="-2"/>
                <w:lang w:eastAsia="pl-PL"/>
              </w:rPr>
              <w:t xml:space="preserve">W przypadku ponownego </w:t>
            </w:r>
            <w:r w:rsidRPr="007B21DF">
              <w:rPr>
                <w:rFonts w:ascii="Times New Roman" w:eastAsia="Times New Roman" w:hAnsi="Times New Roman"/>
                <w:color w:val="000000"/>
                <w:lang w:eastAsia="pl-PL"/>
              </w:rPr>
              <w:t xml:space="preserve">zmniejszenia </w:t>
            </w:r>
            <w:r w:rsidRPr="007B21DF">
              <w:rPr>
                <w:rFonts w:ascii="Times New Roman" w:eastAsia="Times New Roman" w:hAnsi="Times New Roman"/>
                <w:color w:val="000000"/>
                <w:spacing w:val="-2"/>
                <w:lang w:eastAsia="pl-PL"/>
              </w:rPr>
              <w:t>ANC &lt; 1,0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/l i (lub) płytek krwi &lt; 50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w:t>
            </w:r>
            <w:r w:rsidRPr="007B21DF">
              <w:rPr>
                <w:rFonts w:ascii="Times New Roman" w:eastAsia="Times New Roman" w:hAnsi="Times New Roman"/>
                <w:color w:val="000000"/>
                <w:spacing w:val="-1"/>
                <w:lang w:eastAsia="pl-PL"/>
              </w:rPr>
              <w:t xml:space="preserve">powtórzyć postępowanie </w:t>
            </w:r>
            <w:r w:rsidRPr="007B21DF">
              <w:rPr>
                <w:rFonts w:ascii="Times New Roman" w:eastAsia="Times New Roman" w:hAnsi="Times New Roman"/>
                <w:color w:val="000000"/>
                <w:lang w:eastAsia="pl-PL"/>
              </w:rPr>
              <w:t xml:space="preserve">podane w punkcie 1, a następnie wrócić do podawania imatynibu w </w:t>
            </w:r>
            <w:r w:rsidRPr="007B21DF">
              <w:rPr>
                <w:rFonts w:ascii="Times New Roman" w:eastAsia="Times New Roman" w:hAnsi="Times New Roman"/>
                <w:color w:val="000000"/>
                <w:spacing w:val="-1"/>
                <w:lang w:eastAsia="pl-PL"/>
              </w:rPr>
              <w:t xml:space="preserve">dawce zmniejszonej do </w:t>
            </w:r>
            <w:r w:rsidRPr="007B21DF">
              <w:rPr>
                <w:rFonts w:ascii="Times New Roman" w:eastAsia="Times New Roman" w:hAnsi="Times New Roman"/>
                <w:color w:val="000000"/>
                <w:lang w:eastAsia="pl-PL"/>
              </w:rPr>
              <w:t>260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w:t>
            </w:r>
          </w:p>
        </w:tc>
      </w:tr>
      <w:tr w:rsidR="00BB478F" w:rsidRPr="007B21DF" w14:paraId="3138873D" w14:textId="77777777" w:rsidTr="00460FEF">
        <w:trPr>
          <w:trHeight w:hRule="exact" w:val="6182"/>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47C1C047" w14:textId="77777777" w:rsidR="00CF158B" w:rsidRPr="007B21DF" w:rsidRDefault="00BB478F" w:rsidP="00D73394">
            <w:pPr>
              <w:autoSpaceDE w:val="0"/>
              <w:autoSpaceDN w:val="0"/>
              <w:adjustRightInd w:val="0"/>
              <w:ind w:left="0" w:firstLine="0"/>
              <w:rPr>
                <w:rFonts w:ascii="Times New Roman" w:hAnsi="Times New Roman"/>
                <w:color w:val="000000"/>
                <w:lang w:eastAsia="pl-PL"/>
              </w:rPr>
            </w:pPr>
            <w:r w:rsidRPr="007B21DF">
              <w:rPr>
                <w:rFonts w:ascii="Times New Roman" w:hAnsi="Times New Roman"/>
                <w:color w:val="000000"/>
                <w:lang w:eastAsia="pl-PL"/>
              </w:rPr>
              <w:t>CML w fazie przełomu blastycznego i Ph+ ALL (dawka początkowa 600</w:t>
            </w:r>
            <w:r w:rsidR="00CF158B" w:rsidRPr="007B21DF">
              <w:rPr>
                <w:rFonts w:ascii="Times New Roman" w:hAnsi="Times New Roman"/>
                <w:color w:val="000000"/>
                <w:lang w:eastAsia="pl-PL"/>
              </w:rPr>
              <w:t> </w:t>
            </w:r>
            <w:r w:rsidRPr="007B21DF">
              <w:rPr>
                <w:rFonts w:ascii="Times New Roman" w:hAnsi="Times New Roman"/>
                <w:color w:val="000000"/>
                <w:lang w:eastAsia="pl-PL"/>
              </w:rPr>
              <w:t>mg)</w:t>
            </w:r>
          </w:p>
          <w:p w14:paraId="6EFA45DF" w14:textId="77777777" w:rsidR="00CF158B" w:rsidRPr="007B21DF" w:rsidRDefault="00CF158B" w:rsidP="00D73394">
            <w:pPr>
              <w:autoSpaceDE w:val="0"/>
              <w:autoSpaceDN w:val="0"/>
              <w:adjustRightInd w:val="0"/>
              <w:ind w:left="0" w:firstLine="0"/>
              <w:rPr>
                <w:rFonts w:ascii="Times New Roman" w:hAnsi="Times New Roman"/>
                <w:color w:val="000000"/>
                <w:lang w:eastAsia="pl-PL"/>
              </w:rPr>
            </w:pPr>
          </w:p>
          <w:p w14:paraId="1257734D" w14:textId="77777777" w:rsidR="00BB478F" w:rsidRPr="007B21DF" w:rsidRDefault="00BB478F" w:rsidP="00D73394">
            <w:pPr>
              <w:autoSpaceDE w:val="0"/>
              <w:autoSpaceDN w:val="0"/>
              <w:adjustRightInd w:val="0"/>
              <w:ind w:left="0" w:firstLine="0"/>
              <w:rPr>
                <w:rFonts w:ascii="Times New Roman" w:hAnsi="Times New Roman"/>
                <w:color w:val="000000"/>
                <w:lang w:eastAsia="pl-PL"/>
              </w:rPr>
            </w:pPr>
            <w:r w:rsidRPr="007B21DF">
              <w:rPr>
                <w:rFonts w:ascii="Times New Roman" w:hAnsi="Times New Roman"/>
                <w:color w:val="000000"/>
                <w:lang w:eastAsia="pl-PL"/>
              </w:rPr>
              <w:t xml:space="preserve"> </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3FEF0B0B"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vertAlign w:val="superscript"/>
                <w:lang w:eastAsia="pl-PL"/>
              </w:rPr>
              <w:t>a</w:t>
            </w:r>
            <w:r w:rsidRPr="007B21DF">
              <w:rPr>
                <w:rFonts w:ascii="Times New Roman" w:eastAsia="Times New Roman" w:hAnsi="Times New Roman"/>
                <w:color w:val="000000"/>
                <w:lang w:eastAsia="pl-PL"/>
              </w:rPr>
              <w:t xml:space="preserve"> ANC &lt; 0,5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50877611"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19"/>
                <w:lang w:eastAsia="pl-PL"/>
              </w:rPr>
              <w:t>1.</w:t>
            </w:r>
            <w:r w:rsidRPr="007B21DF">
              <w:rPr>
                <w:rFonts w:ascii="Times New Roman" w:eastAsia="Times New Roman" w:hAnsi="Times New Roman"/>
                <w:color w:val="000000"/>
                <w:lang w:eastAsia="pl-PL"/>
              </w:rPr>
              <w:tab/>
              <w:t>Sprawdzić, czy niedobór krwinek jest spowodowany białaczką (aspiracja szpiku lub biopsja).</w:t>
            </w:r>
          </w:p>
          <w:p w14:paraId="77C9588B"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7"/>
                <w:lang w:eastAsia="pl-PL"/>
              </w:rPr>
              <w:t>2.</w:t>
            </w:r>
            <w:r w:rsidRPr="007B21DF">
              <w:rPr>
                <w:rFonts w:ascii="Times New Roman" w:eastAsia="Times New Roman" w:hAnsi="Times New Roman"/>
                <w:color w:val="000000"/>
                <w:lang w:eastAsia="pl-PL"/>
              </w:rPr>
              <w:tab/>
              <w:t>Jeśli niedobór krwinek nie ma związku z białaczką, należy zmniejszyć dawkę imatynibu do 400 mg.</w:t>
            </w:r>
          </w:p>
          <w:p w14:paraId="0256BBB2"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9"/>
                <w:lang w:eastAsia="pl-PL"/>
              </w:rPr>
              <w:t>3.</w:t>
            </w:r>
            <w:r w:rsidRPr="007B21DF">
              <w:rPr>
                <w:rFonts w:ascii="Times New Roman" w:eastAsia="Times New Roman" w:hAnsi="Times New Roman"/>
                <w:color w:val="000000"/>
                <w:lang w:eastAsia="pl-PL"/>
              </w:rPr>
              <w:tab/>
              <w:t>Jeśli niedobór krwinek utrzymuje się przez okres 2 tygodni, dawkę należy zmniejszyć do 300 mg.</w:t>
            </w:r>
          </w:p>
          <w:p w14:paraId="546B3E0E"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7"/>
                <w:lang w:eastAsia="pl-PL"/>
              </w:rPr>
              <w:t>4.</w:t>
            </w:r>
            <w:r w:rsidRPr="007B21DF">
              <w:rPr>
                <w:rFonts w:ascii="Times New Roman" w:eastAsia="Times New Roman" w:hAnsi="Times New Roman"/>
                <w:color w:val="000000"/>
                <w:lang w:eastAsia="pl-PL"/>
              </w:rPr>
              <w:tab/>
              <w:t xml:space="preserve">Jeśli niedobór krwinek utrzymuje się przez okres 4 tygodni i nadal nie jest </w:t>
            </w:r>
            <w:r w:rsidRPr="007B21DF">
              <w:rPr>
                <w:rFonts w:ascii="Times New Roman" w:eastAsia="Times New Roman" w:hAnsi="Times New Roman"/>
                <w:color w:val="000000"/>
                <w:spacing w:val="-1"/>
                <w:lang w:eastAsia="pl-PL"/>
              </w:rPr>
              <w:t xml:space="preserve">spowodowany białaczką, należy przerwać leczenie </w:t>
            </w:r>
            <w:r w:rsidRPr="007B21DF">
              <w:rPr>
                <w:rFonts w:ascii="Times New Roman" w:eastAsia="Times New Roman" w:hAnsi="Times New Roman"/>
                <w:color w:val="000000"/>
                <w:lang w:eastAsia="pl-PL"/>
              </w:rPr>
              <w:t xml:space="preserve">imatynibem do czasu, gdy </w:t>
            </w:r>
            <w:r w:rsidRPr="007B21DF">
              <w:rPr>
                <w:rFonts w:ascii="Times New Roman" w:eastAsia="Times New Roman" w:hAnsi="Times New Roman"/>
                <w:color w:val="000000"/>
                <w:spacing w:val="-2"/>
                <w:lang w:eastAsia="pl-PL"/>
              </w:rPr>
              <w:t>ANC ≥ 1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i płytki </w:t>
            </w:r>
            <w:r w:rsidRPr="007B21DF">
              <w:rPr>
                <w:rFonts w:ascii="Times New Roman" w:eastAsia="Times New Roman" w:hAnsi="Times New Roman"/>
                <w:color w:val="000000"/>
                <w:spacing w:val="-3"/>
                <w:lang w:eastAsia="pl-PL"/>
              </w:rPr>
              <w:t>krwi ≥ 20 x 10</w:t>
            </w:r>
            <w:r w:rsidRPr="007B21DF">
              <w:rPr>
                <w:rFonts w:ascii="Times New Roman" w:eastAsia="Times New Roman" w:hAnsi="Times New Roman"/>
                <w:color w:val="000000"/>
                <w:spacing w:val="-3"/>
                <w:vertAlign w:val="superscript"/>
                <w:lang w:eastAsia="pl-PL"/>
              </w:rPr>
              <w:t>9</w:t>
            </w:r>
            <w:r w:rsidRPr="007B21DF">
              <w:rPr>
                <w:rFonts w:ascii="Times New Roman" w:eastAsia="Times New Roman" w:hAnsi="Times New Roman"/>
                <w:color w:val="000000"/>
                <w:spacing w:val="-3"/>
                <w:lang w:eastAsia="pl-PL"/>
              </w:rPr>
              <w:t xml:space="preserve">/l, następnie </w:t>
            </w:r>
            <w:r w:rsidRPr="007B21DF">
              <w:rPr>
                <w:rFonts w:ascii="Times New Roman" w:eastAsia="Times New Roman" w:hAnsi="Times New Roman"/>
                <w:color w:val="000000"/>
                <w:lang w:eastAsia="pl-PL"/>
              </w:rPr>
              <w:t xml:space="preserve">należy ponownie podjąć </w:t>
            </w:r>
            <w:r w:rsidRPr="007B21DF">
              <w:rPr>
                <w:rFonts w:ascii="Times New Roman" w:eastAsia="Times New Roman" w:hAnsi="Times New Roman"/>
                <w:color w:val="000000"/>
                <w:spacing w:val="-1"/>
                <w:lang w:eastAsia="pl-PL"/>
              </w:rPr>
              <w:t xml:space="preserve">leczenie podając dawkę </w:t>
            </w:r>
            <w:r w:rsidRPr="007B21DF">
              <w:rPr>
                <w:rFonts w:ascii="Times New Roman" w:eastAsia="Times New Roman" w:hAnsi="Times New Roman"/>
                <w:color w:val="000000"/>
                <w:lang w:eastAsia="pl-PL"/>
              </w:rPr>
              <w:t>300 mg.</w:t>
            </w:r>
          </w:p>
        </w:tc>
      </w:tr>
      <w:tr w:rsidR="00BB478F" w:rsidRPr="007B21DF" w14:paraId="56F7AF94" w14:textId="77777777" w:rsidTr="00460FEF">
        <w:trPr>
          <w:trHeight w:hRule="exact" w:val="6534"/>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60A90C12"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1"/>
                <w:lang w:eastAsia="pl-PL"/>
              </w:rPr>
              <w:t xml:space="preserve">CML w fazie akceleracji i przełomu blastycznego u dzieci </w:t>
            </w:r>
            <w:r w:rsidRPr="007B21DF">
              <w:rPr>
                <w:rFonts w:ascii="Times New Roman" w:eastAsia="Times New Roman" w:hAnsi="Times New Roman"/>
                <w:color w:val="000000"/>
                <w:lang w:eastAsia="pl-PL"/>
              </w:rPr>
              <w:t xml:space="preserve">i młodzieży </w:t>
            </w:r>
            <w:r w:rsidRPr="007B21DF">
              <w:rPr>
                <w:rFonts w:ascii="Times New Roman" w:eastAsia="Times New Roman" w:hAnsi="Times New Roman"/>
                <w:color w:val="000000"/>
                <w:spacing w:val="-4"/>
                <w:lang w:eastAsia="pl-PL"/>
              </w:rPr>
              <w:t>(dawka początkowa 340 mg/m</w:t>
            </w:r>
            <w:r w:rsidRPr="007B21DF">
              <w:rPr>
                <w:rFonts w:ascii="Times New Roman" w:eastAsia="Times New Roman" w:hAnsi="Times New Roman"/>
                <w:color w:val="000000"/>
                <w:spacing w:val="-4"/>
                <w:vertAlign w:val="superscript"/>
                <w:lang w:eastAsia="pl-PL"/>
              </w:rPr>
              <w:t>2</w:t>
            </w:r>
            <w:r w:rsidRPr="007B21DF">
              <w:rPr>
                <w:rFonts w:ascii="Times New Roman" w:eastAsia="Times New Roman" w:hAnsi="Times New Roman"/>
                <w:lang w:eastAsia="pl-PL"/>
              </w:rPr>
              <w:t> </w:t>
            </w:r>
            <w:r w:rsidRPr="007B21DF">
              <w:rPr>
                <w:rFonts w:ascii="Times New Roman" w:eastAsia="Times New Roman" w:hAnsi="Times New Roman"/>
                <w:color w:val="000000"/>
                <w:lang w:eastAsia="pl-PL"/>
              </w:rPr>
              <w:t>pc.)</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5040F15E"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vertAlign w:val="superscript"/>
                <w:lang w:eastAsia="pl-PL"/>
              </w:rPr>
              <w:t>a</w:t>
            </w:r>
            <w:r w:rsidRPr="007B21DF">
              <w:rPr>
                <w:rFonts w:ascii="Times New Roman" w:eastAsia="Times New Roman" w:hAnsi="Times New Roman"/>
                <w:color w:val="000000"/>
                <w:lang w:eastAsia="pl-PL"/>
              </w:rPr>
              <w:t xml:space="preserve"> ANC &lt; 0,5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66789364"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spacing w:val="-23"/>
                <w:lang w:eastAsia="pl-PL"/>
              </w:rPr>
              <w:t>1.</w:t>
            </w:r>
            <w:r w:rsidRPr="007B21DF">
              <w:rPr>
                <w:rFonts w:ascii="Times New Roman" w:eastAsia="Times New Roman" w:hAnsi="Times New Roman"/>
                <w:color w:val="000000"/>
                <w:lang w:eastAsia="pl-PL"/>
              </w:rPr>
              <w:tab/>
              <w:t xml:space="preserve">Sprawdzić, czy niedobór </w:t>
            </w:r>
            <w:r w:rsidRPr="007B21DF">
              <w:rPr>
                <w:rFonts w:ascii="Times New Roman" w:eastAsia="Times New Roman" w:hAnsi="Times New Roman"/>
                <w:color w:val="000000"/>
                <w:spacing w:val="-2"/>
                <w:lang w:eastAsia="pl-PL"/>
              </w:rPr>
              <w:t xml:space="preserve">krwinek jest spowodowany </w:t>
            </w:r>
            <w:r w:rsidRPr="007B21DF">
              <w:rPr>
                <w:rFonts w:ascii="Times New Roman" w:eastAsia="Times New Roman" w:hAnsi="Times New Roman"/>
                <w:color w:val="000000"/>
                <w:spacing w:val="-1"/>
                <w:lang w:eastAsia="pl-PL"/>
              </w:rPr>
              <w:t>białaczką (aspiracja szpiku</w:t>
            </w:r>
            <w:r w:rsidRPr="007B21DF">
              <w:rPr>
                <w:rFonts w:ascii="Times New Roman" w:eastAsia="Times New Roman" w:hAnsi="Times New Roman"/>
                <w:color w:val="000000"/>
                <w:spacing w:val="-1"/>
                <w:lang w:eastAsia="pl-PL"/>
              </w:rPr>
              <w:br/>
            </w:r>
            <w:r w:rsidRPr="007B21DF">
              <w:rPr>
                <w:rFonts w:ascii="Times New Roman" w:eastAsia="Times New Roman" w:hAnsi="Times New Roman"/>
                <w:color w:val="000000"/>
                <w:lang w:eastAsia="pl-PL"/>
              </w:rPr>
              <w:t>lub biopsja).</w:t>
            </w:r>
          </w:p>
          <w:p w14:paraId="3ABB40EA" w14:textId="77777777" w:rsidR="00BB478F" w:rsidRPr="007B21DF" w:rsidRDefault="00BB478F" w:rsidP="00D73394">
            <w:pPr>
              <w:shd w:val="clear" w:color="auto" w:fill="FFFFFF"/>
              <w:autoSpaceDE w:val="0"/>
              <w:autoSpaceDN w:val="0"/>
              <w:adjustRightInd w:val="0"/>
              <w:ind w:left="567" w:hanging="567"/>
              <w:rPr>
                <w:rFonts w:ascii="Times New Roman" w:hAnsi="Times New Roman"/>
                <w:color w:val="000000"/>
                <w:spacing w:val="-2"/>
              </w:rPr>
            </w:pPr>
            <w:r w:rsidRPr="007B21DF">
              <w:rPr>
                <w:rFonts w:ascii="Times New Roman" w:eastAsia="Times New Roman" w:hAnsi="Times New Roman"/>
                <w:color w:val="000000"/>
                <w:spacing w:val="-11"/>
                <w:lang w:eastAsia="pl-PL"/>
              </w:rPr>
              <w:t>2.</w:t>
            </w:r>
            <w:r w:rsidRPr="007B21DF">
              <w:rPr>
                <w:rFonts w:ascii="Times New Roman" w:eastAsia="Times New Roman" w:hAnsi="Times New Roman"/>
                <w:color w:val="000000"/>
                <w:lang w:eastAsia="pl-PL"/>
              </w:rPr>
              <w:tab/>
            </w:r>
            <w:r w:rsidRPr="007B21DF">
              <w:rPr>
                <w:rFonts w:ascii="Times New Roman" w:eastAsia="Times New Roman" w:hAnsi="Times New Roman"/>
                <w:color w:val="000000"/>
                <w:spacing w:val="-1"/>
                <w:lang w:eastAsia="pl-PL"/>
              </w:rPr>
              <w:t xml:space="preserve">Jeśli niedobór krwinek nie </w:t>
            </w:r>
            <w:r w:rsidRPr="007B21DF">
              <w:rPr>
                <w:rFonts w:ascii="Times New Roman" w:hAnsi="Times New Roman"/>
                <w:color w:val="000000"/>
                <w:spacing w:val="-1"/>
              </w:rPr>
              <w:t xml:space="preserve">ma związku z białaczką, </w:t>
            </w:r>
            <w:r w:rsidRPr="007B21DF">
              <w:rPr>
                <w:rFonts w:ascii="Times New Roman" w:hAnsi="Times New Roman"/>
                <w:color w:val="000000"/>
              </w:rPr>
              <w:t xml:space="preserve">należy zmniejszyć dawkę </w:t>
            </w:r>
            <w:r w:rsidRPr="007B21DF">
              <w:rPr>
                <w:rFonts w:ascii="Times New Roman" w:hAnsi="Times New Roman"/>
                <w:color w:val="000000"/>
                <w:spacing w:val="-2"/>
              </w:rPr>
              <w:t>imatynibu do 260 mg/m</w:t>
            </w:r>
            <w:r w:rsidRPr="007B21DF">
              <w:rPr>
                <w:rFonts w:ascii="Times New Roman" w:hAnsi="Times New Roman"/>
                <w:color w:val="000000"/>
                <w:spacing w:val="-2"/>
                <w:vertAlign w:val="superscript"/>
              </w:rPr>
              <w:t>2</w:t>
            </w:r>
            <w:r w:rsidRPr="007B21DF">
              <w:rPr>
                <w:rFonts w:ascii="Times New Roman" w:hAnsi="Times New Roman"/>
                <w:color w:val="000000"/>
                <w:spacing w:val="-2"/>
              </w:rPr>
              <w:t xml:space="preserve"> pc. </w:t>
            </w:r>
          </w:p>
          <w:p w14:paraId="3CB625D4" w14:textId="77777777" w:rsidR="00BB478F" w:rsidRPr="007B21DF" w:rsidRDefault="00BB478F" w:rsidP="00D73394">
            <w:pPr>
              <w:shd w:val="clear" w:color="auto" w:fill="FFFFFF"/>
              <w:autoSpaceDE w:val="0"/>
              <w:autoSpaceDN w:val="0"/>
              <w:adjustRightInd w:val="0"/>
              <w:ind w:left="567" w:hanging="567"/>
              <w:rPr>
                <w:rFonts w:ascii="Times New Roman" w:hAnsi="Times New Roman"/>
                <w:color w:val="000000"/>
                <w:spacing w:val="-2"/>
              </w:rPr>
            </w:pPr>
            <w:r w:rsidRPr="007B21DF">
              <w:rPr>
                <w:rFonts w:ascii="Times New Roman" w:hAnsi="Times New Roman"/>
                <w:color w:val="000000"/>
                <w:spacing w:val="-2"/>
              </w:rPr>
              <w:t>3.</w:t>
            </w:r>
            <w:r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ab/>
            </w:r>
            <w:r w:rsidRPr="007B21DF">
              <w:rPr>
                <w:rFonts w:ascii="Times New Roman" w:hAnsi="Times New Roman"/>
                <w:color w:val="000000"/>
              </w:rPr>
              <w:t xml:space="preserve">Jeśli niedobór krwinek utrzymuje się przez okres 2 tygodni, dawkę należy </w:t>
            </w:r>
            <w:r w:rsidRPr="007B21DF">
              <w:rPr>
                <w:rFonts w:ascii="Times New Roman" w:hAnsi="Times New Roman"/>
                <w:color w:val="000000"/>
                <w:spacing w:val="-2"/>
              </w:rPr>
              <w:t>zmniejszyć do 200 mg/m</w:t>
            </w:r>
            <w:r w:rsidRPr="007B21DF">
              <w:rPr>
                <w:rFonts w:ascii="Times New Roman" w:hAnsi="Times New Roman"/>
                <w:color w:val="000000"/>
                <w:spacing w:val="-2"/>
                <w:vertAlign w:val="superscript"/>
              </w:rPr>
              <w:t>2</w:t>
            </w:r>
            <w:r w:rsidRPr="007B21DF">
              <w:rPr>
                <w:rFonts w:ascii="Times New Roman" w:hAnsi="Times New Roman"/>
                <w:color w:val="000000"/>
                <w:spacing w:val="-2"/>
              </w:rPr>
              <w:t> pc.</w:t>
            </w:r>
          </w:p>
          <w:p w14:paraId="32D6012B"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b/>
                <w:lang w:eastAsia="pl-PL"/>
              </w:rPr>
            </w:pPr>
            <w:r w:rsidRPr="007B21DF">
              <w:rPr>
                <w:rFonts w:ascii="Times New Roman" w:hAnsi="Times New Roman"/>
                <w:color w:val="000000"/>
                <w:spacing w:val="-7"/>
              </w:rPr>
              <w:t>4.</w:t>
            </w:r>
            <w:r w:rsidRPr="007B21DF">
              <w:rPr>
                <w:rFonts w:ascii="Times New Roman" w:hAnsi="Times New Roman"/>
                <w:color w:val="000000"/>
              </w:rPr>
              <w:tab/>
              <w:t xml:space="preserve">Jeśli niedobór krwinek utrzymuje się przez okres 4 tygodni i nadal nie jest </w:t>
            </w:r>
            <w:r w:rsidRPr="007B21DF">
              <w:rPr>
                <w:rFonts w:ascii="Times New Roman" w:hAnsi="Times New Roman"/>
                <w:color w:val="000000"/>
                <w:spacing w:val="-1"/>
              </w:rPr>
              <w:t xml:space="preserve">spowodowany białaczką, należy przerwać leczenie </w:t>
            </w:r>
            <w:r w:rsidRPr="007B21DF">
              <w:rPr>
                <w:rFonts w:ascii="Times New Roman" w:hAnsi="Times New Roman"/>
                <w:color w:val="000000"/>
              </w:rPr>
              <w:t xml:space="preserve">imatynibem do czasu, gdy </w:t>
            </w:r>
            <w:r w:rsidRPr="007B21DF">
              <w:rPr>
                <w:rFonts w:ascii="Times New Roman" w:hAnsi="Times New Roman"/>
                <w:color w:val="000000"/>
                <w:spacing w:val="-4"/>
              </w:rPr>
              <w:t>ANC ≥ 1 x 10</w:t>
            </w:r>
            <w:r w:rsidRPr="007B21DF">
              <w:rPr>
                <w:rFonts w:ascii="Times New Roman" w:hAnsi="Times New Roman"/>
                <w:color w:val="000000"/>
                <w:spacing w:val="-4"/>
                <w:vertAlign w:val="superscript"/>
              </w:rPr>
              <w:t>9</w:t>
            </w:r>
            <w:r w:rsidRPr="007B21DF">
              <w:rPr>
                <w:rFonts w:ascii="Times New Roman" w:hAnsi="Times New Roman"/>
                <w:color w:val="000000"/>
                <w:spacing w:val="-4"/>
              </w:rPr>
              <w:t>/l i płytki krwi ≥ 20 x 10</w:t>
            </w:r>
            <w:r w:rsidRPr="007B21DF">
              <w:rPr>
                <w:rFonts w:ascii="Times New Roman" w:hAnsi="Times New Roman"/>
                <w:color w:val="000000"/>
                <w:spacing w:val="-4"/>
                <w:vertAlign w:val="superscript"/>
              </w:rPr>
              <w:t>9</w:t>
            </w:r>
            <w:r w:rsidRPr="007B21DF">
              <w:rPr>
                <w:rFonts w:ascii="Times New Roman" w:hAnsi="Times New Roman"/>
                <w:color w:val="000000"/>
                <w:spacing w:val="-4"/>
              </w:rPr>
              <w:t xml:space="preserve">/l, następnie </w:t>
            </w:r>
            <w:r w:rsidRPr="007B21DF">
              <w:rPr>
                <w:rFonts w:ascii="Times New Roman" w:hAnsi="Times New Roman"/>
                <w:color w:val="000000"/>
              </w:rPr>
              <w:t xml:space="preserve">należy ponownie podjąć </w:t>
            </w:r>
            <w:r w:rsidRPr="007B21DF">
              <w:rPr>
                <w:rFonts w:ascii="Times New Roman" w:hAnsi="Times New Roman"/>
                <w:color w:val="000000"/>
                <w:spacing w:val="-1"/>
              </w:rPr>
              <w:t>leczenie podając dawkę 200 mg/m</w:t>
            </w:r>
            <w:r w:rsidRPr="007B21DF">
              <w:rPr>
                <w:rFonts w:ascii="Times New Roman" w:hAnsi="Times New Roman"/>
                <w:color w:val="000000"/>
                <w:spacing w:val="-1"/>
                <w:vertAlign w:val="superscript"/>
              </w:rPr>
              <w:t>2</w:t>
            </w:r>
            <w:r w:rsidRPr="007B21DF">
              <w:rPr>
                <w:rFonts w:ascii="Times New Roman" w:hAnsi="Times New Roman"/>
                <w:color w:val="000000"/>
                <w:spacing w:val="-1"/>
              </w:rPr>
              <w:t> pc.</w:t>
            </w:r>
          </w:p>
        </w:tc>
      </w:tr>
      <w:tr w:rsidR="00BB478F" w:rsidRPr="007B21DF" w14:paraId="1CE3AA72" w14:textId="77777777" w:rsidTr="00460FEF">
        <w:trPr>
          <w:trHeight w:hRule="exact" w:val="4408"/>
        </w:trPr>
        <w:tc>
          <w:tcPr>
            <w:tcW w:w="3101" w:type="dxa"/>
            <w:tcBorders>
              <w:top w:val="single" w:sz="6" w:space="0" w:color="auto"/>
              <w:left w:val="single" w:sz="6" w:space="0" w:color="auto"/>
              <w:bottom w:val="single" w:sz="6" w:space="0" w:color="auto"/>
              <w:right w:val="single" w:sz="6" w:space="0" w:color="auto"/>
            </w:tcBorders>
            <w:shd w:val="clear" w:color="auto" w:fill="FFFFFF"/>
          </w:tcPr>
          <w:p w14:paraId="77179C40"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DFSP (po dawce 800</w:t>
            </w:r>
            <w:r w:rsidR="00CF158B"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mg)</w:t>
            </w:r>
          </w:p>
        </w:tc>
        <w:tc>
          <w:tcPr>
            <w:tcW w:w="3091" w:type="dxa"/>
            <w:tcBorders>
              <w:top w:val="single" w:sz="6" w:space="0" w:color="auto"/>
              <w:left w:val="single" w:sz="6" w:space="0" w:color="auto"/>
              <w:bottom w:val="single" w:sz="6" w:space="0" w:color="auto"/>
              <w:right w:val="single" w:sz="6" w:space="0" w:color="auto"/>
            </w:tcBorders>
            <w:shd w:val="clear" w:color="auto" w:fill="FFFFFF"/>
          </w:tcPr>
          <w:p w14:paraId="5FD23B22"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color w:val="000000"/>
                <w:vertAlign w:val="superscript"/>
                <w:lang w:eastAsia="pl-PL"/>
              </w:rPr>
            </w:pPr>
            <w:r w:rsidRPr="007B21DF">
              <w:rPr>
                <w:rFonts w:ascii="Times New Roman" w:eastAsia="Times New Roman" w:hAnsi="Times New Roman"/>
                <w:color w:val="000000"/>
                <w:lang w:eastAsia="pl-PL"/>
              </w:rPr>
              <w:t>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(lub) płytki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tc>
        <w:tc>
          <w:tcPr>
            <w:tcW w:w="3101" w:type="dxa"/>
            <w:tcBorders>
              <w:top w:val="single" w:sz="6" w:space="0" w:color="auto"/>
              <w:left w:val="single" w:sz="6" w:space="0" w:color="auto"/>
              <w:bottom w:val="single" w:sz="6" w:space="0" w:color="auto"/>
              <w:right w:val="single" w:sz="6" w:space="0" w:color="auto"/>
            </w:tcBorders>
            <w:shd w:val="clear" w:color="auto" w:fill="FFFFFF"/>
          </w:tcPr>
          <w:p w14:paraId="1F33792C"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Przerwać leczenie </w:t>
            </w:r>
            <w:r w:rsidRPr="007B21DF">
              <w:rPr>
                <w:rFonts w:ascii="Times New Roman" w:eastAsia="Times New Roman" w:hAnsi="Times New Roman"/>
                <w:color w:val="000000"/>
                <w:spacing w:val="-1"/>
                <w:lang w:eastAsia="pl-PL"/>
              </w:rPr>
              <w:t xml:space="preserve">imatynibem do czasu, gdy </w:t>
            </w:r>
            <w:r w:rsidRPr="007B21DF">
              <w:rPr>
                <w:rFonts w:ascii="Times New Roman" w:eastAsia="Times New Roman" w:hAnsi="Times New Roman"/>
                <w:color w:val="000000"/>
                <w:spacing w:val="-2"/>
                <w:lang w:eastAsia="pl-PL"/>
              </w:rPr>
              <w:t>ANC ≥ 1,5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i płytki </w:t>
            </w:r>
            <w:r w:rsidRPr="007B21DF">
              <w:rPr>
                <w:rFonts w:ascii="Times New Roman" w:eastAsia="Times New Roman" w:hAnsi="Times New Roman"/>
                <w:color w:val="000000"/>
                <w:lang w:eastAsia="pl-PL"/>
              </w:rPr>
              <w:t>krwi ≥ 75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p w14:paraId="14BC3D17"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Ponownie rozpocząć </w:t>
            </w:r>
            <w:r w:rsidRPr="007B21DF">
              <w:rPr>
                <w:rFonts w:ascii="Times New Roman" w:eastAsia="Times New Roman" w:hAnsi="Times New Roman"/>
                <w:color w:val="000000"/>
                <w:spacing w:val="-1"/>
                <w:lang w:eastAsia="pl-PL"/>
              </w:rPr>
              <w:t xml:space="preserve">leczenie imatynibem w </w:t>
            </w:r>
            <w:r w:rsidRPr="007B21DF">
              <w:rPr>
                <w:rFonts w:ascii="Times New Roman" w:eastAsia="Times New Roman" w:hAnsi="Times New Roman"/>
                <w:color w:val="000000"/>
                <w:lang w:eastAsia="pl-PL"/>
              </w:rPr>
              <w:t>dawce 600 mg</w:t>
            </w:r>
            <w:r w:rsidRPr="007B21DF">
              <w:rPr>
                <w:rFonts w:ascii="Times New Roman" w:eastAsia="Times New Roman" w:hAnsi="Times New Roman"/>
                <w:color w:val="000000"/>
                <w:spacing w:val="-2"/>
                <w:lang w:eastAsia="pl-PL"/>
              </w:rPr>
              <w:t>.</w:t>
            </w:r>
          </w:p>
          <w:p w14:paraId="1480665D" w14:textId="77777777" w:rsidR="00BB478F" w:rsidRPr="007B21DF" w:rsidRDefault="00BB478F" w:rsidP="00D73394">
            <w:pPr>
              <w:shd w:val="clear" w:color="auto" w:fill="FFFFFF"/>
              <w:autoSpaceDE w:val="0"/>
              <w:autoSpaceDN w:val="0"/>
              <w:adjustRightInd w:val="0"/>
              <w:ind w:left="567" w:hanging="567"/>
              <w:rPr>
                <w:rFonts w:ascii="Times New Roman" w:eastAsia="Times New Roman" w:hAnsi="Times New Roman"/>
                <w:color w:val="000000"/>
                <w:spacing w:val="-23"/>
                <w:lang w:eastAsia="pl-PL"/>
              </w:rPr>
            </w:pPr>
            <w:r w:rsidRPr="007B21DF">
              <w:rPr>
                <w:rFonts w:ascii="Times New Roman" w:eastAsia="Times New Roman" w:hAnsi="Times New Roman"/>
                <w:color w:val="000000"/>
                <w:spacing w:val="-9"/>
                <w:lang w:eastAsia="pl-PL"/>
              </w:rPr>
              <w:t>3.</w:t>
            </w:r>
            <w:r w:rsidRPr="007B21DF">
              <w:rPr>
                <w:rFonts w:ascii="Times New Roman" w:eastAsia="Times New Roman" w:hAnsi="Times New Roman"/>
                <w:color w:val="000000"/>
                <w:lang w:eastAsia="pl-PL"/>
              </w:rPr>
              <w:tab/>
            </w:r>
            <w:r w:rsidRPr="007B21DF">
              <w:rPr>
                <w:rFonts w:ascii="Times New Roman" w:eastAsia="Times New Roman" w:hAnsi="Times New Roman"/>
                <w:color w:val="000000"/>
                <w:spacing w:val="-2"/>
                <w:lang w:eastAsia="pl-PL"/>
              </w:rPr>
              <w:t xml:space="preserve">W przypadku ponownego </w:t>
            </w:r>
            <w:r w:rsidRPr="007B21DF">
              <w:rPr>
                <w:rFonts w:ascii="Times New Roman" w:eastAsia="Times New Roman" w:hAnsi="Times New Roman"/>
                <w:color w:val="000000"/>
                <w:lang w:eastAsia="pl-PL"/>
              </w:rPr>
              <w:t xml:space="preserve">zmniejszenia </w:t>
            </w:r>
            <w:r w:rsidRPr="007B21DF">
              <w:rPr>
                <w:rFonts w:ascii="Times New Roman" w:eastAsia="Times New Roman" w:hAnsi="Times New Roman"/>
                <w:color w:val="000000"/>
                <w:spacing w:val="-2"/>
                <w:lang w:eastAsia="pl-PL"/>
              </w:rPr>
              <w:t>ANC &lt; 1,0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/l i (lub) płytek krwi &lt; 50 x 10</w:t>
            </w:r>
            <w:r w:rsidRPr="007B21DF">
              <w:rPr>
                <w:rFonts w:ascii="Times New Roman" w:eastAsia="Times New Roman" w:hAnsi="Times New Roman"/>
                <w:color w:val="000000"/>
                <w:spacing w:val="-2"/>
                <w:vertAlign w:val="superscript"/>
                <w:lang w:eastAsia="pl-PL"/>
              </w:rPr>
              <w:t>9</w:t>
            </w:r>
            <w:r w:rsidRPr="007B21DF">
              <w:rPr>
                <w:rFonts w:ascii="Times New Roman" w:eastAsia="Times New Roman" w:hAnsi="Times New Roman"/>
                <w:color w:val="000000"/>
                <w:spacing w:val="-2"/>
                <w:lang w:eastAsia="pl-PL"/>
              </w:rPr>
              <w:t xml:space="preserve">/l, </w:t>
            </w:r>
            <w:r w:rsidRPr="007B21DF">
              <w:rPr>
                <w:rFonts w:ascii="Times New Roman" w:eastAsia="Times New Roman" w:hAnsi="Times New Roman"/>
                <w:color w:val="000000"/>
                <w:spacing w:val="-1"/>
                <w:lang w:eastAsia="pl-PL"/>
              </w:rPr>
              <w:t xml:space="preserve">powtórzyć postępowanie </w:t>
            </w:r>
            <w:r w:rsidRPr="007B21DF">
              <w:rPr>
                <w:rFonts w:ascii="Times New Roman" w:eastAsia="Times New Roman" w:hAnsi="Times New Roman"/>
                <w:color w:val="000000"/>
                <w:lang w:eastAsia="pl-PL"/>
              </w:rPr>
              <w:t xml:space="preserve">podane w punkcie 1, a następnie wrócić do podawania imatynibu w </w:t>
            </w:r>
            <w:r w:rsidRPr="007B21DF">
              <w:rPr>
                <w:rFonts w:ascii="Times New Roman" w:eastAsia="Times New Roman" w:hAnsi="Times New Roman"/>
                <w:color w:val="000000"/>
                <w:spacing w:val="-1"/>
                <w:lang w:eastAsia="pl-PL"/>
              </w:rPr>
              <w:t>dawce zmniejszonej do 400</w:t>
            </w:r>
            <w:r w:rsidRPr="007B21DF">
              <w:rPr>
                <w:rFonts w:ascii="Times New Roman" w:eastAsia="Times New Roman" w:hAnsi="Times New Roman"/>
                <w:color w:val="000000"/>
                <w:lang w:eastAsia="pl-PL"/>
              </w:rPr>
              <w:t> mg.</w:t>
            </w:r>
          </w:p>
        </w:tc>
      </w:tr>
      <w:tr w:rsidR="00BB478F" w:rsidRPr="007B21DF" w14:paraId="5B348775" w14:textId="77777777" w:rsidTr="00460FEF">
        <w:trPr>
          <w:trHeight w:hRule="exact" w:val="574"/>
        </w:trPr>
        <w:tc>
          <w:tcPr>
            <w:tcW w:w="9293" w:type="dxa"/>
            <w:gridSpan w:val="3"/>
            <w:tcBorders>
              <w:top w:val="single" w:sz="6" w:space="0" w:color="auto"/>
              <w:left w:val="single" w:sz="6" w:space="0" w:color="auto"/>
              <w:bottom w:val="single" w:sz="6" w:space="0" w:color="auto"/>
              <w:right w:val="single" w:sz="6" w:space="0" w:color="auto"/>
            </w:tcBorders>
            <w:shd w:val="clear" w:color="auto" w:fill="FFFFFF"/>
          </w:tcPr>
          <w:p w14:paraId="650E94C7"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color w:val="000000"/>
                <w:spacing w:val="-1"/>
              </w:rPr>
            </w:pPr>
            <w:r w:rsidRPr="007B21DF">
              <w:rPr>
                <w:rFonts w:ascii="Times New Roman" w:hAnsi="Times New Roman"/>
                <w:color w:val="000000"/>
                <w:spacing w:val="-1"/>
              </w:rPr>
              <w:t>ANC (ang. Absolute Neutrophil Count) = bezwzgl</w:t>
            </w:r>
            <w:r w:rsidRPr="007B21DF">
              <w:rPr>
                <w:rFonts w:ascii="Times New Roman" w:eastAsia="Times New Roman" w:hAnsi="Times New Roman"/>
                <w:color w:val="000000"/>
                <w:spacing w:val="-1"/>
              </w:rPr>
              <w:t>ędna liczba granulocytów obojętnochłonnych</w:t>
            </w:r>
          </w:p>
          <w:p w14:paraId="7B6E8D6D"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color w:val="000000"/>
                <w:spacing w:val="-23"/>
                <w:lang w:eastAsia="pl-PL"/>
              </w:rPr>
            </w:pPr>
            <w:r w:rsidRPr="007B21DF">
              <w:rPr>
                <w:rFonts w:ascii="Times New Roman" w:eastAsia="Times New Roman" w:hAnsi="Times New Roman"/>
                <w:color w:val="000000"/>
                <w:vertAlign w:val="superscript"/>
              </w:rPr>
              <w:t>a</w:t>
            </w:r>
            <w:r w:rsidRPr="007B21DF">
              <w:rPr>
                <w:rFonts w:ascii="Times New Roman" w:eastAsia="Times New Roman" w:hAnsi="Times New Roman"/>
                <w:color w:val="000000"/>
              </w:rPr>
              <w:t xml:space="preserve"> występujące, po co najmniej 1 miesiącu leczenia</w:t>
            </w:r>
          </w:p>
        </w:tc>
      </w:tr>
    </w:tbl>
    <w:p w14:paraId="093D6CE6"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b/>
          <w:color w:val="000000"/>
          <w:spacing w:val="-1"/>
          <w:lang w:eastAsia="pl-PL"/>
        </w:rPr>
      </w:pPr>
    </w:p>
    <w:p w14:paraId="14875B6B"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u w:val="single"/>
          <w:lang w:eastAsia="pl-PL"/>
        </w:rPr>
        <w:t>Szczególne populacje pacjentów</w:t>
      </w:r>
    </w:p>
    <w:p w14:paraId="27CAE3A0"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i/>
          <w:iCs/>
          <w:color w:val="000000"/>
          <w:lang w:eastAsia="pl-PL"/>
        </w:rPr>
        <w:t xml:space="preserve">Stosowanie u dzieci i młodzieży: </w:t>
      </w:r>
      <w:r w:rsidRPr="007B21DF">
        <w:rPr>
          <w:rFonts w:ascii="Times New Roman" w:eastAsia="Times New Roman" w:hAnsi="Times New Roman"/>
          <w:color w:val="000000"/>
          <w:lang w:eastAsia="pl-PL"/>
        </w:rPr>
        <w:t xml:space="preserve">Nie ma doświadczenia dotyczącego stosowania u dzieci </w:t>
      </w:r>
      <w:r w:rsidR="0025627B" w:rsidRPr="007B21DF">
        <w:rPr>
          <w:rFonts w:ascii="Times New Roman" w:eastAsia="Times New Roman" w:hAnsi="Times New Roman"/>
          <w:color w:val="000000"/>
          <w:lang w:eastAsia="pl-PL"/>
        </w:rPr>
        <w:t xml:space="preserve">i młodzieży </w:t>
      </w:r>
      <w:r w:rsidRPr="007B21DF">
        <w:rPr>
          <w:rFonts w:ascii="Times New Roman" w:eastAsia="Times New Roman" w:hAnsi="Times New Roman"/>
          <w:color w:val="000000"/>
          <w:lang w:eastAsia="pl-PL"/>
        </w:rPr>
        <w:t xml:space="preserve">z CML poniżej 2 lat </w:t>
      </w:r>
      <w:r w:rsidR="0030421F" w:rsidRPr="007B21DF">
        <w:rPr>
          <w:rFonts w:ascii="Times New Roman" w:eastAsia="Times New Roman" w:hAnsi="Times New Roman"/>
          <w:color w:val="000000"/>
          <w:lang w:eastAsia="pl-PL"/>
        </w:rPr>
        <w:t xml:space="preserve">oraz u dzieci z Ph+ ALL w wieku poniżej 1 roku </w:t>
      </w:r>
      <w:r w:rsidRPr="007B21DF">
        <w:rPr>
          <w:rFonts w:ascii="Times New Roman" w:eastAsia="Times New Roman" w:hAnsi="Times New Roman"/>
          <w:color w:val="000000"/>
          <w:lang w:eastAsia="pl-PL"/>
        </w:rPr>
        <w:t>(patrz punkt 5.1).</w:t>
      </w:r>
    </w:p>
    <w:p w14:paraId="2D8B3D1B" w14:textId="77777777" w:rsidR="00BB478F" w:rsidRPr="007B21DF" w:rsidRDefault="00BB478F" w:rsidP="00D73394">
      <w:pPr>
        <w:autoSpaceDE w:val="0"/>
        <w:autoSpaceDN w:val="0"/>
        <w:adjustRightInd w:val="0"/>
        <w:ind w:left="0" w:firstLine="0"/>
        <w:rPr>
          <w:rFonts w:ascii="Times New Roman" w:hAnsi="Times New Roman"/>
          <w:color w:val="000000"/>
          <w:lang w:eastAsia="pl-PL"/>
        </w:rPr>
      </w:pPr>
      <w:r w:rsidRPr="007B21DF">
        <w:rPr>
          <w:rFonts w:ascii="Times New Roman" w:hAnsi="Times New Roman"/>
          <w:color w:val="000000"/>
          <w:lang w:eastAsia="pl-PL"/>
        </w:rPr>
        <w:t xml:space="preserve">Doświadczenie dotyczące stosowania u dzieci z MDS/MPD, DFSP i HES/CEL jest bardzo ograniczone. </w:t>
      </w:r>
    </w:p>
    <w:p w14:paraId="51B3EF54" w14:textId="77777777" w:rsidR="00BB478F" w:rsidRPr="007B21DF" w:rsidRDefault="00BB478F" w:rsidP="004B76FF">
      <w:pPr>
        <w:shd w:val="clear" w:color="auto" w:fill="FFFFFF"/>
        <w:autoSpaceDE w:val="0"/>
        <w:autoSpaceDN w:val="0"/>
        <w:adjustRightInd w:val="0"/>
        <w:ind w:left="0" w:firstLine="0"/>
        <w:rPr>
          <w:rFonts w:ascii="Times New Roman" w:hAnsi="Times New Roman"/>
        </w:rPr>
      </w:pPr>
    </w:p>
    <w:p w14:paraId="7EF13E08" w14:textId="77777777" w:rsidR="00BB478F" w:rsidRPr="007B21DF" w:rsidRDefault="00BB478F"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hAnsi="Times New Roman"/>
        </w:rPr>
        <w:t>W badaniach klinicznych nie określono bezpieczeństwa stosowania i skuteczności imatynibu u dzieci</w:t>
      </w:r>
      <w:r w:rsidR="0025627B" w:rsidRPr="007B21DF">
        <w:rPr>
          <w:rFonts w:ascii="Times New Roman" w:hAnsi="Times New Roman"/>
          <w:color w:val="000000"/>
          <w:lang w:eastAsia="pl-PL"/>
        </w:rPr>
        <w:t xml:space="preserve"> </w:t>
      </w:r>
      <w:r w:rsidRPr="007B21DF">
        <w:rPr>
          <w:rFonts w:ascii="Times New Roman" w:hAnsi="Times New Roman"/>
        </w:rPr>
        <w:t>z MDS/MPD, DFSP i HES/CEL w wieku poniżej 18 lat. Aktualne dane przedstawiono w punkcie 5.1, ale brak zaleceń dotyczących dawkowania.</w:t>
      </w:r>
    </w:p>
    <w:p w14:paraId="07E5B4EB"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p>
    <w:p w14:paraId="125A402A"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i/>
          <w:iCs/>
          <w:color w:val="000000"/>
          <w:lang w:eastAsia="pl-PL"/>
        </w:rPr>
        <w:t xml:space="preserve">Niewydolność wątroby: </w:t>
      </w:r>
      <w:r w:rsidRPr="007B21DF">
        <w:rPr>
          <w:rFonts w:ascii="Times New Roman" w:eastAsia="Times New Roman" w:hAnsi="Times New Roman"/>
          <w:color w:val="000000"/>
          <w:lang w:eastAsia="pl-PL"/>
        </w:rPr>
        <w:t>Imatynib jest głównie metabolizowany przez wątrobę. Pacjentom z</w:t>
      </w:r>
      <w:r w:rsidR="001647E6" w:rsidRPr="007B21DF">
        <w:rPr>
          <w:rFonts w:ascii="Times New Roman" w:eastAsia="Times New Roman" w:hAnsi="Times New Roman"/>
          <w:color w:val="000000"/>
          <w:lang w:eastAsia="pl-PL"/>
        </w:rPr>
        <w:t> </w:t>
      </w:r>
      <w:r w:rsidRPr="007B21DF">
        <w:rPr>
          <w:rFonts w:ascii="Times New Roman" w:eastAsia="Times New Roman" w:hAnsi="Times New Roman"/>
          <w:color w:val="000000"/>
          <w:spacing w:val="-1"/>
          <w:lang w:eastAsia="pl-PL"/>
        </w:rPr>
        <w:t>łagodnymi, umiarkowanymi lub ciężkimi zaburzeniami czynności wątroby należy podawać minimalną zalecaną dawkę 400 mg na dobę. Dawkę tę można zmniejszyć w przypadku nietolerancji (patrz punkty </w:t>
      </w:r>
      <w:r w:rsidRPr="007B21DF">
        <w:rPr>
          <w:rFonts w:ascii="Times New Roman" w:eastAsia="Times New Roman" w:hAnsi="Times New Roman"/>
          <w:color w:val="000000"/>
          <w:lang w:eastAsia="pl-PL"/>
        </w:rPr>
        <w:t>4.4, 4.8 i  5.2).</w:t>
      </w:r>
    </w:p>
    <w:p w14:paraId="2B5C45DA"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p>
    <w:p w14:paraId="0DF097B0"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lang w:eastAsia="pl-PL"/>
        </w:rPr>
        <w:t>Klasyfikacja zaburzeń wątroby:</w:t>
      </w:r>
    </w:p>
    <w:p w14:paraId="61F7E618"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tbl>
      <w:tblPr>
        <w:tblW w:w="0" w:type="auto"/>
        <w:tblInd w:w="40" w:type="dxa"/>
        <w:tblLayout w:type="fixed"/>
        <w:tblCellMar>
          <w:left w:w="40" w:type="dxa"/>
          <w:right w:w="40" w:type="dxa"/>
        </w:tblCellMar>
        <w:tblLook w:val="0000" w:firstRow="0" w:lastRow="0" w:firstColumn="0" w:lastColumn="0" w:noHBand="0" w:noVBand="0"/>
      </w:tblPr>
      <w:tblGrid>
        <w:gridCol w:w="3317"/>
        <w:gridCol w:w="5904"/>
      </w:tblGrid>
      <w:tr w:rsidR="00B72636" w:rsidRPr="007B21DF" w14:paraId="7D8EED4F" w14:textId="77777777" w:rsidTr="00065041">
        <w:trPr>
          <w:trHeight w:hRule="exact" w:val="384"/>
        </w:trPr>
        <w:tc>
          <w:tcPr>
            <w:tcW w:w="3317" w:type="dxa"/>
            <w:tcBorders>
              <w:top w:val="single" w:sz="6" w:space="0" w:color="auto"/>
              <w:left w:val="single" w:sz="6" w:space="0" w:color="auto"/>
              <w:bottom w:val="single" w:sz="6" w:space="0" w:color="auto"/>
              <w:right w:val="single" w:sz="6" w:space="0" w:color="auto"/>
            </w:tcBorders>
            <w:shd w:val="clear" w:color="auto" w:fill="FFFFFF"/>
          </w:tcPr>
          <w:p w14:paraId="7E431888"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Zaburzenia czynności wątroby</w:t>
            </w:r>
          </w:p>
        </w:tc>
        <w:tc>
          <w:tcPr>
            <w:tcW w:w="5904" w:type="dxa"/>
            <w:tcBorders>
              <w:top w:val="single" w:sz="6" w:space="0" w:color="auto"/>
              <w:left w:val="single" w:sz="6" w:space="0" w:color="auto"/>
              <w:bottom w:val="single" w:sz="6" w:space="0" w:color="auto"/>
              <w:right w:val="single" w:sz="6" w:space="0" w:color="auto"/>
            </w:tcBorders>
            <w:shd w:val="clear" w:color="auto" w:fill="FFFFFF"/>
          </w:tcPr>
          <w:p w14:paraId="6F11163C"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Próby czynnościowe wątroby</w:t>
            </w:r>
          </w:p>
        </w:tc>
      </w:tr>
      <w:tr w:rsidR="00B72636" w:rsidRPr="007B21DF" w14:paraId="07E4C058" w14:textId="77777777" w:rsidTr="00065041">
        <w:trPr>
          <w:trHeight w:hRule="exact" w:val="773"/>
        </w:trPr>
        <w:tc>
          <w:tcPr>
            <w:tcW w:w="3317" w:type="dxa"/>
            <w:tcBorders>
              <w:top w:val="single" w:sz="6" w:space="0" w:color="auto"/>
              <w:left w:val="single" w:sz="6" w:space="0" w:color="auto"/>
              <w:bottom w:val="single" w:sz="6" w:space="0" w:color="auto"/>
              <w:right w:val="single" w:sz="6" w:space="0" w:color="auto"/>
            </w:tcBorders>
            <w:shd w:val="clear" w:color="auto" w:fill="FFFFFF"/>
          </w:tcPr>
          <w:p w14:paraId="6F32F718"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Łagodne</w:t>
            </w:r>
          </w:p>
        </w:tc>
        <w:tc>
          <w:tcPr>
            <w:tcW w:w="5904" w:type="dxa"/>
            <w:tcBorders>
              <w:top w:val="single" w:sz="6" w:space="0" w:color="auto"/>
              <w:left w:val="single" w:sz="6" w:space="0" w:color="auto"/>
              <w:bottom w:val="single" w:sz="6" w:space="0" w:color="auto"/>
              <w:right w:val="single" w:sz="6" w:space="0" w:color="auto"/>
            </w:tcBorders>
            <w:shd w:val="clear" w:color="auto" w:fill="FFFFFF"/>
          </w:tcPr>
          <w:p w14:paraId="113E3641"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Bilirubina całkowita: = 1,5 GGN</w:t>
            </w:r>
          </w:p>
          <w:p w14:paraId="1AB409B2"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spacing w:val="-1"/>
                <w:lang w:eastAsia="pl-PL"/>
              </w:rPr>
              <w:t xml:space="preserve">AspAT: &gt; GGN (może być w normie lub &lt; GGN, jeśli bilirubina </w:t>
            </w:r>
            <w:r w:rsidRPr="007B21DF">
              <w:rPr>
                <w:rFonts w:ascii="Times New Roman" w:eastAsia="Times New Roman" w:hAnsi="Times New Roman"/>
                <w:color w:val="000000"/>
                <w:lang w:eastAsia="pl-PL"/>
              </w:rPr>
              <w:t>całkowita &gt; GGN)</w:t>
            </w:r>
          </w:p>
        </w:tc>
      </w:tr>
      <w:tr w:rsidR="00B72636" w:rsidRPr="007B21DF" w14:paraId="188A4EE9" w14:textId="77777777" w:rsidTr="00065041">
        <w:trPr>
          <w:trHeight w:hRule="exact" w:val="514"/>
        </w:trPr>
        <w:tc>
          <w:tcPr>
            <w:tcW w:w="3317" w:type="dxa"/>
            <w:tcBorders>
              <w:top w:val="single" w:sz="6" w:space="0" w:color="auto"/>
              <w:left w:val="single" w:sz="6" w:space="0" w:color="auto"/>
              <w:bottom w:val="single" w:sz="6" w:space="0" w:color="auto"/>
              <w:right w:val="single" w:sz="6" w:space="0" w:color="auto"/>
            </w:tcBorders>
            <w:shd w:val="clear" w:color="auto" w:fill="FFFFFF"/>
          </w:tcPr>
          <w:p w14:paraId="6DB398CD"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Umiarkowane</w:t>
            </w:r>
          </w:p>
        </w:tc>
        <w:tc>
          <w:tcPr>
            <w:tcW w:w="5904" w:type="dxa"/>
            <w:tcBorders>
              <w:top w:val="single" w:sz="6" w:space="0" w:color="auto"/>
              <w:left w:val="single" w:sz="6" w:space="0" w:color="auto"/>
              <w:bottom w:val="single" w:sz="6" w:space="0" w:color="auto"/>
              <w:right w:val="single" w:sz="6" w:space="0" w:color="auto"/>
            </w:tcBorders>
            <w:shd w:val="clear" w:color="auto" w:fill="FFFFFF"/>
          </w:tcPr>
          <w:p w14:paraId="1DF9F074" w14:textId="77777777" w:rsidR="00B72636" w:rsidRPr="007B21DF" w:rsidRDefault="00B72636" w:rsidP="00D73394">
            <w:pPr>
              <w:shd w:val="clear" w:color="auto" w:fill="FFFFFF"/>
              <w:autoSpaceDE w:val="0"/>
              <w:autoSpaceDN w:val="0"/>
              <w:adjustRightInd w:val="0"/>
              <w:ind w:left="0" w:right="2434" w:firstLine="0"/>
              <w:rPr>
                <w:rFonts w:ascii="Times New Roman" w:eastAsia="Times New Roman" w:hAnsi="Times New Roman"/>
                <w:lang w:eastAsia="pl-PL"/>
              </w:rPr>
            </w:pPr>
            <w:r w:rsidRPr="007B21DF">
              <w:rPr>
                <w:rFonts w:ascii="Times New Roman" w:eastAsia="Times New Roman" w:hAnsi="Times New Roman"/>
                <w:color w:val="000000"/>
                <w:lang w:eastAsia="pl-PL"/>
              </w:rPr>
              <w:t>Bilirubina całkowita: &gt; 1,5–3,0 GGN AspAT: dowolna wartość</w:t>
            </w:r>
          </w:p>
        </w:tc>
      </w:tr>
      <w:tr w:rsidR="00B72636" w:rsidRPr="007B21DF" w14:paraId="3974E0D4" w14:textId="77777777" w:rsidTr="00065041">
        <w:trPr>
          <w:trHeight w:hRule="exact" w:val="523"/>
        </w:trPr>
        <w:tc>
          <w:tcPr>
            <w:tcW w:w="3317" w:type="dxa"/>
            <w:tcBorders>
              <w:top w:val="single" w:sz="6" w:space="0" w:color="auto"/>
              <w:left w:val="single" w:sz="6" w:space="0" w:color="auto"/>
              <w:bottom w:val="single" w:sz="6" w:space="0" w:color="auto"/>
              <w:right w:val="single" w:sz="6" w:space="0" w:color="auto"/>
            </w:tcBorders>
            <w:shd w:val="clear" w:color="auto" w:fill="FFFFFF"/>
          </w:tcPr>
          <w:p w14:paraId="0D02000A"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eastAsia="Times New Roman" w:hAnsi="Times New Roman"/>
                <w:color w:val="000000"/>
                <w:lang w:eastAsia="pl-PL"/>
              </w:rPr>
              <w:t>Ciężkie</w:t>
            </w:r>
          </w:p>
        </w:tc>
        <w:tc>
          <w:tcPr>
            <w:tcW w:w="5904" w:type="dxa"/>
            <w:tcBorders>
              <w:top w:val="single" w:sz="6" w:space="0" w:color="auto"/>
              <w:left w:val="single" w:sz="6" w:space="0" w:color="auto"/>
              <w:bottom w:val="single" w:sz="6" w:space="0" w:color="auto"/>
              <w:right w:val="single" w:sz="6" w:space="0" w:color="auto"/>
            </w:tcBorders>
            <w:shd w:val="clear" w:color="auto" w:fill="FFFFFF"/>
          </w:tcPr>
          <w:p w14:paraId="20C8265F" w14:textId="77777777" w:rsidR="00B72636" w:rsidRPr="007B21DF" w:rsidRDefault="00B72636" w:rsidP="00D73394">
            <w:pPr>
              <w:shd w:val="clear" w:color="auto" w:fill="FFFFFF"/>
              <w:autoSpaceDE w:val="0"/>
              <w:autoSpaceDN w:val="0"/>
              <w:adjustRightInd w:val="0"/>
              <w:ind w:left="0" w:right="2654" w:firstLine="0"/>
              <w:rPr>
                <w:rFonts w:ascii="Times New Roman" w:eastAsia="Times New Roman" w:hAnsi="Times New Roman"/>
                <w:lang w:eastAsia="pl-PL"/>
              </w:rPr>
            </w:pPr>
            <w:r w:rsidRPr="007B21DF">
              <w:rPr>
                <w:rFonts w:ascii="Times New Roman" w:eastAsia="Times New Roman" w:hAnsi="Times New Roman"/>
                <w:color w:val="000000"/>
                <w:lang w:eastAsia="pl-PL"/>
              </w:rPr>
              <w:t>Bilirubina całkowita: &gt; 3–10 GGN AspAT: dowolna wartość</w:t>
            </w:r>
          </w:p>
        </w:tc>
      </w:tr>
    </w:tbl>
    <w:p w14:paraId="53E20872"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216AD8AE"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spacing w:val="-1"/>
        </w:rPr>
      </w:pPr>
      <w:r w:rsidRPr="007B21DF">
        <w:rPr>
          <w:rFonts w:ascii="Times New Roman" w:hAnsi="Times New Roman"/>
          <w:color w:val="000000"/>
          <w:spacing w:val="-1"/>
        </w:rPr>
        <w:t>GGN = g</w:t>
      </w:r>
      <w:r w:rsidRPr="007B21DF">
        <w:rPr>
          <w:rFonts w:ascii="Times New Roman" w:eastAsia="Times New Roman" w:hAnsi="Times New Roman"/>
          <w:color w:val="000000"/>
          <w:spacing w:val="-1"/>
        </w:rPr>
        <w:t xml:space="preserve">órna granica normy w danej instytucji </w:t>
      </w:r>
    </w:p>
    <w:p w14:paraId="1B0747D5"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rPr>
      </w:pPr>
      <w:r w:rsidRPr="007B21DF">
        <w:rPr>
          <w:rFonts w:ascii="Times New Roman" w:eastAsia="Times New Roman" w:hAnsi="Times New Roman"/>
          <w:color w:val="000000"/>
        </w:rPr>
        <w:t>AspAT = aminotransferaza asparaginianowa</w:t>
      </w:r>
    </w:p>
    <w:p w14:paraId="015B67D6"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color w:val="000000"/>
        </w:rPr>
      </w:pPr>
    </w:p>
    <w:p w14:paraId="2AAB2BB9" w14:textId="77777777" w:rsidR="00B72636" w:rsidRPr="007B21DF" w:rsidRDefault="00B72636" w:rsidP="00D73394">
      <w:pPr>
        <w:shd w:val="clear" w:color="auto" w:fill="FFFFFF"/>
        <w:autoSpaceDE w:val="0"/>
        <w:autoSpaceDN w:val="0"/>
        <w:adjustRightInd w:val="0"/>
        <w:ind w:left="0" w:firstLine="0"/>
        <w:rPr>
          <w:rFonts w:ascii="Times New Roman" w:eastAsia="Times New Roman" w:hAnsi="Times New Roman"/>
          <w:lang w:eastAsia="pl-PL"/>
        </w:rPr>
      </w:pPr>
      <w:r w:rsidRPr="007B21DF">
        <w:rPr>
          <w:rFonts w:ascii="Times New Roman" w:hAnsi="Times New Roman"/>
          <w:i/>
          <w:color w:val="000000"/>
        </w:rPr>
        <w:t>Niewydolność nerek:</w:t>
      </w:r>
      <w:r w:rsidRPr="007B21DF">
        <w:rPr>
          <w:rFonts w:ascii="Times New Roman" w:eastAsia="Times New Roman" w:hAnsi="Times New Roman"/>
          <w:i/>
          <w:iCs/>
          <w:color w:val="000000"/>
          <w:lang w:eastAsia="pl-PL"/>
        </w:rPr>
        <w:t xml:space="preserve"> </w:t>
      </w:r>
      <w:r w:rsidRPr="007B21DF">
        <w:rPr>
          <w:rFonts w:ascii="Times New Roman" w:eastAsia="Times New Roman" w:hAnsi="Times New Roman"/>
          <w:color w:val="000000"/>
          <w:lang w:eastAsia="pl-PL"/>
        </w:rPr>
        <w:t xml:space="preserve">Pacjenci z zaburzeniem czynności nerek lub dializowani powinni otrzymywać minimalną zalecaną dawkę 400 mg na dobę jako dawkę początkową. Jednakże, u tych pacjentów </w:t>
      </w:r>
      <w:r w:rsidRPr="007B21DF">
        <w:rPr>
          <w:rFonts w:ascii="Times New Roman" w:eastAsia="Times New Roman" w:hAnsi="Times New Roman"/>
          <w:color w:val="000000"/>
          <w:spacing w:val="-1"/>
          <w:lang w:eastAsia="pl-PL"/>
        </w:rPr>
        <w:t>zaleca się zachowanie ostrożności. Dawka może zostać zmniejszona w przypadku nietolerancji. Jeśli dawka jest tolerowana, może zostać zwiększona w przypadku braku skuteczności (patrz punkty 4.4 i</w:t>
      </w:r>
      <w:r w:rsidR="00FE44C3"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lang w:eastAsia="pl-PL"/>
        </w:rPr>
        <w:t>5.2).</w:t>
      </w:r>
    </w:p>
    <w:p w14:paraId="03B92DC8" w14:textId="77777777" w:rsidR="00B72636" w:rsidRPr="007B21DF" w:rsidRDefault="00B72636" w:rsidP="00D73394">
      <w:pPr>
        <w:ind w:left="0" w:firstLine="0"/>
        <w:rPr>
          <w:rFonts w:ascii="Times New Roman" w:eastAsia="Times New Roman" w:hAnsi="Times New Roman"/>
          <w:i/>
          <w:color w:val="000000"/>
        </w:rPr>
      </w:pPr>
    </w:p>
    <w:p w14:paraId="721DFAE7" w14:textId="77777777" w:rsidR="00B72636" w:rsidRPr="007B21DF" w:rsidRDefault="00CF158B" w:rsidP="00D73394">
      <w:pPr>
        <w:ind w:left="0" w:firstLine="0"/>
        <w:rPr>
          <w:rFonts w:ascii="Times New Roman" w:eastAsia="Times New Roman" w:hAnsi="Times New Roman"/>
          <w:color w:val="000000"/>
        </w:rPr>
      </w:pPr>
      <w:r w:rsidRPr="007B21DF">
        <w:rPr>
          <w:rFonts w:ascii="Times New Roman" w:hAnsi="Times New Roman"/>
          <w:i/>
          <w:color w:val="000000"/>
        </w:rPr>
        <w:t>Pacjenci</w:t>
      </w:r>
      <w:r w:rsidR="00BB478F" w:rsidRPr="007B21DF">
        <w:rPr>
          <w:rFonts w:ascii="Times New Roman" w:hAnsi="Times New Roman"/>
          <w:i/>
          <w:color w:val="000000"/>
        </w:rPr>
        <w:t xml:space="preserve"> </w:t>
      </w:r>
      <w:r w:rsidR="00BB478F" w:rsidRPr="007B21DF">
        <w:rPr>
          <w:rFonts w:ascii="Times New Roman" w:eastAsia="Times New Roman" w:hAnsi="Times New Roman"/>
          <w:i/>
          <w:color w:val="000000"/>
        </w:rPr>
        <w:t>w podeszłym wieku</w:t>
      </w:r>
      <w:r w:rsidR="00BB478F" w:rsidRPr="007B21DF">
        <w:rPr>
          <w:rFonts w:ascii="Times New Roman" w:hAnsi="Times New Roman"/>
          <w:i/>
          <w:color w:val="000000"/>
        </w:rPr>
        <w:t>:</w:t>
      </w:r>
      <w:r w:rsidR="00BB478F" w:rsidRPr="007B21DF">
        <w:rPr>
          <w:rFonts w:ascii="Times New Roman" w:eastAsia="Times New Roman" w:hAnsi="Times New Roman"/>
          <w:color w:val="000000"/>
        </w:rPr>
        <w:t xml:space="preserve"> Nie prowadzono osobnych badań farmakokinetyki imatynibu u pacjentów w podeszłym wieku. W badaniach klinicznych, w których brało udział ponad 20% pacjentów w wieku 65 lat i powyżej nie stwierdzono istotnych różnic farmakokinetycznych związanych z wiekiem. Nie ma konieczności specjalnego dawkowania u pacjentów w podeszłym wieku.</w:t>
      </w:r>
    </w:p>
    <w:p w14:paraId="032F5CAE" w14:textId="77777777" w:rsidR="00BB478F" w:rsidRPr="007B21DF" w:rsidRDefault="00BB478F" w:rsidP="00D73394">
      <w:pPr>
        <w:ind w:left="0" w:firstLine="0"/>
        <w:rPr>
          <w:rFonts w:ascii="Times New Roman" w:hAnsi="Times New Roman"/>
          <w:color w:val="000000"/>
          <w:u w:val="single"/>
        </w:rPr>
      </w:pPr>
    </w:p>
    <w:p w14:paraId="4B033888" w14:textId="77777777" w:rsidR="00B72636" w:rsidRPr="007B21DF" w:rsidRDefault="00B72636" w:rsidP="00D73394">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Sposób podawania</w:t>
      </w:r>
    </w:p>
    <w:p w14:paraId="559C9186" w14:textId="77777777" w:rsidR="00B72636" w:rsidRPr="007B21DF" w:rsidRDefault="00B72636" w:rsidP="00D73394">
      <w:pPr>
        <w:ind w:left="0" w:firstLine="0"/>
        <w:rPr>
          <w:rFonts w:ascii="Times New Roman" w:eastAsia="Times New Roman" w:hAnsi="Times New Roman"/>
          <w:color w:val="000000"/>
          <w:lang w:eastAsia="pl-PL"/>
        </w:rPr>
      </w:pPr>
    </w:p>
    <w:p w14:paraId="7287A389" w14:textId="77777777" w:rsidR="00551096" w:rsidRPr="007B21DF" w:rsidRDefault="0055109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Dla dawek 400 mg i większych (patrz zalecane dawkowanie </w:t>
      </w:r>
      <w:r w:rsidR="00BB478F" w:rsidRPr="007B21DF">
        <w:rPr>
          <w:rFonts w:ascii="Times New Roman" w:eastAsia="Times New Roman" w:hAnsi="Times New Roman"/>
          <w:color w:val="000000"/>
          <w:lang w:eastAsia="pl-PL"/>
        </w:rPr>
        <w:t>powyżej</w:t>
      </w:r>
      <w:r w:rsidRPr="007B21DF">
        <w:rPr>
          <w:rFonts w:ascii="Times New Roman" w:eastAsia="Times New Roman" w:hAnsi="Times New Roman"/>
          <w:color w:val="000000"/>
          <w:lang w:eastAsia="pl-PL"/>
        </w:rPr>
        <w:t>) jest dostępna (niepodzielna) tabletka 400 mg.</w:t>
      </w:r>
    </w:p>
    <w:p w14:paraId="5899A126" w14:textId="77777777" w:rsidR="00551096" w:rsidRPr="007B21DF" w:rsidRDefault="00B476F9"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Dla dawek innych niż 400 mg i 800 mg (patrz zalecane dawkowanie powyżej) jest dostępna podzielna tabletka 100 mg.</w:t>
      </w:r>
    </w:p>
    <w:p w14:paraId="18C81BAE" w14:textId="77777777" w:rsidR="004A76B9" w:rsidRPr="007B21DF" w:rsidRDefault="004A76B9" w:rsidP="00D73394">
      <w:pPr>
        <w:ind w:left="0" w:firstLine="0"/>
        <w:rPr>
          <w:rFonts w:ascii="Times New Roman" w:eastAsia="Times New Roman" w:hAnsi="Times New Roman"/>
          <w:color w:val="000000"/>
          <w:lang w:eastAsia="pl-PL"/>
        </w:rPr>
      </w:pPr>
    </w:p>
    <w:p w14:paraId="4FDA92C4"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Zalecaną dawkę należy przyjmować doustnie podczas posiłku, popijając dużą szklanką wody, w celu </w:t>
      </w:r>
      <w:r w:rsidRPr="007B21DF">
        <w:rPr>
          <w:rFonts w:ascii="Times New Roman" w:eastAsia="Times New Roman" w:hAnsi="Times New Roman"/>
          <w:bCs/>
          <w:color w:val="000000"/>
          <w:lang w:eastAsia="pl-PL"/>
        </w:rPr>
        <w:t>zminimalizowania ryzyka podrażnienia przewodu pokarmowego. Dawki po 400 mg lub 600 mg należy podawać raz na dobę, natomiast dobową dawkę 800 mg należy podawać w dwóch dawkach po 400 mg, rano i wieczorem</w:t>
      </w:r>
      <w:r w:rsidRPr="007B21DF">
        <w:rPr>
          <w:rFonts w:ascii="Times New Roman" w:eastAsia="Times New Roman" w:hAnsi="Times New Roman"/>
          <w:color w:val="000000"/>
          <w:lang w:eastAsia="pl-PL"/>
        </w:rPr>
        <w:t xml:space="preserve">. </w:t>
      </w:r>
    </w:p>
    <w:p w14:paraId="0F3D37A8" w14:textId="77777777" w:rsidR="00B72636" w:rsidRPr="007B21DF" w:rsidRDefault="00B72636" w:rsidP="00D73394">
      <w:pPr>
        <w:ind w:left="0" w:firstLine="0"/>
        <w:rPr>
          <w:rFonts w:ascii="Times New Roman" w:eastAsia="Times New Roman" w:hAnsi="Times New Roman"/>
          <w:color w:val="000000"/>
          <w:lang w:eastAsia="pl-PL"/>
        </w:rPr>
      </w:pPr>
    </w:p>
    <w:p w14:paraId="3A8CE253" w14:textId="77777777" w:rsidR="0045423E" w:rsidRPr="007B21DF" w:rsidRDefault="0045423E"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Pacjentom, którzy nie są zdolni połknąć tabletek powlekanych, można zawiesić tabletki w szklance </w:t>
      </w:r>
      <w:r w:rsidR="0030421F" w:rsidRPr="007B21DF">
        <w:rPr>
          <w:rFonts w:ascii="Times New Roman" w:eastAsia="Times New Roman" w:hAnsi="Times New Roman"/>
          <w:color w:val="000000"/>
          <w:lang w:eastAsia="pl-PL"/>
        </w:rPr>
        <w:t xml:space="preserve">niegazowanej </w:t>
      </w:r>
      <w:r w:rsidRPr="007B21DF">
        <w:rPr>
          <w:rFonts w:ascii="Times New Roman" w:eastAsia="Times New Roman" w:hAnsi="Times New Roman"/>
          <w:color w:val="000000"/>
          <w:lang w:eastAsia="pl-PL"/>
        </w:rPr>
        <w:t>wody lub soku jabłkowego. Potrzebną ilość tabletek należy umieścić w odpowiedniej ilości napoju (w około 50 ml dla tabletki 100 mg i w około 200 ml dla tabletki 400 mg) i mieszać łyżeczką. Zawiesina powinna być podana natychmiast po całkowitym rozpadzie tabletki (tabletek).</w:t>
      </w:r>
    </w:p>
    <w:p w14:paraId="49D37021" w14:textId="77777777" w:rsidR="00B72636" w:rsidRPr="007B21DF" w:rsidRDefault="00B72636" w:rsidP="00D73394">
      <w:pPr>
        <w:ind w:left="0" w:firstLine="0"/>
        <w:rPr>
          <w:rFonts w:ascii="Times New Roman" w:eastAsia="Times New Roman" w:hAnsi="Times New Roman"/>
          <w:color w:val="000000"/>
        </w:rPr>
      </w:pPr>
    </w:p>
    <w:p w14:paraId="4F8183FE" w14:textId="77777777" w:rsidR="00B72636" w:rsidRPr="007B21DF" w:rsidRDefault="00B72636"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4.3</w:t>
      </w:r>
      <w:r w:rsidRPr="007B21DF">
        <w:rPr>
          <w:rFonts w:ascii="Times New Roman" w:eastAsia="Times New Roman" w:hAnsi="Times New Roman"/>
          <w:b/>
          <w:color w:val="000000"/>
          <w:lang w:eastAsia="pl-PL"/>
        </w:rPr>
        <w:tab/>
        <w:t>Przeciwwskazania</w:t>
      </w:r>
    </w:p>
    <w:p w14:paraId="36B19798" w14:textId="77777777" w:rsidR="00B72636" w:rsidRPr="007B21DF" w:rsidRDefault="00B72636" w:rsidP="00D73394">
      <w:pPr>
        <w:ind w:left="567" w:hanging="567"/>
        <w:rPr>
          <w:rFonts w:ascii="Times New Roman" w:eastAsia="Times New Roman" w:hAnsi="Times New Roman"/>
          <w:color w:val="000000"/>
          <w:lang w:eastAsia="pl-PL"/>
        </w:rPr>
      </w:pPr>
    </w:p>
    <w:p w14:paraId="56116069"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Nadwrażliwość na substancję czynną lub na którąkolwiek substancję pomocniczą wymienioną w</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punkcie 6.1.</w:t>
      </w:r>
    </w:p>
    <w:p w14:paraId="73AC6CD7" w14:textId="77777777" w:rsidR="0045423E" w:rsidRPr="007B21DF" w:rsidRDefault="0045423E" w:rsidP="00D73394">
      <w:pPr>
        <w:ind w:left="0" w:firstLine="0"/>
        <w:rPr>
          <w:rFonts w:ascii="Times New Roman" w:eastAsia="Times New Roman" w:hAnsi="Times New Roman"/>
          <w:color w:val="000000"/>
        </w:rPr>
      </w:pPr>
    </w:p>
    <w:p w14:paraId="38D865FF" w14:textId="77777777" w:rsidR="0045423E" w:rsidRPr="007B21DF" w:rsidRDefault="0045423E"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Nadwrażliwość na soję lub orzeszki ziemne.</w:t>
      </w:r>
    </w:p>
    <w:p w14:paraId="60CDC512" w14:textId="77777777" w:rsidR="00B72636" w:rsidRPr="007B21DF" w:rsidRDefault="00B72636" w:rsidP="00D73394">
      <w:pPr>
        <w:ind w:left="567" w:hanging="567"/>
        <w:rPr>
          <w:rFonts w:ascii="Times New Roman" w:eastAsia="Times New Roman" w:hAnsi="Times New Roman"/>
          <w:color w:val="000000"/>
          <w:lang w:eastAsia="pl-PL"/>
        </w:rPr>
      </w:pPr>
    </w:p>
    <w:p w14:paraId="510E30C9" w14:textId="77777777" w:rsidR="00B72636" w:rsidRPr="007B21DF" w:rsidRDefault="00B72636" w:rsidP="00722D3B">
      <w:pPr>
        <w:keepNext/>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4.4</w:t>
      </w:r>
      <w:r w:rsidRPr="007B21DF">
        <w:rPr>
          <w:rFonts w:ascii="Times New Roman" w:eastAsia="Times New Roman" w:hAnsi="Times New Roman"/>
          <w:b/>
          <w:color w:val="000000"/>
          <w:lang w:eastAsia="pl-PL"/>
        </w:rPr>
        <w:tab/>
        <w:t>Specjalne ostrzeżenia i środki ostrożności dotyczące stosowania</w:t>
      </w:r>
    </w:p>
    <w:p w14:paraId="2872626B" w14:textId="77777777" w:rsidR="00B72636" w:rsidRPr="007B21DF" w:rsidRDefault="00B72636" w:rsidP="00722D3B">
      <w:pPr>
        <w:keepNext/>
        <w:ind w:left="567" w:hanging="567"/>
        <w:rPr>
          <w:rFonts w:ascii="Times New Roman" w:eastAsia="Times New Roman" w:hAnsi="Times New Roman"/>
          <w:color w:val="000000"/>
          <w:lang w:eastAsia="pl-PL"/>
        </w:rPr>
      </w:pPr>
    </w:p>
    <w:p w14:paraId="47365CB7"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przypadku stosowania imatynibu równocześnie z innymi produktami leczniczymi istnieje prawdopodobieństwo wystąpienia interakcji. Należy zachować ostrożność podczas stosowania imatynibu z inhibitorami proteazy, azolowymi lekami przeciwgrzybiczymi, niektórymi antybiotykami makrolidowymi (patrz punkt</w:t>
      </w:r>
      <w:r w:rsidR="0049077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4.5), substratami CYP3A4 o wąskim indeksie terapeutycznym (np. cyklosporyna, pimozyd, takrolimus, syrolimus, ergotamina, diergotamina, fentanyl, alfentanyl, terfenadyna, bortezomib, docetaksel, chynidyna) lub warfaryną i innymi pochodnymi kumaryny (patrz punkt 4.5).</w:t>
      </w:r>
    </w:p>
    <w:p w14:paraId="0B8FBB04" w14:textId="77777777" w:rsidR="00B72636" w:rsidRPr="007B21DF" w:rsidRDefault="00B72636" w:rsidP="00D73394">
      <w:pPr>
        <w:ind w:left="0" w:firstLine="0"/>
        <w:rPr>
          <w:rFonts w:ascii="Times New Roman" w:eastAsia="Times New Roman" w:hAnsi="Times New Roman"/>
          <w:color w:val="000000"/>
          <w:lang w:eastAsia="pl-PL"/>
        </w:rPr>
      </w:pPr>
    </w:p>
    <w:p w14:paraId="24063676"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Jednoczesne podawanie imatynibu z innymi produktami leczniczymi, które indukują CYP3A4 (np. deksametazon, fenytoina, karbamazepina, ryfampicyna, fenobarbital lub ziele dziurawca </w:t>
      </w:r>
      <w:r w:rsidRPr="007B21DF">
        <w:rPr>
          <w:rFonts w:ascii="Times New Roman" w:eastAsia="Times New Roman" w:hAnsi="Times New Roman"/>
          <w:i/>
          <w:color w:val="000000"/>
          <w:lang w:eastAsia="pl-PL"/>
        </w:rPr>
        <w:t>Hypericum perforatum)</w:t>
      </w:r>
      <w:r w:rsidRPr="007B21DF">
        <w:rPr>
          <w:rFonts w:ascii="Times New Roman" w:eastAsia="Times New Roman" w:hAnsi="Times New Roman"/>
          <w:color w:val="000000"/>
          <w:lang w:eastAsia="pl-PL"/>
        </w:rPr>
        <w:t xml:space="preserve"> może istotnie zmniejszać ekspozycję na imatynib, potencjalnie zwiększając ryzyko niepowodzenia terapeutycznego. Dlatego nie należy stosować jednocześnie silnych induktorów CYP3A4 i imatynibu (patrz punkt 4.5).</w:t>
      </w:r>
    </w:p>
    <w:p w14:paraId="1D641493" w14:textId="77777777" w:rsidR="00B72636" w:rsidRPr="007B21DF" w:rsidRDefault="00B72636" w:rsidP="00D73394">
      <w:pPr>
        <w:ind w:left="0" w:firstLine="0"/>
        <w:rPr>
          <w:rFonts w:ascii="Times New Roman" w:eastAsia="Times New Roman" w:hAnsi="Times New Roman"/>
          <w:color w:val="000000"/>
          <w:lang w:eastAsia="pl-PL"/>
        </w:rPr>
      </w:pPr>
    </w:p>
    <w:p w14:paraId="23761EBA"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Niedoczynność tarczycy</w:t>
      </w:r>
    </w:p>
    <w:p w14:paraId="05857873"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W czasie leczenia imatynibem, donoszono o klinicznych przypadkach niedoczynności tarczycy, występujących u pacjentów po usunięciu gruczołu tarczowego, którym zastępczo podawano lewotyroksynę (patrz punkt 4.5). U takich pacjentów należy ściśle kontrolować stężenie hormonu tyreotropowego (TSH, ang. </w:t>
      </w:r>
      <w:r w:rsidRPr="007B21DF">
        <w:rPr>
          <w:rFonts w:ascii="Times New Roman" w:eastAsia="Times New Roman" w:hAnsi="Times New Roman"/>
          <w:i/>
          <w:color w:val="000000"/>
        </w:rPr>
        <w:t>thyroid-stimulating hormone</w:t>
      </w:r>
      <w:r w:rsidRPr="007B21DF">
        <w:rPr>
          <w:rFonts w:ascii="Times New Roman" w:eastAsia="Times New Roman" w:hAnsi="Times New Roman"/>
          <w:color w:val="000000"/>
        </w:rPr>
        <w:t>).</w:t>
      </w:r>
    </w:p>
    <w:p w14:paraId="6C6A9410" w14:textId="77777777" w:rsidR="00B72636" w:rsidRPr="007B21DF" w:rsidRDefault="00B72636" w:rsidP="00D73394">
      <w:pPr>
        <w:ind w:left="0" w:firstLine="0"/>
        <w:rPr>
          <w:rFonts w:ascii="Times New Roman" w:eastAsia="Times New Roman" w:hAnsi="Times New Roman"/>
          <w:color w:val="000000"/>
          <w:lang w:eastAsia="pl-PL"/>
        </w:rPr>
      </w:pPr>
    </w:p>
    <w:p w14:paraId="4FBF242B"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Toksyczność dla wątroby</w:t>
      </w:r>
    </w:p>
    <w:p w14:paraId="72DB7749"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Metabolizm imatynibu zachodzi głównie w wątrobie, a tylko 13% jest wydalane przez nerki. U pacjentów z zaburzeniami czynności wątroby (łagodnymi, umiarkowanymi lub ciężkimi) należy szczegółowo monitorować obraz krwi obwodowej oraz aktywność enzymów wątrobowych (patrz punkty 4.2, 4.8 i 5.2).</w:t>
      </w:r>
      <w:r w:rsidR="0030421F" w:rsidRPr="007B21DF">
        <w:rPr>
          <w:rFonts w:ascii="Times New Roman" w:eastAsia="Times New Roman" w:hAnsi="Times New Roman"/>
          <w:color w:val="000000"/>
          <w:lang w:eastAsia="pl-PL"/>
        </w:rPr>
        <w:t xml:space="preserve"> Należy zauważyć, że pacjenci z GIST mogą mieć przerzuty do wątroby, które mogą prowadzić do zaburzenia jej czynności.</w:t>
      </w:r>
    </w:p>
    <w:p w14:paraId="687C1A69" w14:textId="77777777" w:rsidR="00B72636" w:rsidRPr="007B21DF" w:rsidRDefault="00B72636" w:rsidP="00D73394">
      <w:pPr>
        <w:ind w:left="0" w:firstLine="0"/>
        <w:rPr>
          <w:rFonts w:ascii="Times New Roman" w:eastAsia="Times New Roman" w:hAnsi="Times New Roman"/>
          <w:color w:val="000000"/>
          <w:lang w:eastAsia="pl-PL"/>
        </w:rPr>
      </w:pPr>
    </w:p>
    <w:p w14:paraId="7C0E27C0"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Podczas stosowania imatynibu obserwowano przypadki uszkodzenia wątroby, w tym niewydolność wątroby oraz martwicę wątroby. W przypadku leczenia skojarzonego imatynibem i chemioterapią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dużych dawkach odnotowano zwiększenie częstości występowania ciężkich działań niepożądanych dotyczących wątroby. Należy dokładnie monitorować czynność wątroby w przypadku jednoczesnego stosowania imatynibu i schematów chemioterapii, o których wiadomo, że mogą powodować zaburzenia czynności wątroby (patrz punkty 4.5 i 4.8).</w:t>
      </w:r>
    </w:p>
    <w:p w14:paraId="4617E962" w14:textId="77777777" w:rsidR="00B72636" w:rsidRPr="007B21DF" w:rsidRDefault="00B72636" w:rsidP="00D73394">
      <w:pPr>
        <w:ind w:left="0" w:firstLine="0"/>
        <w:rPr>
          <w:rFonts w:ascii="Times New Roman" w:eastAsia="Times New Roman" w:hAnsi="Times New Roman"/>
          <w:color w:val="000000"/>
          <w:lang w:eastAsia="pl-PL"/>
        </w:rPr>
      </w:pPr>
    </w:p>
    <w:p w14:paraId="1E613F87"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Zatrzymanie płynów</w:t>
      </w:r>
    </w:p>
    <w:p w14:paraId="13CED93D"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U około 2,5% pacjentów z nowo rozpoznaną CML, przyjmujących imatynib występowało znacznego stopnia zatrzymanie płynów (wysięk opłucnowy, obrzęki, obrzęk płuc, wodobrzusze, powierzchowny obrzęk). Dlatego jest wysoce wskazane regularne kontrolowanie masy ciała pacjentów. Nieoczekiwany, szybki przyrost masy ciała należy dokładnie przeanalizować i w razie konieczności należy zastosować odpowiednie leczenie wspomagające oraz inne działania terapeutyczne. W badaniach klinicznych stwierdzono zwiększenie liczby takich przypadków u pacjentów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podeszłym wieku oraz pacjentów z chorobą serca w wywiadzie. Dlatego należy zachować ostrożność u pacjentów z zaburzeniem czynności serca.</w:t>
      </w:r>
    </w:p>
    <w:p w14:paraId="0170BFAC" w14:textId="77777777" w:rsidR="00B72636" w:rsidRPr="007B21DF" w:rsidRDefault="00B72636" w:rsidP="00D73394">
      <w:pPr>
        <w:ind w:left="0" w:firstLine="0"/>
        <w:rPr>
          <w:rFonts w:ascii="Times New Roman" w:eastAsia="Times New Roman" w:hAnsi="Times New Roman"/>
          <w:color w:val="000000"/>
          <w:lang w:eastAsia="pl-PL"/>
        </w:rPr>
      </w:pPr>
    </w:p>
    <w:p w14:paraId="5D75DA09"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Pacjenci z chorobami serca</w:t>
      </w:r>
    </w:p>
    <w:p w14:paraId="0D3A8016"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uważnie monitorować pacjentów z chorobami serca, czynnikami ryzyka niewydolności serca lub niewydolnością serca w wywiadzie, a wszyscy pacjenci z przedmiotowymi i podmiotowymi objawami odpowiadającymi niewydolności serca lub nerek wymagają oceny lekarskiej i leczenia.</w:t>
      </w:r>
    </w:p>
    <w:p w14:paraId="185091C1" w14:textId="77777777" w:rsidR="00B72636" w:rsidRPr="007B21DF" w:rsidRDefault="00B72636" w:rsidP="00D73394">
      <w:pPr>
        <w:ind w:left="0" w:firstLine="0"/>
        <w:rPr>
          <w:rFonts w:ascii="Times New Roman" w:eastAsia="Times New Roman" w:hAnsi="Times New Roman"/>
          <w:color w:val="000000"/>
          <w:lang w:eastAsia="pl-PL"/>
        </w:rPr>
      </w:pPr>
    </w:p>
    <w:p w14:paraId="65F450B5"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U pacjentów z zespołem hipereozynofilowym (HES) z utajonym naciekaniem komórek zespołu hipereozynofilowego w obrębie mięśnia sercowego, występowanie pojedynczych przypadków wstrząsu kardiogennego/zaburzeń funkcji lewej komory było związane z degranulacją komórek zespołu hipereozynofilowego przed rozpoczęciem leczenia imatynibem. Donoszono, że stan ten jest odwracalny po podaniu steroidów o działaniu ogólnoustrojowym, zastosowaniu środków podtrzymujących krążenie i czasowym odstawieniu imatynibu. Ponieważ po zastosowaniu imatynibu sporadycznie zgłaszano działania niepożądane ze strony serca, należy przed rozpoczęciem leczenia dokonać uważnej oceny stosunku korzyści do ryzyka związanego z leczeniem imatynibem w populacji z HES/</w:t>
      </w:r>
      <w:smartTag w:uri="urn:schemas-microsoft-com:office:smarttags" w:element="stockticker">
        <w:r w:rsidRPr="007B21DF">
          <w:rPr>
            <w:rFonts w:ascii="Times New Roman" w:eastAsia="Times New Roman" w:hAnsi="Times New Roman"/>
            <w:color w:val="000000"/>
            <w:lang w:eastAsia="pl-PL"/>
          </w:rPr>
          <w:t>CEL</w:t>
        </w:r>
      </w:smartTag>
      <w:r w:rsidRPr="007B21DF">
        <w:rPr>
          <w:rFonts w:ascii="Times New Roman" w:eastAsia="Times New Roman" w:hAnsi="Times New Roman"/>
          <w:color w:val="000000"/>
          <w:lang w:eastAsia="pl-PL"/>
        </w:rPr>
        <w:t>.</w:t>
      </w:r>
    </w:p>
    <w:p w14:paraId="68C9276A" w14:textId="77777777" w:rsidR="00B72636" w:rsidRPr="007B21DF" w:rsidRDefault="00B72636" w:rsidP="00D73394">
      <w:pPr>
        <w:ind w:left="0" w:firstLine="0"/>
        <w:rPr>
          <w:rFonts w:ascii="Times New Roman" w:eastAsia="Times New Roman" w:hAnsi="Times New Roman"/>
          <w:color w:val="000000"/>
          <w:lang w:eastAsia="pl-PL"/>
        </w:rPr>
      </w:pPr>
    </w:p>
    <w:p w14:paraId="07F9EA6C"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Zespoły mielodysplastyczne/mieloproliferacyjne (</w:t>
      </w:r>
      <w:smartTag w:uri="urn:schemas-microsoft-com:office:smarttags" w:element="stockticker">
        <w:r w:rsidRPr="007B21DF">
          <w:rPr>
            <w:rFonts w:ascii="Times New Roman" w:eastAsia="Times New Roman" w:hAnsi="Times New Roman"/>
            <w:color w:val="000000"/>
            <w:lang w:eastAsia="pl-PL"/>
          </w:rPr>
          <w:t>MDS</w:t>
        </w:r>
      </w:smartTag>
      <w:r w:rsidRPr="007B21DF">
        <w:rPr>
          <w:rFonts w:ascii="Times New Roman" w:eastAsia="Times New Roman" w:hAnsi="Times New Roman"/>
          <w:color w:val="000000"/>
          <w:lang w:eastAsia="pl-PL"/>
        </w:rPr>
        <w:t>/MPD) z rearanżacją genu PDGFR mogą być związane z wysokim stężeniem eozynofilów. Dlatego u pacjentów z HES/</w:t>
      </w:r>
      <w:smartTag w:uri="urn:schemas-microsoft-com:office:smarttags" w:element="stockticker">
        <w:r w:rsidRPr="007B21DF">
          <w:rPr>
            <w:rFonts w:ascii="Times New Roman" w:eastAsia="Times New Roman" w:hAnsi="Times New Roman"/>
            <w:color w:val="000000"/>
            <w:lang w:eastAsia="pl-PL"/>
          </w:rPr>
          <w:t>CEL</w:t>
        </w:r>
      </w:smartTag>
      <w:r w:rsidRPr="007B21DF">
        <w:rPr>
          <w:rFonts w:ascii="Times New Roman" w:eastAsia="Times New Roman" w:hAnsi="Times New Roman"/>
          <w:color w:val="000000"/>
          <w:lang w:eastAsia="pl-PL"/>
        </w:rPr>
        <w:t xml:space="preserve"> oraz u pacjentów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zespołami mielodysplastycznymi/mieloproliferacyjnymi związanymi z wysokim stężeniem eozynofilów, przed rozpoczęciem leczenia należy rozważyć przeprowadzenie konsultacji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 kardiologiem, wykonanie echokardiogramu oraz oznaczenie stężenia troponiny w surowicy. Jeśli którykolwiek z wyników tych badań okaże się nieprawidłowy, należy rozważyć dalszą obserwację kardiologiczną i profilaktyczne zastosowanie steroidów układowych (1–2 mg/kg mc.) przez jeden lub dwa tygodnie na początku leczenia, jednocześnie z podawaniem imatynibu.</w:t>
      </w:r>
    </w:p>
    <w:p w14:paraId="19A2EDB4" w14:textId="77777777" w:rsidR="00B72636" w:rsidRPr="007B21DF" w:rsidRDefault="00B72636" w:rsidP="00D73394">
      <w:pPr>
        <w:ind w:left="0" w:firstLine="0"/>
        <w:rPr>
          <w:rFonts w:ascii="Times New Roman" w:eastAsia="Times New Roman" w:hAnsi="Times New Roman"/>
          <w:color w:val="000000"/>
          <w:lang w:eastAsia="pl-PL"/>
        </w:rPr>
      </w:pPr>
    </w:p>
    <w:p w14:paraId="1A85DC46"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snapToGrid w:val="0"/>
          <w:color w:val="000000"/>
          <w:u w:val="single"/>
          <w:lang w:eastAsia="pl-PL"/>
        </w:rPr>
        <w:t>Krwawienie z przewodu pokarmowego</w:t>
      </w:r>
    </w:p>
    <w:p w14:paraId="1C6020A8" w14:textId="77777777" w:rsidR="0030421F" w:rsidRPr="007B21DF" w:rsidRDefault="0030421F" w:rsidP="0030421F">
      <w:pPr>
        <w:ind w:left="0" w:firstLine="0"/>
        <w:rPr>
          <w:rFonts w:ascii="Times New Roman" w:eastAsia="Times New Roman" w:hAnsi="Times New Roman"/>
          <w:szCs w:val="28"/>
        </w:rPr>
      </w:pPr>
      <w:r w:rsidRPr="007B21DF">
        <w:rPr>
          <w:rFonts w:ascii="Times New Roman" w:eastAsia="Times New Roman" w:hAnsi="Times New Roman"/>
          <w:szCs w:val="28"/>
        </w:rPr>
        <w:t>W badaniu z udziałem pacjentów z GIST nieoperacyjnymi i (lub) z przerzutami stwierdzono zarówno krwawienia z przewodu pokarmowego jak i krwawienia wewnątrz guza (patrz punkt 4.8). Na podstawie dostępnych danych nie określono czynników predysponujących (np. wielkość guza, umiejscowienie guza, zaburzenia krzepnięcia), które mogłyby identyfikować pacjentów z GIST do grupy zwiększonego ryzyka wystąpienia jednego z tych dwóch rodzajów krwawienia. Ponieważ zwiększenie unaczynienia i skłonność do krwawień jest cechą charakterystyczną i naturalnym obrazem klinicznym GIST, należy zastosować standardowe postępowanie i procedury w celu monitorowania i leczenia krwawienia u wszystkich pacjentów.</w:t>
      </w:r>
    </w:p>
    <w:p w14:paraId="2ED17B7D" w14:textId="77777777" w:rsidR="006B66B4" w:rsidRPr="007B21DF" w:rsidRDefault="002D0B7F" w:rsidP="006B66B4">
      <w:pPr>
        <w:ind w:left="0" w:firstLine="0"/>
        <w:rPr>
          <w:rFonts w:ascii="Times New Roman" w:eastAsia="Times New Roman" w:hAnsi="Times New Roman"/>
          <w:szCs w:val="28"/>
        </w:rPr>
      </w:pPr>
      <w:r w:rsidRPr="007B21DF">
        <w:rPr>
          <w:rFonts w:ascii="Times New Roman" w:eastAsia="Times New Roman" w:hAnsi="Times New Roman"/>
          <w:szCs w:val="28"/>
        </w:rPr>
        <w:t>P</w:t>
      </w:r>
      <w:r w:rsidR="006B66B4" w:rsidRPr="007B21DF">
        <w:rPr>
          <w:rFonts w:ascii="Times New Roman" w:eastAsia="Times New Roman" w:hAnsi="Times New Roman"/>
          <w:szCs w:val="28"/>
        </w:rPr>
        <w:t>o</w:t>
      </w:r>
      <w:r w:rsidR="0030421F" w:rsidRPr="007B21DF">
        <w:rPr>
          <w:rFonts w:ascii="Times New Roman" w:eastAsia="Times New Roman" w:hAnsi="Times New Roman"/>
          <w:szCs w:val="28"/>
        </w:rPr>
        <w:t>nadto, po</w:t>
      </w:r>
      <w:r w:rsidR="006B66B4" w:rsidRPr="007B21DF">
        <w:rPr>
          <w:rFonts w:ascii="Times New Roman" w:eastAsia="Times New Roman" w:hAnsi="Times New Roman"/>
          <w:szCs w:val="28"/>
        </w:rPr>
        <w:t xml:space="preserve"> wprowadzeniu leku do obrotu, u pacjentów z CML, ALL i innymi chorobami zgłaszano występowanie poszerzenia naczyń okolicy przedodźwiernikowej żołądka, tzw. żołądka arbuzowatego (GAVE, ang. </w:t>
      </w:r>
      <w:r w:rsidR="006B66B4" w:rsidRPr="007B21DF">
        <w:rPr>
          <w:rFonts w:ascii="Times New Roman" w:eastAsia="Times New Roman" w:hAnsi="Times New Roman"/>
          <w:i/>
          <w:szCs w:val="28"/>
        </w:rPr>
        <w:t>gastric antral vascular ectasia</w:t>
      </w:r>
      <w:r w:rsidR="006B66B4" w:rsidRPr="007B21DF">
        <w:rPr>
          <w:rFonts w:ascii="Times New Roman" w:eastAsia="Times New Roman" w:hAnsi="Times New Roman"/>
          <w:szCs w:val="28"/>
        </w:rPr>
        <w:t>), rzadkiej przyczyny krwawienia z przewodu pokarmowego (patrz punkt 4.8). W razie potrzeby można rozważyć przerwanie leczenia imatynibem.</w:t>
      </w:r>
    </w:p>
    <w:p w14:paraId="357B3590" w14:textId="77777777" w:rsidR="006B66B4" w:rsidRPr="007B21DF" w:rsidRDefault="006B66B4" w:rsidP="00D73394">
      <w:pPr>
        <w:ind w:left="357" w:hanging="357"/>
        <w:outlineLvl w:val="0"/>
        <w:rPr>
          <w:rFonts w:ascii="Times New Roman" w:eastAsia="Times New Roman" w:hAnsi="Times New Roman"/>
          <w:caps/>
          <w:color w:val="000000"/>
        </w:rPr>
      </w:pPr>
    </w:p>
    <w:p w14:paraId="52C2B645" w14:textId="77777777" w:rsidR="00B72636" w:rsidRPr="007B21DF" w:rsidRDefault="00B72636" w:rsidP="00D73394">
      <w:pPr>
        <w:ind w:left="567" w:hanging="567"/>
        <w:rPr>
          <w:rFonts w:ascii="Times New Roman" w:eastAsia="Times New Roman" w:hAnsi="Times New Roman"/>
        </w:rPr>
      </w:pPr>
      <w:r w:rsidRPr="007B21DF">
        <w:rPr>
          <w:rFonts w:ascii="Times New Roman" w:eastAsia="Times New Roman" w:hAnsi="Times New Roman"/>
          <w:color w:val="000000"/>
          <w:u w:val="single"/>
          <w:lang w:eastAsia="pl-PL"/>
        </w:rPr>
        <w:t>Zespół rozpadu guza</w:t>
      </w:r>
    </w:p>
    <w:p w14:paraId="12D7508F"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Ze względu na możliwość wystąpienia zespołu rozpadu guza (TLS, ang.</w:t>
      </w:r>
      <w:r w:rsidRPr="007B21DF">
        <w:rPr>
          <w:rFonts w:ascii="Times New Roman" w:eastAsia="Times New Roman" w:hAnsi="Times New Roman"/>
          <w:i/>
          <w:color w:val="000000"/>
          <w:lang w:eastAsia="pl-PL"/>
        </w:rPr>
        <w:t xml:space="preserve"> tumour lysis syndrome</w:t>
      </w:r>
      <w:r w:rsidRPr="007B21DF">
        <w:rPr>
          <w:rFonts w:ascii="Times New Roman" w:eastAsia="Times New Roman" w:hAnsi="Times New Roman"/>
          <w:color w:val="000000"/>
          <w:lang w:eastAsia="pl-PL"/>
        </w:rPr>
        <w:t>), przed rozpoczęciem leczenia imatynibem, zaleca się skorygowanie klinicznie istotnego odwodnienia oraz leczenie zmniejszające podwyższone stężenie kwasu moczowego (patrz punkt 4.8).</w:t>
      </w:r>
    </w:p>
    <w:p w14:paraId="693A291B" w14:textId="77777777" w:rsidR="00B72636" w:rsidRPr="007B21DF" w:rsidRDefault="00B72636" w:rsidP="00D73394">
      <w:pPr>
        <w:ind w:left="0" w:firstLine="0"/>
        <w:rPr>
          <w:rFonts w:ascii="Times New Roman" w:eastAsia="Times New Roman" w:hAnsi="Times New Roman"/>
          <w:color w:val="000000"/>
          <w:lang w:eastAsia="pl-PL"/>
        </w:rPr>
      </w:pPr>
    </w:p>
    <w:p w14:paraId="7747E29F" w14:textId="77777777" w:rsidR="00960309" w:rsidRPr="007B21DF" w:rsidRDefault="00960309" w:rsidP="00960309">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Reaktywacja wirusowego zapalenia wątroby typu B</w:t>
      </w:r>
    </w:p>
    <w:p w14:paraId="1BCDEA98" w14:textId="77777777" w:rsidR="00960309" w:rsidRPr="007B21DF" w:rsidRDefault="00960309" w:rsidP="00960309">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U pacjentów będących przewlekłymi nosicielami wirusa zapalenia wątroby typu B dochodziło do reaktywacji zapalenia wątroby po otrzymaniu przez nich inhibitorów kinazy tyrozynowej BCR-ABL. Niektóre przypadki prowadziły do ostrej niewydolności wątroby lub piorunującego zapalenia wątroby, a w konsekwencji do przeszczepienia wątroby lub zgonu pacjenta.</w:t>
      </w:r>
    </w:p>
    <w:p w14:paraId="45AD945F" w14:textId="77777777" w:rsidR="00960309" w:rsidRPr="007B21DF" w:rsidRDefault="00960309" w:rsidP="00960309">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U pacjentów należy wykonać badania pod kątem zakażenia wirusem HBV przed rozpoczęciem leczenia produktem leczniczym Imatinib Actavis. Przed rozpoczęciem leczenia u pacjentów z dodatnim wynikiem badania serologicznego w kierunku wirusowego zapalenia wątroby typu B (w tym u pacjentów z aktywną chorobą) i w przypadku pacjentów z dodatnim wynikiem badania w kierunku zakażenia wirusem HBV w trakcie leczenia należy skonsultować się z ekspertami ds. chorób wątroby i leczenia wirusowego zapalenia wątroby typu B. Nosiciele wirusa HBV, którzy wymagają leczenia produktem leczniczym Imatinib Actavis, powinni być poddawani ścisłej obserwacji pod kątem  objawów podmiotowych i przedmiotowych aktywnego zakażenia wirusem HBV w trakcie całego okresu leczenia i przez kilka miesięcy po jego zakończeniu (patrz punkt 4.8).</w:t>
      </w:r>
    </w:p>
    <w:p w14:paraId="2F21E178" w14:textId="77777777" w:rsidR="00722708" w:rsidRPr="007B21DF" w:rsidRDefault="00722708" w:rsidP="00722708">
      <w:pPr>
        <w:ind w:left="0" w:firstLine="0"/>
        <w:rPr>
          <w:rFonts w:ascii="Times New Roman" w:eastAsia="Times New Roman" w:hAnsi="Times New Roman"/>
          <w:color w:val="000000"/>
          <w:lang w:eastAsia="pl-PL"/>
        </w:rPr>
      </w:pPr>
    </w:p>
    <w:p w14:paraId="41D39415" w14:textId="77777777" w:rsidR="00722708" w:rsidRPr="007B21DF" w:rsidRDefault="00722708" w:rsidP="00722708">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Fototoksyczność</w:t>
      </w:r>
    </w:p>
    <w:p w14:paraId="6CE4BB26" w14:textId="77777777" w:rsidR="00722708" w:rsidRPr="007B21DF" w:rsidRDefault="00722708" w:rsidP="00722708">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unikać bezpośredniej ekspozycji lub zminimalizować bezpośrednią ekspozycję na światło słoneczne ze względu na ryzyko wystąpienia fototoksyczności związanej z leczeniem imatynibem. Pacjenci powinni zostać poinformowani o konieczności stosowania środków zapobiegawczych takich jak odzież ochronna oraz preparaty z filtrem o wysokim wskaźniku ochrony przeciwsłonecznej (SPF).</w:t>
      </w:r>
    </w:p>
    <w:p w14:paraId="1DEC92A0" w14:textId="77777777" w:rsidR="0038704D" w:rsidRPr="007B21DF" w:rsidRDefault="0038704D" w:rsidP="0038704D">
      <w:pPr>
        <w:ind w:left="0" w:firstLine="0"/>
        <w:rPr>
          <w:rFonts w:ascii="Times New Roman" w:eastAsia="Times New Roman" w:hAnsi="Times New Roman"/>
          <w:color w:val="000000"/>
          <w:lang w:eastAsia="pl-PL"/>
        </w:rPr>
      </w:pPr>
    </w:p>
    <w:p w14:paraId="17C1B44F" w14:textId="77777777" w:rsidR="0038704D" w:rsidRPr="007B21DF" w:rsidRDefault="0038704D" w:rsidP="0038704D">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Mikroangiopatia zakrzepowa</w:t>
      </w:r>
    </w:p>
    <w:p w14:paraId="7D2EE64E" w14:textId="77777777" w:rsidR="0038704D" w:rsidRPr="007B21DF" w:rsidRDefault="0038704D" w:rsidP="0038704D">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Stosowanie inhibitorów kinazy tyrozynowej (TKI) BCR</w:t>
      </w:r>
      <w:r w:rsidRPr="007B21DF">
        <w:rPr>
          <w:rFonts w:ascii="Times New Roman" w:eastAsia="Times New Roman" w:hAnsi="Times New Roman"/>
          <w:color w:val="000000"/>
          <w:lang w:eastAsia="pl-PL"/>
        </w:rPr>
        <w:noBreakHyphen/>
        <w:t xml:space="preserve">ABL jest związane z występowaniem mikroangiopatii zakrzepowej (ang. thrombotic microangiopathy, TMA), co obejmuje zgłoszenia pojedynczych przypadków po zastosowaniu produktu leczniczego </w:t>
      </w:r>
      <w:r w:rsidRPr="007B21DF">
        <w:rPr>
          <w:rFonts w:ascii="Times New Roman" w:hAnsi="Times New Roman"/>
          <w:lang w:eastAsia="is-IS"/>
        </w:rPr>
        <w:t xml:space="preserve">Imatinib Actavis </w:t>
      </w:r>
      <w:r w:rsidRPr="007B21DF">
        <w:rPr>
          <w:rFonts w:ascii="Times New Roman" w:eastAsia="Times New Roman" w:hAnsi="Times New Roman"/>
          <w:color w:val="000000"/>
          <w:lang w:eastAsia="pl-PL"/>
        </w:rPr>
        <w:t xml:space="preserve">(patrz punkt 4.8). Jeśli u pacjenta otrzymującego </w:t>
      </w:r>
      <w:r w:rsidRPr="007B21DF">
        <w:rPr>
          <w:rFonts w:ascii="Times New Roman" w:hAnsi="Times New Roman"/>
          <w:lang w:eastAsia="is-IS"/>
        </w:rPr>
        <w:t xml:space="preserve">Imatinib Actavis </w:t>
      </w:r>
      <w:r w:rsidRPr="007B21DF">
        <w:rPr>
          <w:rFonts w:ascii="Times New Roman" w:eastAsia="Times New Roman" w:hAnsi="Times New Roman"/>
          <w:color w:val="000000"/>
          <w:lang w:eastAsia="pl-PL"/>
        </w:rPr>
        <w:t xml:space="preserve">wystąpią laboratoryjne lub kliniczne cechy TMA, leczenie należy przerwać i przeprowadzić gruntowną ocenę w celu wykrycia TMA, obejmującą aktywność ADAMTS13 i oznaczenie miana przeciwciał przeciwko ADAMTS13. Jeśli miano przeciwciał przeciwko ADAMTS13 jest podwyższone z jednocześnie występującą małą aktywnością ADAMTS13, leczenia produktem </w:t>
      </w:r>
      <w:r w:rsidRPr="007B21DF">
        <w:rPr>
          <w:rFonts w:ascii="Times New Roman" w:hAnsi="Times New Roman"/>
          <w:lang w:eastAsia="is-IS"/>
        </w:rPr>
        <w:t xml:space="preserve">Imatinib Actavis </w:t>
      </w:r>
      <w:r w:rsidRPr="007B21DF">
        <w:rPr>
          <w:rFonts w:ascii="Times New Roman" w:eastAsia="Times New Roman" w:hAnsi="Times New Roman"/>
          <w:color w:val="000000"/>
          <w:lang w:eastAsia="pl-PL"/>
        </w:rPr>
        <w:t>nie należy wznawiać.</w:t>
      </w:r>
    </w:p>
    <w:p w14:paraId="0B46339A" w14:textId="77777777" w:rsidR="00960309" w:rsidRPr="007B21DF" w:rsidRDefault="00960309" w:rsidP="00960309">
      <w:pPr>
        <w:ind w:left="0" w:firstLine="0"/>
        <w:rPr>
          <w:rFonts w:ascii="Times New Roman" w:eastAsia="Times New Roman" w:hAnsi="Times New Roman"/>
          <w:color w:val="000000"/>
          <w:lang w:eastAsia="pl-PL"/>
        </w:rPr>
      </w:pPr>
    </w:p>
    <w:p w14:paraId="1F3658C3" w14:textId="77777777" w:rsidR="00B72636" w:rsidRPr="007B21DF" w:rsidRDefault="00B72636"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Badania laboratoryjne</w:t>
      </w:r>
    </w:p>
    <w:p w14:paraId="02F80510"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U pacjentów przyjmujących imatynib należy regularnie wykonywać pełne badanie krwi. Leczenie imatynibem pacjentów chorych na CML może być związane z wystąpieniem neutropenii lub trombocytopenii. Jednakże pojawienie się obniżonej liczby krwinek prawdopodobnie zależy od stopnia zaawansowania choroby i jest częstsze u pacjentów w fazie akceleracji choroby lub w przełomie blastycznym, niż u pacjentów w fazie przewlekłej CML. W takich przypadkach można przerwać leczenie imatynibem lub zmniejszyć dawkę leku, zgodnie z zaleceniami określonymi w punkcie 4.2.</w:t>
      </w:r>
    </w:p>
    <w:p w14:paraId="7FE6F094" w14:textId="77777777" w:rsidR="00B72636" w:rsidRPr="007B21DF" w:rsidRDefault="00B72636" w:rsidP="00D73394">
      <w:pPr>
        <w:ind w:left="0" w:firstLine="0"/>
        <w:rPr>
          <w:rFonts w:ascii="Times New Roman" w:eastAsia="Times New Roman" w:hAnsi="Times New Roman"/>
          <w:color w:val="000000"/>
          <w:lang w:eastAsia="pl-PL"/>
        </w:rPr>
      </w:pPr>
    </w:p>
    <w:p w14:paraId="59A85FB1"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U pacjentów otrzymujących imatynib należy regularnie oceniać czynność wątroby (aminotransferazy, bilirubina, fosfataza zasadowa).</w:t>
      </w:r>
    </w:p>
    <w:p w14:paraId="2B6BF8DF" w14:textId="77777777" w:rsidR="00B72636" w:rsidRPr="007B21DF" w:rsidRDefault="00B72636" w:rsidP="00D73394">
      <w:pPr>
        <w:ind w:left="0" w:firstLine="0"/>
        <w:rPr>
          <w:rFonts w:ascii="Times New Roman" w:eastAsia="Times New Roman" w:hAnsi="Times New Roman"/>
          <w:color w:val="000000"/>
          <w:lang w:eastAsia="pl-PL"/>
        </w:rPr>
      </w:pPr>
    </w:p>
    <w:p w14:paraId="6837483E"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U pacjentów z zaburzoną czynnością nerek, całkowity wpływ imatynibu zawartego w osoczu na organizm wydaje się być większy niż u pacjentów z prawidłową czynnością nerek. Jest to prawdopodobnie spowodowane zwiększonym stężeniem alfa kwaśniej glikoproteiny (ang. alpha-acid glycoprotein</w:t>
      </w:r>
      <w:r w:rsidRPr="007B21DF">
        <w:rPr>
          <w:rFonts w:ascii="Times New Roman" w:eastAsia="Times New Roman" w:hAnsi="Times New Roman"/>
          <w:color w:val="000000"/>
        </w:rPr>
        <w:noBreakHyphen/>
        <w:t>AGP), białka wiążącego imatynib, w osoczu u tych pacjentów. U pacjentów z zaburzoną czynnością nerek należy stosować minimalną dawkę początkową. Pacjenci z ciężkim zaburzeniem czynności nerek powinni być leczeni z zachowaniem ostrożności. W przypadku nietolerancji dawkę można zmniejszyć (patrz punkty 4.2 i 5.2).</w:t>
      </w:r>
    </w:p>
    <w:p w14:paraId="2BDB6C6F" w14:textId="77777777" w:rsidR="00B72636" w:rsidRPr="007B21DF" w:rsidRDefault="00B72636" w:rsidP="00D73394">
      <w:pPr>
        <w:ind w:left="567" w:hanging="567"/>
        <w:rPr>
          <w:rFonts w:ascii="Times New Roman" w:eastAsia="Times New Roman" w:hAnsi="Times New Roman"/>
          <w:color w:val="000000"/>
        </w:rPr>
      </w:pPr>
    </w:p>
    <w:p w14:paraId="1BDBA61C" w14:textId="77777777" w:rsidR="006B66B4" w:rsidRPr="007B21DF" w:rsidRDefault="006B66B4" w:rsidP="006B66B4">
      <w:pPr>
        <w:ind w:left="0" w:firstLine="0"/>
        <w:rPr>
          <w:rFonts w:ascii="Times New Roman" w:eastAsia="Times New Roman" w:hAnsi="Times New Roman"/>
          <w:color w:val="000000"/>
        </w:rPr>
      </w:pPr>
      <w:r w:rsidRPr="007B21DF">
        <w:rPr>
          <w:rFonts w:ascii="Times New Roman" w:eastAsia="Times New Roman" w:hAnsi="Times New Roman"/>
          <w:color w:val="000000"/>
        </w:rPr>
        <w:t>Długotrwałe leczenie imatynibem może być związane z klinicznie istotnym pogorszeniem czynności nerek. Z tego względu należy dokonać oceny czynności nerek przed rozpoczęciem leczenia imatynibem i ściśle ją monitorować w czasie trwania terapii, zwracając szczególną uwagę na pacjentów z czynnikami ryzyka dysfunkcji nerek. W przypadku wystąpienia zaburzeń czynności nerek należy zlecić odpowiednie postępowanie i leczenie, zgodnie ze standardowymi wytycznymi medycznymi.</w:t>
      </w:r>
    </w:p>
    <w:p w14:paraId="54803419" w14:textId="77777777" w:rsidR="006B66B4" w:rsidRPr="007B21DF" w:rsidRDefault="006B66B4" w:rsidP="00D73394">
      <w:pPr>
        <w:ind w:left="567" w:hanging="567"/>
        <w:rPr>
          <w:rFonts w:ascii="Times New Roman" w:eastAsia="Times New Roman" w:hAnsi="Times New Roman"/>
          <w:color w:val="000000"/>
        </w:rPr>
      </w:pPr>
    </w:p>
    <w:p w14:paraId="555B7833" w14:textId="77777777" w:rsidR="00B72636" w:rsidRPr="007B21DF" w:rsidRDefault="00B72636" w:rsidP="00D73394">
      <w:pPr>
        <w:ind w:left="567" w:hanging="567"/>
        <w:rPr>
          <w:rFonts w:ascii="Times New Roman" w:eastAsia="Times New Roman" w:hAnsi="Times New Roman"/>
          <w:color w:val="000000"/>
          <w:u w:val="single"/>
        </w:rPr>
      </w:pPr>
      <w:r w:rsidRPr="007B21DF">
        <w:rPr>
          <w:rFonts w:ascii="Times New Roman" w:eastAsia="Times New Roman" w:hAnsi="Times New Roman"/>
          <w:color w:val="000000"/>
          <w:u w:val="single"/>
        </w:rPr>
        <w:t>Dzieci i młodzież</w:t>
      </w:r>
    </w:p>
    <w:p w14:paraId="311F238E"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Donoszono o przypadkach opóźnienia wzrostu u dzieci i młodzieży przed okresem dojrzewania otrzymujących imatynib. </w:t>
      </w:r>
      <w:r w:rsidR="00E80955" w:rsidRPr="007B21DF">
        <w:rPr>
          <w:rFonts w:ascii="Times New Roman" w:hAnsi="Times New Roman"/>
        </w:rPr>
        <w:t>W badaniach obserwacyjnych w populacji dzieci i młodzieży z CML, raportowano statystycznie istotne (ale o niepewnym znaczeniu klinicznym) obniżenie mediany odchylenia standardowego wzrostu po 12 i 24 miesiącach leczenia, w dwóch małych podgrupach niezależnie od dojrzewania płciowego lub płci. Zalecane jest</w:t>
      </w:r>
      <w:r w:rsidRPr="007B21DF">
        <w:rPr>
          <w:rFonts w:ascii="Times New Roman" w:eastAsia="Times New Roman" w:hAnsi="Times New Roman"/>
          <w:color w:val="000000"/>
        </w:rPr>
        <w:t xml:space="preserve"> ścisłe monitorowanie wzrostu u dzieci w czasie leczenia imatynibem (patrz punkt 4.8).</w:t>
      </w:r>
    </w:p>
    <w:p w14:paraId="12A3CF10" w14:textId="77777777" w:rsidR="00B72636" w:rsidRPr="007B21DF" w:rsidRDefault="00B72636" w:rsidP="00D73394">
      <w:pPr>
        <w:ind w:left="0" w:firstLine="0"/>
        <w:rPr>
          <w:rFonts w:ascii="Times New Roman" w:eastAsia="Times New Roman" w:hAnsi="Times New Roman"/>
          <w:color w:val="000000"/>
        </w:rPr>
      </w:pPr>
    </w:p>
    <w:p w14:paraId="314B4F70" w14:textId="77777777" w:rsidR="0045423E" w:rsidRPr="007B21DF" w:rsidRDefault="0045423E" w:rsidP="00D73394">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Substancje pomocnicze</w:t>
      </w:r>
    </w:p>
    <w:p w14:paraId="31333F20" w14:textId="77777777" w:rsidR="0038704D" w:rsidRPr="007B21DF" w:rsidRDefault="0038704D" w:rsidP="00D73394">
      <w:pPr>
        <w:ind w:left="0" w:firstLine="0"/>
        <w:rPr>
          <w:rFonts w:ascii="Times New Roman" w:eastAsia="Times New Roman" w:hAnsi="Times New Roman"/>
          <w:color w:val="000000"/>
          <w:u w:val="single"/>
        </w:rPr>
      </w:pPr>
    </w:p>
    <w:p w14:paraId="16097463" w14:textId="77777777" w:rsidR="002C0E61" w:rsidRPr="007B21DF" w:rsidRDefault="002C0E61" w:rsidP="00D73394">
      <w:pPr>
        <w:ind w:left="0" w:firstLine="0"/>
        <w:rPr>
          <w:rFonts w:ascii="Times New Roman" w:eastAsia="Times New Roman" w:hAnsi="Times New Roman"/>
          <w:i/>
          <w:iCs/>
          <w:color w:val="000000"/>
        </w:rPr>
      </w:pPr>
      <w:r w:rsidRPr="007B21DF">
        <w:rPr>
          <w:rFonts w:ascii="Times New Roman" w:eastAsia="Times New Roman" w:hAnsi="Times New Roman"/>
          <w:i/>
          <w:iCs/>
          <w:color w:val="000000"/>
        </w:rPr>
        <w:t>Lecytyna (soja)</w:t>
      </w:r>
    </w:p>
    <w:p w14:paraId="03C2B191" w14:textId="77777777" w:rsidR="0045423E" w:rsidRPr="007B21DF" w:rsidRDefault="0045423E" w:rsidP="00D73394">
      <w:pPr>
        <w:ind w:left="0" w:firstLine="0"/>
        <w:rPr>
          <w:rFonts w:ascii="Times New Roman" w:hAnsi="Times New Roman"/>
        </w:rPr>
      </w:pPr>
      <w:r w:rsidRPr="007B21DF">
        <w:rPr>
          <w:rFonts w:ascii="Times New Roman" w:eastAsia="Times New Roman" w:hAnsi="Times New Roman"/>
          <w:color w:val="000000"/>
        </w:rPr>
        <w:t xml:space="preserve">Ten produkt leczniczy zawiera lecytynę (soję). </w:t>
      </w:r>
      <w:r w:rsidRPr="007B21DF">
        <w:rPr>
          <w:rFonts w:ascii="Times New Roman" w:hAnsi="Times New Roman"/>
        </w:rPr>
        <w:t>Nie stosować u pacjentów ze stwierdzoną nadwrażliwością na orzeszki ziemne albo soję.</w:t>
      </w:r>
    </w:p>
    <w:p w14:paraId="5F22B29C" w14:textId="77777777" w:rsidR="0038704D" w:rsidRPr="007B21DF" w:rsidRDefault="0038704D" w:rsidP="00D73394">
      <w:pPr>
        <w:ind w:left="0" w:firstLine="0"/>
        <w:rPr>
          <w:rFonts w:ascii="Times New Roman" w:hAnsi="Times New Roman"/>
        </w:rPr>
      </w:pPr>
    </w:p>
    <w:p w14:paraId="512AE795" w14:textId="77777777" w:rsidR="0038704D" w:rsidRPr="007B21DF" w:rsidRDefault="0038704D" w:rsidP="0038704D">
      <w:pPr>
        <w:ind w:left="0" w:firstLine="0"/>
        <w:rPr>
          <w:rFonts w:ascii="Times New Roman" w:eastAsia="Times New Roman" w:hAnsi="Times New Roman"/>
          <w:color w:val="000000"/>
        </w:rPr>
      </w:pPr>
      <w:r w:rsidRPr="007B21DF">
        <w:rPr>
          <w:rFonts w:ascii="Times New Roman" w:eastAsia="Times New Roman" w:hAnsi="Times New Roman"/>
          <w:i/>
          <w:iCs/>
          <w:color w:val="000000"/>
        </w:rPr>
        <w:t>Sód</w:t>
      </w:r>
    </w:p>
    <w:p w14:paraId="760321F5" w14:textId="77777777" w:rsidR="0038704D" w:rsidRPr="007B21DF" w:rsidRDefault="000D160B" w:rsidP="00D73394">
      <w:pPr>
        <w:ind w:left="0" w:firstLine="0"/>
        <w:rPr>
          <w:rFonts w:ascii="Times New Roman" w:hAnsi="Times New Roman"/>
        </w:rPr>
      </w:pPr>
      <w:r w:rsidRPr="007B21DF">
        <w:rPr>
          <w:rFonts w:ascii="Times New Roman" w:hAnsi="Times New Roman"/>
          <w:bCs/>
        </w:rPr>
        <w:t>Lek zawiera mnie niż 1 mmol (23 mg) sodu na tabletkę powlekaną, to znaczy lek uznaje się za „wolny od sodu”.</w:t>
      </w:r>
    </w:p>
    <w:p w14:paraId="713AA43E" w14:textId="77777777" w:rsidR="0045423E" w:rsidRPr="007B21DF" w:rsidRDefault="0045423E" w:rsidP="00D73394">
      <w:pPr>
        <w:ind w:left="0" w:firstLine="0"/>
        <w:rPr>
          <w:rFonts w:ascii="Times New Roman" w:eastAsia="Times New Roman" w:hAnsi="Times New Roman"/>
          <w:color w:val="000000"/>
        </w:rPr>
      </w:pPr>
    </w:p>
    <w:p w14:paraId="71BBE29F" w14:textId="77777777" w:rsidR="00B72636" w:rsidRPr="007B21DF" w:rsidRDefault="00B72636"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4.5</w:t>
      </w:r>
      <w:r w:rsidRPr="007B21DF">
        <w:rPr>
          <w:rFonts w:ascii="Times New Roman" w:eastAsia="Times New Roman" w:hAnsi="Times New Roman"/>
          <w:b/>
          <w:color w:val="000000"/>
          <w:lang w:eastAsia="pl-PL"/>
        </w:rPr>
        <w:tab/>
        <w:t>Interakcje z innymi produktami leczniczymi i inne rodzaje interakcji</w:t>
      </w:r>
    </w:p>
    <w:p w14:paraId="4FF1D097" w14:textId="77777777" w:rsidR="00B72636" w:rsidRPr="007B21DF" w:rsidRDefault="00B72636" w:rsidP="00D73394">
      <w:pPr>
        <w:ind w:left="0" w:firstLine="0"/>
        <w:rPr>
          <w:rFonts w:ascii="Times New Roman" w:eastAsia="Times New Roman" w:hAnsi="Times New Roman"/>
          <w:color w:val="000000"/>
          <w:lang w:eastAsia="pl-PL"/>
        </w:rPr>
      </w:pPr>
    </w:p>
    <w:p w14:paraId="0ADC212D"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 xml:space="preserve">Substancje czynne, które mogą </w:t>
      </w:r>
      <w:r w:rsidRPr="007B21DF">
        <w:rPr>
          <w:rFonts w:ascii="Times New Roman" w:eastAsia="Times New Roman" w:hAnsi="Times New Roman"/>
          <w:b/>
          <w:color w:val="000000"/>
          <w:u w:val="single"/>
          <w:lang w:eastAsia="pl-PL"/>
        </w:rPr>
        <w:t>zwiększać</w:t>
      </w:r>
      <w:r w:rsidRPr="007B21DF">
        <w:rPr>
          <w:rFonts w:ascii="Times New Roman" w:eastAsia="Times New Roman" w:hAnsi="Times New Roman"/>
          <w:color w:val="000000"/>
          <w:u w:val="single"/>
          <w:lang w:eastAsia="pl-PL"/>
        </w:rPr>
        <w:t xml:space="preserve"> stężenie imatynibu w osoczu:</w:t>
      </w:r>
    </w:p>
    <w:p w14:paraId="39F1798A"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Substancje hamujące aktywność izoenzymu CYP3A4 cytochromu P</w:t>
      </w:r>
      <w:r w:rsidRPr="007B21DF">
        <w:rPr>
          <w:rFonts w:ascii="Times New Roman" w:eastAsia="Times New Roman" w:hAnsi="Times New Roman"/>
          <w:color w:val="000000"/>
        </w:rPr>
        <w:noBreakHyphen/>
        <w:t>450 (np. inhibitory proteazy, takie jak: indynawir, lopinawir/rytonawir, rytonawir, sakwinawir, telaprewir, nelfinawir, boceprewir; azolowe leki przeciwgrzybicze, w tym ketokonazol, itrakonazol, pozakonazol, worykonazol; niektóre antybiotyki makrolidowe, takie jak: erytromycyna, klarytromycyna i telitromycyna) mogą spowalniać metabolizm imatynibu i powodować zwiększenie jego stężenia. Obserwowano znacząco większe narażenie na imatynib (średnie wartości C</w:t>
      </w:r>
      <w:r w:rsidRPr="007B21DF">
        <w:rPr>
          <w:rFonts w:ascii="Times New Roman" w:eastAsia="Times New Roman" w:hAnsi="Times New Roman"/>
          <w:color w:val="000000"/>
          <w:vertAlign w:val="subscript"/>
        </w:rPr>
        <w:t>max</w:t>
      </w:r>
      <w:r w:rsidRPr="007B21DF">
        <w:rPr>
          <w:rFonts w:ascii="Times New Roman" w:eastAsia="Times New Roman" w:hAnsi="Times New Roman"/>
          <w:color w:val="000000"/>
        </w:rPr>
        <w:t xml:space="preserve"> i AUC imatynibu wzrosły odpowiednio o 26% i 40%) zdrowych ochotników, którym jednocześnie podano jednorazowo ketokonazol (inhibitor CYP3A4). Należy zachować ostrożność w czasie jednoczesnego stosowania imatynibu z inhibitorami enzymów rodziny CYP3A4.</w:t>
      </w:r>
    </w:p>
    <w:p w14:paraId="7FD073D4" w14:textId="77777777" w:rsidR="00B72636" w:rsidRPr="007B21DF" w:rsidRDefault="00B72636" w:rsidP="00D73394">
      <w:pPr>
        <w:ind w:left="0" w:firstLine="0"/>
        <w:rPr>
          <w:rFonts w:ascii="Times New Roman" w:eastAsia="Times New Roman" w:hAnsi="Times New Roman"/>
          <w:color w:val="000000"/>
        </w:rPr>
      </w:pPr>
    </w:p>
    <w:p w14:paraId="7AF87DE7"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 xml:space="preserve">Substancje czynne, które mogą </w:t>
      </w:r>
      <w:r w:rsidRPr="007B21DF">
        <w:rPr>
          <w:rFonts w:ascii="Times New Roman" w:eastAsia="Times New Roman" w:hAnsi="Times New Roman"/>
          <w:b/>
          <w:color w:val="000000"/>
          <w:u w:val="single"/>
          <w:lang w:eastAsia="pl-PL"/>
        </w:rPr>
        <w:t>zmniejszać</w:t>
      </w:r>
      <w:r w:rsidRPr="007B21DF">
        <w:rPr>
          <w:rFonts w:ascii="Times New Roman" w:eastAsia="Times New Roman" w:hAnsi="Times New Roman"/>
          <w:color w:val="000000"/>
          <w:u w:val="single"/>
          <w:lang w:eastAsia="pl-PL"/>
        </w:rPr>
        <w:t xml:space="preserve"> stężenie imatynibu w osoczu:</w:t>
      </w:r>
    </w:p>
    <w:p w14:paraId="2A030AB8"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Substancje będące induktorami CYP3A4 (np.: deksametazon, fenytoina, karbamazepina, ryfampicyna, fenobarbital, fosfenytoina, prymidon lub </w:t>
      </w:r>
      <w:r w:rsidRPr="007B21DF">
        <w:rPr>
          <w:rFonts w:ascii="Times New Roman" w:eastAsia="Times New Roman" w:hAnsi="Times New Roman"/>
          <w:i/>
          <w:color w:val="000000"/>
        </w:rPr>
        <w:t>Hypericum perforatum</w:t>
      </w:r>
      <w:r w:rsidRPr="007B21DF">
        <w:rPr>
          <w:rFonts w:ascii="Times New Roman" w:eastAsia="Times New Roman" w:hAnsi="Times New Roman"/>
          <w:i/>
          <w:color w:val="000000"/>
        </w:rPr>
        <w:noBreakHyphen/>
      </w:r>
      <w:r w:rsidRPr="007B21DF">
        <w:rPr>
          <w:rFonts w:ascii="Times New Roman" w:eastAsia="Times New Roman" w:hAnsi="Times New Roman"/>
          <w:color w:val="000000"/>
        </w:rPr>
        <w:t>ziele dziurawca) mogą istotnie zmniejszyć ekspozycję na imatynib potencjalnie zwiększając ryzyko niepowodzenia terapeutycznego. Uprzednie wielokrotne podawanie ryfampicyny w dawce 600 mg, a następnie podanie jednej dawki imatynibu w ilości 400 mg spowodowało zmniejszenie C</w:t>
      </w:r>
      <w:r w:rsidRPr="007B21DF">
        <w:rPr>
          <w:rFonts w:ascii="Times New Roman" w:eastAsia="Times New Roman" w:hAnsi="Times New Roman"/>
          <w:color w:val="000000"/>
          <w:vertAlign w:val="subscript"/>
        </w:rPr>
        <w:t>max</w:t>
      </w:r>
      <w:r w:rsidRPr="007B21DF">
        <w:rPr>
          <w:rFonts w:ascii="Times New Roman" w:eastAsia="Times New Roman" w:hAnsi="Times New Roman"/>
          <w:color w:val="000000"/>
        </w:rPr>
        <w:t xml:space="preserve"> i AUC</w:t>
      </w:r>
      <w:r w:rsidRPr="007B21DF">
        <w:rPr>
          <w:rFonts w:ascii="Times New Roman" w:eastAsia="Times New Roman" w:hAnsi="Times New Roman"/>
          <w:color w:val="000000"/>
          <w:vertAlign w:val="subscript"/>
        </w:rPr>
        <w:t>(0-∞)</w:t>
      </w:r>
      <w:r w:rsidRPr="007B21DF">
        <w:rPr>
          <w:rFonts w:ascii="Times New Roman" w:eastAsia="Times New Roman" w:hAnsi="Times New Roman"/>
          <w:color w:val="000000"/>
        </w:rPr>
        <w:t xml:space="preserve"> odpowiednio o co najmniej 54% i 74%, w stosunku do wartości uzyskanych bez uprzedniego podawania ryfampicyny. Podobne wyniki obserwowano u pacjentów z glejakami złośliwymi leczonych imatynibem podczas przyjmowania leków przeciwpadaczkowych pobudzających enzymy (EIAED), takich jak: karbamazepina, okskarbazepina i fenytoina. Pole pod krzywą zależności stężenia imatynibu w osoczu od czasu zmniejszyło się o 73% w porównaniu z pacjentami nie przyjmującymi leków przeciwpadaczkowych pobudzających enzymy. Należy unikać jednoczesnego stosowania ryfampicyny oraz innych silnych induktorów CYP3A4 i imatynibu.</w:t>
      </w:r>
    </w:p>
    <w:p w14:paraId="51BEFBCD" w14:textId="77777777" w:rsidR="00B72636" w:rsidRPr="007B21DF" w:rsidRDefault="00B72636" w:rsidP="00D73394">
      <w:pPr>
        <w:ind w:left="0" w:firstLine="0"/>
        <w:rPr>
          <w:rFonts w:ascii="Times New Roman" w:eastAsia="Times New Roman" w:hAnsi="Times New Roman"/>
          <w:color w:val="000000"/>
        </w:rPr>
      </w:pPr>
    </w:p>
    <w:p w14:paraId="26CEC1D7" w14:textId="77777777" w:rsidR="00B72636" w:rsidRPr="007B21DF" w:rsidRDefault="00B72636" w:rsidP="00D73394">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Substancje czynne, których stężenie w osoczu może ulec zmianie pod wpływem imatynibu</w:t>
      </w:r>
      <w:r w:rsidR="00722708" w:rsidRPr="007B21DF">
        <w:rPr>
          <w:rFonts w:ascii="Times New Roman" w:eastAsia="Times New Roman" w:hAnsi="Times New Roman"/>
          <w:color w:val="000000"/>
          <w:u w:val="single"/>
          <w:lang w:eastAsia="pl-PL"/>
        </w:rPr>
        <w:t>:</w:t>
      </w:r>
    </w:p>
    <w:p w14:paraId="64EF0AD4"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Imatynib powoduje zwiększenie średnich wartości C</w:t>
      </w:r>
      <w:r w:rsidRPr="007B21DF">
        <w:rPr>
          <w:rFonts w:ascii="Times New Roman" w:eastAsia="Times New Roman" w:hAnsi="Times New Roman"/>
          <w:color w:val="000000"/>
          <w:vertAlign w:val="subscript"/>
        </w:rPr>
        <w:t>max</w:t>
      </w:r>
      <w:r w:rsidRPr="007B21DF">
        <w:rPr>
          <w:rFonts w:ascii="Times New Roman" w:eastAsia="Times New Roman" w:hAnsi="Times New Roman"/>
          <w:color w:val="000000"/>
        </w:rPr>
        <w:t xml:space="preserve"> i AUC symwastatyny (substratu CYP3A4) odpowiednio 2- oraz 3,5-krotnie. Wskazuje to na hamowanie aktywności CYP3A4 przez imatynib. Dlatego zaleca się ostrożność w czasie podawania imatynibu z substratami CYP3A4 o wąskim zakresie dawek terapeutycznych (np. cyklosporyna, pimozyd, takrolimus, syrolimus, ergotamina, diergotamina, fentanyl, alfentanyl, terfenadyna, bortezomib, docetaksel i chynidyna). </w:t>
      </w:r>
      <w:r w:rsidR="00B45AA6" w:rsidRPr="007B21DF">
        <w:rPr>
          <w:rFonts w:ascii="Times New Roman" w:eastAsia="Times New Roman" w:hAnsi="Times New Roman"/>
          <w:color w:val="000000"/>
        </w:rPr>
        <w:t>Imat</w:t>
      </w:r>
      <w:r w:rsidR="00506EB8" w:rsidRPr="007B21DF">
        <w:rPr>
          <w:rFonts w:ascii="Times New Roman" w:eastAsia="Times New Roman" w:hAnsi="Times New Roman"/>
          <w:color w:val="000000"/>
        </w:rPr>
        <w:t>y</w:t>
      </w:r>
      <w:r w:rsidR="00B45AA6" w:rsidRPr="007B21DF">
        <w:rPr>
          <w:rFonts w:ascii="Times New Roman" w:eastAsia="Times New Roman" w:hAnsi="Times New Roman"/>
          <w:color w:val="000000"/>
        </w:rPr>
        <w:t xml:space="preserve">nib </w:t>
      </w:r>
      <w:r w:rsidRPr="007B21DF">
        <w:rPr>
          <w:rFonts w:ascii="Times New Roman" w:eastAsia="Times New Roman" w:hAnsi="Times New Roman"/>
          <w:color w:val="000000"/>
        </w:rPr>
        <w:t>może zwiększać stężenie innych leków metabolizowanych przez CYP3A4 (np. triazolobenzodiazepin, blokerów kanału wapniowego z grupy dihydropirydyny, pewnych inhibitorów reduktazy HMG</w:t>
      </w:r>
      <w:r w:rsidRPr="007B21DF">
        <w:rPr>
          <w:rFonts w:ascii="Times New Roman" w:eastAsia="Times New Roman" w:hAnsi="Times New Roman"/>
          <w:color w:val="000000"/>
        </w:rPr>
        <w:noBreakHyphen/>
        <w:t>CoA tj. statyn, i innych).</w:t>
      </w:r>
    </w:p>
    <w:p w14:paraId="417F49EC" w14:textId="77777777" w:rsidR="00B72636" w:rsidRPr="007B21DF" w:rsidRDefault="00B72636" w:rsidP="00D73394">
      <w:pPr>
        <w:ind w:left="0" w:firstLine="0"/>
        <w:rPr>
          <w:rFonts w:ascii="Times New Roman" w:eastAsia="Times New Roman" w:hAnsi="Times New Roman"/>
          <w:color w:val="000000"/>
        </w:rPr>
      </w:pPr>
    </w:p>
    <w:p w14:paraId="4B43B395"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Ze względu na znane ryzyko zwiększenia krwawienia związane z zastosowaniem imatynibu (np. krwotok), pacjenci, u których wymagane jest stosowanie leków przeciwzakrzepowych powinni otrzymywać heparynę niskocząsteczkową lub heparynę standardową, zamiast pochodnych kumaryny, takich jak warfaryna.</w:t>
      </w:r>
    </w:p>
    <w:p w14:paraId="7F4D3497" w14:textId="77777777" w:rsidR="00B72636" w:rsidRPr="007B21DF" w:rsidRDefault="00B72636" w:rsidP="00D73394">
      <w:pPr>
        <w:ind w:left="0" w:firstLine="0"/>
        <w:rPr>
          <w:rFonts w:ascii="Times New Roman" w:eastAsia="Times New Roman" w:hAnsi="Times New Roman"/>
          <w:color w:val="000000"/>
        </w:rPr>
      </w:pPr>
    </w:p>
    <w:p w14:paraId="4FE78069" w14:textId="77777777" w:rsidR="00B72636" w:rsidRPr="007B21DF" w:rsidRDefault="00B72636" w:rsidP="00D73394">
      <w:pPr>
        <w:ind w:left="0" w:firstLine="0"/>
        <w:rPr>
          <w:rFonts w:ascii="Times New Roman" w:eastAsia="Times New Roman" w:hAnsi="Times New Roman"/>
          <w:bCs/>
          <w:i/>
          <w:iCs/>
          <w:color w:val="000000"/>
          <w:lang w:eastAsia="pl-PL"/>
        </w:rPr>
      </w:pP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xml:space="preserve"> imatynib hamuje aktywność izoenzymu CYP2D6 cytochromu P450 w stężeniach podobnych do tych, które mają wpływ na aktywność CYP3A4. </w:t>
      </w:r>
      <w:r w:rsidRPr="007B21DF">
        <w:rPr>
          <w:rFonts w:ascii="Times New Roman" w:eastAsia="Times New Roman" w:hAnsi="Times New Roman"/>
          <w:color w:val="000000"/>
        </w:rPr>
        <w:t>Imatynib w dawce 400 mg podawanej dwa razy na dobę wykazuje działanie hamujące metabolizm metoprololu zależny od CYP2D6, przy czym C</w:t>
      </w:r>
      <w:r w:rsidRPr="007B21DF">
        <w:rPr>
          <w:rFonts w:ascii="Times New Roman" w:eastAsia="Times New Roman" w:hAnsi="Times New Roman"/>
          <w:color w:val="000000"/>
          <w:vertAlign w:val="subscript"/>
        </w:rPr>
        <w:t>max</w:t>
      </w:r>
      <w:r w:rsidRPr="007B21DF">
        <w:rPr>
          <w:rFonts w:ascii="Times New Roman" w:eastAsia="Times New Roman" w:hAnsi="Times New Roman"/>
          <w:color w:val="000000"/>
        </w:rPr>
        <w:t xml:space="preserve"> i AUC metoprololu jest zwiększone o około 23% (90%CI [1,16</w:t>
      </w:r>
      <w:r w:rsidRPr="007B21DF">
        <w:rPr>
          <w:rFonts w:ascii="Times New Roman" w:eastAsia="Times New Roman" w:hAnsi="Times New Roman"/>
          <w:color w:val="000000"/>
        </w:rPr>
        <w:noBreakHyphen/>
        <w:t>1,30]). Wydaje się, że jeśli imatynib jest stosowany równocześnie z substratami CYP2D6, modyfikacja dawki nie jest konieczna, jednakże, zaleca się zachowanie ostrożności w przypadku substratów CYP2D6 o wąskim indeksie terapeutycznym, takich jak metoprolol. U pacjentów leczonych metoprololem należy rozważyć monitorowanie kliniczne.</w:t>
      </w:r>
    </w:p>
    <w:p w14:paraId="7F362A36" w14:textId="77777777" w:rsidR="00B72636" w:rsidRPr="007B21DF" w:rsidRDefault="00B72636" w:rsidP="00D73394">
      <w:pPr>
        <w:ind w:left="0" w:firstLine="0"/>
        <w:rPr>
          <w:rFonts w:ascii="Times New Roman" w:eastAsia="Times New Roman" w:hAnsi="Times New Roman"/>
          <w:bCs/>
          <w:i/>
          <w:iCs/>
          <w:color w:val="000000"/>
          <w:lang w:eastAsia="pl-PL"/>
        </w:rPr>
      </w:pPr>
    </w:p>
    <w:p w14:paraId="5BFE534D"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i/>
          <w:iCs/>
          <w:color w:val="000000"/>
          <w:lang w:eastAsia="pl-PL"/>
        </w:rPr>
        <w:t>In vitro</w:t>
      </w:r>
      <w:r w:rsidRPr="007B21DF">
        <w:rPr>
          <w:rFonts w:ascii="Times New Roman" w:eastAsia="Times New Roman" w:hAnsi="Times New Roman"/>
          <w:bCs/>
          <w:color w:val="000000"/>
          <w:lang w:eastAsia="pl-PL"/>
        </w:rPr>
        <w:t xml:space="preserve"> imatynib hamuje O</w:t>
      </w:r>
      <w:r w:rsidRPr="007B21DF">
        <w:rPr>
          <w:rFonts w:ascii="Times New Roman" w:eastAsia="Times New Roman" w:hAnsi="Times New Roman"/>
          <w:bCs/>
          <w:color w:val="000000"/>
          <w:lang w:eastAsia="pl-PL"/>
        </w:rPr>
        <w:noBreakHyphen/>
        <w:t xml:space="preserve">glukuronidację paracetamolu przy wartości Ki 58,5 mikromola/l. Tego zjawiska nie obserwowano </w:t>
      </w:r>
      <w:r w:rsidRPr="007B21DF">
        <w:rPr>
          <w:rFonts w:ascii="Times New Roman" w:eastAsia="Times New Roman" w:hAnsi="Times New Roman"/>
          <w:bCs/>
          <w:i/>
          <w:color w:val="000000"/>
          <w:lang w:eastAsia="pl-PL"/>
        </w:rPr>
        <w:t>in vivo</w:t>
      </w:r>
      <w:r w:rsidRPr="007B21DF">
        <w:rPr>
          <w:rFonts w:ascii="Times New Roman" w:eastAsia="Times New Roman" w:hAnsi="Times New Roman"/>
          <w:bCs/>
          <w:color w:val="000000"/>
          <w:lang w:eastAsia="pl-PL"/>
        </w:rPr>
        <w:t xml:space="preserve"> po podaniu imatynibu 400 mg oraz paracetamolu w dawce 1 000 mg. Większe dawki imatynibu i paracetamolu nie były badane.</w:t>
      </w:r>
    </w:p>
    <w:p w14:paraId="46CE8A36" w14:textId="77777777" w:rsidR="00B72636" w:rsidRPr="007B21DF" w:rsidRDefault="00B72636" w:rsidP="00D73394">
      <w:pPr>
        <w:ind w:left="567" w:hanging="567"/>
        <w:rPr>
          <w:rFonts w:ascii="Times New Roman" w:eastAsia="Times New Roman" w:hAnsi="Times New Roman"/>
          <w:bCs/>
          <w:color w:val="000000"/>
          <w:lang w:eastAsia="pl-PL"/>
        </w:rPr>
      </w:pPr>
    </w:p>
    <w:p w14:paraId="7C992044"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Należy zachować ostrożność stosując jednocześnie duże dawki imanitybu i paracetamolu.</w:t>
      </w:r>
    </w:p>
    <w:p w14:paraId="1977CB10" w14:textId="77777777" w:rsidR="00B72636" w:rsidRPr="007B21DF" w:rsidRDefault="00B72636" w:rsidP="00D73394">
      <w:pPr>
        <w:ind w:left="567" w:hanging="567"/>
        <w:rPr>
          <w:rFonts w:ascii="Times New Roman" w:eastAsia="Times New Roman" w:hAnsi="Times New Roman"/>
          <w:color w:val="000000"/>
          <w:lang w:eastAsia="pl-PL"/>
        </w:rPr>
      </w:pPr>
    </w:p>
    <w:p w14:paraId="23B5F01E"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U pacjentów po usunięciu gruczołu tarczowego, otrzymujących lewotyroksynę, całkowity wpływ lewotyroksyny zawartej w osoczu na organizm może zmniejszyć się w przypadku jednoczesnego stosowania imatynibu (patrz punkt 4.4). Dlatego też zalecana jest ostrożność. Jednakże mechanizm obserwowanej interakcji nie jest obecnie znany.</w:t>
      </w:r>
    </w:p>
    <w:p w14:paraId="15C9776F" w14:textId="77777777" w:rsidR="00B72636" w:rsidRPr="007B21DF" w:rsidRDefault="00B72636" w:rsidP="00D73394">
      <w:pPr>
        <w:ind w:left="0" w:firstLine="0"/>
        <w:rPr>
          <w:rFonts w:ascii="Times New Roman" w:eastAsia="Times New Roman" w:hAnsi="Times New Roman"/>
          <w:color w:val="000000"/>
          <w:lang w:eastAsia="pl-PL"/>
        </w:rPr>
      </w:pPr>
    </w:p>
    <w:p w14:paraId="6CF78A34"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Istnieją kliniczne doświadczenia w jednoczesnym stosowaniu imatynib i chemioterapii u pacjentów z</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Ph+ ALL (patrz punkt 5.1), ale interakcje typu lek</w:t>
      </w:r>
      <w:r w:rsidRPr="007B21DF">
        <w:rPr>
          <w:rFonts w:ascii="Times New Roman" w:eastAsia="Times New Roman" w:hAnsi="Times New Roman"/>
          <w:color w:val="000000"/>
        </w:rPr>
        <w:noBreakHyphen/>
        <w:t>lek między imatynibem a chemioterapeutykami nie są dobrze scharakteryzowane. Działania niepożądane związane ze stosowaniem imatynibu, np. hepatotoksyczność, mielosupresja czy inne, mogą się nasilać i donoszono, że jednoczesne stosowanie z L-asparaginazą mogło wiązać się ze zwiększeniem hepatotoksyczności (patrz punkt 4.8). Dlatego stosowanie imatynibu w połączeniu z innymi lekami wymaga szczególnej ostrożności.</w:t>
      </w:r>
    </w:p>
    <w:p w14:paraId="6F7DE586" w14:textId="77777777" w:rsidR="00B72636" w:rsidRPr="007B21DF" w:rsidRDefault="00B72636" w:rsidP="00D73394">
      <w:pPr>
        <w:ind w:left="567" w:hanging="567"/>
        <w:rPr>
          <w:rFonts w:ascii="Times New Roman" w:eastAsia="Times New Roman" w:hAnsi="Times New Roman"/>
          <w:color w:val="000000"/>
          <w:lang w:eastAsia="pl-PL"/>
        </w:rPr>
      </w:pPr>
    </w:p>
    <w:p w14:paraId="4BDB309A"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4.6</w:t>
      </w:r>
      <w:r w:rsidRPr="007B21DF">
        <w:rPr>
          <w:rFonts w:ascii="Times New Roman" w:eastAsia="Times New Roman" w:hAnsi="Times New Roman"/>
          <w:b/>
          <w:color w:val="000000"/>
          <w:lang w:eastAsia="pl-PL"/>
        </w:rPr>
        <w:tab/>
        <w:t>Wpływ na płodność, ciążę i laktację</w:t>
      </w:r>
    </w:p>
    <w:p w14:paraId="32E46594" w14:textId="77777777" w:rsidR="00B72636" w:rsidRPr="007B21DF" w:rsidRDefault="00B72636" w:rsidP="00D73394">
      <w:pPr>
        <w:ind w:left="567" w:hanging="567"/>
        <w:rPr>
          <w:rFonts w:ascii="Times New Roman" w:eastAsia="Times New Roman" w:hAnsi="Times New Roman"/>
          <w:color w:val="000000"/>
          <w:lang w:eastAsia="pl-PL"/>
        </w:rPr>
      </w:pPr>
    </w:p>
    <w:p w14:paraId="7F19AC3D" w14:textId="77777777" w:rsidR="00BB478F" w:rsidRPr="007B21DF" w:rsidRDefault="00BB478F" w:rsidP="00D73394">
      <w:pPr>
        <w:autoSpaceDE w:val="0"/>
        <w:autoSpaceDN w:val="0"/>
        <w:adjustRightInd w:val="0"/>
        <w:ind w:left="0" w:firstLine="0"/>
        <w:rPr>
          <w:rFonts w:ascii="Times New Roman" w:hAnsi="Times New Roman"/>
          <w:color w:val="000000"/>
          <w:u w:val="single"/>
          <w:lang w:eastAsia="pl-PL"/>
        </w:rPr>
      </w:pPr>
      <w:r w:rsidRPr="007B21DF">
        <w:rPr>
          <w:rFonts w:ascii="Times New Roman" w:hAnsi="Times New Roman"/>
          <w:color w:val="000000"/>
          <w:u w:val="single"/>
          <w:lang w:eastAsia="pl-PL"/>
        </w:rPr>
        <w:t xml:space="preserve">Kobiety w wieku rozrodczym </w:t>
      </w:r>
    </w:p>
    <w:p w14:paraId="16F19952" w14:textId="523FA21C" w:rsidR="00985D8E" w:rsidRPr="007B21DF" w:rsidRDefault="00985D8E" w:rsidP="00D73394">
      <w:pPr>
        <w:ind w:left="0" w:firstLine="0"/>
        <w:rPr>
          <w:rFonts w:ascii="Times New Roman" w:eastAsia="Times New Roman" w:hAnsi="Times New Roman"/>
          <w:color w:val="000000"/>
        </w:rPr>
      </w:pPr>
      <w:r w:rsidRPr="007B21DF">
        <w:rPr>
          <w:rFonts w:ascii="Times New Roman" w:hAnsi="Times New Roman"/>
        </w:rPr>
        <w:t>Kobiety w wieku rozrodczym muszą być poinformowane o konieczności stosowania skutecznej metody antykoncepcji w trakcie leczenia</w:t>
      </w:r>
      <w:r w:rsidR="001266CE">
        <w:rPr>
          <w:rFonts w:ascii="Times New Roman" w:hAnsi="Times New Roman"/>
        </w:rPr>
        <w:t xml:space="preserve"> </w:t>
      </w:r>
      <w:r w:rsidR="001266CE" w:rsidRPr="001266CE">
        <w:rPr>
          <w:rFonts w:ascii="Times New Roman" w:hAnsi="Times New Roman"/>
        </w:rPr>
        <w:t>i przez co najmniej 15 dni po zakończeniu leczenia produktem leczniczym</w:t>
      </w:r>
      <w:r w:rsidR="001266CE">
        <w:rPr>
          <w:rFonts w:ascii="Times New Roman" w:hAnsi="Times New Roman"/>
        </w:rPr>
        <w:t xml:space="preserve"> </w:t>
      </w:r>
      <w:r w:rsidR="001266CE" w:rsidRPr="007B21DF">
        <w:rPr>
          <w:rFonts w:ascii="Times New Roman" w:eastAsia="Times New Roman" w:hAnsi="Times New Roman"/>
          <w:color w:val="000000"/>
          <w:spacing w:val="-1"/>
          <w:lang w:eastAsia="pl-PL"/>
        </w:rPr>
        <w:t>Imatinib Actavis</w:t>
      </w:r>
      <w:r w:rsidRPr="007B21DF">
        <w:rPr>
          <w:rFonts w:ascii="Times New Roman" w:hAnsi="Times New Roman"/>
        </w:rPr>
        <w:t>.</w:t>
      </w:r>
    </w:p>
    <w:p w14:paraId="4D93ADB0" w14:textId="77777777" w:rsidR="00985D8E" w:rsidRPr="007B21DF" w:rsidRDefault="00985D8E" w:rsidP="00D73394">
      <w:pPr>
        <w:autoSpaceDE w:val="0"/>
        <w:autoSpaceDN w:val="0"/>
        <w:adjustRightInd w:val="0"/>
        <w:ind w:left="0" w:firstLine="0"/>
        <w:rPr>
          <w:rFonts w:ascii="Times New Roman" w:hAnsi="Times New Roman"/>
          <w:color w:val="000000"/>
          <w:u w:val="single"/>
          <w:lang w:eastAsia="pl-PL"/>
        </w:rPr>
      </w:pPr>
    </w:p>
    <w:p w14:paraId="357B1D0B" w14:textId="77777777" w:rsidR="00BB478F" w:rsidRPr="007B21DF" w:rsidRDefault="00BB478F" w:rsidP="00D73394">
      <w:pPr>
        <w:ind w:left="0" w:firstLine="0"/>
        <w:rPr>
          <w:rFonts w:ascii="Times New Roman" w:eastAsia="Times New Roman" w:hAnsi="Times New Roman"/>
          <w:color w:val="000000"/>
          <w:lang w:eastAsia="pl-PL"/>
        </w:rPr>
      </w:pPr>
    </w:p>
    <w:p w14:paraId="4F15FC3F" w14:textId="77777777" w:rsidR="00BB478F" w:rsidRPr="007B21DF" w:rsidRDefault="00BB478F" w:rsidP="00D73394">
      <w:pPr>
        <w:ind w:left="567" w:hanging="567"/>
        <w:rPr>
          <w:rFonts w:ascii="Times New Roman" w:eastAsia="Times New Roman" w:hAnsi="Times New Roman"/>
          <w:color w:val="000000"/>
          <w:u w:val="single"/>
        </w:rPr>
      </w:pPr>
      <w:r w:rsidRPr="007B21DF">
        <w:rPr>
          <w:rFonts w:ascii="Times New Roman" w:eastAsia="Times New Roman" w:hAnsi="Times New Roman"/>
          <w:color w:val="000000"/>
          <w:u w:val="single"/>
        </w:rPr>
        <w:t>Ciąża</w:t>
      </w:r>
    </w:p>
    <w:p w14:paraId="197AE125" w14:textId="77777777" w:rsidR="00BB478F" w:rsidRPr="007B21DF" w:rsidRDefault="00BB478F"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Istnieją ograniczone dane dotyczące stosowania imatynibu u kobiet w ciąży. </w:t>
      </w:r>
      <w:r w:rsidR="00B97E6F" w:rsidRPr="007B21DF">
        <w:rPr>
          <w:rFonts w:ascii="Times New Roman" w:eastAsia="Times New Roman" w:hAnsi="Times New Roman"/>
          <w:color w:val="000000"/>
        </w:rPr>
        <w:t xml:space="preserve">Po wprowadzeniu do obrotu zgłaszano występowanie samoistnych poronień i wad wrodzonych u dzieci matek, które przyjmowały imatynib. </w:t>
      </w:r>
      <w:r w:rsidR="002855C9" w:rsidRPr="007B21DF">
        <w:rPr>
          <w:rFonts w:ascii="Times New Roman" w:eastAsia="Times New Roman" w:hAnsi="Times New Roman"/>
          <w:color w:val="000000"/>
        </w:rPr>
        <w:t>B</w:t>
      </w:r>
      <w:r w:rsidRPr="007B21DF">
        <w:rPr>
          <w:rFonts w:ascii="Times New Roman" w:eastAsia="Times New Roman" w:hAnsi="Times New Roman"/>
          <w:color w:val="000000"/>
        </w:rPr>
        <w:t xml:space="preserve">adania na zwierzętach wykazały szkodliwy wpływ na reprodukcję (patrz punkt 5.3). Potencjalne zagrożenie dla płodu nie jest znane. Imatynibu nie należy stosować w okresie ciąży, chyba że jest to bezwzględnie konieczne. Jeśli produkt jest stosowany u kobiety ciężarnej, pacjentka musi być poinformowana o potencjalnym ryzyku dla płodu. </w:t>
      </w:r>
    </w:p>
    <w:p w14:paraId="1A1BFD45" w14:textId="77777777" w:rsidR="00B72636" w:rsidRPr="007B21DF" w:rsidRDefault="00B72636" w:rsidP="00D73394">
      <w:pPr>
        <w:ind w:left="0" w:firstLine="0"/>
        <w:rPr>
          <w:rFonts w:ascii="Times New Roman" w:eastAsia="Times New Roman" w:hAnsi="Times New Roman"/>
          <w:color w:val="000000"/>
        </w:rPr>
      </w:pPr>
    </w:p>
    <w:p w14:paraId="3ECFF5B7" w14:textId="77777777" w:rsidR="00B72636" w:rsidRPr="007B21DF" w:rsidRDefault="00B72636"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Karmienie piersią</w:t>
      </w:r>
    </w:p>
    <w:p w14:paraId="4B12496B" w14:textId="7944B326"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Informacje dotyczące przenikania imatynibu do mleka matki są ograniczone. Badania z udziałem dwóch kobiet karmiących wykazały, że zarówno imatynib, jak i jego czynny metabolit mogą przenikać do mleka matki. Proporcja stężenia w mleku do stężenia w osoczu, badana u jednej z</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pacjentek wynosiła 0,5 dla imatynibu i 0,9 dla metabolitu, co sugeruje większe przenikanie metabolitu do mleka. Biorąc pod uwagę połączone stężenie imatynibu i metabolitu oraz maksymalne dzienne spożycie mleka przez niemowlęta, całkowite przewidywane narażenie jest małe (około 10% dawki leczniczej). Jednakże, ponieważ skutki narażenia niemowlęcia na małe dawki imatynibu są nieznane, kobiety nie powinny karmić piersią</w:t>
      </w:r>
      <w:r w:rsidR="001266CE">
        <w:rPr>
          <w:rFonts w:ascii="Times New Roman" w:eastAsia="Times New Roman" w:hAnsi="Times New Roman"/>
          <w:color w:val="000000"/>
        </w:rPr>
        <w:t xml:space="preserve"> </w:t>
      </w:r>
      <w:r w:rsidR="001266CE" w:rsidRPr="001266CE">
        <w:rPr>
          <w:rFonts w:ascii="Times New Roman" w:eastAsia="Times New Roman" w:hAnsi="Times New Roman"/>
          <w:color w:val="000000"/>
        </w:rPr>
        <w:t>w trakcie leczenia i przez co najmniej 15 dni po zakończeniu leczenia produktem leczniczym Imatinib Actavis</w:t>
      </w:r>
      <w:r w:rsidRPr="007B21DF">
        <w:rPr>
          <w:rFonts w:ascii="Times New Roman" w:eastAsia="Times New Roman" w:hAnsi="Times New Roman"/>
          <w:color w:val="000000"/>
        </w:rPr>
        <w:t>.</w:t>
      </w:r>
    </w:p>
    <w:p w14:paraId="179762D8" w14:textId="77777777" w:rsidR="00B72636" w:rsidRPr="007B21DF" w:rsidRDefault="00B72636" w:rsidP="00D73394">
      <w:pPr>
        <w:ind w:left="0" w:firstLine="0"/>
        <w:rPr>
          <w:rFonts w:ascii="Times New Roman" w:eastAsia="Times New Roman" w:hAnsi="Times New Roman"/>
          <w:color w:val="000000"/>
        </w:rPr>
      </w:pPr>
    </w:p>
    <w:p w14:paraId="25B7AB32" w14:textId="77777777" w:rsidR="00B72636" w:rsidRPr="007B21DF" w:rsidRDefault="00B72636" w:rsidP="00D73394">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Płodność</w:t>
      </w:r>
    </w:p>
    <w:p w14:paraId="122F75E2" w14:textId="41378B86"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badaniach nieklinicznych wykazano brak wpływu na płodność samców i samic szczura</w:t>
      </w:r>
      <w:r w:rsidR="001266CE" w:rsidRPr="001266CE">
        <w:rPr>
          <w:rFonts w:ascii="Times New Roman" w:eastAsia="Times New Roman" w:hAnsi="Times New Roman"/>
          <w:color w:val="000000"/>
        </w:rPr>
        <w:t>, aczkolwiek obserwowano wpływ na parametry reprodukcyjne</w:t>
      </w:r>
      <w:r w:rsidRPr="007B21DF">
        <w:rPr>
          <w:rFonts w:ascii="Times New Roman" w:eastAsia="Times New Roman" w:hAnsi="Times New Roman"/>
          <w:color w:val="000000"/>
        </w:rPr>
        <w:t xml:space="preserve"> (patrz punkt 5.3). Nie przeprowadzono badań z udziałem pacjentów otrzymujących imatynib, dotyczących wpływu na płodność i gametogenezę. Pacjenci niepokojący się o płodność w związku z leczeniem imatynibem, powinni skonsultować się z lekarzem.</w:t>
      </w:r>
    </w:p>
    <w:p w14:paraId="41CA14FA" w14:textId="77777777" w:rsidR="00B72636" w:rsidRPr="007B21DF" w:rsidRDefault="00B72636" w:rsidP="00D73394">
      <w:pPr>
        <w:ind w:left="0" w:firstLine="0"/>
        <w:rPr>
          <w:rFonts w:ascii="Times New Roman" w:eastAsia="Times New Roman" w:hAnsi="Times New Roman"/>
          <w:color w:val="000000"/>
        </w:rPr>
      </w:pPr>
    </w:p>
    <w:p w14:paraId="0093854E"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4.7</w:t>
      </w:r>
      <w:r w:rsidRPr="007B21DF">
        <w:rPr>
          <w:rFonts w:ascii="Times New Roman" w:eastAsia="Times New Roman" w:hAnsi="Times New Roman"/>
          <w:b/>
          <w:color w:val="000000"/>
          <w:lang w:eastAsia="pl-PL"/>
        </w:rPr>
        <w:tab/>
        <w:t>Wpływ na zdolność prowadzenia pojazdów i obsługiwania maszyn</w:t>
      </w:r>
    </w:p>
    <w:p w14:paraId="366DA394" w14:textId="77777777" w:rsidR="00B72636" w:rsidRPr="007B21DF" w:rsidRDefault="00B72636" w:rsidP="00D73394">
      <w:pPr>
        <w:ind w:left="0" w:firstLine="0"/>
        <w:rPr>
          <w:rFonts w:ascii="Times New Roman" w:eastAsia="Times New Roman" w:hAnsi="Times New Roman"/>
          <w:color w:val="000000"/>
          <w:lang w:eastAsia="pl-PL"/>
        </w:rPr>
      </w:pPr>
    </w:p>
    <w:p w14:paraId="27293EFB"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Pacjentów należy uprzedzić, że w czasie leczenia imatynibem mogą wystąpić u nich takie działania niepożądane, jak: zawroty głowy, zaburzenia widzenia lub senność. Dlatego zaleca się ostrożność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czasie prowadzenia pojazdów i obsługiwania maszyn.</w:t>
      </w:r>
    </w:p>
    <w:p w14:paraId="7461FCCC" w14:textId="77777777" w:rsidR="00B72636" w:rsidRPr="007B21DF" w:rsidRDefault="00B72636" w:rsidP="00D73394">
      <w:pPr>
        <w:ind w:left="567" w:hanging="567"/>
        <w:rPr>
          <w:rFonts w:ascii="Times New Roman" w:eastAsia="Times New Roman" w:hAnsi="Times New Roman"/>
          <w:color w:val="000000"/>
          <w:lang w:eastAsia="pl-PL"/>
        </w:rPr>
      </w:pPr>
    </w:p>
    <w:p w14:paraId="6E2C013D"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4.8</w:t>
      </w:r>
      <w:r w:rsidRPr="007B21DF">
        <w:rPr>
          <w:rFonts w:ascii="Times New Roman" w:eastAsia="Times New Roman" w:hAnsi="Times New Roman"/>
          <w:b/>
          <w:color w:val="000000"/>
          <w:lang w:eastAsia="pl-PL"/>
        </w:rPr>
        <w:tab/>
        <w:t>Działania niepożądane</w:t>
      </w:r>
    </w:p>
    <w:p w14:paraId="293866FD" w14:textId="77777777" w:rsidR="00B72636" w:rsidRPr="007B21DF" w:rsidRDefault="00B72636" w:rsidP="00D73394">
      <w:pPr>
        <w:ind w:left="567" w:hanging="567"/>
        <w:rPr>
          <w:rFonts w:ascii="Times New Roman" w:eastAsia="Times New Roman" w:hAnsi="Times New Roman"/>
          <w:color w:val="000000"/>
          <w:lang w:eastAsia="pl-PL"/>
        </w:rPr>
      </w:pPr>
    </w:p>
    <w:p w14:paraId="73D3CC0D" w14:textId="77777777" w:rsidR="00BB478F" w:rsidRPr="007B21DF" w:rsidRDefault="00BB478F" w:rsidP="00D73394">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Podsumowanie profilu bezpieczeństwa</w:t>
      </w:r>
    </w:p>
    <w:p w14:paraId="1F480E41"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Pacjenci w zaawansowanym stadium nowotworów złośliwych mogą mieć szereg objawów, których związek z działaniami niepożądanymi jest trudny do ustalenia ze względu na różnorodność objawów związanych z chorobą podstawową, jej postępem i jednoczesnym przyjmowaniem licznych produktów leczniczych.</w:t>
      </w:r>
    </w:p>
    <w:p w14:paraId="2A578D16" w14:textId="77777777" w:rsidR="00B72636" w:rsidRPr="007B21DF" w:rsidRDefault="00B72636" w:rsidP="00D73394">
      <w:pPr>
        <w:ind w:left="0" w:firstLine="0"/>
        <w:rPr>
          <w:rFonts w:ascii="Times New Roman" w:eastAsia="Times New Roman" w:hAnsi="Times New Roman"/>
          <w:color w:val="000000"/>
          <w:lang w:eastAsia="pl-PL"/>
        </w:rPr>
      </w:pPr>
    </w:p>
    <w:p w14:paraId="7BCC44AE"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W badaniach klinicznych z przewlekłą białaczką szpikową (CML) przerwanie leczenia ze względu na wystąpienie działań niepożądanych leku odnotowano u 2,4% pacjentów z nowo rozpoznaną chorobą, </w:t>
      </w:r>
      <w:r w:rsidRPr="007B21DF">
        <w:rPr>
          <w:rFonts w:ascii="Times New Roman" w:eastAsia="Times New Roman" w:hAnsi="Times New Roman"/>
          <w:bCs/>
          <w:color w:val="000000"/>
        </w:rPr>
        <w:t>u 4% pacjentów w późnym okresie fazy przewlekłej, u których terapia interferonem okazała się nieskuteczna, u 4% pacjentów w fazie akceleracji choroby po niepowodzeniu terapii interferonem oraz u 5% pacjentów z przełomem blastycznym po niepowodzeniu terapii interferonem.</w:t>
      </w:r>
      <w:r w:rsidRPr="007B21DF">
        <w:rPr>
          <w:rFonts w:ascii="Times New Roman" w:eastAsia="Times New Roman" w:hAnsi="Times New Roman"/>
          <w:color w:val="000000"/>
        </w:rPr>
        <w:t xml:space="preserve"> W badaniach klinicznych dotyczących GIST leczenie przerwano u 4% pacjentów z powodu wystąpienia działań niepożądanych związanych z lekiem.</w:t>
      </w:r>
    </w:p>
    <w:p w14:paraId="6673B02F" w14:textId="77777777" w:rsidR="00B72636" w:rsidRPr="007B21DF" w:rsidRDefault="00B72636" w:rsidP="00D73394">
      <w:pPr>
        <w:ind w:left="0" w:firstLine="0"/>
        <w:rPr>
          <w:rFonts w:ascii="Times New Roman" w:eastAsia="Times New Roman" w:hAnsi="Times New Roman"/>
          <w:color w:val="000000"/>
        </w:rPr>
      </w:pPr>
    </w:p>
    <w:p w14:paraId="7F3AE758"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Poza dwoma wyjątkami działania niepożądane były podobne we wszystkich wskazaniach. U pacjentów z CML obserwowano więcej przypadków mielosupresji, niż u pacjentów z GIST, co jest prawdopodobnie związane z chorobą podstawową. </w:t>
      </w:r>
      <w:r w:rsidRPr="007B21DF">
        <w:rPr>
          <w:rFonts w:ascii="Times New Roman" w:eastAsia="Times New Roman" w:hAnsi="Times New Roman"/>
          <w:snapToGrid w:val="0"/>
          <w:color w:val="000000"/>
          <w:lang w:eastAsia="pl-PL"/>
        </w:rPr>
        <w:t xml:space="preserve">W badaniu z udziałem pacjentów z nieoperacyjnymi i (lub) z przerzutami </w:t>
      </w:r>
      <w:r w:rsidRPr="007B21DF">
        <w:rPr>
          <w:rFonts w:ascii="Times New Roman" w:eastAsia="Times New Roman" w:hAnsi="Times New Roman"/>
          <w:color w:val="000000"/>
          <w:lang w:eastAsia="pl-PL"/>
        </w:rPr>
        <w:t>GIST u 7 pacjentów (5%) wystąpiły objawy niepożądane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stopniu 3 lub 4 według </w:t>
      </w:r>
      <w:smartTag w:uri="urn:schemas-microsoft-com:office:smarttags" w:element="stockticker">
        <w:r w:rsidRPr="007B21DF">
          <w:rPr>
            <w:rFonts w:ascii="Times New Roman" w:eastAsia="Times New Roman" w:hAnsi="Times New Roman"/>
            <w:color w:val="000000"/>
            <w:lang w:eastAsia="pl-PL"/>
          </w:rPr>
          <w:t>CTC</w:t>
        </w:r>
      </w:smartTag>
      <w:r w:rsidRPr="007B21DF">
        <w:rPr>
          <w:rFonts w:ascii="Times New Roman" w:eastAsia="Times New Roman" w:hAnsi="Times New Roman"/>
          <w:color w:val="000000"/>
          <w:lang w:eastAsia="pl-PL"/>
        </w:rPr>
        <w:t xml:space="preserve"> (ang. </w:t>
      </w:r>
      <w:smartTag w:uri="urn:schemas-microsoft-com:office:smarttags" w:element="stockticker">
        <w:r w:rsidRPr="007B21DF">
          <w:rPr>
            <w:rFonts w:ascii="Times New Roman" w:eastAsia="Times New Roman" w:hAnsi="Times New Roman"/>
            <w:i/>
            <w:color w:val="000000"/>
            <w:lang w:eastAsia="pl-PL"/>
          </w:rPr>
          <w:t>CTC</w:t>
        </w:r>
        <w:r w:rsidR="00BB478F" w:rsidRPr="007B21DF">
          <w:rPr>
            <w:rFonts w:ascii="Times New Roman" w:eastAsia="Times New Roman" w:hAnsi="Times New Roman"/>
            <w:i/>
            <w:color w:val="000000"/>
            <w:lang w:eastAsia="pl-PL"/>
          </w:rPr>
          <w:noBreakHyphen/>
        </w:r>
      </w:smartTag>
      <w:r w:rsidRPr="007B21DF">
        <w:rPr>
          <w:rFonts w:ascii="Times New Roman" w:eastAsia="Times New Roman" w:hAnsi="Times New Roman"/>
          <w:i/>
          <w:color w:val="000000"/>
          <w:lang w:eastAsia="pl-PL"/>
        </w:rPr>
        <w:t>Common Toxicity Criteria</w:t>
      </w:r>
      <w:r w:rsidRPr="007B21DF">
        <w:rPr>
          <w:rFonts w:ascii="Times New Roman" w:eastAsia="Times New Roman" w:hAnsi="Times New Roman"/>
          <w:color w:val="000000"/>
          <w:lang w:eastAsia="pl-PL"/>
        </w:rPr>
        <w:t>) w postaci krwawienia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przewodu pokarmowego (3 pacjentów), krwawienia wewnątrz guza (3 pacjentów) lub obydwu rodzajów krwawień (1 pacjent). Umiejscowienie guza w przewodzie pokarmowym może być przyczyną krwawienia z przewodu pokarmowego (patrz punkt 4.4). Krwawienia z przewodu pokarmowego i krwawienia wewnątrz guza mogą być ciężkie i czasami mogą zakończyć się zgonem. Do najczęściej zgłaszanych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xml:space="preserve"> 10%) działań niepożądanych związanych ze stosowaniem </w:t>
      </w:r>
      <w:r w:rsidR="00722708" w:rsidRPr="007B21DF">
        <w:rPr>
          <w:rFonts w:ascii="Times New Roman" w:eastAsia="Times New Roman" w:hAnsi="Times New Roman"/>
          <w:color w:val="000000"/>
          <w:lang w:eastAsia="pl-PL"/>
        </w:rPr>
        <w:t>lek</w:t>
      </w:r>
      <w:r w:rsidRPr="007B21DF">
        <w:rPr>
          <w:rFonts w:ascii="Times New Roman" w:eastAsia="Times New Roman" w:hAnsi="Times New Roman"/>
          <w:color w:val="000000"/>
          <w:lang w:eastAsia="pl-PL"/>
        </w:rPr>
        <w:t>u w obu wskazaniach należały: nudności o niewielkim nasileniu, wymioty, biegunka, bóle brzucha, zmęczenie, bóle mięśni, kurcze mięśni i wysypka. We wszystkich badaniach często obserwowano powierzchowne obrzęki opisywane głównie jako obrzęki wokół oczu i obrzęki kończyn dolnych. Jednakże rzadko były one ciężkie i ustępowały po podaniu diuretyków, innych środków wspomagających lub po zmniejszeniu dawki imatynibu.</w:t>
      </w:r>
    </w:p>
    <w:p w14:paraId="11CA06DE" w14:textId="77777777" w:rsidR="00B72636" w:rsidRPr="007B21DF" w:rsidRDefault="00B72636" w:rsidP="00D73394">
      <w:pPr>
        <w:ind w:left="0" w:firstLine="0"/>
        <w:rPr>
          <w:rFonts w:ascii="Times New Roman" w:eastAsia="Times New Roman" w:hAnsi="Times New Roman"/>
          <w:color w:val="000000"/>
          <w:lang w:eastAsia="pl-PL"/>
        </w:rPr>
      </w:pPr>
    </w:p>
    <w:p w14:paraId="0E763BB5"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 podaniu imatynibu w skojarzeniu z chemioterapią w dużych dawkach u pacjentów z Ph+ ALL obserwowano przemijające działanie uszkadzające wątrobę w postaci podwyższonej aktywności aminotransferaz i hiperbilirubinemii.</w:t>
      </w:r>
      <w:r w:rsidR="00722708" w:rsidRPr="007B21DF">
        <w:rPr>
          <w:rFonts w:ascii="Times New Roman" w:eastAsia="Times New Roman" w:hAnsi="Times New Roman"/>
          <w:color w:val="000000"/>
          <w:lang w:eastAsia="pl-PL"/>
        </w:rPr>
        <w:t xml:space="preserve"> Biorąc pod uwagę ograniczoną bazę danych o bezpieczeństwie, zdarzenia niepożądane zgłaszane do tej pory u dzieci są zgodne z profilem bezpieczeństwa znanym u dorosłych pacjentów z Ph+ ALL. Dane dotyczące bezpieczeństwa u dzieci z Ph+ ALL są bardzo ograniczone, jednak nie odnotowano żadnych nowych kwestii związanych z bezpieczeństwem.</w:t>
      </w:r>
    </w:p>
    <w:p w14:paraId="68DD460C" w14:textId="77777777" w:rsidR="00B72636" w:rsidRPr="007B21DF" w:rsidRDefault="00B72636" w:rsidP="00D73394">
      <w:pPr>
        <w:ind w:left="0" w:firstLine="0"/>
        <w:rPr>
          <w:rFonts w:ascii="Times New Roman" w:eastAsia="Times New Roman" w:hAnsi="Times New Roman"/>
          <w:color w:val="000000"/>
          <w:lang w:eastAsia="pl-PL"/>
        </w:rPr>
      </w:pPr>
    </w:p>
    <w:p w14:paraId="0BD53C83"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Różnorodne działania niepożądane, takie jak: wysięk opłucnowy, wodobrzusze, obrzęk płuc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gwałtowne zwiększenie masy ciała w obecności lub bez obecności obrzęków powierzchniowych można ogólnie opisać jako „zatrzymanie płynów”. Działania te najczęściej ustępują po tymczasowym odstawieniu imatynibu oraz podaniu diuretyków i innych środków pomocniczych. Jednak niektóre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wyżej wymienionych działań niepożądanych mogą być poważne lub stanowić bezpośrednie zagrożenie dla życia, opisano kilka przypadków zgonów pacjentów w przełomie blastycznym ze skomplikowaną historią kliniczną, spowodowanych wysiękiem opłucnowym, zastoinową niewydolnością serca i niewydolnością nerek. W badaniach klinicznych u </w:t>
      </w:r>
      <w:r w:rsidR="00E47A17" w:rsidRPr="007B21DF">
        <w:rPr>
          <w:rFonts w:ascii="Times New Roman" w:hAnsi="Times New Roman"/>
          <w:color w:val="000000"/>
        </w:rPr>
        <w:t>dzieci i młodzieży</w:t>
      </w:r>
      <w:r w:rsidRPr="007B21DF">
        <w:rPr>
          <w:rFonts w:ascii="Times New Roman" w:eastAsia="Times New Roman" w:hAnsi="Times New Roman"/>
          <w:color w:val="000000"/>
          <w:lang w:eastAsia="pl-PL"/>
        </w:rPr>
        <w:t xml:space="preserve"> nie stwierdzono szczególnych działań niepożądanych.</w:t>
      </w:r>
    </w:p>
    <w:p w14:paraId="0E7F34A0" w14:textId="77777777" w:rsidR="00B72636" w:rsidRPr="007B21DF" w:rsidRDefault="00B72636" w:rsidP="00D73394">
      <w:pPr>
        <w:ind w:left="0" w:firstLine="0"/>
        <w:rPr>
          <w:rFonts w:ascii="Times New Roman" w:eastAsia="Times New Roman" w:hAnsi="Times New Roman"/>
          <w:color w:val="000000"/>
          <w:lang w:eastAsia="pl-PL"/>
        </w:rPr>
      </w:pPr>
    </w:p>
    <w:p w14:paraId="41129918" w14:textId="77777777" w:rsidR="00B72636" w:rsidRPr="007B21DF" w:rsidRDefault="00B72636" w:rsidP="00D73394">
      <w:pPr>
        <w:keepNext/>
        <w:suppressAutoHyphens/>
        <w:ind w:left="0" w:firstLine="0"/>
        <w:outlineLvl w:val="5"/>
        <w:rPr>
          <w:rFonts w:ascii="Times New Roman" w:eastAsia="Times New Roman" w:hAnsi="Times New Roman"/>
          <w:color w:val="000000"/>
          <w:u w:val="single"/>
        </w:rPr>
      </w:pPr>
      <w:r w:rsidRPr="007B21DF">
        <w:rPr>
          <w:rFonts w:ascii="Times New Roman" w:eastAsia="Times New Roman" w:hAnsi="Times New Roman"/>
          <w:color w:val="000000"/>
          <w:u w:val="single"/>
        </w:rPr>
        <w:t>Objawy niepożądane</w:t>
      </w:r>
    </w:p>
    <w:p w14:paraId="018805B0"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Poniżej podano wykaz objawów niepożądanych, które występowały częściej niż w pojedynczych przypadkach</w:t>
      </w:r>
      <w:r w:rsidR="00506EB8" w:rsidRPr="007B21DF">
        <w:rPr>
          <w:rFonts w:ascii="Times New Roman" w:eastAsia="Times New Roman" w:hAnsi="Times New Roman"/>
          <w:color w:val="000000"/>
          <w:lang w:eastAsia="pl-PL"/>
        </w:rPr>
        <w:t xml:space="preserve"> i przedstawiono je</w:t>
      </w:r>
      <w:r w:rsidRPr="007B21DF">
        <w:rPr>
          <w:rFonts w:ascii="Times New Roman" w:eastAsia="Times New Roman" w:hAnsi="Times New Roman"/>
          <w:color w:val="000000"/>
          <w:lang w:eastAsia="pl-PL"/>
        </w:rPr>
        <w:t xml:space="preserve"> wg klasyfikacji układów narządowych i częstości występowania.</w:t>
      </w:r>
      <w:r w:rsidRPr="007B21DF">
        <w:rPr>
          <w:rFonts w:ascii="Times New Roman" w:eastAsia="Times New Roman" w:hAnsi="Times New Roman"/>
          <w:i/>
          <w:color w:val="000000"/>
          <w:lang w:eastAsia="pl-PL"/>
        </w:rPr>
        <w:t xml:space="preserve"> </w:t>
      </w:r>
      <w:r w:rsidRPr="007B21DF">
        <w:rPr>
          <w:rFonts w:ascii="Times New Roman" w:eastAsia="Times New Roman" w:hAnsi="Times New Roman"/>
          <w:color w:val="000000"/>
          <w:lang w:eastAsia="pl-PL"/>
        </w:rPr>
        <w:t xml:space="preserve">Częstość występowania zdefiniowano zgodnie z następującą konwencją: bardzo często (≥1/10), często (≥1/100 do &lt;1/10), niezbyt często (≥1/1 000, do &lt;1/100), rzadko (≥1/10 000 do &lt;1 000), bardzo rzadko </w:t>
      </w:r>
      <w:r w:rsidRPr="007B21DF">
        <w:rPr>
          <w:rFonts w:ascii="Times New Roman" w:eastAsia="Times New Roman" w:hAnsi="Times New Roman"/>
          <w:lang w:eastAsia="pl-PL"/>
        </w:rPr>
        <w:t xml:space="preserve">(&lt;1/10 000), częstość </w:t>
      </w:r>
      <w:r w:rsidRPr="007B21DF">
        <w:rPr>
          <w:rFonts w:ascii="Times New Roman" w:eastAsia="Times New Roman" w:hAnsi="Times New Roman"/>
          <w:color w:val="000000"/>
          <w:lang w:eastAsia="pl-PL"/>
        </w:rPr>
        <w:t>nieznana (nie może być określona na podstawie dostępnych danych).</w:t>
      </w:r>
    </w:p>
    <w:p w14:paraId="5A4EEDDA" w14:textId="77777777" w:rsidR="00B72636" w:rsidRPr="007B21DF" w:rsidRDefault="00B72636" w:rsidP="00D73394">
      <w:pPr>
        <w:ind w:left="0" w:firstLine="0"/>
        <w:rPr>
          <w:rFonts w:ascii="Times New Roman" w:eastAsia="Times New Roman" w:hAnsi="Times New Roman"/>
          <w:color w:val="000000"/>
          <w:lang w:eastAsia="pl-PL"/>
        </w:rPr>
      </w:pPr>
    </w:p>
    <w:p w14:paraId="2107B7E3"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obrębie każdej grupy o określonej częstości występowania objawy niepożądane przedstawiono według częstości ich występowania, zaczynając od najczęstszych.</w:t>
      </w:r>
    </w:p>
    <w:p w14:paraId="40264FCA" w14:textId="77777777" w:rsidR="00B72636" w:rsidRPr="007B21DF" w:rsidRDefault="00B72636" w:rsidP="00D73394">
      <w:pPr>
        <w:ind w:left="567" w:hanging="567"/>
        <w:rPr>
          <w:rFonts w:ascii="Times New Roman" w:eastAsia="Times New Roman" w:hAnsi="Times New Roman"/>
          <w:color w:val="000000"/>
          <w:lang w:eastAsia="pl-PL"/>
        </w:rPr>
      </w:pPr>
    </w:p>
    <w:p w14:paraId="18CFC76F"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Działani</w:t>
      </w:r>
      <w:r w:rsidR="00AB3929" w:rsidRPr="007B21DF">
        <w:rPr>
          <w:rFonts w:ascii="Times New Roman" w:eastAsia="Times New Roman" w:hAnsi="Times New Roman"/>
          <w:color w:val="000000"/>
          <w:lang w:eastAsia="pl-PL"/>
        </w:rPr>
        <w:t>a</w:t>
      </w:r>
      <w:r w:rsidRPr="007B21DF">
        <w:rPr>
          <w:rFonts w:ascii="Times New Roman" w:eastAsia="Times New Roman" w:hAnsi="Times New Roman"/>
          <w:color w:val="000000"/>
          <w:lang w:eastAsia="pl-PL"/>
        </w:rPr>
        <w:t xml:space="preserve"> niepożądane i częstość ich występowania przedstawion</w:t>
      </w:r>
      <w:r w:rsidR="006B66B4" w:rsidRPr="007B21DF">
        <w:rPr>
          <w:rFonts w:ascii="Times New Roman" w:eastAsia="Times New Roman" w:hAnsi="Times New Roman"/>
          <w:color w:val="000000"/>
          <w:lang w:eastAsia="pl-PL"/>
        </w:rPr>
        <w:t>o</w:t>
      </w:r>
      <w:r w:rsidRPr="007B21DF">
        <w:rPr>
          <w:rFonts w:ascii="Times New Roman" w:eastAsia="Times New Roman" w:hAnsi="Times New Roman"/>
          <w:color w:val="000000"/>
          <w:lang w:eastAsia="pl-PL"/>
        </w:rPr>
        <w:t xml:space="preserve"> w Tabeli 1.</w:t>
      </w:r>
    </w:p>
    <w:p w14:paraId="7622B900" w14:textId="77777777" w:rsidR="00B72636" w:rsidRPr="007B21DF" w:rsidRDefault="00B72636" w:rsidP="00D73394">
      <w:pPr>
        <w:ind w:left="567" w:hanging="567"/>
        <w:rPr>
          <w:rFonts w:ascii="Times New Roman" w:eastAsia="Times New Roman" w:hAnsi="Times New Roman"/>
          <w:color w:val="000000"/>
          <w:lang w:eastAsia="pl-PL"/>
        </w:rPr>
      </w:pPr>
    </w:p>
    <w:p w14:paraId="2D202060" w14:textId="77777777" w:rsidR="00B72636" w:rsidRPr="007B21DF" w:rsidRDefault="00B72636" w:rsidP="005D597C">
      <w:pPr>
        <w:keepNext/>
        <w:ind w:left="1080" w:hanging="108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Tabela 1</w:t>
      </w:r>
      <w:r w:rsidRPr="007B21DF">
        <w:rPr>
          <w:rFonts w:ascii="Times New Roman" w:eastAsia="Times New Roman" w:hAnsi="Times New Roman"/>
          <w:b/>
          <w:color w:val="000000"/>
          <w:lang w:eastAsia="pl-PL"/>
        </w:rPr>
        <w:tab/>
      </w:r>
      <w:r w:rsidR="006B66B4" w:rsidRPr="007B21DF">
        <w:rPr>
          <w:rFonts w:ascii="Times New Roman" w:eastAsia="Times New Roman" w:hAnsi="Times New Roman"/>
          <w:b/>
          <w:color w:val="000000"/>
          <w:lang w:eastAsia="pl-PL"/>
        </w:rPr>
        <w:t>Tabelaryczne zestawienie działań niepożądanych</w:t>
      </w:r>
    </w:p>
    <w:p w14:paraId="4486C197" w14:textId="77777777" w:rsidR="00B72636" w:rsidRPr="007B21DF" w:rsidRDefault="00B72636" w:rsidP="005D597C">
      <w:pPr>
        <w:keepNext/>
        <w:ind w:left="567" w:hanging="567"/>
        <w:rPr>
          <w:rFonts w:ascii="Times New Roman" w:eastAsia="Times New Roman" w:hAnsi="Times New Roman"/>
          <w:color w:val="000000"/>
          <w:lang w:eastAsia="pl-P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B72636" w:rsidRPr="007B21DF" w14:paraId="04A23724" w14:textId="77777777" w:rsidTr="00065041">
        <w:tc>
          <w:tcPr>
            <w:tcW w:w="9322" w:type="dxa"/>
            <w:gridSpan w:val="2"/>
          </w:tcPr>
          <w:p w14:paraId="00BD98F9" w14:textId="77777777" w:rsidR="00B72636" w:rsidRPr="007B21DF" w:rsidRDefault="00B72636" w:rsidP="005D597C">
            <w:pPr>
              <w:keepNext/>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Zakażenia i zarażenia pasożytnicze</w:t>
            </w:r>
          </w:p>
        </w:tc>
      </w:tr>
      <w:tr w:rsidR="00B72636" w:rsidRPr="007B21DF" w14:paraId="74CD2078" w14:textId="77777777" w:rsidTr="00065041">
        <w:tc>
          <w:tcPr>
            <w:tcW w:w="2235" w:type="dxa"/>
          </w:tcPr>
          <w:p w14:paraId="5E2A19C6" w14:textId="77777777" w:rsidR="00B72636" w:rsidRPr="007B21DF" w:rsidRDefault="00B72636" w:rsidP="005D597C">
            <w:pPr>
              <w:keepNext/>
              <w:ind w:left="567" w:hanging="567"/>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Niezbyt często</w:t>
            </w:r>
          </w:p>
        </w:tc>
        <w:tc>
          <w:tcPr>
            <w:tcW w:w="7087" w:type="dxa"/>
          </w:tcPr>
          <w:p w14:paraId="102BA106" w14:textId="77777777" w:rsidR="00B72636" w:rsidRPr="007B21DF" w:rsidRDefault="00B72636" w:rsidP="005D597C">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Zakażenia wirusem </w:t>
            </w:r>
            <w:r w:rsidRPr="007B21DF">
              <w:rPr>
                <w:rFonts w:ascii="Times New Roman" w:eastAsia="Times New Roman" w:hAnsi="Times New Roman"/>
                <w:i/>
                <w:color w:val="000000"/>
                <w:lang w:eastAsia="pl-PL"/>
              </w:rPr>
              <w:t>Herpes zoster, Herpes simplex</w:t>
            </w:r>
            <w:r w:rsidRPr="007B21DF">
              <w:rPr>
                <w:rFonts w:ascii="Times New Roman" w:eastAsia="Times New Roman" w:hAnsi="Times New Roman"/>
                <w:color w:val="000000"/>
                <w:lang w:eastAsia="pl-PL"/>
              </w:rPr>
              <w:t>, zapalenie nosogardła, zapalenie płuc</w:t>
            </w:r>
            <w:r w:rsidRPr="007B21DF">
              <w:rPr>
                <w:rFonts w:ascii="Times New Roman" w:eastAsia="Times New Roman" w:hAnsi="Times New Roman"/>
                <w:color w:val="000000"/>
                <w:vertAlign w:val="superscript"/>
                <w:lang w:eastAsia="pl-PL"/>
              </w:rPr>
              <w:t>1</w:t>
            </w:r>
            <w:r w:rsidRPr="007B21DF">
              <w:rPr>
                <w:rFonts w:ascii="Times New Roman" w:eastAsia="Times New Roman" w:hAnsi="Times New Roman"/>
                <w:color w:val="000000"/>
                <w:lang w:eastAsia="pl-PL"/>
              </w:rPr>
              <w:t>, zapalenie zatok, zapalenie tkanki łącznej, zapalenia górnych dróg oddechowych, grypa, zapalenia układu moczowego, zapalenie żołądka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 jelit, posocznica</w:t>
            </w:r>
          </w:p>
        </w:tc>
      </w:tr>
      <w:tr w:rsidR="00B72636" w:rsidRPr="007B21DF" w14:paraId="1469D764" w14:textId="77777777" w:rsidTr="00065041">
        <w:tc>
          <w:tcPr>
            <w:tcW w:w="2235" w:type="dxa"/>
          </w:tcPr>
          <w:p w14:paraId="7C638BC2"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Rzadko</w:t>
            </w:r>
          </w:p>
        </w:tc>
        <w:tc>
          <w:tcPr>
            <w:tcW w:w="7087" w:type="dxa"/>
          </w:tcPr>
          <w:p w14:paraId="11F58E89" w14:textId="77777777" w:rsidR="00B72636" w:rsidRPr="007B21DF" w:rsidRDefault="00B72636"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Zakażenia grzybicze</w:t>
            </w:r>
          </w:p>
        </w:tc>
      </w:tr>
      <w:tr w:rsidR="00825BF8" w:rsidRPr="007B21DF" w14:paraId="61163A75" w14:textId="77777777" w:rsidTr="00065041">
        <w:tc>
          <w:tcPr>
            <w:tcW w:w="2235" w:type="dxa"/>
          </w:tcPr>
          <w:p w14:paraId="3B78E4F4" w14:textId="77777777" w:rsidR="00825BF8" w:rsidRPr="007B21DF" w:rsidRDefault="00825BF8" w:rsidP="00D73394">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27F44560" w14:textId="77777777" w:rsidR="00825BF8" w:rsidRPr="007B21DF" w:rsidRDefault="00825BF8" w:rsidP="00F46968">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Reaktywacja wirusowego zapalenia wątroby typu B</w:t>
            </w:r>
            <w:r w:rsidR="00F46968" w:rsidRPr="007B21DF">
              <w:rPr>
                <w:rFonts w:ascii="Times New Roman" w:eastAsia="Times New Roman" w:hAnsi="Times New Roman"/>
                <w:color w:val="000000"/>
                <w:vertAlign w:val="superscript"/>
                <w:lang w:eastAsia="pl-PL"/>
              </w:rPr>
              <w:t>*</w:t>
            </w:r>
          </w:p>
        </w:tc>
      </w:tr>
      <w:tr w:rsidR="00B72636" w:rsidRPr="007B21DF" w14:paraId="61905EA8" w14:textId="77777777" w:rsidTr="00065041">
        <w:tc>
          <w:tcPr>
            <w:tcW w:w="9322" w:type="dxa"/>
            <w:gridSpan w:val="2"/>
          </w:tcPr>
          <w:p w14:paraId="2CCD7864" w14:textId="77777777" w:rsidR="00B72636" w:rsidRPr="007B21DF" w:rsidRDefault="00B72636" w:rsidP="004B76F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Nowotwory łagodne, złośliwe i nieokreślone (w tym torbiele i polipy)</w:t>
            </w:r>
          </w:p>
        </w:tc>
      </w:tr>
      <w:tr w:rsidR="00B72636" w:rsidRPr="007B21DF" w14:paraId="3ACD209E" w14:textId="77777777" w:rsidTr="00065041">
        <w:tc>
          <w:tcPr>
            <w:tcW w:w="2235" w:type="dxa"/>
          </w:tcPr>
          <w:p w14:paraId="7A8C340F" w14:textId="77777777" w:rsidR="00B72636" w:rsidRPr="007B21DF" w:rsidRDefault="00B72636"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6FB62C44" w14:textId="77777777" w:rsidR="00B72636" w:rsidRPr="007B21DF" w:rsidRDefault="00B72636"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Zespół rozpadu guza</w:t>
            </w:r>
          </w:p>
        </w:tc>
      </w:tr>
      <w:tr w:rsidR="006B66B4" w:rsidRPr="007B21DF" w14:paraId="7BDF64C4" w14:textId="77777777" w:rsidTr="00065041">
        <w:tc>
          <w:tcPr>
            <w:tcW w:w="2235" w:type="dxa"/>
          </w:tcPr>
          <w:p w14:paraId="6A69273C" w14:textId="77777777" w:rsidR="006B66B4" w:rsidRPr="007B21DF" w:rsidRDefault="006B66B4" w:rsidP="004B76FF">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5F1320D5"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hAnsi="Times New Roman"/>
                <w:color w:val="000000"/>
              </w:rPr>
              <w:t>Krwawienie z guza/martwica guza*</w:t>
            </w:r>
          </w:p>
        </w:tc>
      </w:tr>
      <w:tr w:rsidR="006B66B4" w:rsidRPr="007B21DF" w14:paraId="0D16E281" w14:textId="77777777" w:rsidTr="00065041">
        <w:tc>
          <w:tcPr>
            <w:tcW w:w="9322" w:type="dxa"/>
            <w:gridSpan w:val="2"/>
          </w:tcPr>
          <w:p w14:paraId="4429A7CB" w14:textId="77777777" w:rsidR="006B66B4" w:rsidRPr="007B21DF" w:rsidRDefault="006B66B4" w:rsidP="004B76FF">
            <w:pPr>
              <w:ind w:left="567" w:hanging="567"/>
              <w:rPr>
                <w:rFonts w:ascii="Times New Roman" w:eastAsia="Times New Roman" w:hAnsi="Times New Roman"/>
                <w:b/>
                <w:color w:val="000000"/>
                <w:lang w:eastAsia="pl-PL"/>
              </w:rPr>
            </w:pPr>
            <w:r w:rsidRPr="007B21DF">
              <w:rPr>
                <w:rFonts w:ascii="Times New Roman" w:hAnsi="Times New Roman"/>
                <w:b/>
                <w:color w:val="000000"/>
              </w:rPr>
              <w:t>Zaburzenia układu immunologicznego</w:t>
            </w:r>
          </w:p>
        </w:tc>
      </w:tr>
      <w:tr w:rsidR="006B66B4" w:rsidRPr="007B21DF" w14:paraId="6B2C3868" w14:textId="77777777" w:rsidTr="00B37D05">
        <w:tc>
          <w:tcPr>
            <w:tcW w:w="2235" w:type="dxa"/>
          </w:tcPr>
          <w:p w14:paraId="41FC147A"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hAnsi="Times New Roman"/>
                <w:i/>
                <w:color w:val="000000"/>
              </w:rPr>
              <w:t>Częstość nieznana</w:t>
            </w:r>
          </w:p>
        </w:tc>
        <w:tc>
          <w:tcPr>
            <w:tcW w:w="7087" w:type="dxa"/>
          </w:tcPr>
          <w:p w14:paraId="7EAA6D33"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hAnsi="Times New Roman"/>
                <w:color w:val="000000"/>
              </w:rPr>
              <w:t>Wstrząs anafilaktyczny*</w:t>
            </w:r>
          </w:p>
        </w:tc>
      </w:tr>
      <w:tr w:rsidR="006B66B4" w:rsidRPr="007B21DF" w14:paraId="4521B589" w14:textId="77777777" w:rsidTr="00065041">
        <w:tc>
          <w:tcPr>
            <w:tcW w:w="9322" w:type="dxa"/>
            <w:gridSpan w:val="2"/>
          </w:tcPr>
          <w:p w14:paraId="1A7CE9CA"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krwi i układu chłonnego</w:t>
            </w:r>
          </w:p>
        </w:tc>
      </w:tr>
      <w:tr w:rsidR="006B66B4" w:rsidRPr="007B21DF" w14:paraId="71B030F8" w14:textId="77777777" w:rsidTr="00065041">
        <w:tc>
          <w:tcPr>
            <w:tcW w:w="2235" w:type="dxa"/>
          </w:tcPr>
          <w:p w14:paraId="393E29BA"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20D3A00F"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Neutropenia, trombocytopenia, niedokrwistość</w:t>
            </w:r>
          </w:p>
        </w:tc>
      </w:tr>
      <w:tr w:rsidR="006B66B4" w:rsidRPr="007B21DF" w14:paraId="7D4A4368" w14:textId="77777777" w:rsidTr="00065041">
        <w:tc>
          <w:tcPr>
            <w:tcW w:w="2235" w:type="dxa"/>
          </w:tcPr>
          <w:p w14:paraId="0F538BEA"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132B4031"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Pancytopenia, neutropenia z gorączką</w:t>
            </w:r>
          </w:p>
        </w:tc>
      </w:tr>
      <w:tr w:rsidR="006B66B4" w:rsidRPr="007B21DF" w14:paraId="58AB2691" w14:textId="77777777" w:rsidTr="00065041">
        <w:tc>
          <w:tcPr>
            <w:tcW w:w="2235" w:type="dxa"/>
          </w:tcPr>
          <w:p w14:paraId="2508E20C"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60D4A42C"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Trombocytoza, limfopenia, zahamowanie czynności szpiku kostnego, eozynofilia, powiększenie węzłów chłonnych</w:t>
            </w:r>
          </w:p>
        </w:tc>
      </w:tr>
      <w:tr w:rsidR="006B66B4" w:rsidRPr="007B21DF" w14:paraId="003F1956" w14:textId="77777777" w:rsidTr="00065041">
        <w:tc>
          <w:tcPr>
            <w:tcW w:w="2235" w:type="dxa"/>
          </w:tcPr>
          <w:p w14:paraId="38F368CF"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6D08A8C2"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Niedokrwistość hemolityczna</w:t>
            </w:r>
            <w:r w:rsidR="0038704D" w:rsidRPr="007B21DF">
              <w:rPr>
                <w:rFonts w:ascii="Times New Roman" w:eastAsia="Times New Roman" w:hAnsi="Times New Roman"/>
                <w:color w:val="000000"/>
                <w:lang w:eastAsia="pl-PL"/>
              </w:rPr>
              <w:t>, mikroangiopatia zakrzepowa</w:t>
            </w:r>
          </w:p>
        </w:tc>
      </w:tr>
      <w:tr w:rsidR="006B66B4" w:rsidRPr="007B21DF" w14:paraId="2AF46355" w14:textId="77777777" w:rsidTr="004B76FF">
        <w:tc>
          <w:tcPr>
            <w:tcW w:w="9322" w:type="dxa"/>
            <w:gridSpan w:val="2"/>
          </w:tcPr>
          <w:p w14:paraId="0FBB994A"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metabolizmu i odżywiania</w:t>
            </w:r>
          </w:p>
        </w:tc>
      </w:tr>
      <w:tr w:rsidR="006B66B4" w:rsidRPr="007B21DF" w14:paraId="48521BB9" w14:textId="77777777" w:rsidTr="004B76FF">
        <w:tc>
          <w:tcPr>
            <w:tcW w:w="2235" w:type="dxa"/>
          </w:tcPr>
          <w:p w14:paraId="7C93859B"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w:t>
            </w:r>
          </w:p>
        </w:tc>
        <w:tc>
          <w:tcPr>
            <w:tcW w:w="7087" w:type="dxa"/>
          </w:tcPr>
          <w:p w14:paraId="42797389"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Jadłowstręt</w:t>
            </w:r>
          </w:p>
        </w:tc>
      </w:tr>
      <w:tr w:rsidR="006B66B4" w:rsidRPr="007B21DF" w14:paraId="00D003C6" w14:textId="77777777" w:rsidTr="004B76FF">
        <w:tc>
          <w:tcPr>
            <w:tcW w:w="2235" w:type="dxa"/>
          </w:tcPr>
          <w:p w14:paraId="10FE5097"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0766762B"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Hipokaliemia, zwiększony apetyt, hipofosfatemia, zmniejszony apetyt, odwodnienie, dna, hiperurikemia, hiperkalcemia, hiperglikemia, hiponatremia</w:t>
            </w:r>
          </w:p>
        </w:tc>
      </w:tr>
      <w:tr w:rsidR="006B66B4" w:rsidRPr="007B21DF" w14:paraId="33F2B061" w14:textId="77777777" w:rsidTr="004B76FF">
        <w:tc>
          <w:tcPr>
            <w:tcW w:w="2235" w:type="dxa"/>
          </w:tcPr>
          <w:p w14:paraId="472D8697"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Rzadko</w:t>
            </w:r>
          </w:p>
        </w:tc>
        <w:tc>
          <w:tcPr>
            <w:tcW w:w="7087" w:type="dxa"/>
          </w:tcPr>
          <w:p w14:paraId="38912985"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Hiperkaliemia, hipomagnezemia</w:t>
            </w:r>
          </w:p>
        </w:tc>
      </w:tr>
      <w:tr w:rsidR="006B66B4" w:rsidRPr="007B21DF" w14:paraId="47E0D294" w14:textId="77777777" w:rsidTr="004B76FF">
        <w:tc>
          <w:tcPr>
            <w:tcW w:w="9322" w:type="dxa"/>
            <w:gridSpan w:val="2"/>
          </w:tcPr>
          <w:p w14:paraId="006543A5" w14:textId="77777777" w:rsidR="006B66B4" w:rsidRPr="007B21DF" w:rsidRDefault="006B66B4"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psychiczne</w:t>
            </w:r>
          </w:p>
        </w:tc>
      </w:tr>
      <w:tr w:rsidR="006B66B4" w:rsidRPr="007B21DF" w14:paraId="30B4C72F" w14:textId="77777777" w:rsidTr="004B76FF">
        <w:tc>
          <w:tcPr>
            <w:tcW w:w="2235" w:type="dxa"/>
          </w:tcPr>
          <w:p w14:paraId="16FB561B"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w:t>
            </w:r>
          </w:p>
        </w:tc>
        <w:tc>
          <w:tcPr>
            <w:tcW w:w="7087" w:type="dxa"/>
          </w:tcPr>
          <w:p w14:paraId="4322FF9B" w14:textId="77777777" w:rsidR="006B66B4" w:rsidRPr="007B21DF" w:rsidRDefault="006B66B4"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Bezsenność</w:t>
            </w:r>
          </w:p>
        </w:tc>
      </w:tr>
      <w:tr w:rsidR="006B66B4" w:rsidRPr="007B21DF" w14:paraId="76E78ABB" w14:textId="77777777" w:rsidTr="004B76FF">
        <w:tc>
          <w:tcPr>
            <w:tcW w:w="2235" w:type="dxa"/>
          </w:tcPr>
          <w:p w14:paraId="224A22CE"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1125EC51"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Depresja, osłabienie popędu płciowego, lęk</w:t>
            </w:r>
          </w:p>
        </w:tc>
      </w:tr>
      <w:tr w:rsidR="006B66B4" w:rsidRPr="007B21DF" w14:paraId="14614BE2" w14:textId="77777777" w:rsidTr="004B76FF">
        <w:tc>
          <w:tcPr>
            <w:tcW w:w="2235" w:type="dxa"/>
          </w:tcPr>
          <w:p w14:paraId="2BC227B0"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Rzadko</w:t>
            </w:r>
          </w:p>
        </w:tc>
        <w:tc>
          <w:tcPr>
            <w:tcW w:w="7087" w:type="dxa"/>
          </w:tcPr>
          <w:p w14:paraId="5279593D"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Stan splątania</w:t>
            </w:r>
          </w:p>
        </w:tc>
      </w:tr>
      <w:tr w:rsidR="006B66B4" w:rsidRPr="007B21DF" w14:paraId="31646C43" w14:textId="77777777" w:rsidTr="00065041">
        <w:tc>
          <w:tcPr>
            <w:tcW w:w="9322" w:type="dxa"/>
            <w:gridSpan w:val="2"/>
          </w:tcPr>
          <w:p w14:paraId="73A8E4F4" w14:textId="77777777" w:rsidR="006B66B4" w:rsidRPr="007B21DF" w:rsidRDefault="006B66B4"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układu nerwowego</w:t>
            </w:r>
          </w:p>
        </w:tc>
      </w:tr>
      <w:tr w:rsidR="006B66B4" w:rsidRPr="007B21DF" w14:paraId="1D03CBD4" w14:textId="77777777" w:rsidTr="00065041">
        <w:tc>
          <w:tcPr>
            <w:tcW w:w="2235" w:type="dxa"/>
          </w:tcPr>
          <w:p w14:paraId="749A177C"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5683E562"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Ból głowy</w:t>
            </w:r>
            <w:r w:rsidRPr="007B21DF">
              <w:rPr>
                <w:rFonts w:ascii="Times New Roman" w:eastAsia="Times New Roman" w:hAnsi="Times New Roman"/>
                <w:color w:val="000000"/>
                <w:vertAlign w:val="superscript"/>
                <w:lang w:eastAsia="pl-PL"/>
              </w:rPr>
              <w:t>2</w:t>
            </w:r>
          </w:p>
        </w:tc>
      </w:tr>
      <w:tr w:rsidR="006B66B4" w:rsidRPr="007B21DF" w14:paraId="4533D6D9" w14:textId="77777777" w:rsidTr="00065041">
        <w:tc>
          <w:tcPr>
            <w:tcW w:w="2235" w:type="dxa"/>
          </w:tcPr>
          <w:p w14:paraId="35AF34B8"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1D86533C"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Zawroty głowy, parestezje, zaburzenia smaku, niedoczulica</w:t>
            </w:r>
          </w:p>
        </w:tc>
      </w:tr>
      <w:tr w:rsidR="006B66B4" w:rsidRPr="007B21DF" w14:paraId="7C2F3143" w14:textId="77777777" w:rsidTr="00065041">
        <w:tc>
          <w:tcPr>
            <w:tcW w:w="2235" w:type="dxa"/>
          </w:tcPr>
          <w:p w14:paraId="70C6298E"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7D352DE9"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Migrena, senność, omdlenia, neuropatia obwodowa, zaburzenia pamięci, rwa kulszowa, zespół niespokojnych nóg, drżenie, krwotok mózgowy</w:t>
            </w:r>
          </w:p>
        </w:tc>
      </w:tr>
      <w:tr w:rsidR="006B66B4" w:rsidRPr="007B21DF" w14:paraId="0451AE51" w14:textId="77777777" w:rsidTr="00065041">
        <w:tc>
          <w:tcPr>
            <w:tcW w:w="2235" w:type="dxa"/>
          </w:tcPr>
          <w:p w14:paraId="3981CDA7"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43BB5250"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Zwiększenie ciśnienia śródczaszkowego, drgawki, zapalenie nerwu wzrokowego</w:t>
            </w:r>
          </w:p>
        </w:tc>
      </w:tr>
      <w:tr w:rsidR="006B66B4" w:rsidRPr="007B21DF" w14:paraId="723AEC68" w14:textId="77777777" w:rsidTr="00065041">
        <w:tc>
          <w:tcPr>
            <w:tcW w:w="2235" w:type="dxa"/>
          </w:tcPr>
          <w:p w14:paraId="4C991871" w14:textId="77777777" w:rsidR="006B66B4" w:rsidRPr="007B21DF" w:rsidRDefault="006B66B4" w:rsidP="004B76FF">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284B77AD"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hAnsi="Times New Roman"/>
                <w:color w:val="000000"/>
              </w:rPr>
              <w:t>Obrzęk mózgu*</w:t>
            </w:r>
          </w:p>
        </w:tc>
      </w:tr>
      <w:tr w:rsidR="006B66B4" w:rsidRPr="007B21DF" w14:paraId="729A5743" w14:textId="77777777" w:rsidTr="00065041">
        <w:tc>
          <w:tcPr>
            <w:tcW w:w="9322" w:type="dxa"/>
            <w:gridSpan w:val="2"/>
          </w:tcPr>
          <w:p w14:paraId="598C3356"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oka</w:t>
            </w:r>
          </w:p>
        </w:tc>
      </w:tr>
      <w:tr w:rsidR="006B66B4" w:rsidRPr="007B21DF" w14:paraId="7E05EBA8" w14:textId="77777777" w:rsidTr="00065041">
        <w:tc>
          <w:tcPr>
            <w:tcW w:w="2235" w:type="dxa"/>
          </w:tcPr>
          <w:p w14:paraId="26128A32"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304C6686"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Obrzęk powiek, nasilone łzawienie, krwotok spojówkowy, zapalenie spojówek, suchość oka, nieostre widzenie</w:t>
            </w:r>
          </w:p>
        </w:tc>
      </w:tr>
      <w:tr w:rsidR="006B66B4" w:rsidRPr="007B21DF" w14:paraId="71227471" w14:textId="77777777" w:rsidTr="00065041">
        <w:tc>
          <w:tcPr>
            <w:tcW w:w="2235" w:type="dxa"/>
          </w:tcPr>
          <w:p w14:paraId="442E8916"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484DF0FA"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Podrażnienie oka, ból oka, obrzęk oczodołu, krwotok twardówkowy, krwotok z siatkówki, zapalenie powiek, obrzęk plamki</w:t>
            </w:r>
          </w:p>
        </w:tc>
      </w:tr>
      <w:tr w:rsidR="006B66B4" w:rsidRPr="007B21DF" w14:paraId="5E1495B8" w14:textId="77777777" w:rsidTr="00065041">
        <w:tc>
          <w:tcPr>
            <w:tcW w:w="2235" w:type="dxa"/>
          </w:tcPr>
          <w:p w14:paraId="51DA1A25"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3729EA77"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Zaćma, jaskra, tarcza zastoinowa</w:t>
            </w:r>
          </w:p>
        </w:tc>
      </w:tr>
      <w:tr w:rsidR="006B66B4" w:rsidRPr="007B21DF" w14:paraId="6CF266F1" w14:textId="77777777" w:rsidTr="00065041">
        <w:tc>
          <w:tcPr>
            <w:tcW w:w="2235" w:type="dxa"/>
          </w:tcPr>
          <w:p w14:paraId="56C0A06A" w14:textId="77777777" w:rsidR="006B66B4" w:rsidRPr="007B21DF" w:rsidRDefault="006B66B4" w:rsidP="004B76FF">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36D6E3EA"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hAnsi="Times New Roman"/>
                <w:color w:val="000000"/>
              </w:rPr>
              <w:t>Krwotok do ciała szklistego*</w:t>
            </w:r>
          </w:p>
        </w:tc>
      </w:tr>
      <w:tr w:rsidR="006B66B4" w:rsidRPr="007B21DF" w14:paraId="5AFBB5F7" w14:textId="77777777" w:rsidTr="00065041">
        <w:tc>
          <w:tcPr>
            <w:tcW w:w="9322" w:type="dxa"/>
            <w:gridSpan w:val="2"/>
          </w:tcPr>
          <w:p w14:paraId="2A640AB6"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ucha i błędnika</w:t>
            </w:r>
          </w:p>
        </w:tc>
      </w:tr>
      <w:tr w:rsidR="006B66B4" w:rsidRPr="007B21DF" w14:paraId="15DC4CF2" w14:textId="77777777" w:rsidTr="00065041">
        <w:tc>
          <w:tcPr>
            <w:tcW w:w="2235" w:type="dxa"/>
          </w:tcPr>
          <w:p w14:paraId="0580BA5F"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367A88BB"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Zawroty głowy, szum uszny, utrata słuchu</w:t>
            </w:r>
          </w:p>
        </w:tc>
      </w:tr>
      <w:tr w:rsidR="006B66B4" w:rsidRPr="007B21DF" w14:paraId="447A9FCA" w14:textId="77777777" w:rsidTr="00065041">
        <w:tc>
          <w:tcPr>
            <w:tcW w:w="9322" w:type="dxa"/>
            <w:gridSpan w:val="2"/>
          </w:tcPr>
          <w:p w14:paraId="3F809FAE"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serca</w:t>
            </w:r>
          </w:p>
        </w:tc>
      </w:tr>
      <w:tr w:rsidR="006B66B4" w:rsidRPr="007B21DF" w14:paraId="7123D7DA" w14:textId="77777777" w:rsidTr="00065041">
        <w:tc>
          <w:tcPr>
            <w:tcW w:w="2235" w:type="dxa"/>
          </w:tcPr>
          <w:p w14:paraId="2F50F076"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Niezbyt często</w:t>
            </w:r>
          </w:p>
        </w:tc>
        <w:tc>
          <w:tcPr>
            <w:tcW w:w="7087" w:type="dxa"/>
          </w:tcPr>
          <w:p w14:paraId="4F259DCE"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Kołatania, częstoskurcz, zastoinowa niewydolność serca</w:t>
            </w:r>
            <w:r w:rsidRPr="007B21DF">
              <w:rPr>
                <w:rFonts w:ascii="Times New Roman" w:eastAsia="Times New Roman" w:hAnsi="Times New Roman"/>
                <w:color w:val="000000"/>
                <w:vertAlign w:val="superscript"/>
                <w:lang w:eastAsia="pl-PL"/>
              </w:rPr>
              <w:t>3</w:t>
            </w:r>
            <w:r w:rsidRPr="007B21DF">
              <w:rPr>
                <w:rFonts w:ascii="Times New Roman" w:eastAsia="Times New Roman" w:hAnsi="Times New Roman"/>
                <w:color w:val="000000"/>
                <w:lang w:eastAsia="pl-PL"/>
              </w:rPr>
              <w:t>, obrzęk płuc</w:t>
            </w:r>
          </w:p>
        </w:tc>
      </w:tr>
      <w:tr w:rsidR="006B66B4" w:rsidRPr="007B21DF" w14:paraId="0908A7BE" w14:textId="77777777" w:rsidTr="00065041">
        <w:tc>
          <w:tcPr>
            <w:tcW w:w="2235" w:type="dxa"/>
          </w:tcPr>
          <w:p w14:paraId="071CB53E"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7361C67D"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Niemiarowość, migotanie przedsionków, zatrzymanie serca, zawał mięśnia sercowego, dławica piersiowa, wysięk osierdziowy</w:t>
            </w:r>
          </w:p>
        </w:tc>
      </w:tr>
      <w:tr w:rsidR="006B66B4" w:rsidRPr="007B21DF" w14:paraId="7A5B3260" w14:textId="77777777" w:rsidTr="00065041">
        <w:tc>
          <w:tcPr>
            <w:tcW w:w="2235" w:type="dxa"/>
          </w:tcPr>
          <w:p w14:paraId="2C17E117" w14:textId="77777777" w:rsidR="006B66B4" w:rsidRPr="007B21DF" w:rsidRDefault="006B66B4" w:rsidP="006B66B4">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2B230A9F"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hAnsi="Times New Roman"/>
                <w:color w:val="000000"/>
              </w:rPr>
              <w:t>Zapalenie osierdzia*, tamponada serca*</w:t>
            </w:r>
          </w:p>
        </w:tc>
      </w:tr>
      <w:tr w:rsidR="006B66B4" w:rsidRPr="007B21DF" w14:paraId="37EB6D6E" w14:textId="77777777" w:rsidTr="004B76FF">
        <w:tc>
          <w:tcPr>
            <w:tcW w:w="9322" w:type="dxa"/>
            <w:gridSpan w:val="2"/>
          </w:tcPr>
          <w:p w14:paraId="17A88B0F"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Zaburzenia naczyniowe</w:t>
            </w:r>
            <w:r w:rsidRPr="007B21DF">
              <w:rPr>
                <w:rFonts w:ascii="Times New Roman" w:eastAsia="Times New Roman" w:hAnsi="Times New Roman"/>
                <w:color w:val="000000"/>
                <w:vertAlign w:val="superscript"/>
                <w:lang w:eastAsia="pl-PL"/>
              </w:rPr>
              <w:t>4</w:t>
            </w:r>
          </w:p>
        </w:tc>
      </w:tr>
      <w:tr w:rsidR="006B66B4" w:rsidRPr="007B21DF" w14:paraId="1B3BD111" w14:textId="77777777" w:rsidTr="004B76FF">
        <w:tc>
          <w:tcPr>
            <w:tcW w:w="2235" w:type="dxa"/>
          </w:tcPr>
          <w:p w14:paraId="5DD1EA87"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w:t>
            </w:r>
          </w:p>
        </w:tc>
        <w:tc>
          <w:tcPr>
            <w:tcW w:w="7087" w:type="dxa"/>
          </w:tcPr>
          <w:p w14:paraId="591F2784"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Zaczerwienie twarzy, krwotok</w:t>
            </w:r>
          </w:p>
        </w:tc>
      </w:tr>
      <w:tr w:rsidR="006B66B4" w:rsidRPr="007B21DF" w:rsidDel="00655175" w14:paraId="21A5AF20" w14:textId="77777777" w:rsidTr="004B76FF">
        <w:tc>
          <w:tcPr>
            <w:tcW w:w="2235" w:type="dxa"/>
          </w:tcPr>
          <w:p w14:paraId="60D0320B" w14:textId="77777777" w:rsidR="006B66B4" w:rsidRPr="007B21DF" w:rsidDel="00655175"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2E1CCB08" w14:textId="77777777" w:rsidR="006B66B4" w:rsidRPr="007B21DF" w:rsidDel="00655175"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Nadciśnienie, krwiak, krwiak podtwardówkowy, zimne palce nóg i rąk, niedociśnienie, zespół Raynauda</w:t>
            </w:r>
          </w:p>
        </w:tc>
      </w:tr>
      <w:tr w:rsidR="006B66B4" w:rsidRPr="007B21DF" w:rsidDel="00655175" w14:paraId="7C24C0F2" w14:textId="77777777" w:rsidTr="004B76FF">
        <w:tc>
          <w:tcPr>
            <w:tcW w:w="2235" w:type="dxa"/>
          </w:tcPr>
          <w:p w14:paraId="6C3C2175"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59DC869B"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hAnsi="Times New Roman"/>
                <w:color w:val="000000"/>
              </w:rPr>
              <w:t>Zakrzepica/zator*</w:t>
            </w:r>
          </w:p>
        </w:tc>
      </w:tr>
      <w:tr w:rsidR="006B66B4" w:rsidRPr="007B21DF" w14:paraId="25FA6C9C" w14:textId="77777777" w:rsidTr="00065041">
        <w:tc>
          <w:tcPr>
            <w:tcW w:w="9322" w:type="dxa"/>
            <w:gridSpan w:val="2"/>
          </w:tcPr>
          <w:p w14:paraId="290AFF8C" w14:textId="77777777" w:rsidR="006B66B4" w:rsidRPr="007B21DF" w:rsidRDefault="006B66B4"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układu oddechowego, klatki piersiowej i śródpiersia</w:t>
            </w:r>
          </w:p>
        </w:tc>
      </w:tr>
      <w:tr w:rsidR="006B66B4" w:rsidRPr="007B21DF" w14:paraId="66000C16" w14:textId="77777777" w:rsidTr="00065041">
        <w:tc>
          <w:tcPr>
            <w:tcW w:w="2235" w:type="dxa"/>
          </w:tcPr>
          <w:p w14:paraId="132572D8"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1EB3779A"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Duszności, krwawienie z nosa, kaszel</w:t>
            </w:r>
          </w:p>
        </w:tc>
      </w:tr>
      <w:tr w:rsidR="006B66B4" w:rsidRPr="007B21DF" w14:paraId="0E8A11DF" w14:textId="77777777" w:rsidTr="00065041">
        <w:tc>
          <w:tcPr>
            <w:tcW w:w="2235" w:type="dxa"/>
          </w:tcPr>
          <w:p w14:paraId="2ADC8A3A"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69AF8B90"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Wysięk opłucnowy</w:t>
            </w:r>
            <w:r w:rsidRPr="007B21DF">
              <w:rPr>
                <w:rFonts w:ascii="Times New Roman" w:eastAsia="Times New Roman" w:hAnsi="Times New Roman"/>
                <w:color w:val="000000"/>
                <w:vertAlign w:val="superscript"/>
                <w:lang w:eastAsia="pl-PL"/>
              </w:rPr>
              <w:t>5</w:t>
            </w:r>
            <w:r w:rsidRPr="007B21DF">
              <w:rPr>
                <w:rFonts w:ascii="Times New Roman" w:eastAsia="Times New Roman" w:hAnsi="Times New Roman"/>
                <w:color w:val="000000"/>
                <w:lang w:eastAsia="pl-PL"/>
              </w:rPr>
              <w:t>, ból gardła i krtani, zapalenie gardła</w:t>
            </w:r>
          </w:p>
        </w:tc>
      </w:tr>
      <w:tr w:rsidR="006B66B4" w:rsidRPr="007B21DF" w14:paraId="7B5BD8B7" w14:textId="77777777" w:rsidTr="00065041">
        <w:tc>
          <w:tcPr>
            <w:tcW w:w="2235" w:type="dxa"/>
          </w:tcPr>
          <w:p w14:paraId="61DC4378"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5A1539EB"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związany z zapaleniem opłucnej, zwłóknienie płuc, nadciśnienie płucne, krwotok płucny</w:t>
            </w:r>
          </w:p>
        </w:tc>
      </w:tr>
      <w:tr w:rsidR="006B66B4" w:rsidRPr="007B21DF" w14:paraId="06F88C9D" w14:textId="77777777" w:rsidTr="00065041">
        <w:tc>
          <w:tcPr>
            <w:tcW w:w="2235" w:type="dxa"/>
          </w:tcPr>
          <w:p w14:paraId="0D95D759" w14:textId="77777777" w:rsidR="006B66B4" w:rsidRPr="007B21DF" w:rsidRDefault="006B66B4" w:rsidP="004B76FF">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48733657" w14:textId="77777777" w:rsidR="006B66B4" w:rsidRPr="007B21DF" w:rsidRDefault="006B66B4" w:rsidP="00AA46E0">
            <w:pPr>
              <w:ind w:left="0" w:firstLine="0"/>
              <w:rPr>
                <w:rFonts w:ascii="Times New Roman" w:eastAsia="Times New Roman" w:hAnsi="Times New Roman"/>
                <w:color w:val="000000"/>
                <w:lang w:eastAsia="pl-PL"/>
              </w:rPr>
            </w:pPr>
            <w:r w:rsidRPr="007B21DF">
              <w:rPr>
                <w:rFonts w:ascii="Times New Roman" w:hAnsi="Times New Roman"/>
                <w:color w:val="000000"/>
              </w:rPr>
              <w:t>Ostra niewydolność oddechowa</w:t>
            </w:r>
            <w:r w:rsidRPr="007B21DF">
              <w:rPr>
                <w:rFonts w:ascii="Times New Roman" w:hAnsi="Times New Roman"/>
                <w:color w:val="000000"/>
                <w:vertAlign w:val="superscript"/>
              </w:rPr>
              <w:t>1</w:t>
            </w:r>
            <w:r w:rsidR="00AA46E0" w:rsidRPr="007B21DF">
              <w:rPr>
                <w:rFonts w:ascii="Times New Roman" w:hAnsi="Times New Roman"/>
                <w:color w:val="000000"/>
                <w:vertAlign w:val="superscript"/>
              </w:rPr>
              <w:t>1</w:t>
            </w:r>
            <w:r w:rsidRPr="007B21DF">
              <w:rPr>
                <w:rFonts w:ascii="Times New Roman" w:hAnsi="Times New Roman"/>
                <w:color w:val="000000"/>
              </w:rPr>
              <w:t>*, choroba śródmiąższowa płuc*</w:t>
            </w:r>
          </w:p>
        </w:tc>
      </w:tr>
      <w:tr w:rsidR="006B66B4" w:rsidRPr="007B21DF" w14:paraId="438CFB17" w14:textId="77777777" w:rsidTr="00065041">
        <w:tc>
          <w:tcPr>
            <w:tcW w:w="9322" w:type="dxa"/>
            <w:gridSpan w:val="2"/>
          </w:tcPr>
          <w:p w14:paraId="083710D2"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żołądka i jelit</w:t>
            </w:r>
          </w:p>
        </w:tc>
      </w:tr>
      <w:tr w:rsidR="006B66B4" w:rsidRPr="007B21DF" w14:paraId="617C749A" w14:textId="77777777" w:rsidTr="00065041">
        <w:tc>
          <w:tcPr>
            <w:tcW w:w="2235" w:type="dxa"/>
          </w:tcPr>
          <w:p w14:paraId="1289810B"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402834C0"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biegunka, wymioty, niestrawność, ból brzucha</w:t>
            </w:r>
            <w:r w:rsidRPr="007B21DF">
              <w:rPr>
                <w:rFonts w:ascii="Times New Roman" w:eastAsia="Times New Roman" w:hAnsi="Times New Roman"/>
                <w:color w:val="000000"/>
                <w:vertAlign w:val="superscript"/>
                <w:lang w:eastAsia="pl-PL"/>
              </w:rPr>
              <w:t>6</w:t>
            </w:r>
          </w:p>
        </w:tc>
      </w:tr>
      <w:tr w:rsidR="006B66B4" w:rsidRPr="007B21DF" w14:paraId="7A401D11" w14:textId="77777777" w:rsidTr="00065041">
        <w:tc>
          <w:tcPr>
            <w:tcW w:w="2235" w:type="dxa"/>
          </w:tcPr>
          <w:p w14:paraId="7E922364"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47649F4D"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Wzdęcia, rozdęcie brzucha, refluks żołądkowo</w:t>
            </w:r>
            <w:r w:rsidRPr="007B21DF">
              <w:rPr>
                <w:rFonts w:ascii="Times New Roman" w:eastAsia="Times New Roman" w:hAnsi="Times New Roman"/>
                <w:color w:val="000000"/>
                <w:lang w:eastAsia="pl-PL"/>
              </w:rPr>
              <w:noBreakHyphen/>
              <w:t>przełykowy, zaparcie, suchość jamy ustnej, zapalenie żołądka</w:t>
            </w:r>
          </w:p>
        </w:tc>
      </w:tr>
      <w:tr w:rsidR="006B66B4" w:rsidRPr="007B21DF" w14:paraId="686FC34D" w14:textId="77777777" w:rsidTr="00065041">
        <w:tc>
          <w:tcPr>
            <w:tcW w:w="2235" w:type="dxa"/>
          </w:tcPr>
          <w:p w14:paraId="08A81C0D"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3448D067"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Zapalenie jamy ustnej, owrzodzenie jamy ustnej, krwotok z przewodu pokarmowego</w:t>
            </w:r>
            <w:r w:rsidRPr="007B21DF">
              <w:rPr>
                <w:rFonts w:ascii="Times New Roman" w:eastAsia="Times New Roman" w:hAnsi="Times New Roman"/>
                <w:color w:val="000000"/>
                <w:vertAlign w:val="superscript"/>
                <w:lang w:eastAsia="pl-PL"/>
              </w:rPr>
              <w:t>7</w:t>
            </w:r>
            <w:r w:rsidRPr="007B21DF">
              <w:rPr>
                <w:rFonts w:ascii="Times New Roman" w:eastAsia="Times New Roman" w:hAnsi="Times New Roman"/>
                <w:color w:val="000000"/>
                <w:lang w:eastAsia="pl-PL"/>
              </w:rPr>
              <w:t>, odbijanie się, smołowate stolce, zapalenie przełyku, wodobrzusze, wrzód żołądka, krwawe wymioty, zapalenie warg, dysfagia, zapalenie trzustki</w:t>
            </w:r>
          </w:p>
        </w:tc>
      </w:tr>
      <w:tr w:rsidR="006B66B4" w:rsidRPr="007B21DF" w14:paraId="25263E7B" w14:textId="77777777" w:rsidTr="00065041">
        <w:tc>
          <w:tcPr>
            <w:tcW w:w="2235" w:type="dxa"/>
          </w:tcPr>
          <w:p w14:paraId="22A4508B"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14B2A9BC" w14:textId="77777777" w:rsidR="006B66B4" w:rsidRPr="007B21DF" w:rsidRDefault="006B66B4" w:rsidP="004B76FF">
            <w:pPr>
              <w:ind w:left="567" w:hanging="567"/>
              <w:rPr>
                <w:rFonts w:ascii="Times New Roman" w:eastAsia="Times New Roman" w:hAnsi="Times New Roman"/>
                <w:snapToGrid w:val="0"/>
                <w:color w:val="000000"/>
                <w:lang w:eastAsia="pl-PL"/>
              </w:rPr>
            </w:pPr>
            <w:r w:rsidRPr="007B21DF">
              <w:rPr>
                <w:rFonts w:ascii="Times New Roman" w:eastAsia="Times New Roman" w:hAnsi="Times New Roman"/>
                <w:color w:val="000000"/>
                <w:lang w:eastAsia="pl-PL"/>
              </w:rPr>
              <w:t>Zapalenie okrężnicy, niedrożność jelita</w:t>
            </w:r>
            <w:r w:rsidRPr="007B21DF">
              <w:rPr>
                <w:rFonts w:ascii="Times New Roman" w:eastAsia="Times New Roman" w:hAnsi="Times New Roman"/>
                <w:snapToGrid w:val="0"/>
                <w:color w:val="000000"/>
                <w:lang w:eastAsia="pl-PL"/>
              </w:rPr>
              <w:t>, stan zapalny jelita grubego</w:t>
            </w:r>
          </w:p>
        </w:tc>
      </w:tr>
      <w:tr w:rsidR="006B66B4" w:rsidRPr="007B21DF" w14:paraId="57CEF26F" w14:textId="77777777" w:rsidTr="00065041">
        <w:tc>
          <w:tcPr>
            <w:tcW w:w="2235" w:type="dxa"/>
          </w:tcPr>
          <w:p w14:paraId="4737BC77" w14:textId="77777777" w:rsidR="006B66B4" w:rsidRPr="007B21DF" w:rsidRDefault="006B66B4" w:rsidP="004B76FF">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4045FB85" w14:textId="77777777" w:rsidR="006B66B4" w:rsidRPr="007B21DF" w:rsidRDefault="006B66B4" w:rsidP="006B66B4">
            <w:pPr>
              <w:ind w:left="33" w:firstLine="0"/>
              <w:rPr>
                <w:rFonts w:ascii="Times New Roman" w:eastAsia="Times New Roman" w:hAnsi="Times New Roman"/>
                <w:color w:val="000000"/>
                <w:lang w:eastAsia="pl-PL"/>
              </w:rPr>
            </w:pPr>
            <w:r w:rsidRPr="007B21DF">
              <w:rPr>
                <w:rFonts w:ascii="Times New Roman" w:hAnsi="Times New Roman"/>
                <w:color w:val="000000"/>
              </w:rPr>
              <w:t>Niedrożność jelit*, perforacja przewodu pokarmowego*, zapalenie uchyłka*,</w:t>
            </w:r>
            <w:r w:rsidRPr="007B21DF">
              <w:rPr>
                <w:rFonts w:ascii="Times New Roman" w:hAnsi="Times New Roman"/>
              </w:rPr>
              <w:t xml:space="preserve"> poszerzenie naczyń okolicy przedodźwiernikowej żołądka - tzw. </w:t>
            </w:r>
            <w:r w:rsidRPr="007B21DF">
              <w:rPr>
                <w:rFonts w:ascii="Times New Roman" w:hAnsi="Times New Roman"/>
                <w:color w:val="000000"/>
              </w:rPr>
              <w:t>żołądek arbuzowaty (GAVE)*</w:t>
            </w:r>
          </w:p>
        </w:tc>
      </w:tr>
      <w:tr w:rsidR="006B66B4" w:rsidRPr="007B21DF" w14:paraId="1F51142C" w14:textId="77777777" w:rsidTr="004B76FF">
        <w:tc>
          <w:tcPr>
            <w:tcW w:w="9322" w:type="dxa"/>
            <w:gridSpan w:val="2"/>
          </w:tcPr>
          <w:p w14:paraId="3937735A" w14:textId="77777777" w:rsidR="006B66B4" w:rsidRPr="007B21DF" w:rsidRDefault="006B66B4" w:rsidP="004B76FF">
            <w:pPr>
              <w:ind w:left="567" w:hanging="567"/>
              <w:rPr>
                <w:rFonts w:ascii="Times New Roman" w:eastAsia="Times New Roman" w:hAnsi="Times New Roman"/>
                <w:snapToGrid w:val="0"/>
                <w:color w:val="000000"/>
                <w:lang w:eastAsia="pl-PL"/>
              </w:rPr>
            </w:pPr>
            <w:r w:rsidRPr="007B21DF">
              <w:rPr>
                <w:rFonts w:ascii="Times New Roman" w:eastAsia="Times New Roman" w:hAnsi="Times New Roman"/>
                <w:b/>
                <w:color w:val="000000"/>
                <w:lang w:eastAsia="pl-PL"/>
              </w:rPr>
              <w:t>Zaburzenia wątroby i dróg żółciowych</w:t>
            </w:r>
          </w:p>
        </w:tc>
      </w:tr>
      <w:tr w:rsidR="006B66B4" w:rsidRPr="007B21DF" w14:paraId="797DADED" w14:textId="77777777" w:rsidTr="004B76FF">
        <w:tc>
          <w:tcPr>
            <w:tcW w:w="2235" w:type="dxa"/>
          </w:tcPr>
          <w:p w14:paraId="047F929C"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Często</w:t>
            </w:r>
          </w:p>
        </w:tc>
        <w:tc>
          <w:tcPr>
            <w:tcW w:w="7087" w:type="dxa"/>
          </w:tcPr>
          <w:p w14:paraId="2D282E1C"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Zwiększenie aktywności enzymów wątrobowych</w:t>
            </w:r>
          </w:p>
        </w:tc>
      </w:tr>
      <w:tr w:rsidR="006B66B4" w:rsidRPr="007B21DF" w14:paraId="0DCF2710" w14:textId="77777777" w:rsidTr="004B76FF">
        <w:tc>
          <w:tcPr>
            <w:tcW w:w="2235" w:type="dxa"/>
          </w:tcPr>
          <w:p w14:paraId="6586616B"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6F543DAE"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Hiperbilirubinemia, zapalenie wątroby, żółtaczka</w:t>
            </w:r>
          </w:p>
        </w:tc>
      </w:tr>
      <w:tr w:rsidR="006B66B4" w:rsidRPr="007B21DF" w14:paraId="7661C3A9" w14:textId="77777777" w:rsidTr="004B76FF">
        <w:tc>
          <w:tcPr>
            <w:tcW w:w="2235" w:type="dxa"/>
          </w:tcPr>
          <w:p w14:paraId="5F1A4530"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Rzadko</w:t>
            </w:r>
          </w:p>
        </w:tc>
        <w:tc>
          <w:tcPr>
            <w:tcW w:w="7087" w:type="dxa"/>
          </w:tcPr>
          <w:p w14:paraId="0DDD1B02"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Niewydolność wątroby</w:t>
            </w:r>
            <w:r w:rsidRPr="007B21DF">
              <w:rPr>
                <w:rFonts w:ascii="Times New Roman" w:eastAsia="Times New Roman" w:hAnsi="Times New Roman"/>
                <w:color w:val="000000"/>
                <w:vertAlign w:val="superscript"/>
                <w:lang w:eastAsia="pl-PL"/>
              </w:rPr>
              <w:t>8</w:t>
            </w:r>
            <w:r w:rsidRPr="007B21DF">
              <w:rPr>
                <w:rFonts w:ascii="Times New Roman" w:eastAsia="Times New Roman" w:hAnsi="Times New Roman"/>
                <w:color w:val="000000"/>
                <w:lang w:eastAsia="pl-PL"/>
              </w:rPr>
              <w:t>, martwica wątroby</w:t>
            </w:r>
          </w:p>
        </w:tc>
      </w:tr>
      <w:tr w:rsidR="006B66B4" w:rsidRPr="007B21DF" w14:paraId="4409ED8A" w14:textId="77777777" w:rsidTr="00065041">
        <w:tc>
          <w:tcPr>
            <w:tcW w:w="9322" w:type="dxa"/>
            <w:gridSpan w:val="2"/>
          </w:tcPr>
          <w:p w14:paraId="1F9C237B" w14:textId="77777777" w:rsidR="006B66B4" w:rsidRPr="007B21DF" w:rsidRDefault="006B66B4"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skóry i tkanki podskórnej</w:t>
            </w:r>
          </w:p>
        </w:tc>
      </w:tr>
      <w:tr w:rsidR="006B66B4" w:rsidRPr="007B21DF" w14:paraId="45E6B88E" w14:textId="77777777" w:rsidTr="00065041">
        <w:tc>
          <w:tcPr>
            <w:tcW w:w="2235" w:type="dxa"/>
          </w:tcPr>
          <w:p w14:paraId="4BEAA864"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044AD554"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Obrzęk okołooczodołowy, zapalenie skóry/wypryski/wysypka</w:t>
            </w:r>
          </w:p>
        </w:tc>
      </w:tr>
      <w:tr w:rsidR="006B66B4" w:rsidRPr="007B21DF" w14:paraId="1593B744" w14:textId="77777777" w:rsidTr="00065041">
        <w:tc>
          <w:tcPr>
            <w:tcW w:w="2235" w:type="dxa"/>
          </w:tcPr>
          <w:p w14:paraId="3F42EC8A"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05793284"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Świąd, obrzęk twarzy, sucha skóra, rumień, łysienie, poty nocne, reakcja nadwrażliwości na światło</w:t>
            </w:r>
          </w:p>
        </w:tc>
      </w:tr>
      <w:tr w:rsidR="006B66B4" w:rsidRPr="007B21DF" w14:paraId="2DE9F702" w14:textId="77777777" w:rsidTr="00065041">
        <w:tc>
          <w:tcPr>
            <w:tcW w:w="2235" w:type="dxa"/>
          </w:tcPr>
          <w:p w14:paraId="5EEA5FDA"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606C1838"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Wysypka krostkowa, siniaki, nasilone pocenie, pokrzywka, wylew krwawy podskórny, wzmożona tendencja do występowania siniaków, skąpe owłosienie, odbarwienie skóry, złuszczające zapalenie skóry, łamliwość paznokci, zapalenie mieszków włosowych, wybroczyny, łuszczyca, plamica, nadmierna pigmentacja skóry, wysypki pęcherzowe</w:t>
            </w:r>
          </w:p>
        </w:tc>
      </w:tr>
      <w:tr w:rsidR="006B66B4" w:rsidRPr="007B21DF" w14:paraId="451834C0" w14:textId="77777777" w:rsidTr="00065041">
        <w:tc>
          <w:tcPr>
            <w:tcW w:w="2235" w:type="dxa"/>
          </w:tcPr>
          <w:p w14:paraId="03B5D954"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Rzadko</w:t>
            </w:r>
          </w:p>
        </w:tc>
        <w:tc>
          <w:tcPr>
            <w:tcW w:w="7087" w:type="dxa"/>
          </w:tcPr>
          <w:p w14:paraId="725F1792"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Ostra dermatoza z gorączką i neutrofilią (zespół Sweeta), przebarwienia paznokci, obrzęk naczynioruchowy, wysypka pęcherzykowa, rumień wielopostaciowy, leukoklastyczne zapalenie naczyń, zespół Stevensa-Johnsona, ostra uogólniona osutka krostkowa (ang. </w:t>
            </w:r>
            <w:r w:rsidRPr="007B21DF">
              <w:rPr>
                <w:rFonts w:ascii="Times New Roman" w:eastAsia="Times New Roman" w:hAnsi="Times New Roman"/>
                <w:lang w:eastAsia="pl-PL"/>
              </w:rPr>
              <w:t>AGEP</w:t>
            </w:r>
            <w:r w:rsidRPr="007B21DF">
              <w:rPr>
                <w:rFonts w:ascii="Times New Roman" w:eastAsia="Times New Roman" w:hAnsi="Times New Roman"/>
                <w:lang w:eastAsia="pl-PL"/>
              </w:rPr>
              <w:noBreakHyphen/>
              <w:t>acute generalised exanthematous pustulosis)</w:t>
            </w:r>
          </w:p>
        </w:tc>
      </w:tr>
      <w:tr w:rsidR="006B66B4" w:rsidRPr="007B21DF" w14:paraId="5247EE6D" w14:textId="77777777" w:rsidTr="00065041">
        <w:tc>
          <w:tcPr>
            <w:tcW w:w="2235" w:type="dxa"/>
          </w:tcPr>
          <w:p w14:paraId="4CAC7534" w14:textId="77777777" w:rsidR="006B66B4" w:rsidRPr="007B21DF" w:rsidRDefault="006B66B4" w:rsidP="004B76FF">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0F19225C"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hAnsi="Times New Roman"/>
                <w:color w:val="000000"/>
              </w:rPr>
              <w:t>Zespół ręka-stopa*, rogowacenie liszajowate*, liszaj płaski*, toksyczne martwicze oddzielanie się naskórka*, osutka polekowa z eozynofilią i objawami układowymi (DRESS)*</w:t>
            </w:r>
            <w:r w:rsidR="00722708" w:rsidRPr="007B21DF">
              <w:rPr>
                <w:rFonts w:ascii="Times New Roman" w:hAnsi="Times New Roman"/>
                <w:color w:val="000000"/>
              </w:rPr>
              <w:t>, pseudoporfiria*</w:t>
            </w:r>
          </w:p>
        </w:tc>
      </w:tr>
      <w:tr w:rsidR="006B66B4" w:rsidRPr="007B21DF" w14:paraId="0FDBF722" w14:textId="77777777" w:rsidTr="00065041">
        <w:tc>
          <w:tcPr>
            <w:tcW w:w="9322" w:type="dxa"/>
            <w:gridSpan w:val="2"/>
          </w:tcPr>
          <w:p w14:paraId="2C929E9F"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mięśniowo</w:t>
            </w:r>
            <w:r w:rsidRPr="007B21DF">
              <w:rPr>
                <w:rFonts w:ascii="Times New Roman" w:eastAsia="Times New Roman" w:hAnsi="Times New Roman"/>
                <w:b/>
                <w:color w:val="000000"/>
                <w:lang w:eastAsia="pl-PL"/>
              </w:rPr>
              <w:noBreakHyphen/>
              <w:t>szkieletowe i tkanki łącznej</w:t>
            </w:r>
          </w:p>
        </w:tc>
      </w:tr>
      <w:tr w:rsidR="006B66B4" w:rsidRPr="007B21DF" w14:paraId="0F70E08F" w14:textId="77777777" w:rsidTr="00065041">
        <w:tc>
          <w:tcPr>
            <w:tcW w:w="2235" w:type="dxa"/>
          </w:tcPr>
          <w:p w14:paraId="04A47DC4"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Bardzo często</w:t>
            </w:r>
          </w:p>
        </w:tc>
        <w:tc>
          <w:tcPr>
            <w:tcW w:w="7087" w:type="dxa"/>
          </w:tcPr>
          <w:p w14:paraId="35797456" w14:textId="77777777" w:rsidR="006B66B4" w:rsidRPr="007B21DF" w:rsidRDefault="006B66B4" w:rsidP="0024763D">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Skurcze mięśni, bóle mięśniowo-szkieletowe w tym bóle mięśni</w:t>
            </w:r>
            <w:r w:rsidR="0024763D"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 bóle stawów i bóle kości</w:t>
            </w:r>
            <w:r w:rsidR="0024763D" w:rsidRPr="007B21DF">
              <w:rPr>
                <w:rFonts w:ascii="Times New Roman" w:eastAsia="Times New Roman" w:hAnsi="Times New Roman"/>
                <w:color w:val="000000"/>
                <w:vertAlign w:val="superscript"/>
                <w:lang w:eastAsia="pl-PL"/>
              </w:rPr>
              <w:t>10</w:t>
            </w:r>
          </w:p>
        </w:tc>
      </w:tr>
      <w:tr w:rsidR="006B66B4" w:rsidRPr="007B21DF" w14:paraId="3C72D7BE" w14:textId="77777777" w:rsidTr="00065041">
        <w:tc>
          <w:tcPr>
            <w:tcW w:w="2235" w:type="dxa"/>
          </w:tcPr>
          <w:p w14:paraId="78639534"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Często</w:t>
            </w:r>
          </w:p>
        </w:tc>
        <w:tc>
          <w:tcPr>
            <w:tcW w:w="7087" w:type="dxa"/>
          </w:tcPr>
          <w:p w14:paraId="1F5FE221"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Obrzęk stawów</w:t>
            </w:r>
          </w:p>
        </w:tc>
      </w:tr>
      <w:tr w:rsidR="006B66B4" w:rsidRPr="007B21DF" w14:paraId="39AA729F" w14:textId="77777777" w:rsidTr="00065041">
        <w:tc>
          <w:tcPr>
            <w:tcW w:w="2235" w:type="dxa"/>
          </w:tcPr>
          <w:p w14:paraId="1CCB6001"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Niezbyt często</w:t>
            </w:r>
          </w:p>
        </w:tc>
        <w:tc>
          <w:tcPr>
            <w:tcW w:w="7087" w:type="dxa"/>
          </w:tcPr>
          <w:p w14:paraId="412EC0E2"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Sztywność stawów i mięśni</w:t>
            </w:r>
          </w:p>
        </w:tc>
      </w:tr>
      <w:tr w:rsidR="006B66B4" w:rsidRPr="007B21DF" w14:paraId="61AE9CE9" w14:textId="77777777" w:rsidTr="00065041">
        <w:tc>
          <w:tcPr>
            <w:tcW w:w="2235" w:type="dxa"/>
          </w:tcPr>
          <w:p w14:paraId="5AFC1367"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138147DD"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bCs/>
                <w:color w:val="000000"/>
                <w:lang w:eastAsia="pl-PL"/>
              </w:rPr>
              <w:t>Osłabienie mięśni, zapalenie stawów, rabdomioliza/miopatia</w:t>
            </w:r>
          </w:p>
        </w:tc>
      </w:tr>
      <w:tr w:rsidR="006B66B4" w:rsidRPr="007B21DF" w14:paraId="086043D2" w14:textId="77777777" w:rsidTr="00065041">
        <w:tc>
          <w:tcPr>
            <w:tcW w:w="2235" w:type="dxa"/>
          </w:tcPr>
          <w:p w14:paraId="02C67642" w14:textId="77777777" w:rsidR="006B66B4" w:rsidRPr="007B21DF" w:rsidRDefault="006B66B4" w:rsidP="004B76FF">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12B36CC4" w14:textId="77777777" w:rsidR="006B66B4" w:rsidRPr="007B21DF" w:rsidRDefault="006B66B4" w:rsidP="004B76FF">
            <w:pPr>
              <w:ind w:left="567" w:hanging="567"/>
              <w:rPr>
                <w:rFonts w:ascii="Times New Roman" w:eastAsia="Times New Roman" w:hAnsi="Times New Roman"/>
                <w:bCs/>
                <w:color w:val="000000"/>
                <w:lang w:eastAsia="pl-PL"/>
              </w:rPr>
            </w:pPr>
            <w:r w:rsidRPr="007B21DF">
              <w:rPr>
                <w:rFonts w:ascii="Times New Roman" w:hAnsi="Times New Roman"/>
                <w:bCs/>
                <w:color w:val="000000"/>
              </w:rPr>
              <w:t>Martwica jałowa/martwica stawu biodrowego*, opóźnienie wzrostu u dzieci*</w:t>
            </w:r>
          </w:p>
        </w:tc>
      </w:tr>
      <w:tr w:rsidR="006B66B4" w:rsidRPr="007B21DF" w14:paraId="2AEB47A5" w14:textId="77777777" w:rsidTr="004B76FF">
        <w:tc>
          <w:tcPr>
            <w:tcW w:w="9322" w:type="dxa"/>
            <w:gridSpan w:val="2"/>
          </w:tcPr>
          <w:p w14:paraId="701684A3" w14:textId="77777777" w:rsidR="006B66B4" w:rsidRPr="007B21DF" w:rsidRDefault="006B66B4" w:rsidP="004B76F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Zaburzenia nerek i dróg moczowych</w:t>
            </w:r>
          </w:p>
        </w:tc>
      </w:tr>
      <w:tr w:rsidR="006B66B4" w:rsidRPr="007B21DF" w14:paraId="5FCD5ED4" w14:textId="77777777" w:rsidTr="004B76FF">
        <w:tc>
          <w:tcPr>
            <w:tcW w:w="2235" w:type="dxa"/>
          </w:tcPr>
          <w:p w14:paraId="1F28441C" w14:textId="77777777" w:rsidR="006B66B4" w:rsidRPr="007B21DF" w:rsidRDefault="006B66B4"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Niezbyt często</w:t>
            </w:r>
          </w:p>
        </w:tc>
        <w:tc>
          <w:tcPr>
            <w:tcW w:w="7087" w:type="dxa"/>
          </w:tcPr>
          <w:p w14:paraId="66C99E5E"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nerki, krwiomocz, ostra niewydolność nerek, częste oddawanie moczu</w:t>
            </w:r>
          </w:p>
        </w:tc>
      </w:tr>
      <w:tr w:rsidR="006B66B4" w:rsidRPr="007B21DF" w14:paraId="61118977" w14:textId="77777777" w:rsidTr="004B76FF">
        <w:tc>
          <w:tcPr>
            <w:tcW w:w="2235" w:type="dxa"/>
          </w:tcPr>
          <w:p w14:paraId="64BBCD52"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hAnsi="Times New Roman"/>
                <w:i/>
                <w:color w:val="000000"/>
              </w:rPr>
              <w:t>Częstość nieznana</w:t>
            </w:r>
          </w:p>
        </w:tc>
        <w:tc>
          <w:tcPr>
            <w:tcW w:w="7087" w:type="dxa"/>
          </w:tcPr>
          <w:p w14:paraId="13C0A89F"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hAnsi="Times New Roman"/>
                <w:color w:val="000000"/>
              </w:rPr>
              <w:t>Przewlekła niewydolność nerek</w:t>
            </w:r>
          </w:p>
        </w:tc>
      </w:tr>
      <w:tr w:rsidR="006B66B4" w:rsidRPr="007B21DF" w14:paraId="67B3332F" w14:textId="77777777" w:rsidTr="004B76FF">
        <w:tc>
          <w:tcPr>
            <w:tcW w:w="9322" w:type="dxa"/>
            <w:gridSpan w:val="2"/>
          </w:tcPr>
          <w:p w14:paraId="78D392C9" w14:textId="77777777" w:rsidR="006B66B4" w:rsidRPr="007B21DF" w:rsidRDefault="006B66B4" w:rsidP="00D73394">
            <w:pPr>
              <w:ind w:left="567" w:hanging="567"/>
              <w:rPr>
                <w:rFonts w:ascii="Times New Roman" w:eastAsia="Times New Roman" w:hAnsi="Times New Roman"/>
                <w:bCs/>
                <w:color w:val="000000"/>
                <w:lang w:eastAsia="pl-PL"/>
              </w:rPr>
            </w:pPr>
            <w:r w:rsidRPr="007B21DF">
              <w:rPr>
                <w:rFonts w:ascii="Times New Roman" w:eastAsia="Times New Roman" w:hAnsi="Times New Roman"/>
                <w:b/>
                <w:color w:val="000000"/>
                <w:lang w:eastAsia="pl-PL"/>
              </w:rPr>
              <w:t>Zaburzenia układu rozrodczego i piersi</w:t>
            </w:r>
          </w:p>
        </w:tc>
      </w:tr>
      <w:tr w:rsidR="006B66B4" w:rsidRPr="007B21DF" w14:paraId="31823CAF" w14:textId="77777777" w:rsidTr="004B76FF">
        <w:tc>
          <w:tcPr>
            <w:tcW w:w="2235" w:type="dxa"/>
          </w:tcPr>
          <w:p w14:paraId="60BF902D"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Niezbyt często</w:t>
            </w:r>
          </w:p>
        </w:tc>
        <w:tc>
          <w:tcPr>
            <w:tcW w:w="7087" w:type="dxa"/>
          </w:tcPr>
          <w:p w14:paraId="300B0316" w14:textId="77777777" w:rsidR="006B66B4" w:rsidRPr="007B21DF" w:rsidRDefault="006B66B4" w:rsidP="004B76FF">
            <w:pPr>
              <w:ind w:left="0" w:firstLine="0"/>
              <w:rPr>
                <w:rFonts w:ascii="Times New Roman" w:eastAsia="Times New Roman" w:hAnsi="Times New Roman"/>
                <w:bCs/>
                <w:color w:val="000000"/>
                <w:lang w:eastAsia="pl-PL"/>
              </w:rPr>
            </w:pPr>
            <w:r w:rsidRPr="007B21DF">
              <w:rPr>
                <w:rFonts w:ascii="Times New Roman" w:eastAsia="Times New Roman" w:hAnsi="Times New Roman"/>
                <w:color w:val="000000"/>
                <w:lang w:eastAsia="pl-PL"/>
              </w:rPr>
              <w:t>Ginekomastia, zaburzenia erekcji, krwotok miesiączkowy, nieregularna menstruacja, zaburzenia seksualne, ból brodawek sutkowych, powiększenie piersi, obrzęk moszny</w:t>
            </w:r>
          </w:p>
        </w:tc>
      </w:tr>
      <w:tr w:rsidR="006B66B4" w:rsidRPr="007B21DF" w14:paraId="2635336E" w14:textId="77777777" w:rsidTr="004B76FF">
        <w:tc>
          <w:tcPr>
            <w:tcW w:w="2235" w:type="dxa"/>
          </w:tcPr>
          <w:p w14:paraId="6C5EC94F" w14:textId="77777777" w:rsidR="006B66B4" w:rsidRPr="007B21DF" w:rsidRDefault="006B66B4"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Rzadko</w:t>
            </w:r>
          </w:p>
        </w:tc>
        <w:tc>
          <w:tcPr>
            <w:tcW w:w="7087" w:type="dxa"/>
          </w:tcPr>
          <w:p w14:paraId="0B5DBD56" w14:textId="77777777" w:rsidR="006B66B4" w:rsidRPr="007B21DF" w:rsidRDefault="006B66B4" w:rsidP="004B76FF">
            <w:pPr>
              <w:ind w:left="567" w:hanging="567"/>
              <w:rPr>
                <w:rFonts w:ascii="Times New Roman" w:eastAsia="Times New Roman" w:hAnsi="Times New Roman"/>
                <w:bCs/>
                <w:color w:val="000000"/>
                <w:lang w:eastAsia="pl-PL"/>
              </w:rPr>
            </w:pPr>
            <w:r w:rsidRPr="007B21DF">
              <w:rPr>
                <w:rFonts w:ascii="Times New Roman" w:eastAsia="Times New Roman" w:hAnsi="Times New Roman"/>
                <w:color w:val="000000"/>
                <w:lang w:eastAsia="pl-PL"/>
              </w:rPr>
              <w:t>Krwotoczne ciałko żółte/krwotoczna torbiel jajnika</w:t>
            </w:r>
          </w:p>
        </w:tc>
      </w:tr>
      <w:tr w:rsidR="006B66B4" w:rsidRPr="007B21DF" w14:paraId="22DA9647" w14:textId="77777777" w:rsidTr="00065041">
        <w:tc>
          <w:tcPr>
            <w:tcW w:w="9322" w:type="dxa"/>
            <w:gridSpan w:val="2"/>
          </w:tcPr>
          <w:p w14:paraId="6202DCB9" w14:textId="77777777" w:rsidR="006B66B4" w:rsidRPr="007B21DF" w:rsidRDefault="006B66B4"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color w:val="000000"/>
                <w:lang w:eastAsia="pl-PL"/>
              </w:rPr>
              <w:t>Zaburzenia ogólne i stany w miejscu podania</w:t>
            </w:r>
          </w:p>
        </w:tc>
      </w:tr>
      <w:tr w:rsidR="006B66B4" w:rsidRPr="007B21DF" w14:paraId="7D0035B0" w14:textId="77777777" w:rsidTr="00065041">
        <w:tc>
          <w:tcPr>
            <w:tcW w:w="2235" w:type="dxa"/>
          </w:tcPr>
          <w:p w14:paraId="36C3D8F1"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Bardzo często</w:t>
            </w:r>
          </w:p>
        </w:tc>
        <w:tc>
          <w:tcPr>
            <w:tcW w:w="7087" w:type="dxa"/>
          </w:tcPr>
          <w:p w14:paraId="12666368"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Zatrzymanie płynów i obrzęk, uczucie zmęczenia</w:t>
            </w:r>
          </w:p>
        </w:tc>
      </w:tr>
      <w:tr w:rsidR="006B66B4" w:rsidRPr="007B21DF" w14:paraId="36C2C02C" w14:textId="77777777" w:rsidTr="00065041">
        <w:tc>
          <w:tcPr>
            <w:tcW w:w="2235" w:type="dxa"/>
          </w:tcPr>
          <w:p w14:paraId="0C18A7E3"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Często</w:t>
            </w:r>
          </w:p>
        </w:tc>
        <w:tc>
          <w:tcPr>
            <w:tcW w:w="7087" w:type="dxa"/>
          </w:tcPr>
          <w:p w14:paraId="28ED6830"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Osłabienie, gorączka, obrzęk tkanki podskórnej, dreszcze, zesztywnienie mięśni</w:t>
            </w:r>
          </w:p>
        </w:tc>
      </w:tr>
      <w:tr w:rsidR="006B66B4" w:rsidRPr="007B21DF" w14:paraId="4B8BF048" w14:textId="77777777" w:rsidTr="00065041">
        <w:tc>
          <w:tcPr>
            <w:tcW w:w="2235" w:type="dxa"/>
          </w:tcPr>
          <w:p w14:paraId="68531D71"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Niezbyt często</w:t>
            </w:r>
          </w:p>
        </w:tc>
        <w:tc>
          <w:tcPr>
            <w:tcW w:w="7087" w:type="dxa"/>
          </w:tcPr>
          <w:p w14:paraId="579D6080"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klatki piersiowej, złe samopoczucie</w:t>
            </w:r>
          </w:p>
        </w:tc>
      </w:tr>
      <w:tr w:rsidR="006B66B4" w:rsidRPr="007B21DF" w14:paraId="26470C98" w14:textId="77777777" w:rsidTr="00065041">
        <w:tc>
          <w:tcPr>
            <w:tcW w:w="9322" w:type="dxa"/>
            <w:gridSpan w:val="2"/>
          </w:tcPr>
          <w:p w14:paraId="528DD591"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b/>
                <w:color w:val="000000"/>
                <w:lang w:eastAsia="pl-PL"/>
              </w:rPr>
              <w:t>Badania diagnostyczne</w:t>
            </w:r>
          </w:p>
        </w:tc>
      </w:tr>
      <w:tr w:rsidR="006B66B4" w:rsidRPr="007B21DF" w14:paraId="08FBA5A2" w14:textId="77777777" w:rsidTr="00065041">
        <w:tc>
          <w:tcPr>
            <w:tcW w:w="2235" w:type="dxa"/>
          </w:tcPr>
          <w:p w14:paraId="0EBAF2CC"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Bardzo często</w:t>
            </w:r>
          </w:p>
        </w:tc>
        <w:tc>
          <w:tcPr>
            <w:tcW w:w="7087" w:type="dxa"/>
          </w:tcPr>
          <w:p w14:paraId="35012BD7"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Zwiększenie masy ciała</w:t>
            </w:r>
          </w:p>
        </w:tc>
      </w:tr>
      <w:tr w:rsidR="006B66B4" w:rsidRPr="007B21DF" w14:paraId="62C771B5" w14:textId="77777777" w:rsidTr="00065041">
        <w:tc>
          <w:tcPr>
            <w:tcW w:w="2235" w:type="dxa"/>
          </w:tcPr>
          <w:p w14:paraId="390DF91D"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Często</w:t>
            </w:r>
          </w:p>
        </w:tc>
        <w:tc>
          <w:tcPr>
            <w:tcW w:w="7087" w:type="dxa"/>
          </w:tcPr>
          <w:p w14:paraId="681AAF64"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color w:val="000000"/>
                <w:lang w:eastAsia="pl-PL"/>
              </w:rPr>
              <w:t>Zmniejszenie masy ciała</w:t>
            </w:r>
          </w:p>
        </w:tc>
      </w:tr>
      <w:tr w:rsidR="006B66B4" w:rsidRPr="007B21DF" w14:paraId="38A8988E" w14:textId="77777777" w:rsidTr="00065041">
        <w:tc>
          <w:tcPr>
            <w:tcW w:w="2235" w:type="dxa"/>
          </w:tcPr>
          <w:p w14:paraId="1862198D" w14:textId="77777777" w:rsidR="006B66B4" w:rsidRPr="007B21DF" w:rsidRDefault="006B66B4" w:rsidP="004B76FF">
            <w:pPr>
              <w:ind w:left="567" w:hanging="567"/>
              <w:rPr>
                <w:rFonts w:ascii="Times New Roman" w:hAnsi="Times New Roman"/>
                <w:color w:val="000000"/>
              </w:rPr>
            </w:pPr>
            <w:r w:rsidRPr="007B21DF">
              <w:rPr>
                <w:rFonts w:ascii="Times New Roman" w:eastAsia="Times New Roman" w:hAnsi="Times New Roman"/>
                <w:i/>
                <w:color w:val="000000"/>
                <w:lang w:eastAsia="pl-PL"/>
              </w:rPr>
              <w:t>Niezbyt często</w:t>
            </w:r>
          </w:p>
        </w:tc>
        <w:tc>
          <w:tcPr>
            <w:tcW w:w="7087" w:type="dxa"/>
          </w:tcPr>
          <w:p w14:paraId="067B062D" w14:textId="77777777" w:rsidR="006B66B4" w:rsidRPr="007B21DF" w:rsidRDefault="006B66B4"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Zwiększenie stężenia kreatyniny we krwi, zwiększenie aktywności fosfokinazy kreatynowej we krwi, zwiększenie aktywności dehydrogenazy mleczanowej we krwi, zwiększenie aktywności fosfatazy alkalicznej we krwi</w:t>
            </w:r>
          </w:p>
        </w:tc>
      </w:tr>
      <w:tr w:rsidR="006B66B4" w:rsidRPr="007B21DF" w14:paraId="0D53CF0E" w14:textId="77777777" w:rsidTr="00065041">
        <w:tc>
          <w:tcPr>
            <w:tcW w:w="2235" w:type="dxa"/>
          </w:tcPr>
          <w:p w14:paraId="36F15FDF" w14:textId="77777777" w:rsidR="006B66B4" w:rsidRPr="007B21DF" w:rsidRDefault="006B66B4" w:rsidP="004B76FF">
            <w:pPr>
              <w:ind w:left="567" w:hanging="567"/>
              <w:rPr>
                <w:rFonts w:ascii="Times New Roman" w:hAnsi="Times New Roman"/>
                <w:i/>
                <w:color w:val="000000"/>
              </w:rPr>
            </w:pPr>
            <w:r w:rsidRPr="007B21DF">
              <w:rPr>
                <w:rFonts w:ascii="Times New Roman" w:eastAsia="Times New Roman" w:hAnsi="Times New Roman"/>
                <w:i/>
                <w:color w:val="000000"/>
                <w:lang w:eastAsia="pl-PL"/>
              </w:rPr>
              <w:t>Rzadko</w:t>
            </w:r>
          </w:p>
        </w:tc>
        <w:tc>
          <w:tcPr>
            <w:tcW w:w="7087" w:type="dxa"/>
          </w:tcPr>
          <w:p w14:paraId="64F7B125" w14:textId="77777777" w:rsidR="006B66B4" w:rsidRPr="007B21DF" w:rsidRDefault="006B66B4" w:rsidP="004B76F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Zwiększenie aktywności amylazy we krwi</w:t>
            </w:r>
          </w:p>
        </w:tc>
      </w:tr>
    </w:tbl>
    <w:p w14:paraId="633B142A" w14:textId="77777777" w:rsidR="00B72636" w:rsidRPr="007B21DF" w:rsidRDefault="00B72636" w:rsidP="00D73394">
      <w:pPr>
        <w:ind w:left="567" w:hanging="567"/>
        <w:rPr>
          <w:rFonts w:ascii="Times New Roman" w:eastAsia="Times New Roman" w:hAnsi="Times New Roman"/>
          <w:color w:val="000000"/>
          <w:lang w:eastAsia="pl-PL"/>
        </w:rPr>
      </w:pPr>
    </w:p>
    <w:p w14:paraId="6C81856B" w14:textId="77777777" w:rsidR="006B66B4" w:rsidRPr="007B21DF" w:rsidRDefault="006B66B4" w:rsidP="006B66B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Wymienione działania niepożądane były zgłaszane w związku ze stosowaniem imatynibu w okresie po wprowadzeniu do obrotu. Należą do nich doniesienia spontaniczne, jak również poważne działania niepożądane zgłaszane podczas nadal trwających badań, programów rozszerzonego dostępu, badań farmakologii klinicznej i badań eksploracyjnych w niezarejestrowanych wskazaniach. Ponieważ działania te zgłaszano w populacji o nieokreślonej liczebności, oszacowanie ich częstości lub ustalenie związku przyczynowo-skutkowego z narażeniem na imatynib nie zawsze jest możliwe.</w:t>
      </w:r>
    </w:p>
    <w:p w14:paraId="3FE844DE" w14:textId="77777777" w:rsidR="006B66B4" w:rsidRPr="007B21DF" w:rsidRDefault="006B66B4" w:rsidP="00D73394">
      <w:pPr>
        <w:ind w:left="567" w:hanging="567"/>
        <w:rPr>
          <w:rFonts w:ascii="Times New Roman" w:eastAsia="Times New Roman" w:hAnsi="Times New Roman"/>
          <w:color w:val="000000"/>
          <w:lang w:eastAsia="pl-PL"/>
        </w:rPr>
      </w:pPr>
    </w:p>
    <w:p w14:paraId="4CA6E12C"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1</w:t>
      </w:r>
      <w:r w:rsidRPr="007B21DF">
        <w:rPr>
          <w:rFonts w:ascii="Times New Roman" w:eastAsia="Times New Roman" w:hAnsi="Times New Roman"/>
          <w:color w:val="000000"/>
          <w:lang w:eastAsia="pl-PL"/>
        </w:rPr>
        <w:tab/>
        <w:t>Zapalenie płuc zgłaszano najczęściej u pacjentów z CML po transformacji oraz u pacjentów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GIST.</w:t>
      </w:r>
    </w:p>
    <w:p w14:paraId="39193DBC"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ab/>
        <w:t>Ból głowy występował najczęściej u pacjentów z GIST.</w:t>
      </w:r>
    </w:p>
    <w:p w14:paraId="18622C97"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3</w:t>
      </w:r>
      <w:r w:rsidRPr="007B21DF">
        <w:rPr>
          <w:rFonts w:ascii="Times New Roman" w:eastAsia="Times New Roman" w:hAnsi="Times New Roman"/>
          <w:color w:val="000000"/>
          <w:lang w:eastAsia="pl-PL"/>
        </w:rPr>
        <w:tab/>
        <w:t>W analizie pacjento-lat, zdarzenia niepożądane ze strony serca, w tym zastoinowa niewydolność serca były częściej obserwowane u pacjentów z CML po transformacji niż u pacjentów z CML w fazie przewlekłej.</w:t>
      </w:r>
    </w:p>
    <w:p w14:paraId="095567CA"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4</w:t>
      </w:r>
      <w:r w:rsidRPr="007B21DF">
        <w:rPr>
          <w:rFonts w:ascii="Times New Roman" w:eastAsia="Times New Roman" w:hAnsi="Times New Roman"/>
          <w:color w:val="000000"/>
          <w:lang w:eastAsia="pl-PL"/>
        </w:rPr>
        <w:tab/>
        <w:t>Zaczerwienienia twarzy występowały najczęściej u pacjentów z GIST, a krwawienie (krwiak, krwotok) było najczęściej obserwowane u pacjentów z GIST oraz u pacjentów z CML po transformacji (CML</w:t>
      </w:r>
      <w:r w:rsidRPr="007B21DF">
        <w:rPr>
          <w:rFonts w:ascii="Times New Roman" w:eastAsia="Times New Roman" w:hAnsi="Times New Roman"/>
          <w:color w:val="000000"/>
          <w:lang w:eastAsia="pl-PL"/>
        </w:rPr>
        <w:noBreakHyphen/>
        <w:t>AP i CML</w:t>
      </w:r>
      <w:r w:rsidRPr="007B21DF">
        <w:rPr>
          <w:rFonts w:ascii="Times New Roman" w:eastAsia="Times New Roman" w:hAnsi="Times New Roman"/>
          <w:color w:val="000000"/>
          <w:lang w:eastAsia="pl-PL"/>
        </w:rPr>
        <w:noBreakHyphen/>
        <w:t>BC).</w:t>
      </w:r>
    </w:p>
    <w:p w14:paraId="2C7B5613"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5</w:t>
      </w:r>
      <w:r w:rsidRPr="007B21DF">
        <w:rPr>
          <w:rFonts w:ascii="Times New Roman" w:eastAsia="Times New Roman" w:hAnsi="Times New Roman"/>
          <w:color w:val="000000"/>
          <w:lang w:eastAsia="pl-PL"/>
        </w:rPr>
        <w:tab/>
        <w:t>Wysięk opłucnowy zgłaszano częściej u pacjentów z GIST oraz u pacjentów z CML po transformacji (CML</w:t>
      </w:r>
      <w:r w:rsidRPr="007B21DF">
        <w:rPr>
          <w:rFonts w:ascii="Times New Roman" w:eastAsia="Times New Roman" w:hAnsi="Times New Roman"/>
          <w:color w:val="000000"/>
          <w:lang w:eastAsia="pl-PL"/>
        </w:rPr>
        <w:noBreakHyphen/>
        <w:t>AP i CML</w:t>
      </w:r>
      <w:r w:rsidRPr="007B21DF">
        <w:rPr>
          <w:rFonts w:ascii="Times New Roman" w:eastAsia="Times New Roman" w:hAnsi="Times New Roman"/>
          <w:color w:val="000000"/>
          <w:lang w:eastAsia="pl-PL"/>
        </w:rPr>
        <w:noBreakHyphen/>
        <w:t>BC) niż u pacjentów z CML w fazie przewlekłej.</w:t>
      </w:r>
    </w:p>
    <w:p w14:paraId="12A1D865"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6+7</w:t>
      </w:r>
      <w:r w:rsidRPr="007B21DF">
        <w:rPr>
          <w:rFonts w:ascii="Times New Roman" w:eastAsia="Times New Roman" w:hAnsi="Times New Roman"/>
          <w:color w:val="000000"/>
          <w:lang w:eastAsia="pl-PL"/>
        </w:rPr>
        <w:tab/>
        <w:t>Ból brzucha i krwotok z przewodu pokarmowego były najczęściej obserwowane u pacjentów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GIST.</w:t>
      </w:r>
    </w:p>
    <w:p w14:paraId="65F744B9"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8</w:t>
      </w:r>
      <w:r w:rsidRPr="007B21DF">
        <w:rPr>
          <w:rFonts w:ascii="Times New Roman" w:eastAsia="Times New Roman" w:hAnsi="Times New Roman"/>
          <w:color w:val="000000"/>
          <w:lang w:eastAsia="pl-PL"/>
        </w:rPr>
        <w:tab/>
        <w:t>Zgłoszono kilka przypadków niewydolności wątroby i martwicy wątroby zakończonych zgonem.</w:t>
      </w:r>
    </w:p>
    <w:p w14:paraId="5A146996" w14:textId="77777777" w:rsidR="00CA79AC" w:rsidRPr="007B21DF" w:rsidRDefault="00241A56" w:rsidP="00CA79AC">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9</w:t>
      </w:r>
      <w:r w:rsidR="00CA79AC" w:rsidRPr="007B21DF">
        <w:rPr>
          <w:rFonts w:ascii="Times New Roman" w:eastAsia="Times New Roman" w:hAnsi="Times New Roman"/>
          <w:color w:val="000000"/>
          <w:vertAlign w:val="superscript"/>
          <w:lang w:eastAsia="pl-PL"/>
        </w:rPr>
        <w:tab/>
      </w:r>
      <w:r w:rsidR="00CA79AC" w:rsidRPr="007B21DF">
        <w:rPr>
          <w:rFonts w:ascii="Times New Roman" w:eastAsia="Times New Roman" w:hAnsi="Times New Roman"/>
          <w:color w:val="000000"/>
          <w:lang w:eastAsia="pl-PL"/>
        </w:rPr>
        <w:t>Bóle mięśniowo-szkieletowe występujące podczas stosowania imatynibu lub po zaprzestaniu stosowania, które obserwowano po wprowadzeniu produktu do obrotu.</w:t>
      </w:r>
    </w:p>
    <w:p w14:paraId="5C238D69" w14:textId="77777777" w:rsidR="00B72636" w:rsidRPr="007B21DF" w:rsidRDefault="00241A5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10</w:t>
      </w:r>
      <w:r w:rsidR="00B72636" w:rsidRPr="007B21DF">
        <w:rPr>
          <w:rFonts w:ascii="Times New Roman" w:eastAsia="Times New Roman" w:hAnsi="Times New Roman"/>
          <w:color w:val="000000"/>
          <w:lang w:eastAsia="pl-PL"/>
        </w:rPr>
        <w:tab/>
        <w:t>Bóle mięśniowo-szkieletowe i związane z nimi działania niepożądane występowały częściej u</w:t>
      </w:r>
      <w:r w:rsidR="00FE44C3" w:rsidRPr="007B21DF">
        <w:rPr>
          <w:rFonts w:ascii="Times New Roman" w:eastAsia="Times New Roman" w:hAnsi="Times New Roman"/>
          <w:color w:val="000000"/>
          <w:lang w:eastAsia="pl-PL"/>
        </w:rPr>
        <w:t> </w:t>
      </w:r>
      <w:r w:rsidR="00B72636" w:rsidRPr="007B21DF">
        <w:rPr>
          <w:rFonts w:ascii="Times New Roman" w:eastAsia="Times New Roman" w:hAnsi="Times New Roman"/>
          <w:color w:val="000000"/>
          <w:lang w:eastAsia="pl-PL"/>
        </w:rPr>
        <w:t>pacjentów z CML w porównaniu z pacjentami z GIST.</w:t>
      </w:r>
    </w:p>
    <w:p w14:paraId="5AF4E0E4" w14:textId="77777777" w:rsidR="006B66B4" w:rsidRPr="007B21DF" w:rsidRDefault="00972924"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11</w:t>
      </w:r>
      <w:r w:rsidR="006B66B4" w:rsidRPr="007B21DF">
        <w:rPr>
          <w:rFonts w:ascii="Times New Roman" w:eastAsia="Times New Roman" w:hAnsi="Times New Roman"/>
          <w:color w:val="000000"/>
          <w:lang w:eastAsia="pl-PL"/>
        </w:rPr>
        <w:tab/>
        <w:t>Przypadki zgonów były zgłaszane u pacjentów z chorobą zaawansowaną, silnymi zakażeniami, ciężką neutropenią i innymi poważnymi chorobami współistniejącymi.</w:t>
      </w:r>
    </w:p>
    <w:p w14:paraId="7F646C4E" w14:textId="77777777" w:rsidR="008D4030" w:rsidRPr="007B21DF" w:rsidRDefault="008D4030" w:rsidP="008D4030">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11</w:t>
      </w:r>
      <w:r w:rsidRPr="007B21DF">
        <w:rPr>
          <w:rFonts w:ascii="Times New Roman" w:eastAsia="Times New Roman" w:hAnsi="Times New Roman"/>
          <w:color w:val="000000"/>
          <w:lang w:eastAsia="pl-PL"/>
        </w:rPr>
        <w:tab/>
      </w:r>
    </w:p>
    <w:p w14:paraId="4A9BF89A" w14:textId="77777777" w:rsidR="00B72636" w:rsidRPr="007B21DF" w:rsidRDefault="00B72636" w:rsidP="00D73394">
      <w:pPr>
        <w:ind w:left="705" w:hanging="705"/>
        <w:rPr>
          <w:rFonts w:ascii="Times New Roman" w:eastAsia="Times New Roman" w:hAnsi="Times New Roman"/>
          <w:color w:val="000000"/>
          <w:lang w:eastAsia="pl-PL"/>
        </w:rPr>
      </w:pPr>
    </w:p>
    <w:p w14:paraId="5C9D06FB" w14:textId="77777777" w:rsidR="00B72636" w:rsidRPr="007B21DF" w:rsidRDefault="00B72636" w:rsidP="00D73394">
      <w:pPr>
        <w:keepNext/>
        <w:suppressAutoHyphens/>
        <w:ind w:left="0" w:firstLine="0"/>
        <w:outlineLvl w:val="5"/>
        <w:rPr>
          <w:rFonts w:ascii="Times New Roman" w:eastAsia="Times New Roman" w:hAnsi="Times New Roman"/>
          <w:i/>
          <w:color w:val="000000"/>
          <w:u w:val="single"/>
        </w:rPr>
      </w:pPr>
      <w:r w:rsidRPr="007B21DF">
        <w:rPr>
          <w:rFonts w:ascii="Times New Roman" w:eastAsia="Times New Roman" w:hAnsi="Times New Roman"/>
          <w:i/>
          <w:color w:val="000000"/>
          <w:u w:val="single"/>
        </w:rPr>
        <w:t>Odchylenia od normy w badaniach laboratoryjnych</w:t>
      </w:r>
    </w:p>
    <w:p w14:paraId="0F21BFA0" w14:textId="77777777" w:rsidR="00B72636" w:rsidRPr="007B21DF" w:rsidRDefault="00B72636"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Hematologia</w:t>
      </w:r>
    </w:p>
    <w:p w14:paraId="1CC11AF1"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We wszystkich badaniach u pacjentów z CML obserwowano niedobór krwinek, a zwłaszcza częste występowanie neutropenii i małopłytkowości z sugestią, że zmiany te występują z większą częstością u pacjentów leczonych dużymi dawkami imatynibu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750 mg (badania I fazy). Jednak niedobór krwinek miał także ścisły związek ze stopniem zaawansowania choroby. Częstość występowania neutropenii 3 lub 4 stopnia (ANC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trombocytopenii (liczba płytek krwi &lt; 50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była 4–6 razy większa u pacjentów w przełomie blastycznym i fazie akceleracji choroby (59–64%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44–63% odpowiednio dla neutropenii i małopłytkowości) w porównaniu z pacjentami z nowo rozpoznaną CML w fazie przewlekłej choroby (16,7% neutropenia i 8,9% trombocytopenia). U pacjentów z nowo rozpoznaną CML w przewlekłej fazie choroby neutropenię 4 stopnia (ANC &lt; 0,5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i trombocytopenię 4 stopnia (liczba płytek krwi &lt; 10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obserwowano odpowiednio u 3,6% i &lt; 1% pacjentów. Średni czas trwania neutropenii i trombocytopenii wynosił odpowiednio 2 do 3 tygodni oraz 3 do 4 tygodni. W takich przypadkach zwykle zmniejsza się dawkę leku lub okresowo przerywa się leczenie imatynibem</w:t>
      </w:r>
      <w:r w:rsidR="002F51CD"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ale w bardzo rzadkich przypadkach objawy te mogą być przyczyną rezygnacji z dalszego stosowania leku. U dzieci i młodzieży z CML najczęściej obserwowanymi zaburzeniami były niedobory krwinek 3 lub 4 stopnia obejmujące neutropenię, trombocytopenię i anemię. Zasadniczo występowały one w czasie kilku pierwszych miesięcy leczenia.</w:t>
      </w:r>
    </w:p>
    <w:p w14:paraId="373363C5" w14:textId="77777777" w:rsidR="00B72636" w:rsidRPr="007B21DF" w:rsidRDefault="00B72636" w:rsidP="00D73394">
      <w:pPr>
        <w:ind w:left="0" w:firstLine="0"/>
        <w:rPr>
          <w:rFonts w:ascii="Times New Roman" w:eastAsia="Times New Roman" w:hAnsi="Times New Roman"/>
          <w:color w:val="000000"/>
          <w:lang w:eastAsia="pl-PL"/>
        </w:rPr>
      </w:pPr>
    </w:p>
    <w:p w14:paraId="49875CB3"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snapToGrid w:val="0"/>
          <w:color w:val="000000"/>
          <w:lang w:eastAsia="pl-PL"/>
        </w:rPr>
        <w:t>W badaniu z udziałem pacjentów z nieoperacyjnymi i (lub) przerzutowymi</w:t>
      </w:r>
      <w:r w:rsidRPr="007B21DF" w:rsidDel="009A6BF4">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GIST niedokrwistość 3 i 4 stopnia występowała odpowiednio u 5,4% i 0,7% pacjentów i przynajmniej u części pacjentów mogło to być związane z krwawieniami z przewodu pokarmowego oraz krwawieniami wewnątrz guza. Neutropenię stopnia 3 i 4 stwierdzono odpowiednio u 7,5% i 2,7% pacjentów, a trombocytopenię stopnia 3 u 0,7% pacjentów. U żadnego pacjenta nie stwierdzono trombocytopenii 4 stopnia. Zmniejszenie liczby białych krwinek oraz granulocytów obojętnochłonnych występowało głównie w czasie pierwszych sześciu tygodni leczenia a w ciągu dalszego leczenia wartości pozostawały na tym samym poziomie.</w:t>
      </w:r>
    </w:p>
    <w:p w14:paraId="68FC1A96" w14:textId="77777777" w:rsidR="00B72636" w:rsidRPr="007B21DF" w:rsidRDefault="00B72636" w:rsidP="00D73394">
      <w:pPr>
        <w:ind w:left="0" w:firstLine="0"/>
        <w:rPr>
          <w:rFonts w:ascii="Times New Roman" w:eastAsia="Times New Roman" w:hAnsi="Times New Roman"/>
          <w:i/>
          <w:color w:val="000000"/>
          <w:lang w:eastAsia="pl-PL"/>
        </w:rPr>
      </w:pPr>
    </w:p>
    <w:p w14:paraId="2A94EB59" w14:textId="77777777" w:rsidR="00B72636" w:rsidRPr="007B21DF" w:rsidRDefault="00B72636" w:rsidP="00D73394">
      <w:pPr>
        <w:keepNext/>
        <w:ind w:left="0" w:firstLine="0"/>
        <w:outlineLvl w:val="4"/>
        <w:rPr>
          <w:rFonts w:ascii="Times New Roman" w:eastAsia="Times New Roman" w:hAnsi="Times New Roman"/>
          <w:i/>
          <w:noProof/>
          <w:color w:val="000000"/>
        </w:rPr>
      </w:pPr>
      <w:r w:rsidRPr="007B21DF">
        <w:rPr>
          <w:rFonts w:ascii="Times New Roman" w:eastAsia="Times New Roman" w:hAnsi="Times New Roman"/>
          <w:i/>
          <w:noProof/>
          <w:color w:val="000000"/>
        </w:rPr>
        <w:t>Biochemia</w:t>
      </w:r>
    </w:p>
    <w:p w14:paraId="2E157CAA"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 xml:space="preserve">U pacjentów z przewlekłą białaczką szpikową obserwowano znaczne zwiększenie aktywności aminotransferaz </w:t>
      </w:r>
      <w:r w:rsidRPr="007B21DF">
        <w:rPr>
          <w:rFonts w:ascii="Times New Roman" w:eastAsia="Times New Roman" w:hAnsi="Times New Roman"/>
          <w:color w:val="000000"/>
        </w:rPr>
        <w:t xml:space="preserve">(&lt; 5%) </w:t>
      </w:r>
      <w:r w:rsidRPr="007B21DF">
        <w:rPr>
          <w:rFonts w:ascii="Times New Roman" w:eastAsia="Times New Roman" w:hAnsi="Times New Roman"/>
          <w:bCs/>
          <w:color w:val="000000"/>
          <w:lang w:eastAsia="pl-PL"/>
        </w:rPr>
        <w:t xml:space="preserve">lub stężenia bilirubiny </w:t>
      </w:r>
      <w:r w:rsidRPr="007B21DF">
        <w:rPr>
          <w:rFonts w:ascii="Times New Roman" w:eastAsia="Times New Roman" w:hAnsi="Times New Roman"/>
          <w:color w:val="000000"/>
        </w:rPr>
        <w:t>(&lt; 1%) i z</w:t>
      </w:r>
      <w:r w:rsidRPr="007B21DF">
        <w:rPr>
          <w:rFonts w:ascii="Times New Roman" w:eastAsia="Times New Roman" w:hAnsi="Times New Roman"/>
          <w:bCs/>
          <w:color w:val="000000"/>
          <w:lang w:eastAsia="pl-PL"/>
        </w:rPr>
        <w:t>miany te zazwyczaj ustępowały po zmniejszeniu dawki lub przerwaniu leczenia (średni czas trwania tych incydentów wynosił około jednego tygodnia). Leczenie trwale przerywano z powodu nieprawidłowych parametrów laboratoryjnych wątroby u mniej niż 1% pacjentów z CML. U pacjentów z GIST (badanie B2222) obserwowano podwyższenie aktywności AlAT (aminotransferazy alaninowej) stopnia 3 lub 4 u 6,8% pacjentów oraz podwyższenie aktywności AspAT (aminotransferazy asparaginianowej) stopnia 3 lub 4 u 4,8% pacjentów. Podwyższenie stężenia bilirubiny nie przekraczało 3%.</w:t>
      </w:r>
    </w:p>
    <w:p w14:paraId="095C5C9A" w14:textId="77777777" w:rsidR="00B72636" w:rsidRPr="007B21DF" w:rsidRDefault="00B72636" w:rsidP="00D73394">
      <w:pPr>
        <w:ind w:left="567" w:hanging="567"/>
        <w:rPr>
          <w:rFonts w:ascii="Times New Roman" w:eastAsia="Times New Roman" w:hAnsi="Times New Roman"/>
          <w:color w:val="000000"/>
          <w:lang w:eastAsia="pl-PL"/>
        </w:rPr>
      </w:pPr>
    </w:p>
    <w:p w14:paraId="3759476E"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Występowały przypadki martwiczego i cholestatycznego zapalenia wątroby oraz niewydolności wątroby; niektóre z nich zakończyły się zgonami, między innymi przypadek śmierci pacjenta po zażyciu dużej dawki paracetamolu.</w:t>
      </w:r>
    </w:p>
    <w:p w14:paraId="77160560" w14:textId="77777777" w:rsidR="004D2BE0" w:rsidRPr="007B21DF" w:rsidRDefault="004D2BE0" w:rsidP="00D73394">
      <w:pPr>
        <w:ind w:left="0" w:firstLine="0"/>
        <w:rPr>
          <w:rFonts w:ascii="Times New Roman" w:eastAsia="Times New Roman" w:hAnsi="Times New Roman"/>
          <w:color w:val="000000"/>
        </w:rPr>
      </w:pPr>
    </w:p>
    <w:p w14:paraId="22D9197B" w14:textId="77777777" w:rsidR="00EE1C7B" w:rsidRPr="007B21DF" w:rsidRDefault="00EE1C7B" w:rsidP="00EE1C7B">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Opis wybranych działań niepożądanych</w:t>
      </w:r>
    </w:p>
    <w:p w14:paraId="7DB342D8" w14:textId="77777777" w:rsidR="00EE1C7B" w:rsidRPr="007B21DF" w:rsidRDefault="00EE1C7B" w:rsidP="00EE1C7B">
      <w:pPr>
        <w:ind w:left="0" w:firstLine="0"/>
        <w:rPr>
          <w:rFonts w:ascii="Times New Roman" w:eastAsia="Times New Roman" w:hAnsi="Times New Roman"/>
          <w:i/>
          <w:color w:val="000000"/>
          <w:u w:val="single"/>
        </w:rPr>
      </w:pPr>
      <w:r w:rsidRPr="007B21DF">
        <w:rPr>
          <w:rFonts w:ascii="Times New Roman" w:eastAsia="Times New Roman" w:hAnsi="Times New Roman"/>
          <w:i/>
          <w:color w:val="000000"/>
          <w:u w:val="single"/>
        </w:rPr>
        <w:t>Reaktywacja wirusowego zapalenia wątroby typu B</w:t>
      </w:r>
    </w:p>
    <w:p w14:paraId="61185D64" w14:textId="77777777" w:rsidR="004D2BE0" w:rsidRPr="007B21DF" w:rsidRDefault="00EE1C7B" w:rsidP="00EE1C7B">
      <w:pPr>
        <w:ind w:left="0" w:firstLine="0"/>
        <w:rPr>
          <w:rFonts w:ascii="Times New Roman" w:eastAsia="Times New Roman" w:hAnsi="Times New Roman"/>
          <w:color w:val="000000"/>
        </w:rPr>
      </w:pPr>
      <w:r w:rsidRPr="007B21DF">
        <w:rPr>
          <w:rFonts w:ascii="Times New Roman" w:eastAsia="Times New Roman" w:hAnsi="Times New Roman"/>
          <w:color w:val="000000"/>
        </w:rPr>
        <w:t>Opisywano reaktywację wirusowego zapalenia wątroby typu B powiązaną ze stosowaniem inhibitorów kinazy tyrozynowej BCR-ABL. Niektóre przypadki prowadziły do ostrej niewydolności wątroby lub piorunującego zapalenia wątroby, a w konsekwencji do przeszczepienia wątroby lub zgonu pacjenta (patrz punkt 4.4).</w:t>
      </w:r>
    </w:p>
    <w:p w14:paraId="7EC3A828" w14:textId="77777777" w:rsidR="00F525D2" w:rsidRPr="007B21DF" w:rsidRDefault="00F525D2" w:rsidP="00D73394">
      <w:pPr>
        <w:ind w:left="0" w:firstLine="0"/>
        <w:rPr>
          <w:rFonts w:ascii="Times New Roman" w:eastAsia="Times New Roman" w:hAnsi="Times New Roman"/>
          <w:color w:val="000000"/>
        </w:rPr>
      </w:pPr>
    </w:p>
    <w:p w14:paraId="3316F6C6" w14:textId="77777777" w:rsidR="00985D8E" w:rsidRPr="007B21DF" w:rsidRDefault="00985D8E" w:rsidP="00D73394">
      <w:pPr>
        <w:ind w:left="0" w:firstLine="0"/>
        <w:rPr>
          <w:rFonts w:ascii="Times New Roman" w:hAnsi="Times New Roman"/>
          <w:u w:val="single"/>
        </w:rPr>
      </w:pPr>
      <w:r w:rsidRPr="007B21DF">
        <w:rPr>
          <w:rFonts w:ascii="Times New Roman" w:hAnsi="Times New Roman"/>
          <w:u w:val="single"/>
        </w:rPr>
        <w:t>Zgłaszanie podejrzewanych działań niepożądanych</w:t>
      </w:r>
    </w:p>
    <w:p w14:paraId="1305E7AB" w14:textId="77777777" w:rsidR="00B72636" w:rsidRPr="007B21DF" w:rsidRDefault="00985D8E" w:rsidP="00D73394">
      <w:pPr>
        <w:ind w:left="0" w:firstLine="0"/>
        <w:rPr>
          <w:rFonts w:ascii="Times New Roman" w:eastAsia="Times New Roman" w:hAnsi="Times New Roman"/>
          <w:color w:val="000000"/>
          <w:lang w:eastAsia="pl-PL"/>
        </w:rPr>
      </w:pPr>
      <w:r w:rsidRPr="007B21DF">
        <w:rPr>
          <w:rFonts w:ascii="Times New Roman" w:hAnsi="Times New Roman"/>
        </w:rPr>
        <w:t xml:space="preserve">Po dopuszczeniu produktu leczniczego do obrotu istotne jest zgłaszanie podejrzewanych działań niepożądanych. Umożliwia to nieprzerwane monitorowanie stosunku korzyści do ryzyka stosowania produktu leczniczego. </w:t>
      </w:r>
      <w:r w:rsidRPr="007B21DF">
        <w:rPr>
          <w:rFonts w:ascii="Times New Roman" w:eastAsia="Times New Roman" w:hAnsi="Times New Roman"/>
          <w:lang w:eastAsia="pl-PL"/>
        </w:rPr>
        <w:t xml:space="preserve">Osoby należące do fachowego personelu medycznego powinny zgłaszać wszelkie podejrzewane działania niepożądane za pośrednictwem </w:t>
      </w:r>
      <w:r w:rsidRPr="007B21DF">
        <w:rPr>
          <w:rFonts w:ascii="Times New Roman" w:eastAsia="Times New Roman" w:hAnsi="Times New Roman"/>
          <w:highlight w:val="lightGray"/>
          <w:lang w:eastAsia="pl-PL"/>
        </w:rPr>
        <w:t xml:space="preserve">krajowego systemu zgłaszania wymienionego w </w:t>
      </w:r>
      <w:r w:rsidRPr="007B21DF">
        <w:rPr>
          <w:rFonts w:ascii="Times New Roman" w:eastAsia="Times New Roman" w:hAnsi="Times New Roman"/>
          <w:color w:val="0000FF"/>
          <w:highlight w:val="lightGray"/>
          <w:u w:val="single"/>
          <w:lang w:eastAsia="pl-PL"/>
        </w:rPr>
        <w:t>załączniku V</w:t>
      </w:r>
      <w:r w:rsidRPr="007B21DF">
        <w:rPr>
          <w:rFonts w:ascii="Times New Roman" w:eastAsia="Times New Roman" w:hAnsi="Times New Roman"/>
          <w:lang w:eastAsia="pl-PL"/>
        </w:rPr>
        <w:t xml:space="preserve">. </w:t>
      </w:r>
    </w:p>
    <w:p w14:paraId="64954783" w14:textId="77777777" w:rsidR="00213224" w:rsidRPr="007B21DF" w:rsidRDefault="00213224" w:rsidP="00D73394">
      <w:pPr>
        <w:ind w:left="567" w:hanging="567"/>
        <w:rPr>
          <w:rFonts w:ascii="Times New Roman" w:eastAsia="Times New Roman" w:hAnsi="Times New Roman"/>
          <w:b/>
          <w:color w:val="000000"/>
          <w:lang w:eastAsia="pl-PL"/>
        </w:rPr>
      </w:pPr>
    </w:p>
    <w:p w14:paraId="4DE555DD"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4.9</w:t>
      </w:r>
      <w:r w:rsidRPr="007B21DF">
        <w:rPr>
          <w:rFonts w:ascii="Times New Roman" w:eastAsia="Times New Roman" w:hAnsi="Times New Roman"/>
          <w:b/>
          <w:color w:val="000000"/>
          <w:lang w:eastAsia="pl-PL"/>
        </w:rPr>
        <w:tab/>
        <w:t>Przedawkowanie</w:t>
      </w:r>
    </w:p>
    <w:p w14:paraId="721BE0FD" w14:textId="77777777" w:rsidR="00B72636" w:rsidRPr="007B21DF" w:rsidRDefault="00B72636" w:rsidP="00D73394">
      <w:pPr>
        <w:ind w:left="567" w:hanging="567"/>
        <w:rPr>
          <w:rFonts w:ascii="Times New Roman" w:eastAsia="Times New Roman" w:hAnsi="Times New Roman"/>
          <w:color w:val="000000"/>
          <w:lang w:eastAsia="pl-PL"/>
        </w:rPr>
      </w:pPr>
    </w:p>
    <w:p w14:paraId="329344B8"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Doświadczenie z dawkami większymi niż zalecana dawka lecznicza jest ograniczone. Pojedyncze przypadki przedawkowania imatynibu były zgłaszane spontanicznie i opisywane w literaturze medycznej. W przypadku przedawkowania należy obserwować pacjenta i zastosować odpowiednie leczenie objawowe. Na ogół zgłaszanym wynikiem w tych przypadkach było „polepszenie” lub „wyzdrowienie”. Przy różnych zakresach dawek, donoszono o następujących zdarzeniach:</w:t>
      </w:r>
    </w:p>
    <w:p w14:paraId="56C01598" w14:textId="77777777" w:rsidR="00B72636" w:rsidRPr="007B21DF" w:rsidRDefault="00B72636" w:rsidP="00D73394">
      <w:pPr>
        <w:ind w:left="0" w:firstLine="0"/>
        <w:rPr>
          <w:rFonts w:ascii="Times New Roman" w:eastAsia="Times New Roman" w:hAnsi="Times New Roman"/>
          <w:bCs/>
          <w:color w:val="000000"/>
          <w:lang w:eastAsia="pl-PL"/>
        </w:rPr>
      </w:pPr>
    </w:p>
    <w:p w14:paraId="22093E63" w14:textId="77777777" w:rsidR="00B72636" w:rsidRPr="007B21DF" w:rsidRDefault="00B72636" w:rsidP="00D73394">
      <w:pPr>
        <w:ind w:left="0" w:firstLine="0"/>
        <w:rPr>
          <w:rFonts w:ascii="Times New Roman" w:eastAsia="Times New Roman" w:hAnsi="Times New Roman"/>
          <w:bCs/>
          <w:color w:val="000000"/>
          <w:u w:val="single"/>
          <w:lang w:eastAsia="pl-PL"/>
        </w:rPr>
      </w:pPr>
      <w:r w:rsidRPr="007B21DF">
        <w:rPr>
          <w:rFonts w:ascii="Times New Roman" w:eastAsia="Times New Roman" w:hAnsi="Times New Roman"/>
          <w:bCs/>
          <w:color w:val="000000"/>
          <w:u w:val="single"/>
          <w:lang w:eastAsia="pl-PL"/>
        </w:rPr>
        <w:t>Pacjenci dorośli</w:t>
      </w:r>
    </w:p>
    <w:p w14:paraId="57AB3175"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1200</w:t>
      </w:r>
      <w:r w:rsidR="002F51CD" w:rsidRPr="007B21DF">
        <w:rPr>
          <w:rFonts w:ascii="Times New Roman" w:eastAsia="Times New Roman" w:hAnsi="Times New Roman"/>
          <w:bCs/>
          <w:color w:val="000000"/>
          <w:lang w:eastAsia="pl-PL"/>
        </w:rPr>
        <w:t> mg</w:t>
      </w:r>
      <w:r w:rsidRPr="007B21DF">
        <w:rPr>
          <w:rFonts w:ascii="Times New Roman" w:eastAsia="Times New Roman" w:hAnsi="Times New Roman"/>
          <w:bCs/>
          <w:color w:val="000000"/>
          <w:lang w:eastAsia="pl-PL"/>
        </w:rPr>
        <w:t xml:space="preserve"> do 1600 mg (różny czas trwania między 1 do 10 dni): nudności, wymioty, biegunka, wysypka, rumień, obrzęk, obrzmienie, zmęczenie, kurcze mięśni, trombocytopenia, pancytopenia, ból brzucha, ból głowy, zmniejszenie apetytu.</w:t>
      </w:r>
    </w:p>
    <w:p w14:paraId="5D953902"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1800</w:t>
      </w:r>
      <w:r w:rsidR="001E41E7" w:rsidRPr="007B21DF">
        <w:rPr>
          <w:rFonts w:ascii="Times New Roman" w:eastAsia="Times New Roman" w:hAnsi="Times New Roman"/>
          <w:bCs/>
          <w:color w:val="000000"/>
          <w:lang w:eastAsia="pl-PL"/>
        </w:rPr>
        <w:t> mg</w:t>
      </w:r>
      <w:r w:rsidRPr="007B21DF">
        <w:rPr>
          <w:rFonts w:ascii="Times New Roman" w:eastAsia="Times New Roman" w:hAnsi="Times New Roman"/>
          <w:bCs/>
          <w:color w:val="000000"/>
          <w:lang w:eastAsia="pl-PL"/>
        </w:rPr>
        <w:t xml:space="preserve"> do 3200 mg (aż do 3200 mg na dobę przez 6 dni): osłabienie, mialgia, zwiększenie stężenia fosfokinazy kreatyny, zwiększenie stężenia bilirubiny, ból żołądkowo-jelitowy.</w:t>
      </w:r>
    </w:p>
    <w:p w14:paraId="40B8E3F5"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6400 mg (pojedyncza dawka): w literaturze zanotowano jeden przypadek pacjenta, u którego wystąpiły nudności, wymioty, ból brzucha, gorączka, obrzęk twarzy, zmniejszenie liczby granulocytów obojętnochłonnych, zwiększenie aktywności transaminaz.</w:t>
      </w:r>
    </w:p>
    <w:p w14:paraId="100E0CDE"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8</w:t>
      </w:r>
      <w:r w:rsidR="001E41E7" w:rsidRPr="007B21DF">
        <w:rPr>
          <w:rFonts w:ascii="Times New Roman" w:eastAsia="Times New Roman" w:hAnsi="Times New Roman"/>
          <w:bCs/>
          <w:color w:val="000000"/>
          <w:lang w:eastAsia="pl-PL"/>
        </w:rPr>
        <w:t> mg</w:t>
      </w:r>
      <w:r w:rsidRPr="007B21DF">
        <w:rPr>
          <w:rFonts w:ascii="Times New Roman" w:eastAsia="Times New Roman" w:hAnsi="Times New Roman"/>
          <w:bCs/>
          <w:color w:val="000000"/>
          <w:lang w:eastAsia="pl-PL"/>
        </w:rPr>
        <w:t xml:space="preserve"> do 10 mg (pojedyncza dawka): donoszono o wymiotach i bólu żołądkowo-jelitowym.</w:t>
      </w:r>
    </w:p>
    <w:p w14:paraId="0610527B" w14:textId="77777777" w:rsidR="00B72636" w:rsidRPr="007B21DF" w:rsidRDefault="00B72636" w:rsidP="00D73394">
      <w:pPr>
        <w:ind w:left="0" w:firstLine="0"/>
        <w:rPr>
          <w:rFonts w:ascii="Times New Roman" w:eastAsia="Times New Roman" w:hAnsi="Times New Roman"/>
          <w:bCs/>
          <w:color w:val="000000"/>
          <w:lang w:eastAsia="pl-PL"/>
        </w:rPr>
      </w:pPr>
    </w:p>
    <w:p w14:paraId="3B38E425" w14:textId="77777777" w:rsidR="00B72636" w:rsidRPr="007B21DF" w:rsidRDefault="00B72636" w:rsidP="00D73394">
      <w:pPr>
        <w:ind w:left="0" w:firstLine="0"/>
        <w:rPr>
          <w:rFonts w:ascii="Times New Roman" w:eastAsia="Times New Roman" w:hAnsi="Times New Roman"/>
          <w:bCs/>
          <w:color w:val="000000"/>
          <w:u w:val="single"/>
          <w:lang w:eastAsia="pl-PL"/>
        </w:rPr>
      </w:pPr>
      <w:r w:rsidRPr="007B21DF">
        <w:rPr>
          <w:rFonts w:ascii="Times New Roman" w:eastAsia="Times New Roman" w:hAnsi="Times New Roman"/>
          <w:bCs/>
          <w:color w:val="000000"/>
          <w:u w:val="single"/>
          <w:lang w:eastAsia="pl-PL"/>
        </w:rPr>
        <w:t>Dzieci i młodzież</w:t>
      </w:r>
    </w:p>
    <w:p w14:paraId="10952068"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U jednego 3</w:t>
      </w:r>
      <w:r w:rsidRPr="007B21DF">
        <w:rPr>
          <w:rFonts w:ascii="Times New Roman" w:eastAsia="Times New Roman" w:hAnsi="Times New Roman"/>
          <w:bCs/>
          <w:color w:val="000000"/>
          <w:lang w:eastAsia="pl-PL"/>
        </w:rPr>
        <w:noBreakHyphen/>
        <w:t>letniego chłopca narażonego na pojedynczą dawkę 400 mg wystąpiły: wymioty, biegunka i brak łaknienia, u innego 3</w:t>
      </w:r>
      <w:r w:rsidRPr="007B21DF">
        <w:rPr>
          <w:rFonts w:ascii="Times New Roman" w:eastAsia="Times New Roman" w:hAnsi="Times New Roman"/>
          <w:bCs/>
          <w:color w:val="000000"/>
          <w:lang w:eastAsia="pl-PL"/>
        </w:rPr>
        <w:noBreakHyphen/>
        <w:t>letniego chłopca narażonego na pojedynczą dawkę 980 mg wystąpiło zmniejszenie liczby białych krwinek i biegunka.</w:t>
      </w:r>
    </w:p>
    <w:p w14:paraId="4408FBC4" w14:textId="77777777" w:rsidR="00B72636" w:rsidRPr="007B21DF" w:rsidRDefault="00B72636" w:rsidP="00D73394">
      <w:pPr>
        <w:ind w:left="0" w:firstLine="0"/>
        <w:rPr>
          <w:rFonts w:ascii="Times New Roman" w:eastAsia="Times New Roman" w:hAnsi="Times New Roman"/>
          <w:bCs/>
          <w:color w:val="000000"/>
          <w:lang w:eastAsia="pl-PL"/>
        </w:rPr>
      </w:pPr>
    </w:p>
    <w:p w14:paraId="27AF5AB5" w14:textId="77777777" w:rsidR="00B72636" w:rsidRPr="007B21DF" w:rsidRDefault="00B72636" w:rsidP="00D73394">
      <w:pPr>
        <w:keepNext/>
        <w:ind w:left="0" w:firstLine="0"/>
        <w:rPr>
          <w:rFonts w:ascii="Times New Roman" w:eastAsia="Times New Roman" w:hAnsi="Times New Roman"/>
          <w:strike/>
          <w:color w:val="000000"/>
        </w:rPr>
      </w:pPr>
      <w:r w:rsidRPr="007B21DF">
        <w:rPr>
          <w:rFonts w:ascii="Times New Roman" w:eastAsia="Times New Roman" w:hAnsi="Times New Roman"/>
          <w:bCs/>
          <w:color w:val="000000"/>
        </w:rPr>
        <w:t>W przypadku przedawkowania, pacjenta należy obserwować oraz zastosować odpowiednie leczenie wspomagające.</w:t>
      </w:r>
    </w:p>
    <w:p w14:paraId="0D3796B1" w14:textId="77777777" w:rsidR="00B72636" w:rsidRPr="007B21DF" w:rsidRDefault="00B72636" w:rsidP="00D73394">
      <w:pPr>
        <w:ind w:left="567" w:hanging="567"/>
        <w:rPr>
          <w:rFonts w:ascii="Times New Roman" w:eastAsia="Times New Roman" w:hAnsi="Times New Roman"/>
          <w:color w:val="000000"/>
          <w:lang w:eastAsia="pl-PL"/>
        </w:rPr>
      </w:pPr>
    </w:p>
    <w:p w14:paraId="289CBBF9" w14:textId="77777777" w:rsidR="00B72636" w:rsidRPr="007B21DF" w:rsidRDefault="00B72636" w:rsidP="00D73394">
      <w:pPr>
        <w:ind w:left="567" w:hanging="567"/>
        <w:rPr>
          <w:rFonts w:ascii="Times New Roman" w:eastAsia="Times New Roman" w:hAnsi="Times New Roman"/>
          <w:color w:val="000000"/>
          <w:lang w:eastAsia="pl-PL"/>
        </w:rPr>
      </w:pPr>
    </w:p>
    <w:p w14:paraId="1FE417BA"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w:t>
      </w:r>
      <w:r w:rsidRPr="007B21DF">
        <w:rPr>
          <w:rFonts w:ascii="Times New Roman" w:eastAsia="Times New Roman" w:hAnsi="Times New Roman"/>
          <w:b/>
          <w:color w:val="000000"/>
          <w:lang w:eastAsia="pl-PL"/>
        </w:rPr>
        <w:tab/>
        <w:t>WŁAŚCIWOŚCI FARMAKOLOGICZNE</w:t>
      </w:r>
    </w:p>
    <w:p w14:paraId="0C6EED00" w14:textId="77777777" w:rsidR="00B72636" w:rsidRPr="007B21DF" w:rsidRDefault="00B72636" w:rsidP="00D73394">
      <w:pPr>
        <w:ind w:left="567" w:hanging="567"/>
        <w:rPr>
          <w:rFonts w:ascii="Times New Roman" w:eastAsia="Times New Roman" w:hAnsi="Times New Roman"/>
          <w:color w:val="000000"/>
          <w:lang w:eastAsia="pl-PL"/>
        </w:rPr>
      </w:pPr>
    </w:p>
    <w:p w14:paraId="1686D5D8"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5.1</w:t>
      </w:r>
      <w:r w:rsidRPr="007B21DF">
        <w:rPr>
          <w:rFonts w:ascii="Times New Roman" w:eastAsia="Times New Roman" w:hAnsi="Times New Roman"/>
          <w:b/>
          <w:color w:val="000000"/>
          <w:lang w:eastAsia="pl-PL"/>
        </w:rPr>
        <w:tab/>
        <w:t>Właściwości farmakodynamiczne</w:t>
      </w:r>
    </w:p>
    <w:p w14:paraId="4DC685D3" w14:textId="77777777" w:rsidR="00B72636" w:rsidRPr="007B21DF" w:rsidRDefault="00B72636" w:rsidP="00D73394">
      <w:pPr>
        <w:ind w:left="567" w:hanging="567"/>
        <w:rPr>
          <w:rFonts w:ascii="Times New Roman" w:eastAsia="Times New Roman" w:hAnsi="Times New Roman"/>
          <w:color w:val="000000"/>
          <w:lang w:eastAsia="pl-PL"/>
        </w:rPr>
      </w:pPr>
    </w:p>
    <w:p w14:paraId="5408DEFF"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Grupa farmakoterapeutyczna: inhibitor kinazy białkowo-tyrozynowej, kod ATC: L01XE01</w:t>
      </w:r>
    </w:p>
    <w:p w14:paraId="735FB353" w14:textId="77777777" w:rsidR="00B72636" w:rsidRPr="007B21DF" w:rsidRDefault="00B72636" w:rsidP="00D73394">
      <w:pPr>
        <w:ind w:left="0" w:firstLine="0"/>
        <w:rPr>
          <w:rFonts w:ascii="Times New Roman" w:eastAsia="Times New Roman" w:hAnsi="Times New Roman"/>
          <w:color w:val="000000"/>
          <w:lang w:eastAsia="pl-PL"/>
        </w:rPr>
      </w:pPr>
    </w:p>
    <w:p w14:paraId="396F7D6D" w14:textId="77777777" w:rsidR="00B72636" w:rsidRPr="007B21DF" w:rsidRDefault="00B72636" w:rsidP="00D73394">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Mechanizm działania</w:t>
      </w:r>
    </w:p>
    <w:p w14:paraId="052B8542" w14:textId="77777777" w:rsidR="00B72636" w:rsidRPr="007B21DF" w:rsidRDefault="00B72636" w:rsidP="00D73394">
      <w:pPr>
        <w:ind w:left="0" w:firstLine="0"/>
        <w:rPr>
          <w:rFonts w:ascii="Times New Roman" w:eastAsia="Times New Roman" w:hAnsi="Times New Roman"/>
          <w:lang w:eastAsia="pl-PL"/>
        </w:rPr>
      </w:pPr>
      <w:r w:rsidRPr="007B21DF">
        <w:rPr>
          <w:rFonts w:ascii="Times New Roman" w:eastAsia="Times New Roman" w:hAnsi="Times New Roman"/>
          <w:lang w:eastAsia="pl-PL"/>
        </w:rPr>
        <w:t>Imatynib jest małą cząsteczką inhibitora kinazy białkowo-tyrozynowej, która silnie hamuje aktywność kinazy tyrozynowej (KT) Bcr</w:t>
      </w:r>
      <w:r w:rsidR="00722708" w:rsidRPr="007B21DF">
        <w:rPr>
          <w:rFonts w:ascii="Times New Roman" w:eastAsia="Times New Roman" w:hAnsi="Times New Roman"/>
          <w:lang w:eastAsia="pl-PL"/>
        </w:rPr>
        <w:noBreakHyphen/>
      </w:r>
      <w:r w:rsidRPr="007B21DF">
        <w:rPr>
          <w:rFonts w:ascii="Times New Roman" w:eastAsia="Times New Roman" w:hAnsi="Times New Roman"/>
          <w:lang w:eastAsia="pl-PL"/>
        </w:rPr>
        <w:t>Abl oraz wielu receptorów kinaz tyrozynowych: Kit, receptora czynnika wzrostu komórek macierzystych (SCF) kodowanego przez protoonkogen c-Kit, receptory domeny dyskoidynowej (DDR1 i DDR2), receptory czynnika stymulującego kolonie (CSF-1R) oraz receptory alfa i beta płytkopochodnego czynnika wzrostu (PDGFR-alfa i PDGFR-beta). Imatynib może również hamować procesy komórkowe, w aktywacji których pośredniczą wymienione receptory kinaz.</w:t>
      </w:r>
    </w:p>
    <w:p w14:paraId="71A3F377" w14:textId="77777777" w:rsidR="00B72636" w:rsidRPr="007B21DF" w:rsidRDefault="00B72636" w:rsidP="00D73394">
      <w:pPr>
        <w:ind w:left="0" w:firstLine="0"/>
        <w:rPr>
          <w:rFonts w:ascii="Times New Roman" w:eastAsia="Times New Roman" w:hAnsi="Times New Roman"/>
          <w:color w:val="000000"/>
          <w:u w:val="single"/>
          <w:lang w:eastAsia="pl-PL"/>
        </w:rPr>
      </w:pPr>
    </w:p>
    <w:p w14:paraId="39C008CD" w14:textId="77777777" w:rsidR="00BB478F" w:rsidRPr="007B21DF" w:rsidRDefault="00BB478F"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Rezultat działania farmakodynamicznego</w:t>
      </w:r>
    </w:p>
    <w:p w14:paraId="171E81F5" w14:textId="77777777" w:rsidR="00BB478F" w:rsidRPr="007B21DF" w:rsidRDefault="00BB478F"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 jest inhibitorem kinazy białkowo-tyrozynowej, który silnie hamuje kinazę tyrozynową Bcr</w:t>
      </w:r>
      <w:r w:rsidRPr="007B21DF">
        <w:rPr>
          <w:rFonts w:ascii="Times New Roman" w:eastAsia="Times New Roman" w:hAnsi="Times New Roman"/>
          <w:color w:val="000000"/>
          <w:lang w:eastAsia="pl-PL"/>
        </w:rPr>
        <w:noBreakHyphen/>
        <w:t xml:space="preserve">Abl </w:t>
      </w:r>
      <w:r w:rsidRPr="007B21DF">
        <w:rPr>
          <w:rFonts w:ascii="Times New Roman" w:eastAsia="Times New Roman" w:hAnsi="Times New Roman"/>
          <w:i/>
          <w:color w:val="000000"/>
          <w:lang w:eastAsia="pl-PL"/>
        </w:rPr>
        <w:t>in</w:t>
      </w:r>
      <w:r w:rsidR="00490773" w:rsidRPr="007B21DF">
        <w:rPr>
          <w:rFonts w:ascii="Times New Roman" w:eastAsia="Times New Roman" w:hAnsi="Times New Roman"/>
          <w:i/>
          <w:color w:val="000000"/>
          <w:lang w:eastAsia="pl-PL"/>
        </w:rPr>
        <w:t> </w:t>
      </w:r>
      <w:r w:rsidRPr="007B21DF">
        <w:rPr>
          <w:rFonts w:ascii="Times New Roman" w:eastAsia="Times New Roman" w:hAnsi="Times New Roman"/>
          <w:i/>
          <w:color w:val="000000"/>
          <w:lang w:eastAsia="pl-PL"/>
        </w:rPr>
        <w:t>vitro</w:t>
      </w:r>
      <w:r w:rsidRPr="007B21DF">
        <w:rPr>
          <w:rFonts w:ascii="Times New Roman" w:eastAsia="Times New Roman" w:hAnsi="Times New Roman"/>
          <w:color w:val="000000"/>
          <w:lang w:eastAsia="pl-PL"/>
        </w:rPr>
        <w:t xml:space="preserve">, w komórce i </w:t>
      </w:r>
      <w:r w:rsidRPr="007B21DF">
        <w:rPr>
          <w:rFonts w:ascii="Times New Roman" w:eastAsia="Times New Roman" w:hAnsi="Times New Roman"/>
          <w:i/>
          <w:color w:val="000000"/>
          <w:lang w:eastAsia="pl-PL"/>
        </w:rPr>
        <w:t>in vivo.</w:t>
      </w:r>
      <w:r w:rsidRPr="007B21DF">
        <w:rPr>
          <w:rFonts w:ascii="Times New Roman" w:eastAsia="Times New Roman" w:hAnsi="Times New Roman"/>
          <w:color w:val="000000"/>
          <w:lang w:eastAsia="pl-PL"/>
        </w:rPr>
        <w:t xml:space="preserve"> Związek ten w takim samym stopniu wybiórczo hamuje proliferację i wywołuje apoptozę w komórkach linii Bcr-Abl dodatnich, jak w komórkach białaczkowych świeżo pobranych od pacjentów z CML z dodatnim chromosomem Philadelphia </w:t>
      </w:r>
      <w:r w:rsidRPr="007B21DF">
        <w:rPr>
          <w:rFonts w:ascii="Times New Roman" w:hAnsi="Times New Roman"/>
        </w:rPr>
        <w:t xml:space="preserve">i od pacjentów z ostrą białaczką limfoblastyczną (ALL, ang. </w:t>
      </w:r>
      <w:r w:rsidRPr="007B21DF">
        <w:rPr>
          <w:rFonts w:ascii="Times New Roman" w:hAnsi="Times New Roman"/>
          <w:i/>
          <w:iCs/>
        </w:rPr>
        <w:t>Acute Lymphoblastic Leukemia</w:t>
      </w:r>
      <w:r w:rsidRPr="007B21DF">
        <w:rPr>
          <w:rFonts w:ascii="Times New Roman" w:hAnsi="Times New Roman"/>
        </w:rPr>
        <w:t>) z dodatnim chromosomem Philadelphia.</w:t>
      </w:r>
    </w:p>
    <w:p w14:paraId="086C538C" w14:textId="77777777" w:rsidR="00BB478F" w:rsidRPr="007B21DF" w:rsidRDefault="00BB478F" w:rsidP="00D73394">
      <w:pPr>
        <w:ind w:left="0" w:firstLine="0"/>
        <w:rPr>
          <w:rFonts w:ascii="Times New Roman" w:eastAsia="Times New Roman" w:hAnsi="Times New Roman"/>
          <w:color w:val="000000"/>
          <w:lang w:eastAsia="pl-PL"/>
        </w:rPr>
      </w:pPr>
    </w:p>
    <w:p w14:paraId="3ECDD689" w14:textId="77777777" w:rsidR="00BB478F" w:rsidRPr="007B21DF" w:rsidRDefault="00BB478F"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W badaniach </w:t>
      </w:r>
      <w:r w:rsidRPr="007B21DF">
        <w:rPr>
          <w:rFonts w:ascii="Times New Roman" w:eastAsia="Times New Roman" w:hAnsi="Times New Roman"/>
          <w:i/>
          <w:color w:val="000000"/>
        </w:rPr>
        <w:t>in vivo</w:t>
      </w:r>
      <w:r w:rsidRPr="007B21DF">
        <w:rPr>
          <w:rFonts w:ascii="Times New Roman" w:eastAsia="Times New Roman" w:hAnsi="Times New Roman"/>
          <w:color w:val="000000"/>
        </w:rPr>
        <w:t xml:space="preserve"> na modelach zwierzęcych z użyciem Bcr-Abl dodatnich komórek nowotworowych, imatynib samodzielnie wykazuje działanie przeciwnowotworowe.</w:t>
      </w:r>
    </w:p>
    <w:p w14:paraId="79AC13D7" w14:textId="77777777" w:rsidR="00BB478F" w:rsidRPr="007B21DF" w:rsidRDefault="00BB478F" w:rsidP="00D73394">
      <w:pPr>
        <w:ind w:left="0" w:firstLine="0"/>
        <w:rPr>
          <w:rFonts w:ascii="Times New Roman" w:eastAsia="Times New Roman" w:hAnsi="Times New Roman"/>
          <w:color w:val="000000"/>
        </w:rPr>
      </w:pPr>
    </w:p>
    <w:p w14:paraId="598229A6" w14:textId="77777777" w:rsidR="00BB478F" w:rsidRPr="007B21DF" w:rsidRDefault="00BB478F" w:rsidP="00D73394">
      <w:pPr>
        <w:ind w:left="0" w:firstLine="0"/>
        <w:rPr>
          <w:rFonts w:ascii="Times New Roman" w:hAnsi="Times New Roman"/>
        </w:rPr>
      </w:pPr>
      <w:r w:rsidRPr="007B21DF">
        <w:rPr>
          <w:rFonts w:ascii="Times New Roman" w:hAnsi="Times New Roman"/>
        </w:rPr>
        <w:t>Imatynib jest również inhibitorem receptorów kinaz tyrozynowych płytkopochodnego czynnika aktywacji (ang. PDGF - Platelet-Derived Growth Factor), PDGF-R i hamuje procesy komórkowe aktywowane przez PDGF. Istotna aktywacja receptora PDGF lub kinaz białkowo-tyrozynowych Abl w wyniku połączenia się różnych odpowiadajacych sobie białek lub istotne wytwarzanie PDGF są wpisane w patogenezę MDS/MPD, HES/CEL i DFSP. Imatynib hamuje przekazywanie sygnałów i</w:t>
      </w:r>
      <w:r w:rsidR="001647E6" w:rsidRPr="007B21DF">
        <w:rPr>
          <w:rFonts w:ascii="Times New Roman" w:hAnsi="Times New Roman"/>
        </w:rPr>
        <w:t> </w:t>
      </w:r>
      <w:r w:rsidRPr="007B21DF">
        <w:rPr>
          <w:rFonts w:ascii="Times New Roman" w:hAnsi="Times New Roman"/>
        </w:rPr>
        <w:t>proliferację komórek zależną od zaburzonej regulacji aktywności PDGFR i kinazy Abl.</w:t>
      </w:r>
    </w:p>
    <w:p w14:paraId="71849999" w14:textId="77777777" w:rsidR="00B72636" w:rsidRPr="007B21DF" w:rsidRDefault="00B72636" w:rsidP="00D73394">
      <w:pPr>
        <w:ind w:left="0" w:firstLine="0"/>
        <w:rPr>
          <w:rFonts w:ascii="Times New Roman" w:eastAsia="Times New Roman" w:hAnsi="Times New Roman"/>
          <w:color w:val="000000"/>
        </w:rPr>
      </w:pPr>
    </w:p>
    <w:p w14:paraId="070569B0" w14:textId="77777777" w:rsidR="00B72636" w:rsidRPr="007B21DF" w:rsidRDefault="00B72636" w:rsidP="00D73394">
      <w:pPr>
        <w:keepNext/>
        <w:suppressAutoHyphens/>
        <w:ind w:left="0" w:firstLine="0"/>
        <w:outlineLvl w:val="5"/>
        <w:rPr>
          <w:rFonts w:ascii="Times New Roman" w:eastAsia="Times New Roman" w:hAnsi="Times New Roman"/>
          <w:color w:val="000000"/>
          <w:u w:val="single"/>
        </w:rPr>
      </w:pPr>
      <w:r w:rsidRPr="007B21DF">
        <w:rPr>
          <w:rFonts w:ascii="Times New Roman" w:eastAsia="Times New Roman" w:hAnsi="Times New Roman"/>
          <w:color w:val="000000"/>
          <w:u w:val="single"/>
        </w:rPr>
        <w:t>Badania kliniczne w przewlekłej białaczce szpikowej</w:t>
      </w:r>
    </w:p>
    <w:p w14:paraId="75B43603"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Skuteczność imatynibu jest oceniana na podstawie stopnia całkowitej odpowiedzi hematologicznej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cytogenetycznej oraz czasu przeżycia wolnego od progresji choroby. </w:t>
      </w:r>
      <w:r w:rsidR="00B978DC" w:rsidRPr="007B21DF">
        <w:rPr>
          <w:rFonts w:ascii="Times New Roman" w:eastAsia="Times New Roman" w:hAnsi="Times New Roman"/>
          <w:color w:val="000000"/>
          <w:lang w:eastAsia="pl-PL"/>
        </w:rPr>
        <w:t>B</w:t>
      </w:r>
      <w:r w:rsidRPr="007B21DF">
        <w:rPr>
          <w:rFonts w:ascii="Times New Roman" w:eastAsia="Times New Roman" w:hAnsi="Times New Roman"/>
          <w:color w:val="000000"/>
          <w:lang w:eastAsia="pl-PL"/>
        </w:rPr>
        <w:t>rak kontrolowanych badań klinicznych wykazujących takie korzyści kliniczne, jak zmniejszenie objawów związanych z chorobą lub zwiększone przeżycie.</w:t>
      </w:r>
    </w:p>
    <w:p w14:paraId="1D891052" w14:textId="77777777" w:rsidR="00B72636" w:rsidRPr="007B21DF" w:rsidRDefault="00B72636" w:rsidP="00D73394">
      <w:pPr>
        <w:ind w:left="0" w:firstLine="0"/>
        <w:rPr>
          <w:rFonts w:ascii="Times New Roman" w:eastAsia="Times New Roman" w:hAnsi="Times New Roman"/>
          <w:color w:val="000000"/>
          <w:lang w:eastAsia="pl-PL"/>
        </w:rPr>
      </w:pPr>
    </w:p>
    <w:p w14:paraId="2E43DDC0"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Przeprowadzono duże, międzynarodowe, otwarte badani</w:t>
      </w:r>
      <w:r w:rsidR="00B978DC" w:rsidRPr="007B21DF">
        <w:rPr>
          <w:rFonts w:ascii="Times New Roman" w:eastAsia="Times New Roman" w:hAnsi="Times New Roman"/>
          <w:color w:val="000000"/>
          <w:lang w:eastAsia="pl-PL"/>
        </w:rPr>
        <w:t>e</w:t>
      </w:r>
      <w:r w:rsidRPr="007B21DF">
        <w:rPr>
          <w:rFonts w:ascii="Times New Roman" w:eastAsia="Times New Roman" w:hAnsi="Times New Roman"/>
          <w:color w:val="000000"/>
          <w:lang w:eastAsia="pl-PL"/>
        </w:rPr>
        <w:t xml:space="preserve"> II fazy, bez grupy kontrolnej,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udziałem pacjentów z CML z dodatnim chromosomem Philadelphia (Ph+) w </w:t>
      </w:r>
      <w:r w:rsidR="00B978DC" w:rsidRPr="007B21DF">
        <w:rPr>
          <w:rFonts w:ascii="Times New Roman" w:eastAsia="Times New Roman" w:hAnsi="Times New Roman"/>
          <w:color w:val="000000"/>
          <w:lang w:eastAsia="pl-PL"/>
        </w:rPr>
        <w:t xml:space="preserve">fazie </w:t>
      </w:r>
      <w:r w:rsidRPr="007B21DF">
        <w:rPr>
          <w:rFonts w:ascii="Times New Roman" w:eastAsia="Times New Roman" w:hAnsi="Times New Roman"/>
          <w:color w:val="000000"/>
          <w:lang w:eastAsia="pl-PL"/>
        </w:rPr>
        <w:t>przełom</w:t>
      </w:r>
      <w:r w:rsidR="00B978DC" w:rsidRPr="007B21DF">
        <w:rPr>
          <w:rFonts w:ascii="Times New Roman" w:eastAsia="Times New Roman" w:hAnsi="Times New Roman"/>
          <w:color w:val="000000"/>
          <w:lang w:eastAsia="pl-PL"/>
        </w:rPr>
        <w:t>u</w:t>
      </w:r>
      <w:r w:rsidRPr="007B21DF">
        <w:rPr>
          <w:rFonts w:ascii="Times New Roman" w:eastAsia="Times New Roman" w:hAnsi="Times New Roman"/>
          <w:color w:val="000000"/>
          <w:lang w:eastAsia="pl-PL"/>
        </w:rPr>
        <w:t xml:space="preserve"> blastyczn</w:t>
      </w:r>
      <w:r w:rsidR="00B978DC" w:rsidRPr="007B21DF">
        <w:rPr>
          <w:rFonts w:ascii="Times New Roman" w:eastAsia="Times New Roman" w:hAnsi="Times New Roman"/>
          <w:color w:val="000000"/>
          <w:lang w:eastAsia="pl-PL"/>
        </w:rPr>
        <w:t>ego</w:t>
      </w:r>
      <w:r w:rsidRPr="007B21DF">
        <w:rPr>
          <w:rFonts w:ascii="Times New Roman" w:eastAsia="Times New Roman" w:hAnsi="Times New Roman"/>
          <w:color w:val="000000"/>
          <w:lang w:eastAsia="pl-PL"/>
        </w:rPr>
        <w:t>. Dodatkowo, w dwóch badaniach I fazy i</w:t>
      </w:r>
      <w:r w:rsidR="001647E6"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jednym badaniu II fazy leczono dzieci.</w:t>
      </w:r>
    </w:p>
    <w:p w14:paraId="7C9EDEEB" w14:textId="77777777" w:rsidR="00B72636" w:rsidRPr="007B21DF" w:rsidRDefault="00B72636" w:rsidP="00D73394">
      <w:pPr>
        <w:ind w:left="0" w:firstLine="0"/>
        <w:rPr>
          <w:rFonts w:ascii="Times New Roman" w:eastAsia="Times New Roman" w:hAnsi="Times New Roman"/>
          <w:color w:val="000000"/>
          <w:lang w:eastAsia="pl-PL"/>
        </w:rPr>
      </w:pPr>
    </w:p>
    <w:p w14:paraId="75DAEB35"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badani</w:t>
      </w:r>
      <w:r w:rsidR="00B978DC" w:rsidRPr="007B21DF">
        <w:rPr>
          <w:rFonts w:ascii="Times New Roman" w:eastAsia="Times New Roman" w:hAnsi="Times New Roman"/>
          <w:color w:val="000000"/>
          <w:lang w:eastAsia="pl-PL"/>
        </w:rPr>
        <w:t>u</w:t>
      </w:r>
      <w:r w:rsidRPr="007B21DF">
        <w:rPr>
          <w:rFonts w:ascii="Times New Roman" w:eastAsia="Times New Roman" w:hAnsi="Times New Roman"/>
          <w:color w:val="000000"/>
          <w:lang w:eastAsia="pl-PL"/>
        </w:rPr>
        <w:t xml:space="preserve"> kliniczny</w:t>
      </w:r>
      <w:r w:rsidR="00B978DC" w:rsidRPr="007B21DF">
        <w:rPr>
          <w:rFonts w:ascii="Times New Roman" w:eastAsia="Times New Roman" w:hAnsi="Times New Roman"/>
          <w:color w:val="000000"/>
          <w:lang w:eastAsia="pl-PL"/>
        </w:rPr>
        <w:t>m</w:t>
      </w:r>
      <w:r w:rsidRPr="007B21DF">
        <w:rPr>
          <w:rFonts w:ascii="Times New Roman" w:eastAsia="Times New Roman" w:hAnsi="Times New Roman"/>
          <w:color w:val="000000"/>
          <w:lang w:eastAsia="pl-PL"/>
        </w:rPr>
        <w:t xml:space="preserve"> 38% pacjentów było w wieku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xml:space="preserve"> 60 lat, a 12% pacjentów było w wieku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70 lat.</w:t>
      </w:r>
    </w:p>
    <w:p w14:paraId="6A7E4A9C" w14:textId="77777777" w:rsidR="00B72636" w:rsidRPr="007B21DF" w:rsidRDefault="00B72636" w:rsidP="00D73394">
      <w:pPr>
        <w:ind w:left="0" w:firstLine="0"/>
        <w:rPr>
          <w:rFonts w:ascii="Times New Roman" w:eastAsia="Times New Roman" w:hAnsi="Times New Roman"/>
          <w:color w:val="000000"/>
          <w:lang w:eastAsia="pl-PL"/>
        </w:rPr>
      </w:pPr>
    </w:p>
    <w:p w14:paraId="0A013457"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Mieloidalny przełom blastyczny</w:t>
      </w:r>
      <w:r w:rsidRPr="007B21DF">
        <w:rPr>
          <w:rFonts w:ascii="Times New Roman" w:eastAsia="Times New Roman" w:hAnsi="Times New Roman"/>
          <w:color w:val="000000"/>
          <w:lang w:eastAsia="pl-PL"/>
        </w:rPr>
        <w:t>: Do badania włączono 260 pacjentów z mieloidalnym przełomem blastycznym. 95 pacjentów (37%) otrzymywało uprzednio chemioterapię z powodu fazy akceleracji lub przełomu blastycznego („pacjenci uprzednio leczeni”), natomiast 165 pacjentów (63%) nie było poddanych chemioterapii („pacjenci uprzednio nieleczeni”). U pierwszych 37 pacjentów rozpoczęto leczenie podając lek w dawce 400 mg, a następnie, po wprowadzeniu do protokołu badania poprawek umożliwiających podawanie większych dawek, kolejnych 223 pacjentów rozpoczynało leczenie od dawki 600 mg.</w:t>
      </w:r>
    </w:p>
    <w:p w14:paraId="6B41B622" w14:textId="77777777" w:rsidR="00B72636" w:rsidRPr="007B21DF" w:rsidRDefault="00B72636" w:rsidP="00D73394">
      <w:pPr>
        <w:ind w:left="0" w:firstLine="0"/>
        <w:rPr>
          <w:rFonts w:ascii="Times New Roman" w:eastAsia="Times New Roman" w:hAnsi="Times New Roman"/>
          <w:color w:val="000000"/>
          <w:lang w:eastAsia="pl-PL"/>
        </w:rPr>
      </w:pPr>
    </w:p>
    <w:p w14:paraId="52F52FF6"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Głównym parametrem skuteczności był wskaźnik odpowiedzi hematologicznej, określany jako całkowita odpowiedź hematologiczna, brak objawów białaczki (tzn. brak blastów w szpiku i krwi, ale bez pełnej normalizacji obrazu krwi obwodowej jak ma to miejsce w przypadku całkowitej odpowiedzi hematologicznej) lub powrót do fazy przewlekłej CML. W tym badaniu, odpowiedź hematologiczną uzyskano u 31% pacjentów (36% w grupie pacjentów uprzednio nieleczonych, a 22% w grupie pacjentów uprzednio leczonych) (Tabela </w:t>
      </w:r>
      <w:r w:rsidR="00671908"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 Wskaźnik odpowiedzi hematologicznej był większy wśród pacjentów leczonych dawką 600 mg (33%), w porównaniu z pacjentami leczonymi dawką 400 mg (16%, p=0,0220). Szacuje się, że średnie przeżycie w grupie pacjentów uprzednio nieleczonych oraz pacjentów uprzednio leczonych wynosiło odpowiednio 7,7 i 4,7 miesiąca.</w:t>
      </w:r>
    </w:p>
    <w:p w14:paraId="233DC2B7" w14:textId="77777777" w:rsidR="00B72636" w:rsidRPr="007B21DF" w:rsidRDefault="00B72636" w:rsidP="00D73394">
      <w:pPr>
        <w:ind w:left="0" w:firstLine="0"/>
        <w:rPr>
          <w:rFonts w:ascii="Times New Roman" w:eastAsia="Times New Roman" w:hAnsi="Times New Roman"/>
          <w:color w:val="000000"/>
          <w:lang w:eastAsia="pl-PL"/>
        </w:rPr>
      </w:pPr>
    </w:p>
    <w:p w14:paraId="1363B1DD"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Limfoidalny przełom blastyczny</w:t>
      </w:r>
      <w:r w:rsidRPr="007B21DF">
        <w:rPr>
          <w:rFonts w:ascii="Times New Roman" w:eastAsia="Times New Roman" w:hAnsi="Times New Roman"/>
          <w:color w:val="000000"/>
          <w:lang w:eastAsia="pl-PL"/>
        </w:rPr>
        <w:t>: do badań I fazy została włączona ograniczona liczba pacjentów (n=10). Wskaźnik odpowiedzi hematologicznej wynosił 70% i utrzymywał się 2–3 miesiące.</w:t>
      </w:r>
    </w:p>
    <w:p w14:paraId="72AB146B" w14:textId="77777777" w:rsidR="00B72636" w:rsidRPr="007B21DF" w:rsidRDefault="00B72636" w:rsidP="00D73394">
      <w:pPr>
        <w:ind w:left="0" w:firstLine="0"/>
        <w:rPr>
          <w:rFonts w:ascii="Times New Roman" w:eastAsia="Times New Roman" w:hAnsi="Times New Roman"/>
          <w:color w:val="000000"/>
          <w:lang w:eastAsia="pl-PL"/>
        </w:rPr>
      </w:pPr>
    </w:p>
    <w:p w14:paraId="283B425C" w14:textId="77777777" w:rsidR="00B72636" w:rsidRPr="007B21DF" w:rsidRDefault="00B72636" w:rsidP="00446497">
      <w:pPr>
        <w:keepNext/>
        <w:keepLines/>
        <w:ind w:left="1077" w:hanging="107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Tabela </w:t>
      </w:r>
      <w:r w:rsidR="00671908"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Odpowiedź na leczenie u dorosłych pacjentów z CML</w:t>
      </w:r>
    </w:p>
    <w:p w14:paraId="046D9612" w14:textId="77777777" w:rsidR="00B72636" w:rsidRPr="007B21DF" w:rsidRDefault="00B72636" w:rsidP="00D73394">
      <w:pPr>
        <w:ind w:left="567" w:hanging="567"/>
        <w:rPr>
          <w:rFonts w:ascii="Times New Roman" w:eastAsia="Times New Roman" w:hAnsi="Times New Roman"/>
          <w:color w:val="000000"/>
          <w:lang w:eastAsia="pl-PL"/>
        </w:rPr>
      </w:pPr>
    </w:p>
    <w:tbl>
      <w:tblPr>
        <w:tblW w:w="9284" w:type="dxa"/>
        <w:tblLayout w:type="fixed"/>
        <w:tblCellMar>
          <w:left w:w="70" w:type="dxa"/>
          <w:right w:w="70" w:type="dxa"/>
        </w:tblCellMar>
        <w:tblLook w:val="0000" w:firstRow="0" w:lastRow="0" w:firstColumn="0" w:lastColumn="0" w:noHBand="0" w:noVBand="0"/>
      </w:tblPr>
      <w:tblGrid>
        <w:gridCol w:w="4039"/>
        <w:gridCol w:w="5245"/>
      </w:tblGrid>
      <w:tr w:rsidR="00B72636" w:rsidRPr="007B21DF" w14:paraId="10CCB3C5" w14:textId="77777777" w:rsidTr="00065041">
        <w:tc>
          <w:tcPr>
            <w:tcW w:w="4039" w:type="dxa"/>
            <w:tcBorders>
              <w:top w:val="single" w:sz="6" w:space="0" w:color="auto"/>
              <w:left w:val="single" w:sz="6" w:space="0" w:color="auto"/>
              <w:right w:val="single" w:sz="6" w:space="0" w:color="auto"/>
            </w:tcBorders>
          </w:tcPr>
          <w:p w14:paraId="7B22F16C" w14:textId="77777777" w:rsidR="00B72636" w:rsidRPr="007B21DF" w:rsidRDefault="00B72636" w:rsidP="00D73394">
            <w:pPr>
              <w:ind w:left="567" w:hanging="567"/>
              <w:rPr>
                <w:rFonts w:ascii="Times New Roman" w:eastAsia="Times New Roman" w:hAnsi="Times New Roman"/>
                <w:color w:val="000000"/>
                <w:lang w:eastAsia="pl-PL"/>
              </w:rPr>
            </w:pPr>
          </w:p>
        </w:tc>
        <w:tc>
          <w:tcPr>
            <w:tcW w:w="5245" w:type="dxa"/>
            <w:tcBorders>
              <w:top w:val="single" w:sz="6" w:space="0" w:color="auto"/>
              <w:left w:val="single" w:sz="6" w:space="0" w:color="auto"/>
              <w:right w:val="single" w:sz="6" w:space="0" w:color="auto"/>
            </w:tcBorders>
          </w:tcPr>
          <w:p w14:paraId="0694C7FB"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Badanie 0102</w:t>
            </w:r>
          </w:p>
          <w:p w14:paraId="14C89285"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Dane po 38 miesiącach</w:t>
            </w:r>
          </w:p>
          <w:p w14:paraId="6DA9C3D7"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Mieloidalny</w:t>
            </w:r>
          </w:p>
          <w:p w14:paraId="24CB12E8"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przełom</w:t>
            </w:r>
          </w:p>
          <w:p w14:paraId="1DA1153E" w14:textId="77777777" w:rsidR="00B72636" w:rsidRPr="007B21DF" w:rsidRDefault="00B72636" w:rsidP="004B76FF">
            <w:pPr>
              <w:ind w:left="0" w:firstLine="0"/>
              <w:jc w:val="center"/>
              <w:rPr>
                <w:rFonts w:ascii="Times New Roman" w:eastAsia="Times New Roman" w:hAnsi="Times New Roman"/>
                <w:strike/>
                <w:color w:val="000000"/>
                <w:lang w:eastAsia="pl-PL"/>
              </w:rPr>
            </w:pPr>
            <w:r w:rsidRPr="007B21DF">
              <w:rPr>
                <w:rFonts w:ascii="Times New Roman" w:eastAsia="Times New Roman" w:hAnsi="Times New Roman"/>
                <w:color w:val="000000"/>
                <w:lang w:eastAsia="pl-PL"/>
              </w:rPr>
              <w:t>blastyczny</w:t>
            </w:r>
          </w:p>
          <w:p w14:paraId="47B89F86"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(n=260)</w:t>
            </w:r>
          </w:p>
        </w:tc>
      </w:tr>
      <w:tr w:rsidR="00B72636" w:rsidRPr="007B21DF" w14:paraId="046D0149" w14:textId="77777777" w:rsidTr="00065041">
        <w:tc>
          <w:tcPr>
            <w:tcW w:w="4039" w:type="dxa"/>
            <w:tcBorders>
              <w:left w:val="single" w:sz="6" w:space="0" w:color="auto"/>
              <w:bottom w:val="single" w:sz="6" w:space="0" w:color="auto"/>
              <w:right w:val="single" w:sz="6" w:space="0" w:color="auto"/>
            </w:tcBorders>
          </w:tcPr>
          <w:p w14:paraId="1819491C" w14:textId="77777777" w:rsidR="00B72636" w:rsidRPr="007B21DF" w:rsidRDefault="00B72636" w:rsidP="00D73394">
            <w:pPr>
              <w:ind w:left="567" w:hanging="567"/>
              <w:rPr>
                <w:rFonts w:ascii="Times New Roman" w:eastAsia="Times New Roman" w:hAnsi="Times New Roman"/>
                <w:color w:val="000000"/>
                <w:lang w:eastAsia="pl-PL"/>
              </w:rPr>
            </w:pPr>
          </w:p>
        </w:tc>
        <w:tc>
          <w:tcPr>
            <w:tcW w:w="5245" w:type="dxa"/>
            <w:tcBorders>
              <w:top w:val="single" w:sz="6" w:space="0" w:color="auto"/>
              <w:left w:val="single" w:sz="6" w:space="0" w:color="auto"/>
              <w:bottom w:val="single" w:sz="6" w:space="0" w:color="auto"/>
              <w:right w:val="single" w:sz="6" w:space="0" w:color="auto"/>
            </w:tcBorders>
          </w:tcPr>
          <w:p w14:paraId="1D168806"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 pacjentów (CI</w:t>
            </w:r>
            <w:r w:rsidRPr="007B21DF">
              <w:rPr>
                <w:rFonts w:ascii="Times New Roman" w:eastAsia="Times New Roman" w:hAnsi="Times New Roman"/>
                <w:color w:val="000000"/>
                <w:vertAlign w:val="subscript"/>
                <w:lang w:eastAsia="pl-PL"/>
              </w:rPr>
              <w:t>95%</w:t>
            </w:r>
            <w:r w:rsidRPr="007B21DF">
              <w:rPr>
                <w:rFonts w:ascii="Times New Roman" w:eastAsia="Times New Roman" w:hAnsi="Times New Roman"/>
                <w:color w:val="000000"/>
                <w:lang w:eastAsia="pl-PL"/>
              </w:rPr>
              <w:t>)</w:t>
            </w:r>
          </w:p>
        </w:tc>
      </w:tr>
      <w:tr w:rsidR="00B72636" w:rsidRPr="007B21DF" w14:paraId="4293F2DE" w14:textId="77777777" w:rsidTr="00065041">
        <w:tc>
          <w:tcPr>
            <w:tcW w:w="4039" w:type="dxa"/>
            <w:tcBorders>
              <w:left w:val="single" w:sz="6" w:space="0" w:color="auto"/>
              <w:right w:val="single" w:sz="6" w:space="0" w:color="auto"/>
            </w:tcBorders>
          </w:tcPr>
          <w:p w14:paraId="64D6FC59"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Odpowiedź hematologiczna</w:t>
            </w:r>
            <w:r w:rsidRPr="007B21DF">
              <w:rPr>
                <w:rFonts w:ascii="Times New Roman" w:eastAsia="Times New Roman" w:hAnsi="Times New Roman"/>
                <w:color w:val="000000"/>
                <w:vertAlign w:val="superscript"/>
                <w:lang w:eastAsia="pl-PL"/>
              </w:rPr>
              <w:t>1</w:t>
            </w:r>
          </w:p>
        </w:tc>
        <w:tc>
          <w:tcPr>
            <w:tcW w:w="5245" w:type="dxa"/>
            <w:tcBorders>
              <w:left w:val="single" w:sz="6" w:space="0" w:color="auto"/>
              <w:right w:val="single" w:sz="4" w:space="0" w:color="auto"/>
            </w:tcBorders>
          </w:tcPr>
          <w:p w14:paraId="269BD054"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31% (25,2–36,8)</w:t>
            </w:r>
          </w:p>
        </w:tc>
      </w:tr>
      <w:tr w:rsidR="008D50D6" w:rsidRPr="007B21DF" w14:paraId="21961218" w14:textId="77777777" w:rsidTr="008D50D6">
        <w:tc>
          <w:tcPr>
            <w:tcW w:w="4039" w:type="dxa"/>
            <w:tcBorders>
              <w:left w:val="single" w:sz="6" w:space="0" w:color="auto"/>
              <w:right w:val="single" w:sz="6" w:space="0" w:color="auto"/>
            </w:tcBorders>
          </w:tcPr>
          <w:p w14:paraId="40D90C02" w14:textId="77777777" w:rsidR="008D50D6" w:rsidRPr="007B21DF" w:rsidRDefault="008D50D6" w:rsidP="00D73394">
            <w:pPr>
              <w:ind w:left="567"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Całkowita odpowiedź hematologiczna (</w:t>
            </w:r>
            <w:smartTag w:uri="urn:schemas-microsoft-com:office:smarttags" w:element="stockticker">
              <w:r w:rsidRPr="007B21DF">
                <w:rPr>
                  <w:rFonts w:ascii="Times New Roman" w:eastAsia="Times New Roman" w:hAnsi="Times New Roman"/>
                  <w:color w:val="000000"/>
                  <w:lang w:eastAsia="pl-PL"/>
                </w:rPr>
                <w:t>CHR</w:t>
              </w:r>
            </w:smartTag>
            <w:r w:rsidRPr="007B21DF">
              <w:rPr>
                <w:rFonts w:ascii="Times New Roman" w:eastAsia="Times New Roman" w:hAnsi="Times New Roman"/>
                <w:color w:val="000000"/>
                <w:lang w:eastAsia="pl-PL"/>
              </w:rPr>
              <w:t>)</w:t>
            </w:r>
          </w:p>
        </w:tc>
        <w:tc>
          <w:tcPr>
            <w:tcW w:w="5245" w:type="dxa"/>
            <w:vMerge w:val="restart"/>
            <w:tcBorders>
              <w:left w:val="single" w:sz="6" w:space="0" w:color="auto"/>
              <w:right w:val="single" w:sz="4" w:space="0" w:color="auto"/>
            </w:tcBorders>
          </w:tcPr>
          <w:p w14:paraId="61AE8F00" w14:textId="77777777" w:rsidR="008D50D6" w:rsidRPr="007B21DF" w:rsidRDefault="008D50D6" w:rsidP="004B76FF">
            <w:pPr>
              <w:ind w:left="0" w:firstLine="0"/>
              <w:jc w:val="center"/>
              <w:rPr>
                <w:rFonts w:ascii="Times New Roman" w:eastAsia="Times New Roman" w:hAnsi="Times New Roman"/>
                <w:color w:val="000000"/>
                <w:lang w:eastAsia="pl-PL"/>
              </w:rPr>
            </w:pPr>
          </w:p>
          <w:p w14:paraId="00B0F0E2" w14:textId="77777777" w:rsidR="008D50D6" w:rsidRPr="007B21DF" w:rsidRDefault="008D50D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8%</w:t>
            </w:r>
          </w:p>
          <w:p w14:paraId="1F15C793" w14:textId="77777777" w:rsidR="008D50D6" w:rsidRPr="007B21DF" w:rsidRDefault="008D50D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5%</w:t>
            </w:r>
          </w:p>
        </w:tc>
      </w:tr>
      <w:tr w:rsidR="008D50D6" w:rsidRPr="007B21DF" w14:paraId="4FF5B043" w14:textId="77777777" w:rsidTr="008D50D6">
        <w:tc>
          <w:tcPr>
            <w:tcW w:w="4039" w:type="dxa"/>
            <w:tcBorders>
              <w:left w:val="single" w:sz="6" w:space="0" w:color="auto"/>
              <w:right w:val="single" w:sz="6" w:space="0" w:color="auto"/>
            </w:tcBorders>
          </w:tcPr>
          <w:p w14:paraId="1540F0D6" w14:textId="77777777" w:rsidR="008D50D6" w:rsidRPr="007B21DF" w:rsidRDefault="008D50D6" w:rsidP="00D73394">
            <w:pPr>
              <w:ind w:left="1134"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Brak objawów białaczki (NEL)</w:t>
            </w:r>
          </w:p>
        </w:tc>
        <w:tc>
          <w:tcPr>
            <w:tcW w:w="5245" w:type="dxa"/>
            <w:vMerge/>
            <w:tcBorders>
              <w:left w:val="single" w:sz="6" w:space="0" w:color="auto"/>
              <w:right w:val="single" w:sz="4" w:space="0" w:color="auto"/>
            </w:tcBorders>
          </w:tcPr>
          <w:p w14:paraId="7763EFDC" w14:textId="77777777" w:rsidR="008D50D6" w:rsidRPr="007B21DF" w:rsidRDefault="008D50D6" w:rsidP="004B76FF">
            <w:pPr>
              <w:ind w:left="0" w:firstLine="0"/>
              <w:jc w:val="center"/>
              <w:rPr>
                <w:rFonts w:ascii="Times New Roman" w:eastAsia="Times New Roman" w:hAnsi="Times New Roman"/>
                <w:color w:val="000000"/>
                <w:lang w:eastAsia="pl-PL"/>
              </w:rPr>
            </w:pPr>
          </w:p>
        </w:tc>
      </w:tr>
      <w:tr w:rsidR="00B72636" w:rsidRPr="007B21DF" w14:paraId="1F16815F" w14:textId="77777777" w:rsidTr="00065041">
        <w:tc>
          <w:tcPr>
            <w:tcW w:w="4039" w:type="dxa"/>
            <w:tcBorders>
              <w:left w:val="single" w:sz="6" w:space="0" w:color="auto"/>
              <w:bottom w:val="single" w:sz="6" w:space="0" w:color="auto"/>
              <w:right w:val="single" w:sz="6" w:space="0" w:color="auto"/>
            </w:tcBorders>
          </w:tcPr>
          <w:p w14:paraId="1F77DAC6" w14:textId="77777777" w:rsidR="00B72636" w:rsidRPr="007B21DF" w:rsidRDefault="00B72636" w:rsidP="00D73394">
            <w:pPr>
              <w:ind w:left="669" w:hanging="102"/>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Powrót do fazy przewlekłej (</w:t>
            </w:r>
            <w:smartTag w:uri="urn:schemas-microsoft-com:office:smarttags" w:element="stockticker">
              <w:r w:rsidRPr="007B21DF">
                <w:rPr>
                  <w:rFonts w:ascii="Times New Roman" w:eastAsia="Times New Roman" w:hAnsi="Times New Roman"/>
                  <w:color w:val="000000"/>
                  <w:lang w:eastAsia="pl-PL"/>
                </w:rPr>
                <w:t>RTC</w:t>
              </w:r>
            </w:smartTag>
            <w:r w:rsidRPr="007B21DF">
              <w:rPr>
                <w:rFonts w:ascii="Times New Roman" w:eastAsia="Times New Roman" w:hAnsi="Times New Roman"/>
                <w:color w:val="000000"/>
                <w:lang w:eastAsia="pl-PL"/>
              </w:rPr>
              <w:t>)</w:t>
            </w:r>
          </w:p>
        </w:tc>
        <w:tc>
          <w:tcPr>
            <w:tcW w:w="5245" w:type="dxa"/>
            <w:tcBorders>
              <w:left w:val="single" w:sz="6" w:space="0" w:color="auto"/>
              <w:bottom w:val="single" w:sz="6" w:space="0" w:color="auto"/>
              <w:right w:val="single" w:sz="6" w:space="0" w:color="auto"/>
            </w:tcBorders>
          </w:tcPr>
          <w:p w14:paraId="5410AF00"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18%</w:t>
            </w:r>
          </w:p>
        </w:tc>
      </w:tr>
      <w:tr w:rsidR="00B72636" w:rsidRPr="007B21DF" w14:paraId="47882B5B" w14:textId="77777777" w:rsidTr="00065041">
        <w:tc>
          <w:tcPr>
            <w:tcW w:w="4039" w:type="dxa"/>
            <w:tcBorders>
              <w:left w:val="single" w:sz="6" w:space="0" w:color="auto"/>
              <w:right w:val="single" w:sz="6" w:space="0" w:color="auto"/>
            </w:tcBorders>
          </w:tcPr>
          <w:p w14:paraId="3D6DE258"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Większa odpowiedź cytogenetyczna</w:t>
            </w:r>
            <w:r w:rsidRPr="007B21DF">
              <w:rPr>
                <w:rFonts w:ascii="Times New Roman" w:eastAsia="Times New Roman" w:hAnsi="Times New Roman"/>
                <w:color w:val="000000"/>
                <w:vertAlign w:val="superscript"/>
                <w:lang w:eastAsia="pl-PL"/>
              </w:rPr>
              <w:t>2</w:t>
            </w:r>
          </w:p>
        </w:tc>
        <w:tc>
          <w:tcPr>
            <w:tcW w:w="5245" w:type="dxa"/>
            <w:tcBorders>
              <w:left w:val="single" w:sz="6" w:space="0" w:color="auto"/>
              <w:right w:val="single" w:sz="6" w:space="0" w:color="auto"/>
            </w:tcBorders>
          </w:tcPr>
          <w:p w14:paraId="3B9112BA"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15% (11,2–20,4)</w:t>
            </w:r>
          </w:p>
        </w:tc>
      </w:tr>
      <w:tr w:rsidR="00B72636" w:rsidRPr="007B21DF" w14:paraId="5A27943E" w14:textId="77777777" w:rsidTr="00065041">
        <w:tc>
          <w:tcPr>
            <w:tcW w:w="4039" w:type="dxa"/>
            <w:tcBorders>
              <w:left w:val="single" w:sz="6" w:space="0" w:color="auto"/>
              <w:right w:val="single" w:sz="6" w:space="0" w:color="auto"/>
            </w:tcBorders>
          </w:tcPr>
          <w:p w14:paraId="4DF42E54" w14:textId="77777777" w:rsidR="00B72636" w:rsidRPr="007B21DF" w:rsidRDefault="00B72636" w:rsidP="00D73394">
            <w:pPr>
              <w:ind w:left="1134"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Całkowita</w:t>
            </w:r>
          </w:p>
          <w:p w14:paraId="2BA2386A" w14:textId="77777777" w:rsidR="00B72636" w:rsidRPr="007B21DF" w:rsidRDefault="00B72636" w:rsidP="00D73394">
            <w:pPr>
              <w:ind w:left="1134"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(Potwierdzona</w:t>
            </w:r>
            <w:r w:rsidRPr="007B21DF">
              <w:rPr>
                <w:rFonts w:ascii="Times New Roman" w:eastAsia="Times New Roman" w:hAnsi="Times New Roman"/>
                <w:color w:val="000000"/>
                <w:vertAlign w:val="superscript"/>
                <w:lang w:eastAsia="pl-PL"/>
              </w:rPr>
              <w:t>3</w:t>
            </w:r>
            <w:r w:rsidRPr="007B21DF">
              <w:rPr>
                <w:rFonts w:ascii="Times New Roman" w:eastAsia="Times New Roman" w:hAnsi="Times New Roman"/>
                <w:color w:val="000000"/>
                <w:lang w:eastAsia="pl-PL"/>
              </w:rPr>
              <w:t>) [95% CI]</w:t>
            </w:r>
          </w:p>
        </w:tc>
        <w:tc>
          <w:tcPr>
            <w:tcW w:w="5245" w:type="dxa"/>
            <w:tcBorders>
              <w:left w:val="single" w:sz="6" w:space="0" w:color="auto"/>
              <w:right w:val="single" w:sz="6" w:space="0" w:color="auto"/>
            </w:tcBorders>
          </w:tcPr>
          <w:p w14:paraId="095B0391"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7%</w:t>
            </w:r>
          </w:p>
          <w:p w14:paraId="03A488FA"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(2%) [0,6–4,4]</w:t>
            </w:r>
          </w:p>
        </w:tc>
      </w:tr>
      <w:tr w:rsidR="00B72636" w:rsidRPr="007B21DF" w14:paraId="7DA29C5A" w14:textId="77777777" w:rsidTr="00065041">
        <w:tc>
          <w:tcPr>
            <w:tcW w:w="4039" w:type="dxa"/>
            <w:tcBorders>
              <w:left w:val="single" w:sz="6" w:space="0" w:color="auto"/>
              <w:bottom w:val="single" w:sz="6" w:space="0" w:color="auto"/>
              <w:right w:val="single" w:sz="6" w:space="0" w:color="auto"/>
            </w:tcBorders>
          </w:tcPr>
          <w:p w14:paraId="3B6EFBEB" w14:textId="77777777" w:rsidR="00B72636" w:rsidRPr="007B21DF" w:rsidRDefault="00B72636" w:rsidP="00D73394">
            <w:pPr>
              <w:ind w:left="1134"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Częściowa</w:t>
            </w:r>
          </w:p>
        </w:tc>
        <w:tc>
          <w:tcPr>
            <w:tcW w:w="5245" w:type="dxa"/>
            <w:tcBorders>
              <w:left w:val="single" w:sz="6" w:space="0" w:color="auto"/>
              <w:bottom w:val="single" w:sz="6" w:space="0" w:color="auto"/>
              <w:right w:val="single" w:sz="6" w:space="0" w:color="auto"/>
            </w:tcBorders>
          </w:tcPr>
          <w:p w14:paraId="2BC347B4" w14:textId="77777777" w:rsidR="00B72636" w:rsidRPr="007B21DF" w:rsidRDefault="00B72636" w:rsidP="004B76FF">
            <w:pPr>
              <w:ind w:left="0" w:firstLine="0"/>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8%</w:t>
            </w:r>
          </w:p>
        </w:tc>
      </w:tr>
      <w:tr w:rsidR="00B72636" w:rsidRPr="007B21DF" w14:paraId="68575EBD" w14:textId="77777777" w:rsidTr="00065041">
        <w:tc>
          <w:tcPr>
            <w:tcW w:w="9284" w:type="dxa"/>
            <w:gridSpan w:val="2"/>
            <w:tcBorders>
              <w:left w:val="single" w:sz="6" w:space="0" w:color="auto"/>
              <w:bottom w:val="single" w:sz="6" w:space="0" w:color="auto"/>
              <w:right w:val="single" w:sz="6" w:space="0" w:color="auto"/>
            </w:tcBorders>
          </w:tcPr>
          <w:p w14:paraId="62553256" w14:textId="77777777" w:rsidR="00B72636" w:rsidRPr="007B21DF" w:rsidRDefault="00B72636"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vertAlign w:val="superscript"/>
                <w:lang w:eastAsia="pl-PL"/>
              </w:rPr>
              <w:t>1</w:t>
            </w:r>
            <w:r w:rsidRPr="007B21DF">
              <w:rPr>
                <w:rFonts w:ascii="Times New Roman" w:eastAsia="Times New Roman" w:hAnsi="Times New Roman"/>
                <w:b/>
                <w:color w:val="000000"/>
                <w:lang w:eastAsia="pl-PL"/>
              </w:rPr>
              <w:t xml:space="preserve">Kryteria odpowiedzi hematologicznej (wszystkie odpowiedzi powinny być potwierdzone po </w:t>
            </w:r>
            <w:r w:rsidRPr="007B21DF">
              <w:rPr>
                <w:rFonts w:ascii="Times New Roman" w:eastAsia="Times New Roman" w:hAnsi="Times New Roman"/>
                <w:b/>
                <w:color w:val="000000"/>
                <w:lang w:eastAsia="pl-PL"/>
              </w:rPr>
              <w:sym w:font="Symbol" w:char="F0B3"/>
            </w:r>
            <w:r w:rsidRPr="007B21DF">
              <w:rPr>
                <w:rFonts w:ascii="Times New Roman" w:eastAsia="Times New Roman" w:hAnsi="Times New Roman"/>
                <w:b/>
                <w:color w:val="000000"/>
                <w:lang w:eastAsia="pl-PL"/>
              </w:rPr>
              <w:t> 4 tygodniach):</w:t>
            </w:r>
          </w:p>
          <w:p w14:paraId="79790101" w14:textId="77777777" w:rsidR="00B72636" w:rsidRPr="007B21DF" w:rsidRDefault="00B72636" w:rsidP="00D73394">
            <w:pPr>
              <w:ind w:left="567" w:hanging="567"/>
              <w:rPr>
                <w:rFonts w:ascii="Times New Roman" w:eastAsia="Times New Roman" w:hAnsi="Times New Roman"/>
                <w:color w:val="000000"/>
                <w:lang w:eastAsia="pl-PL"/>
              </w:rPr>
            </w:pPr>
            <w:smartTag w:uri="urn:schemas-microsoft-com:office:smarttags" w:element="stockticker">
              <w:r w:rsidRPr="007B21DF">
                <w:rPr>
                  <w:rFonts w:ascii="Times New Roman" w:eastAsia="Times New Roman" w:hAnsi="Times New Roman"/>
                  <w:color w:val="000000"/>
                  <w:lang w:eastAsia="pl-PL"/>
                </w:rPr>
                <w:t>CHR</w:t>
              </w:r>
            </w:smartTag>
            <w:r w:rsidRPr="007B21DF">
              <w:rPr>
                <w:rFonts w:ascii="Times New Roman" w:eastAsia="Times New Roman" w:hAnsi="Times New Roman"/>
                <w:color w:val="000000"/>
                <w:lang w:eastAsia="pl-PL"/>
              </w:rPr>
              <w:t xml:space="preserve"> (ang. Complete Haematological Response): w badaniu 0102 [ANC</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1,5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 xml:space="preserve">/l, płytki krwi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100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 brak blastów we krwi, blasty w szpiku kostnym &lt; 5% i brak pozaszpikowych ognisk białaczki].</w:t>
            </w:r>
          </w:p>
          <w:p w14:paraId="3228758E"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NEL (ang. No Evidence of Leukaemia): Kryteria jak w przypadku całkowitej </w:t>
            </w:r>
            <w:smartTag w:uri="urn:schemas-microsoft-com:office:smarttags" w:element="stockticker">
              <w:r w:rsidRPr="007B21DF">
                <w:rPr>
                  <w:rFonts w:ascii="Times New Roman" w:eastAsia="Times New Roman" w:hAnsi="Times New Roman"/>
                  <w:color w:val="000000"/>
                  <w:lang w:eastAsia="pl-PL"/>
                </w:rPr>
                <w:t>CHR</w:t>
              </w:r>
            </w:smartTag>
            <w:r w:rsidRPr="007B21DF">
              <w:rPr>
                <w:rFonts w:ascii="Times New Roman" w:eastAsia="Times New Roman" w:hAnsi="Times New Roman"/>
                <w:color w:val="000000"/>
                <w:lang w:eastAsia="pl-PL"/>
              </w:rPr>
              <w:t xml:space="preserve">, ale ANC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1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 xml:space="preserve">/l, płytki krwi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20 x 10</w:t>
            </w:r>
            <w:r w:rsidRPr="007B21DF">
              <w:rPr>
                <w:rFonts w:ascii="Times New Roman" w:eastAsia="Times New Roman" w:hAnsi="Times New Roman"/>
                <w:color w:val="000000"/>
                <w:vertAlign w:val="superscript"/>
                <w:lang w:eastAsia="pl-PL"/>
              </w:rPr>
              <w:t>9</w:t>
            </w:r>
            <w:r w:rsidRPr="007B21DF">
              <w:rPr>
                <w:rFonts w:ascii="Times New Roman" w:eastAsia="Times New Roman" w:hAnsi="Times New Roman"/>
                <w:color w:val="000000"/>
                <w:lang w:eastAsia="pl-PL"/>
              </w:rPr>
              <w:t>/l.</w:t>
            </w:r>
          </w:p>
          <w:p w14:paraId="55329B88" w14:textId="77777777" w:rsidR="00B72636" w:rsidRPr="007B21DF" w:rsidRDefault="00B72636" w:rsidP="00D73394">
            <w:pPr>
              <w:ind w:left="567" w:hanging="567"/>
              <w:rPr>
                <w:rFonts w:ascii="Times New Roman" w:eastAsia="Times New Roman" w:hAnsi="Times New Roman"/>
                <w:color w:val="000000"/>
                <w:lang w:eastAsia="pl-PL"/>
              </w:rPr>
            </w:pPr>
            <w:smartTag w:uri="urn:schemas-microsoft-com:office:smarttags" w:element="stockticker">
              <w:r w:rsidRPr="007B21DF">
                <w:rPr>
                  <w:rFonts w:ascii="Times New Roman" w:eastAsia="Times New Roman" w:hAnsi="Times New Roman"/>
                  <w:color w:val="000000"/>
                  <w:lang w:eastAsia="pl-PL"/>
                </w:rPr>
                <w:t>RTC</w:t>
              </w:r>
            </w:smartTag>
            <w:r w:rsidRPr="007B21DF">
              <w:rPr>
                <w:rFonts w:ascii="Times New Roman" w:eastAsia="Times New Roman" w:hAnsi="Times New Roman"/>
                <w:color w:val="000000"/>
                <w:lang w:eastAsia="pl-PL"/>
              </w:rPr>
              <w:t xml:space="preserve"> (ang. Return to Chronic Phase): &lt; 15% blastów w szpiku kostnym i krwi obwodowej, &lt; 30% blastów + promielocytów w szpiku kostnym i krwi obwodowej, &lt; 20% granulocytów zasadochłonnych we krwi obwodowej, brak pozaszpikowych ognisk białaczki z wyjątkiem śledziony i wątroby.</w:t>
            </w:r>
          </w:p>
          <w:p w14:paraId="11858D2C"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vertAlign w:val="superscript"/>
                <w:lang w:eastAsia="pl-PL"/>
              </w:rPr>
              <w:t>2</w:t>
            </w:r>
            <w:r w:rsidRPr="007B21DF">
              <w:rPr>
                <w:rFonts w:ascii="Times New Roman" w:eastAsia="Times New Roman" w:hAnsi="Times New Roman"/>
                <w:b/>
                <w:color w:val="000000"/>
                <w:lang w:eastAsia="pl-PL"/>
              </w:rPr>
              <w:t>Kryteria odpowiedzi cytogenetycznej:</w:t>
            </w:r>
          </w:p>
          <w:p w14:paraId="4B857F84"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Większa odpowiedź cytogenetyczna zawiera połączone wskaźniki odpowiedzi całkowitej i częściowej: odpowiedź całkowita (0% metafaz Ph+), odpowiedź częściowa (1–35%).</w:t>
            </w:r>
          </w:p>
          <w:p w14:paraId="5B79BD13"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vertAlign w:val="superscript"/>
                <w:lang w:eastAsia="pl-PL"/>
              </w:rPr>
              <w:t>3</w:t>
            </w:r>
            <w:r w:rsidRPr="007B21DF">
              <w:rPr>
                <w:rFonts w:ascii="Times New Roman" w:eastAsia="Times New Roman" w:hAnsi="Times New Roman"/>
                <w:color w:val="000000"/>
                <w:lang w:eastAsia="pl-PL"/>
              </w:rPr>
              <w:t>Całkowita odpowiedź cytogenetyczna potwierdzona drugim badaniem cytogenetycznym szpiku wykonanym co najmniej jeden miesiąc po badaniu wstępnym.</w:t>
            </w:r>
          </w:p>
        </w:tc>
      </w:tr>
    </w:tbl>
    <w:p w14:paraId="7ADA5485" w14:textId="77777777" w:rsidR="00B72636" w:rsidRPr="007B21DF" w:rsidRDefault="00B72636" w:rsidP="00D73394">
      <w:pPr>
        <w:ind w:left="0" w:firstLine="0"/>
        <w:rPr>
          <w:rFonts w:ascii="Times New Roman" w:eastAsia="Times New Roman" w:hAnsi="Times New Roman"/>
          <w:color w:val="000000"/>
          <w:lang w:eastAsia="pl-PL"/>
        </w:rPr>
      </w:pPr>
    </w:p>
    <w:p w14:paraId="24E966AF"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i/>
          <w:color w:val="000000"/>
          <w:lang w:eastAsia="pl-PL"/>
        </w:rPr>
        <w:t>Dzieci i młodzież:</w:t>
      </w:r>
      <w:r w:rsidRPr="007B21DF">
        <w:rPr>
          <w:rFonts w:ascii="Times New Roman" w:eastAsia="Times New Roman" w:hAnsi="Times New Roman"/>
          <w:color w:val="000000"/>
          <w:lang w:eastAsia="pl-PL"/>
        </w:rPr>
        <w:t xml:space="preserve"> 26 pacjentów w wieku &lt; 18 lat z fazą przewlekłą CML (n=11) lub z CML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przełomie blastycznym lub z Ph+ ostrymi białaczkami (n=15) brało udział w badaniu I fazy dotyczącym ustalenia dawki. Pacjenci ci byli uprzednio bardzo intensywnie leczeni: 46% transplantacją szpiku (BMT), a 73% programami chemioterapii wielolekowej. Pacjenci byli leczeni imatynibem w dawce 260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 na dobę (n=5),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 na dobę (n=9), 440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 na dobę (n=7) i 570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 na dobę (n=5). Z 9 pacjentów w fazie przewlekłej CML i wykonanymi badaniami cytogenetycznymi, 4 pacjentów (44%) i 3 pacjentów (33%) osiągnęło, odpowiednio, całkowitą i częściową odpowiedź cytogetyczną, odsetek MCyR wynosił 77%.</w:t>
      </w:r>
    </w:p>
    <w:p w14:paraId="2914FE80" w14:textId="77777777" w:rsidR="00B72636" w:rsidRPr="007B21DF" w:rsidRDefault="00B72636" w:rsidP="00D73394">
      <w:pPr>
        <w:ind w:left="0" w:firstLine="0"/>
        <w:rPr>
          <w:rFonts w:ascii="Times New Roman" w:eastAsia="Times New Roman" w:hAnsi="Times New Roman"/>
          <w:color w:val="000000"/>
          <w:lang w:eastAsia="pl-PL"/>
        </w:rPr>
      </w:pPr>
    </w:p>
    <w:p w14:paraId="25742D73"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51 pacjentów z populacji dzieci i młodzieży z nowo rozpoznaną i nieleczoną CML w fazie przewlekłej zostało włączonych do otwartego, wieloośrodkowego, jednoramiennego badania II fazy. Pacjenci byli leczeni imatynibem w dawce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 na dobę bez przerw przy braku toksyczności zależnej od dawki. Leczenie imatynibem powodowało szybką całkowitą odpowiedź hematologiczną (ang. CHR</w:t>
      </w:r>
      <w:r w:rsidRPr="007B21DF">
        <w:rPr>
          <w:rFonts w:ascii="Times New Roman" w:eastAsia="Times New Roman" w:hAnsi="Times New Roman"/>
          <w:color w:val="000000"/>
          <w:lang w:eastAsia="pl-PL"/>
        </w:rPr>
        <w:noBreakHyphen/>
        <w:t xml:space="preserve">complete haematological response) u 78% dzieci i młodzieży z nowo zdiagnozowaną CML po 8 tygodniach leczenia. Wysoki współczynnik </w:t>
      </w:r>
      <w:smartTag w:uri="urn:schemas-microsoft-com:office:smarttags" w:element="stockticker">
        <w:r w:rsidRPr="007B21DF">
          <w:rPr>
            <w:rFonts w:ascii="Times New Roman" w:eastAsia="Times New Roman" w:hAnsi="Times New Roman"/>
            <w:color w:val="000000"/>
            <w:lang w:eastAsia="pl-PL"/>
          </w:rPr>
          <w:t>CHR</w:t>
        </w:r>
      </w:smartTag>
      <w:r w:rsidRPr="007B21DF">
        <w:rPr>
          <w:rFonts w:ascii="Times New Roman" w:eastAsia="Times New Roman" w:hAnsi="Times New Roman"/>
          <w:color w:val="000000"/>
          <w:lang w:eastAsia="pl-PL"/>
        </w:rPr>
        <w:t xml:space="preserve"> u 65% pacjentów towarzyszył całkowitej odpowiedzi cytogenetycznej (ang. CCyR</w:t>
      </w:r>
      <w:r w:rsidRPr="007B21DF">
        <w:rPr>
          <w:rFonts w:ascii="Times New Roman" w:eastAsia="Times New Roman" w:hAnsi="Times New Roman"/>
          <w:color w:val="000000"/>
          <w:lang w:eastAsia="pl-PL"/>
        </w:rPr>
        <w:noBreakHyphen/>
        <w:t>complete cytogenetic response), która jest porównywalna do wyników obserwowanych u dorosłych. Ponadto, w grupie badanej obserwowano częściową odpowiedź cytogenetyczną (ang. PCyR</w:t>
      </w:r>
      <w:r w:rsidRPr="007B21DF">
        <w:rPr>
          <w:rFonts w:ascii="Times New Roman" w:eastAsia="Times New Roman" w:hAnsi="Times New Roman"/>
          <w:color w:val="000000"/>
          <w:lang w:eastAsia="pl-PL"/>
        </w:rPr>
        <w:noBreakHyphen/>
        <w:t>partial cytogenetic response) u 16% pacjentów, a większą odpowiedź cytogenetyczną (ang. MCyR</w:t>
      </w:r>
      <w:r w:rsidRPr="007B21DF">
        <w:rPr>
          <w:rFonts w:ascii="Times New Roman" w:eastAsia="Times New Roman" w:hAnsi="Times New Roman"/>
          <w:color w:val="000000"/>
          <w:lang w:eastAsia="pl-PL"/>
        </w:rPr>
        <w:noBreakHyphen/>
        <w:t xml:space="preserve">major cytogenetic response) u 81% pacjentów. Większość pacjentów osiągnęło CCyR między </w:t>
      </w:r>
      <w:smartTag w:uri="urn:schemas-microsoft-com:office:smarttags" w:element="metricconverter">
        <w:smartTagPr>
          <w:attr w:name="ProductID" w:val="3 a"/>
        </w:smartTagPr>
        <w:r w:rsidRPr="007B21DF">
          <w:rPr>
            <w:rFonts w:ascii="Times New Roman" w:eastAsia="Times New Roman" w:hAnsi="Times New Roman"/>
            <w:color w:val="000000"/>
            <w:lang w:eastAsia="pl-PL"/>
          </w:rPr>
          <w:t>3 a</w:t>
        </w:r>
      </w:smartTag>
      <w:r w:rsidRPr="007B21DF">
        <w:rPr>
          <w:rFonts w:ascii="Times New Roman" w:eastAsia="Times New Roman" w:hAnsi="Times New Roman"/>
          <w:color w:val="000000"/>
          <w:lang w:eastAsia="pl-PL"/>
        </w:rPr>
        <w:t xml:space="preserve"> 10 miesiącem z medianą czasu do uzyskania odpowiedzi na podstawie analizy Kaplana</w:t>
      </w:r>
      <w:r w:rsidRPr="007B21DF">
        <w:rPr>
          <w:rFonts w:ascii="Times New Roman" w:eastAsia="Times New Roman" w:hAnsi="Times New Roman"/>
          <w:color w:val="000000"/>
          <w:lang w:eastAsia="pl-PL"/>
        </w:rPr>
        <w:noBreakHyphen/>
        <w:t>Meiera, wynoszącą 5,6 miesiąca.</w:t>
      </w:r>
    </w:p>
    <w:p w14:paraId="75004A0C" w14:textId="77777777" w:rsidR="00B72636" w:rsidRPr="007B21DF" w:rsidRDefault="00B72636" w:rsidP="00D73394">
      <w:pPr>
        <w:ind w:left="0" w:firstLine="0"/>
        <w:rPr>
          <w:rFonts w:ascii="Times New Roman" w:eastAsia="Times New Roman" w:hAnsi="Times New Roman"/>
          <w:iCs/>
          <w:color w:val="000000"/>
          <w:lang w:eastAsia="pl-PL"/>
        </w:rPr>
      </w:pPr>
    </w:p>
    <w:p w14:paraId="2725B42F" w14:textId="77777777" w:rsidR="00B72636" w:rsidRPr="007B21DF" w:rsidRDefault="00B72636" w:rsidP="00D73394">
      <w:pPr>
        <w:ind w:left="0" w:firstLine="0"/>
        <w:rPr>
          <w:rFonts w:ascii="Times New Roman" w:eastAsia="Times New Roman" w:hAnsi="Times New Roman"/>
          <w:iCs/>
          <w:color w:val="000000"/>
          <w:lang w:eastAsia="pl-PL"/>
        </w:rPr>
      </w:pPr>
      <w:r w:rsidRPr="007B21DF">
        <w:rPr>
          <w:rFonts w:ascii="Times New Roman" w:eastAsia="Times New Roman" w:hAnsi="Times New Roman"/>
          <w:iCs/>
          <w:color w:val="000000"/>
          <w:lang w:eastAsia="pl-PL"/>
        </w:rPr>
        <w:t xml:space="preserve">Europejska Agencja Leków uchyliła obowiązek dołączania wyników badań imanitybu we wszystkich podgrupach populacji dzieci i młodzieży z </w:t>
      </w:r>
      <w:r w:rsidRPr="007B21DF">
        <w:rPr>
          <w:rFonts w:ascii="Times New Roman" w:eastAsia="Times New Roman" w:hAnsi="Times New Roman"/>
          <w:color w:val="000000"/>
          <w:lang w:eastAsia="pl-PL"/>
        </w:rPr>
        <w:t>nowo rozpoznaną przewlekłą białaczką szpikową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chromosomem Philadelphia (bcr</w:t>
      </w:r>
      <w:r w:rsidRPr="007B21DF">
        <w:rPr>
          <w:rFonts w:ascii="Times New Roman" w:eastAsia="Times New Roman" w:hAnsi="Times New Roman"/>
          <w:color w:val="000000"/>
          <w:lang w:eastAsia="pl-PL"/>
        </w:rPr>
        <w:noBreakHyphen/>
        <w:t>abl translokacja</w:t>
      </w:r>
      <w:r w:rsidRPr="007B21DF">
        <w:rPr>
          <w:rFonts w:ascii="Times New Roman" w:eastAsia="Times New Roman" w:hAnsi="Times New Roman"/>
          <w:snapToGrid w:val="0"/>
          <w:color w:val="000000"/>
          <w:lang w:eastAsia="de-DE"/>
        </w:rPr>
        <w:t>) (stosowanie u dzieci i młodzieży, patrz punkt 4.2).</w:t>
      </w:r>
    </w:p>
    <w:p w14:paraId="6C7E326F" w14:textId="77777777" w:rsidR="00B72636" w:rsidRPr="007B21DF" w:rsidRDefault="00B72636" w:rsidP="00D73394">
      <w:pPr>
        <w:ind w:left="567" w:hanging="567"/>
        <w:rPr>
          <w:rFonts w:ascii="Times New Roman" w:eastAsia="Times New Roman" w:hAnsi="Times New Roman"/>
          <w:color w:val="000000"/>
          <w:u w:val="single"/>
          <w:lang w:eastAsia="pl-PL"/>
        </w:rPr>
      </w:pPr>
    </w:p>
    <w:p w14:paraId="4061B17A" w14:textId="77777777" w:rsidR="00BB478F" w:rsidRPr="007B21DF" w:rsidRDefault="00BB478F" w:rsidP="00D73394">
      <w:pPr>
        <w:ind w:left="567" w:hanging="567"/>
        <w:rPr>
          <w:rFonts w:ascii="Times New Roman" w:eastAsia="Times New Roman" w:hAnsi="Times New Roman"/>
          <w:color w:val="000000"/>
          <w:u w:val="single"/>
          <w:lang w:eastAsia="pl-PL"/>
        </w:rPr>
      </w:pPr>
      <w:r w:rsidRPr="007B21DF">
        <w:rPr>
          <w:rFonts w:ascii="Times New Roman" w:hAnsi="Times New Roman"/>
          <w:u w:val="single"/>
        </w:rPr>
        <w:t>Badania kliniczne w Ph+ ALL</w:t>
      </w:r>
    </w:p>
    <w:p w14:paraId="7EE2778C" w14:textId="77777777" w:rsidR="00BB478F" w:rsidRPr="007B21DF" w:rsidRDefault="00BB478F" w:rsidP="00D73394">
      <w:pPr>
        <w:pStyle w:val="Default"/>
        <w:rPr>
          <w:sz w:val="22"/>
          <w:szCs w:val="22"/>
        </w:rPr>
      </w:pPr>
      <w:r w:rsidRPr="007B21DF">
        <w:rPr>
          <w:i/>
          <w:iCs/>
          <w:sz w:val="22"/>
          <w:szCs w:val="22"/>
        </w:rPr>
        <w:t>Nowo rozpoznana Ph+ ALL</w:t>
      </w:r>
      <w:r w:rsidRPr="007B21DF">
        <w:rPr>
          <w:sz w:val="22"/>
          <w:szCs w:val="22"/>
        </w:rPr>
        <w:t>: W badaniu kontrolowanym (ADE10) porównującym imatynib z chemioterapią indukcyjną u 55 pacjentów w wieku co najmniej 55 lat z nowo rozpoznaną chorobą, imatynib stosowany w monoterapii spowodował istotnie wyższy wskaźnik całkowitej odpowiedzi hematologicznej niż chemioterapia (96,3% w porównaniu do 50%; p=0,0001). Kiedy u pacjentów bez odpowiedzi lub ze słabą odpowiedzią na chemioterapię wprowadzono imatynib, całkowitą odpowiedź hematologiczną uzyskano u 9 z 11 pacjentów (81,8%). Ten efekt kliniczny związany był z większym zmniejszeniem ilości transkryptów bcr-abl po 2 tygodniach leczenia wśród pacjentów leczonych imatynibem w porównaniu z pacjentami leczonymi chemioterapią (p=0,02). Po indukcji wszyscy pacjenci otrzymywali imatynib oraz chemioterapię konsolidacyjną (patrz Tabela </w:t>
      </w:r>
      <w:r w:rsidR="00671908" w:rsidRPr="007B21DF">
        <w:rPr>
          <w:sz w:val="22"/>
          <w:szCs w:val="22"/>
        </w:rPr>
        <w:t>3</w:t>
      </w:r>
      <w:r w:rsidRPr="007B21DF">
        <w:rPr>
          <w:sz w:val="22"/>
          <w:szCs w:val="22"/>
        </w:rPr>
        <w:t xml:space="preserve">) i po 8 tygodniach po indukcji, a ilość transkryptów bcr-abl była identyczna w obu ramieniach badania. Jak można było się spodziewać na podstawie projektu badania, nie stwierdzono różnic w czasie trwania remisji, okresie przeżycia bez choroby i całkowitym czasie przeżycia, jednak pacjenci, u których stwierdzono całkowitą odpowiedź molekularną i minimalną chorobę resztkową osiągnęli lepsze wyniki zarówno w odniesieniu do czasu trwania remisji (p=0,01) jak i czasu przeżycia bez choroby (p=0,02). </w:t>
      </w:r>
    </w:p>
    <w:p w14:paraId="51113B15" w14:textId="77777777" w:rsidR="00BB478F" w:rsidRPr="007B21DF" w:rsidRDefault="00BB478F" w:rsidP="00D73394">
      <w:pPr>
        <w:pStyle w:val="Default"/>
        <w:rPr>
          <w:sz w:val="22"/>
          <w:szCs w:val="22"/>
        </w:rPr>
      </w:pPr>
    </w:p>
    <w:p w14:paraId="1D146CF9" w14:textId="77777777" w:rsidR="00BB478F" w:rsidRPr="007B21DF" w:rsidRDefault="00BB478F" w:rsidP="00D73394">
      <w:pPr>
        <w:pStyle w:val="Default"/>
        <w:rPr>
          <w:rFonts w:eastAsia="Times New Roman"/>
          <w:sz w:val="22"/>
          <w:szCs w:val="22"/>
          <w:u w:val="single"/>
        </w:rPr>
      </w:pPr>
      <w:r w:rsidRPr="007B21DF">
        <w:rPr>
          <w:sz w:val="22"/>
          <w:szCs w:val="22"/>
        </w:rPr>
        <w:t>Wyniki uzyskane w populacji 211 pacjentów z nowo rozpoznaną Ph+ ALL, uczestniczących w czterech niekontrolowanych badaniach klinicznych (AAU02, ADE04, AJP01 i AUS01) są zgodne z wynikami opisanymi powyżej. Imatynib w skojarzeniu z chemioterapią indukcyjną (patrz Tabela </w:t>
      </w:r>
      <w:r w:rsidR="00671908" w:rsidRPr="007B21DF">
        <w:rPr>
          <w:sz w:val="22"/>
          <w:szCs w:val="22"/>
        </w:rPr>
        <w:t>3</w:t>
      </w:r>
      <w:r w:rsidRPr="007B21DF">
        <w:rPr>
          <w:sz w:val="22"/>
          <w:szCs w:val="22"/>
        </w:rPr>
        <w:t>) wywołał całkowitą odpowiedź hematologiczną w 93% (u 147 z 158 pacjentów podlegających ocenie) oraz 90% wskaźnik większej odpowiedzi cytogenetycznej (19 z 21 pacjentów podlegających ocenie). Wskaźnik całkowitej odpowiedzi molekularnej wyniósł 48% (49 ze 102 pacjentów podlegających ocenie). Okres przeżycia bez choroby (ang. diseaese-free survival – DFS) oraz całkowity czas przeżycia (ang. overall survival – OS) stale przekraczały 1 rok i były zwiększone w porównaniu z historyczną grupą kontrolną (DFS p&lt;0,001; OS p&lt;0,0001) w dwóch badaniach (AJP01 i AUS01).</w:t>
      </w:r>
    </w:p>
    <w:p w14:paraId="33A545DA" w14:textId="77777777" w:rsidR="00BB478F" w:rsidRPr="007B21DF" w:rsidRDefault="00BB478F" w:rsidP="00D73394">
      <w:pPr>
        <w:ind w:left="567" w:hanging="567"/>
        <w:rPr>
          <w:rFonts w:ascii="Times New Roman" w:eastAsia="Times New Roman" w:hAnsi="Times New Roman"/>
          <w:b/>
          <w:color w:val="000000"/>
          <w:lang w:eastAsia="pl-PL"/>
        </w:rPr>
      </w:pPr>
    </w:p>
    <w:p w14:paraId="66759B47" w14:textId="77777777" w:rsidR="00BB478F" w:rsidRPr="007B21DF" w:rsidRDefault="00BB478F" w:rsidP="00B10D3F">
      <w:pPr>
        <w:keepNext/>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Tabela </w:t>
      </w:r>
      <w:r w:rsidR="00671908"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Chemioterapia stosowana w połączeniu z imatynibem</w:t>
      </w:r>
    </w:p>
    <w:p w14:paraId="48D2DFE3" w14:textId="77777777" w:rsidR="00BB478F" w:rsidRPr="007B21DF" w:rsidRDefault="00BB478F" w:rsidP="00B10D3F">
      <w:pPr>
        <w:keepNext/>
        <w:ind w:left="567" w:hanging="567"/>
        <w:rPr>
          <w:rFonts w:ascii="Times New Roman" w:eastAsia="Times New Roman" w:hAnsi="Times New Roman"/>
          <w:b/>
          <w:color w:val="000000"/>
          <w:lang w:eastAsia="pl-PL"/>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BB478F" w:rsidRPr="007B21DF" w14:paraId="2FF91FF9" w14:textId="77777777" w:rsidTr="00460FEF">
        <w:trPr>
          <w:trHeight w:hRule="exact" w:val="329"/>
        </w:trPr>
        <w:tc>
          <w:tcPr>
            <w:tcW w:w="8931" w:type="dxa"/>
            <w:gridSpan w:val="2"/>
            <w:shd w:val="clear" w:color="auto" w:fill="auto"/>
            <w:tcMar>
              <w:top w:w="57" w:type="dxa"/>
              <w:bottom w:w="57" w:type="dxa"/>
            </w:tcMar>
          </w:tcPr>
          <w:p w14:paraId="5CE3F349" w14:textId="77777777" w:rsidR="00BB478F" w:rsidRPr="007B21DF" w:rsidRDefault="00BB478F"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 ADE10</w:t>
            </w:r>
          </w:p>
        </w:tc>
      </w:tr>
      <w:tr w:rsidR="00BB478F" w:rsidRPr="007B21DF" w14:paraId="7D8F89EF" w14:textId="77777777" w:rsidTr="00460FEF">
        <w:trPr>
          <w:trHeight w:hRule="exact" w:val="567"/>
        </w:trPr>
        <w:tc>
          <w:tcPr>
            <w:tcW w:w="2133" w:type="dxa"/>
            <w:tcBorders>
              <w:right w:val="nil"/>
            </w:tcBorders>
            <w:shd w:val="clear" w:color="auto" w:fill="auto"/>
            <w:tcMar>
              <w:top w:w="57" w:type="dxa"/>
              <w:bottom w:w="57" w:type="dxa"/>
            </w:tcMar>
          </w:tcPr>
          <w:p w14:paraId="034C4EE1"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Faza wstępna</w:t>
            </w:r>
          </w:p>
        </w:tc>
        <w:tc>
          <w:tcPr>
            <w:tcW w:w="6798" w:type="dxa"/>
            <w:tcBorders>
              <w:left w:val="nil"/>
            </w:tcBorders>
            <w:shd w:val="clear" w:color="auto" w:fill="auto"/>
            <w:tcMar>
              <w:top w:w="57" w:type="dxa"/>
              <w:bottom w:w="57" w:type="dxa"/>
            </w:tcMar>
          </w:tcPr>
          <w:p w14:paraId="217AC2CA"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Pr="007B21DF">
              <w:rPr>
                <w:rFonts w:ascii="Times New Roman" w:eastAsia="Times New Roman" w:hAnsi="Times New Roman"/>
              </w:rPr>
              <w:t xml:space="preserve"> pc. doustnie, dni 1-5; CP 200 mg/m</w:t>
            </w:r>
            <w:r w:rsidRPr="007B21DF">
              <w:rPr>
                <w:rFonts w:ascii="Times New Roman" w:eastAsia="Times New Roman" w:hAnsi="Times New Roman"/>
                <w:vertAlign w:val="superscript"/>
              </w:rPr>
              <w:t>2</w:t>
            </w:r>
            <w:r w:rsidRPr="007B21DF">
              <w:rPr>
                <w:rFonts w:ascii="Times New Roman" w:eastAsia="Times New Roman" w:hAnsi="Times New Roman"/>
              </w:rPr>
              <w:t xml:space="preserve"> pc. iv., dni 3, 4, 5; MTX 12 mg dooponowo, dzień 1</w:t>
            </w:r>
          </w:p>
        </w:tc>
      </w:tr>
      <w:tr w:rsidR="00BB478F" w:rsidRPr="007B21DF" w14:paraId="0D4EB4A8" w14:textId="77777777" w:rsidTr="00460FEF">
        <w:trPr>
          <w:trHeight w:hRule="exact" w:val="850"/>
        </w:trPr>
        <w:tc>
          <w:tcPr>
            <w:tcW w:w="2133" w:type="dxa"/>
            <w:tcBorders>
              <w:right w:val="nil"/>
            </w:tcBorders>
            <w:shd w:val="clear" w:color="auto" w:fill="auto"/>
            <w:tcMar>
              <w:top w:w="57" w:type="dxa"/>
              <w:bottom w:w="57" w:type="dxa"/>
            </w:tcMar>
          </w:tcPr>
          <w:p w14:paraId="06ABA2C5"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Indukcja remisji</w:t>
            </w:r>
          </w:p>
        </w:tc>
        <w:tc>
          <w:tcPr>
            <w:tcW w:w="6798" w:type="dxa"/>
            <w:tcBorders>
              <w:left w:val="nil"/>
            </w:tcBorders>
            <w:shd w:val="clear" w:color="auto" w:fill="auto"/>
            <w:tcMar>
              <w:top w:w="57" w:type="dxa"/>
              <w:bottom w:w="57" w:type="dxa"/>
            </w:tcMar>
          </w:tcPr>
          <w:p w14:paraId="0190064F"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Pr="007B21DF">
              <w:rPr>
                <w:rFonts w:ascii="Times New Roman" w:eastAsia="Times New Roman" w:hAnsi="Times New Roman"/>
              </w:rPr>
              <w:t xml:space="preserve"> pc. doustnie, dni 6-7, 13-16; VCR 1 mg iv., dni 7, 14; IDA 8 mg/m</w:t>
            </w:r>
            <w:r w:rsidRPr="007B21DF">
              <w:rPr>
                <w:rFonts w:ascii="Times New Roman" w:eastAsia="Times New Roman" w:hAnsi="Times New Roman"/>
                <w:vertAlign w:val="superscript"/>
              </w:rPr>
              <w:t>2 </w:t>
            </w:r>
            <w:r w:rsidRPr="007B21DF">
              <w:rPr>
                <w:rFonts w:ascii="Times New Roman" w:eastAsia="Times New Roman" w:hAnsi="Times New Roman"/>
              </w:rPr>
              <w:t>pc. iv. (0.5 godziny), dni 7, 8, 14, 15; CP 500 mg/m</w:t>
            </w:r>
            <w:r w:rsidRPr="007B21DF">
              <w:rPr>
                <w:rFonts w:ascii="Times New Roman" w:eastAsia="Times New Roman" w:hAnsi="Times New Roman"/>
                <w:vertAlign w:val="superscript"/>
              </w:rPr>
              <w:t>2 </w:t>
            </w:r>
            <w:r w:rsidRPr="007B21DF">
              <w:rPr>
                <w:rFonts w:ascii="Times New Roman" w:eastAsia="Times New Roman" w:hAnsi="Times New Roman"/>
              </w:rPr>
              <w:t>pc. iv.(1 godzina) dzień 1; Ara- C 60 mg/m</w:t>
            </w:r>
            <w:r w:rsidRPr="007B21DF">
              <w:rPr>
                <w:rFonts w:ascii="Times New Roman" w:eastAsia="Times New Roman" w:hAnsi="Times New Roman"/>
                <w:vertAlign w:val="superscript"/>
              </w:rPr>
              <w:t>2 </w:t>
            </w:r>
            <w:r w:rsidRPr="007B21DF">
              <w:rPr>
                <w:rFonts w:ascii="Times New Roman" w:eastAsia="Times New Roman" w:hAnsi="Times New Roman"/>
              </w:rPr>
              <w:t>pc.iv., dni 22-25, 29-32</w:t>
            </w:r>
          </w:p>
        </w:tc>
      </w:tr>
      <w:tr w:rsidR="00BB478F" w:rsidRPr="007B21DF" w14:paraId="68677F18" w14:textId="77777777" w:rsidTr="00460FEF">
        <w:trPr>
          <w:trHeight w:hRule="exact" w:val="567"/>
        </w:trPr>
        <w:tc>
          <w:tcPr>
            <w:tcW w:w="2133" w:type="dxa"/>
            <w:tcBorders>
              <w:right w:val="nil"/>
            </w:tcBorders>
            <w:shd w:val="clear" w:color="auto" w:fill="auto"/>
            <w:tcMar>
              <w:top w:w="57" w:type="dxa"/>
              <w:bottom w:w="57" w:type="dxa"/>
            </w:tcMar>
          </w:tcPr>
          <w:p w14:paraId="1F754E1A" w14:textId="77777777" w:rsidR="00BB478F" w:rsidRPr="007B21DF" w:rsidRDefault="00BB478F" w:rsidP="00D73394">
            <w:pPr>
              <w:ind w:left="0" w:firstLine="0"/>
              <w:rPr>
                <w:rFonts w:ascii="Times New Roman" w:eastAsia="Times New Roman" w:hAnsi="Times New Roman"/>
              </w:rPr>
            </w:pPr>
            <w:r w:rsidRPr="007B21DF">
              <w:rPr>
                <w:rFonts w:ascii="Times New Roman" w:eastAsia="Times New Roman" w:hAnsi="Times New Roman"/>
              </w:rPr>
              <w:t>Konsolidacja leczenia I, III, V</w:t>
            </w:r>
          </w:p>
        </w:tc>
        <w:tc>
          <w:tcPr>
            <w:tcW w:w="6798" w:type="dxa"/>
            <w:tcBorders>
              <w:left w:val="nil"/>
            </w:tcBorders>
            <w:shd w:val="clear" w:color="auto" w:fill="auto"/>
            <w:tcMar>
              <w:top w:w="57" w:type="dxa"/>
              <w:bottom w:w="57" w:type="dxa"/>
            </w:tcMar>
          </w:tcPr>
          <w:p w14:paraId="7241FBD8"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MTX 500 mg/m</w:t>
            </w:r>
            <w:r w:rsidRPr="007B21DF">
              <w:rPr>
                <w:rFonts w:ascii="Times New Roman" w:eastAsia="Times New Roman" w:hAnsi="Times New Roman"/>
                <w:vertAlign w:val="superscript"/>
              </w:rPr>
              <w:t>2 </w:t>
            </w:r>
            <w:r w:rsidRPr="007B21DF">
              <w:rPr>
                <w:rFonts w:ascii="Times New Roman" w:eastAsia="Times New Roman" w:hAnsi="Times New Roman"/>
              </w:rPr>
              <w:t>pc. iv. (24 godziny), dni 1, 15; 6-MP 25 mg/m</w:t>
            </w:r>
            <w:r w:rsidRPr="007B21DF">
              <w:rPr>
                <w:rFonts w:ascii="Times New Roman" w:eastAsia="Times New Roman" w:hAnsi="Times New Roman"/>
                <w:vertAlign w:val="superscript"/>
              </w:rPr>
              <w:t>2 </w:t>
            </w:r>
            <w:r w:rsidRPr="007B21DF">
              <w:rPr>
                <w:rFonts w:ascii="Times New Roman" w:eastAsia="Times New Roman" w:hAnsi="Times New Roman"/>
              </w:rPr>
              <w:t>pc. doustnie, dni 1-20</w:t>
            </w:r>
          </w:p>
        </w:tc>
      </w:tr>
      <w:tr w:rsidR="00BB478F" w:rsidRPr="007B21DF" w14:paraId="7F940F5B" w14:textId="77777777" w:rsidTr="00460FEF">
        <w:trPr>
          <w:trHeight w:hRule="exact" w:val="567"/>
        </w:trPr>
        <w:tc>
          <w:tcPr>
            <w:tcW w:w="2133" w:type="dxa"/>
            <w:tcBorders>
              <w:right w:val="nil"/>
            </w:tcBorders>
            <w:shd w:val="clear" w:color="auto" w:fill="auto"/>
            <w:tcMar>
              <w:top w:w="57" w:type="dxa"/>
              <w:bottom w:w="57" w:type="dxa"/>
            </w:tcMar>
          </w:tcPr>
          <w:p w14:paraId="6583BA6C" w14:textId="77777777" w:rsidR="00BB478F" w:rsidRPr="007B21DF" w:rsidRDefault="00BB478F" w:rsidP="00D73394">
            <w:pPr>
              <w:ind w:left="0" w:firstLine="0"/>
              <w:rPr>
                <w:rFonts w:ascii="Times New Roman" w:eastAsia="Times New Roman" w:hAnsi="Times New Roman"/>
              </w:rPr>
            </w:pPr>
            <w:r w:rsidRPr="007B21DF">
              <w:rPr>
                <w:rFonts w:ascii="Times New Roman" w:eastAsia="Times New Roman" w:hAnsi="Times New Roman"/>
              </w:rPr>
              <w:t>Konsolidacja leczenia II, IV</w:t>
            </w:r>
          </w:p>
        </w:tc>
        <w:tc>
          <w:tcPr>
            <w:tcW w:w="6798" w:type="dxa"/>
            <w:tcBorders>
              <w:left w:val="nil"/>
            </w:tcBorders>
            <w:shd w:val="clear" w:color="auto" w:fill="auto"/>
            <w:tcMar>
              <w:top w:w="57" w:type="dxa"/>
              <w:bottom w:w="57" w:type="dxa"/>
            </w:tcMar>
          </w:tcPr>
          <w:p w14:paraId="0993A0FF" w14:textId="77777777" w:rsidR="00BB478F" w:rsidRPr="007B21DF" w:rsidRDefault="00BB478F" w:rsidP="00D73394">
            <w:pPr>
              <w:ind w:left="0" w:right="-20" w:firstLine="0"/>
              <w:rPr>
                <w:rFonts w:ascii="Times New Roman" w:eastAsia="Times New Roman" w:hAnsi="Times New Roman"/>
              </w:rPr>
            </w:pPr>
            <w:r w:rsidRPr="00A23620">
              <w:rPr>
                <w:rFonts w:ascii="Times New Roman" w:eastAsia="Times New Roman" w:hAnsi="Times New Roman"/>
                <w:lang w:val="sv-SE"/>
              </w:rPr>
              <w:t>Ara-C 75 mg/m</w:t>
            </w:r>
            <w:r w:rsidRPr="00A23620">
              <w:rPr>
                <w:rFonts w:ascii="Times New Roman" w:eastAsia="Times New Roman" w:hAnsi="Times New Roman"/>
                <w:vertAlign w:val="superscript"/>
                <w:lang w:val="sv-SE"/>
              </w:rPr>
              <w:t>2 </w:t>
            </w:r>
            <w:r w:rsidRPr="00A23620">
              <w:rPr>
                <w:rFonts w:ascii="Times New Roman" w:eastAsia="Times New Roman" w:hAnsi="Times New Roman"/>
                <w:lang w:val="sv-SE"/>
              </w:rPr>
              <w:t xml:space="preserve">pc. iv. </w:t>
            </w:r>
            <w:r w:rsidRPr="007B21DF">
              <w:rPr>
                <w:rFonts w:ascii="Times New Roman" w:eastAsia="Times New Roman" w:hAnsi="Times New Roman"/>
              </w:rPr>
              <w:t>(1 godzina), dni 1-5; VM26 60 mg/m</w:t>
            </w:r>
            <w:r w:rsidRPr="007B21DF">
              <w:rPr>
                <w:rFonts w:ascii="Times New Roman" w:eastAsia="Times New Roman" w:hAnsi="Times New Roman"/>
                <w:vertAlign w:val="superscript"/>
              </w:rPr>
              <w:t>2 </w:t>
            </w:r>
            <w:r w:rsidRPr="007B21DF">
              <w:rPr>
                <w:rFonts w:ascii="Times New Roman" w:eastAsia="Times New Roman" w:hAnsi="Times New Roman"/>
              </w:rPr>
              <w:t>pc. iv. (1 godzina), dni 1-5</w:t>
            </w:r>
          </w:p>
        </w:tc>
      </w:tr>
      <w:tr w:rsidR="00BB478F" w:rsidRPr="007B21DF" w14:paraId="106BDAFE" w14:textId="77777777" w:rsidTr="00460FEF">
        <w:trPr>
          <w:trHeight w:hRule="exact" w:val="329"/>
        </w:trPr>
        <w:tc>
          <w:tcPr>
            <w:tcW w:w="8931" w:type="dxa"/>
            <w:gridSpan w:val="2"/>
            <w:shd w:val="clear" w:color="auto" w:fill="auto"/>
            <w:tcMar>
              <w:top w:w="57" w:type="dxa"/>
              <w:bottom w:w="57" w:type="dxa"/>
            </w:tcMar>
          </w:tcPr>
          <w:p w14:paraId="6E1E0327" w14:textId="77777777" w:rsidR="00BB478F" w:rsidRPr="007B21DF" w:rsidRDefault="00BB478F"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 AAU02</w:t>
            </w:r>
          </w:p>
        </w:tc>
      </w:tr>
      <w:tr w:rsidR="00BB478F" w:rsidRPr="007B21DF" w14:paraId="409E14C5" w14:textId="77777777" w:rsidTr="00460FEF">
        <w:trPr>
          <w:trHeight w:hRule="exact" w:val="1562"/>
        </w:trPr>
        <w:tc>
          <w:tcPr>
            <w:tcW w:w="2133" w:type="dxa"/>
            <w:tcBorders>
              <w:right w:val="nil"/>
            </w:tcBorders>
            <w:shd w:val="clear" w:color="auto" w:fill="auto"/>
            <w:tcMar>
              <w:top w:w="57" w:type="dxa"/>
              <w:bottom w:w="57" w:type="dxa"/>
            </w:tcMar>
          </w:tcPr>
          <w:p w14:paraId="14BD0470" w14:textId="77777777" w:rsidR="00BB478F" w:rsidRPr="007B21DF" w:rsidRDefault="00BB478F" w:rsidP="00D73394">
            <w:pPr>
              <w:ind w:left="0" w:right="66" w:firstLine="0"/>
              <w:rPr>
                <w:rFonts w:ascii="Times New Roman" w:eastAsia="Times New Roman" w:hAnsi="Times New Roman"/>
              </w:rPr>
            </w:pPr>
            <w:r w:rsidRPr="007B21DF">
              <w:rPr>
                <w:rFonts w:ascii="Times New Roman" w:eastAsia="Times New Roman" w:hAnsi="Times New Roman"/>
              </w:rPr>
              <w:t>Leczenie indukcyjne</w:t>
            </w:r>
          </w:p>
          <w:p w14:paraId="325FFF13" w14:textId="77777777" w:rsidR="00BB478F" w:rsidRPr="007B21DF" w:rsidRDefault="00BB478F" w:rsidP="00D73394">
            <w:pPr>
              <w:ind w:left="0" w:right="66" w:firstLine="0"/>
              <w:rPr>
                <w:rFonts w:ascii="Times New Roman" w:eastAsia="Times New Roman" w:hAnsi="Times New Roman"/>
              </w:rPr>
            </w:pPr>
            <w:r w:rsidRPr="007B21DF">
              <w:rPr>
                <w:rFonts w:ascii="Times New Roman" w:eastAsia="Times New Roman" w:hAnsi="Times New Roman"/>
              </w:rPr>
              <w:t>(</w:t>
            </w:r>
            <w:r w:rsidRPr="007B21DF">
              <w:rPr>
                <w:rFonts w:ascii="Times New Roman" w:eastAsia="Times New Roman" w:hAnsi="Times New Roman"/>
                <w:i/>
              </w:rPr>
              <w:t xml:space="preserve">de novo </w:t>
            </w:r>
            <w:r w:rsidRPr="007B21DF">
              <w:rPr>
                <w:rFonts w:ascii="Times New Roman" w:eastAsia="Times New Roman" w:hAnsi="Times New Roman"/>
              </w:rPr>
              <w:t>Ph+ ALL)</w:t>
            </w:r>
          </w:p>
        </w:tc>
        <w:tc>
          <w:tcPr>
            <w:tcW w:w="6798" w:type="dxa"/>
            <w:tcBorders>
              <w:left w:val="nil"/>
            </w:tcBorders>
            <w:shd w:val="clear" w:color="auto" w:fill="auto"/>
            <w:tcMar>
              <w:top w:w="57" w:type="dxa"/>
              <w:bottom w:w="57" w:type="dxa"/>
            </w:tcMar>
          </w:tcPr>
          <w:p w14:paraId="27C95332" w14:textId="77777777" w:rsidR="00BB478F" w:rsidRPr="007B21DF" w:rsidRDefault="00BB478F" w:rsidP="00D73394">
            <w:pPr>
              <w:pStyle w:val="Default"/>
              <w:rPr>
                <w:sz w:val="22"/>
                <w:szCs w:val="22"/>
              </w:rPr>
            </w:pPr>
            <w:r w:rsidRPr="007B21DF">
              <w:rPr>
                <w:sz w:val="22"/>
                <w:szCs w:val="22"/>
              </w:rPr>
              <w:t>Daunorubicyna 30 mg/m</w:t>
            </w:r>
            <w:r w:rsidRPr="007B21DF">
              <w:rPr>
                <w:sz w:val="22"/>
                <w:szCs w:val="22"/>
                <w:vertAlign w:val="superscript"/>
              </w:rPr>
              <w:t>2</w:t>
            </w:r>
            <w:r w:rsidRPr="007B21DF">
              <w:rPr>
                <w:sz w:val="22"/>
                <w:szCs w:val="22"/>
              </w:rPr>
              <w:t xml:space="preserve"> pc. iv., dni 1-3, 15-16; VCR 2 mg całkowita dawka iv., dni 1, 8, 15, 22; CP 750 mg/m</w:t>
            </w:r>
            <w:r w:rsidRPr="007B21DF">
              <w:rPr>
                <w:sz w:val="22"/>
                <w:szCs w:val="22"/>
                <w:vertAlign w:val="superscript"/>
              </w:rPr>
              <w:t xml:space="preserve">2 </w:t>
            </w:r>
            <w:r w:rsidRPr="007B21DF">
              <w:rPr>
                <w:sz w:val="22"/>
                <w:szCs w:val="22"/>
              </w:rPr>
              <w:t>pc. iv., dni 1, 8; prednizon 60 mg/m</w:t>
            </w:r>
            <w:r w:rsidRPr="007B21DF">
              <w:rPr>
                <w:sz w:val="22"/>
                <w:szCs w:val="22"/>
                <w:vertAlign w:val="superscript"/>
              </w:rPr>
              <w:t xml:space="preserve">2 </w:t>
            </w:r>
            <w:r w:rsidRPr="007B21DF">
              <w:rPr>
                <w:sz w:val="22"/>
                <w:szCs w:val="22"/>
              </w:rPr>
              <w:t>pc. doustnie, dni 1-7, 15-21; IDA 9 mg/m</w:t>
            </w:r>
            <w:r w:rsidRPr="007B21DF">
              <w:rPr>
                <w:sz w:val="22"/>
                <w:szCs w:val="22"/>
                <w:vertAlign w:val="superscript"/>
              </w:rPr>
              <w:t xml:space="preserve">2 </w:t>
            </w:r>
            <w:r w:rsidRPr="007B21DF">
              <w:rPr>
                <w:sz w:val="22"/>
                <w:szCs w:val="22"/>
              </w:rPr>
              <w:t>pc. doustnie, dni 1</w:t>
            </w:r>
            <w:r w:rsidRPr="007B21DF">
              <w:rPr>
                <w:sz w:val="22"/>
                <w:szCs w:val="22"/>
              </w:rPr>
              <w:noBreakHyphen/>
              <w:t xml:space="preserve">28; MTX 15 mg dooponowo, dni 1, 8, 15, 22; Ara-C 40 mg dooponowo, dni 1, 8, 15, 22; metylprednizolon 40 mg doooponowo, dni 1, 8, 15, 22 </w:t>
            </w:r>
          </w:p>
          <w:p w14:paraId="71897017" w14:textId="77777777" w:rsidR="00BB478F" w:rsidRPr="007B21DF" w:rsidRDefault="00BB478F" w:rsidP="00D73394">
            <w:pPr>
              <w:ind w:left="0" w:right="173" w:firstLine="0"/>
              <w:rPr>
                <w:rFonts w:ascii="Times New Roman" w:eastAsia="Times New Roman" w:hAnsi="Times New Roman"/>
              </w:rPr>
            </w:pPr>
          </w:p>
        </w:tc>
      </w:tr>
      <w:tr w:rsidR="00BB478F" w:rsidRPr="007B21DF" w14:paraId="638D64F9" w14:textId="77777777" w:rsidTr="00460FEF">
        <w:trPr>
          <w:trHeight w:hRule="exact" w:val="850"/>
        </w:trPr>
        <w:tc>
          <w:tcPr>
            <w:tcW w:w="2133" w:type="dxa"/>
            <w:tcBorders>
              <w:right w:val="nil"/>
            </w:tcBorders>
            <w:shd w:val="clear" w:color="auto" w:fill="auto"/>
            <w:tcMar>
              <w:top w:w="57" w:type="dxa"/>
              <w:bottom w:w="57" w:type="dxa"/>
            </w:tcMar>
          </w:tcPr>
          <w:p w14:paraId="0B8FB17F" w14:textId="77777777" w:rsidR="00BB478F" w:rsidRPr="007B21DF" w:rsidRDefault="00BB478F" w:rsidP="00D73394">
            <w:pPr>
              <w:ind w:left="0" w:right="-68" w:firstLine="0"/>
              <w:rPr>
                <w:rFonts w:ascii="Times New Roman" w:eastAsia="Times New Roman" w:hAnsi="Times New Roman"/>
              </w:rPr>
            </w:pPr>
            <w:r w:rsidRPr="007B21DF">
              <w:rPr>
                <w:rFonts w:ascii="Times New Roman" w:eastAsia="Times New Roman" w:hAnsi="Times New Roman"/>
              </w:rPr>
              <w:t>Konsolidacja leczenia (</w:t>
            </w:r>
            <w:r w:rsidRPr="007B21DF">
              <w:rPr>
                <w:rFonts w:ascii="Times New Roman" w:eastAsia="Times New Roman" w:hAnsi="Times New Roman"/>
                <w:i/>
              </w:rPr>
              <w:t xml:space="preserve">de novo </w:t>
            </w:r>
            <w:r w:rsidRPr="007B21DF">
              <w:rPr>
                <w:rFonts w:ascii="Times New Roman" w:eastAsia="Times New Roman" w:hAnsi="Times New Roman"/>
              </w:rPr>
              <w:t>Ph+ ALL)</w:t>
            </w:r>
          </w:p>
        </w:tc>
        <w:tc>
          <w:tcPr>
            <w:tcW w:w="6798" w:type="dxa"/>
            <w:tcBorders>
              <w:left w:val="nil"/>
            </w:tcBorders>
            <w:shd w:val="clear" w:color="auto" w:fill="auto"/>
            <w:tcMar>
              <w:top w:w="57" w:type="dxa"/>
              <w:bottom w:w="57" w:type="dxa"/>
            </w:tcMar>
          </w:tcPr>
          <w:p w14:paraId="22990624" w14:textId="77777777" w:rsidR="00BB478F" w:rsidRPr="007B21DF" w:rsidRDefault="00BB478F" w:rsidP="00D73394">
            <w:pPr>
              <w:ind w:left="0" w:right="227" w:firstLine="0"/>
              <w:rPr>
                <w:rFonts w:ascii="Times New Roman" w:eastAsia="Times New Roman" w:hAnsi="Times New Roman"/>
              </w:rPr>
            </w:pPr>
            <w:r w:rsidRPr="007B21DF">
              <w:rPr>
                <w:rFonts w:ascii="Times New Roman" w:eastAsia="Times New Roman" w:hAnsi="Times New Roman"/>
              </w:rPr>
              <w:t>Ara-C 1 000 mg/m</w:t>
            </w:r>
            <w:r w:rsidRPr="007B21DF">
              <w:rPr>
                <w:rFonts w:ascii="Times New Roman" w:eastAsia="Times New Roman" w:hAnsi="Times New Roman"/>
                <w:vertAlign w:val="superscript"/>
              </w:rPr>
              <w:t>2 </w:t>
            </w:r>
            <w:r w:rsidRPr="007B21DF">
              <w:rPr>
                <w:rFonts w:ascii="Times New Roman" w:eastAsia="Times New Roman" w:hAnsi="Times New Roman"/>
              </w:rPr>
              <w:t>pc./12 godzin iv.(3 godziny), dni 1-4; mitoksantron 10 mg/m</w:t>
            </w:r>
            <w:r w:rsidRPr="007B21DF">
              <w:rPr>
                <w:rFonts w:ascii="Times New Roman" w:eastAsia="Times New Roman" w:hAnsi="Times New Roman"/>
                <w:vertAlign w:val="superscript"/>
              </w:rPr>
              <w:t>2 </w:t>
            </w:r>
            <w:r w:rsidRPr="007B21DF">
              <w:rPr>
                <w:rFonts w:ascii="Times New Roman" w:eastAsia="Times New Roman" w:hAnsi="Times New Roman"/>
              </w:rPr>
              <w:t>pc. iv. dni 3-5; MTX 15 mg dooponowo, dzień 1; metylprednizolon 40 mg dooponowo, dzień 1</w:t>
            </w:r>
          </w:p>
        </w:tc>
      </w:tr>
      <w:tr w:rsidR="00BB478F" w:rsidRPr="007B21DF" w14:paraId="1A75B7FA" w14:textId="77777777" w:rsidTr="00460FEF">
        <w:trPr>
          <w:trHeight w:hRule="exact" w:val="329"/>
        </w:trPr>
        <w:tc>
          <w:tcPr>
            <w:tcW w:w="8931" w:type="dxa"/>
            <w:gridSpan w:val="2"/>
            <w:tcBorders>
              <w:bottom w:val="single" w:sz="4" w:space="0" w:color="auto"/>
            </w:tcBorders>
            <w:shd w:val="clear" w:color="auto" w:fill="auto"/>
            <w:tcMar>
              <w:top w:w="57" w:type="dxa"/>
              <w:bottom w:w="57" w:type="dxa"/>
            </w:tcMar>
          </w:tcPr>
          <w:p w14:paraId="426792C0" w14:textId="77777777" w:rsidR="00BB478F" w:rsidRPr="007B21DF" w:rsidRDefault="00BB478F"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 ADE04</w:t>
            </w:r>
          </w:p>
        </w:tc>
      </w:tr>
      <w:tr w:rsidR="00BB478F" w:rsidRPr="007B21DF" w14:paraId="1BA8AA7C" w14:textId="77777777" w:rsidTr="00460FEF">
        <w:trPr>
          <w:trHeight w:hRule="exact" w:val="567"/>
        </w:trPr>
        <w:tc>
          <w:tcPr>
            <w:tcW w:w="2133" w:type="dxa"/>
            <w:tcBorders>
              <w:right w:val="nil"/>
            </w:tcBorders>
            <w:shd w:val="clear" w:color="auto" w:fill="auto"/>
            <w:tcMar>
              <w:top w:w="57" w:type="dxa"/>
              <w:bottom w:w="57" w:type="dxa"/>
            </w:tcMar>
          </w:tcPr>
          <w:p w14:paraId="311FBEB3"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Faza wstępna</w:t>
            </w:r>
          </w:p>
        </w:tc>
        <w:tc>
          <w:tcPr>
            <w:tcW w:w="6798" w:type="dxa"/>
            <w:tcBorders>
              <w:left w:val="nil"/>
            </w:tcBorders>
            <w:shd w:val="clear" w:color="auto" w:fill="auto"/>
            <w:tcMar>
              <w:top w:w="57" w:type="dxa"/>
              <w:bottom w:w="57" w:type="dxa"/>
            </w:tcMar>
          </w:tcPr>
          <w:p w14:paraId="29E39A71" w14:textId="77777777" w:rsidR="00BB478F" w:rsidRPr="007B21DF" w:rsidRDefault="00BB478F" w:rsidP="00D73394">
            <w:pPr>
              <w:ind w:left="0" w:right="124"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Pr="007B21DF">
              <w:rPr>
                <w:rFonts w:ascii="Times New Roman" w:eastAsia="Times New Roman" w:hAnsi="Times New Roman"/>
              </w:rPr>
              <w:t>pc. doustnie, dni 1-5; CP 200 mg/m</w:t>
            </w:r>
            <w:r w:rsidRPr="007B21DF">
              <w:rPr>
                <w:rFonts w:ascii="Times New Roman" w:eastAsia="Times New Roman" w:hAnsi="Times New Roman"/>
                <w:vertAlign w:val="superscript"/>
              </w:rPr>
              <w:t>2 </w:t>
            </w:r>
            <w:r w:rsidRPr="007B21DF">
              <w:rPr>
                <w:rFonts w:ascii="Times New Roman" w:eastAsia="Times New Roman" w:hAnsi="Times New Roman"/>
              </w:rPr>
              <w:t>pc. iv., dni 3-5; MTX 15 mg dooponowo, dzień 1</w:t>
            </w:r>
          </w:p>
        </w:tc>
      </w:tr>
      <w:tr w:rsidR="00BB478F" w:rsidRPr="007B21DF" w14:paraId="1A1E65A6" w14:textId="77777777" w:rsidTr="00460FEF">
        <w:trPr>
          <w:trHeight w:hRule="exact" w:val="624"/>
        </w:trPr>
        <w:tc>
          <w:tcPr>
            <w:tcW w:w="2133" w:type="dxa"/>
            <w:tcBorders>
              <w:right w:val="nil"/>
            </w:tcBorders>
            <w:shd w:val="clear" w:color="auto" w:fill="auto"/>
            <w:tcMar>
              <w:top w:w="57" w:type="dxa"/>
              <w:bottom w:w="57" w:type="dxa"/>
            </w:tcMar>
          </w:tcPr>
          <w:p w14:paraId="30A10AD3"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Leczenie indukcyjne I</w:t>
            </w:r>
          </w:p>
        </w:tc>
        <w:tc>
          <w:tcPr>
            <w:tcW w:w="6798" w:type="dxa"/>
            <w:tcBorders>
              <w:left w:val="nil"/>
            </w:tcBorders>
            <w:shd w:val="clear" w:color="auto" w:fill="auto"/>
            <w:tcMar>
              <w:top w:w="57" w:type="dxa"/>
              <w:bottom w:w="57" w:type="dxa"/>
            </w:tcMar>
          </w:tcPr>
          <w:p w14:paraId="2D2907D6"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Pr="007B21DF">
              <w:rPr>
                <w:rFonts w:ascii="Times New Roman" w:eastAsia="Times New Roman" w:hAnsi="Times New Roman"/>
              </w:rPr>
              <w:t>pc. doustnie, dni 1-5; VCR 2 mg iv., dni 6, 13, 20; daunorubicyna 45 mg/m</w:t>
            </w:r>
            <w:r w:rsidRPr="007B21DF">
              <w:rPr>
                <w:rFonts w:ascii="Times New Roman" w:eastAsia="Times New Roman" w:hAnsi="Times New Roman"/>
                <w:vertAlign w:val="superscript"/>
              </w:rPr>
              <w:t>2 </w:t>
            </w:r>
            <w:r w:rsidRPr="007B21DF">
              <w:rPr>
                <w:rFonts w:ascii="Times New Roman" w:eastAsia="Times New Roman" w:hAnsi="Times New Roman"/>
              </w:rPr>
              <w:t>pc. iv., dni 6-7, 13-14</w:t>
            </w:r>
          </w:p>
        </w:tc>
      </w:tr>
      <w:tr w:rsidR="00BB478F" w:rsidRPr="007B21DF" w14:paraId="74DA26AF" w14:textId="77777777" w:rsidTr="00460FEF">
        <w:trPr>
          <w:trHeight w:hRule="exact" w:val="567"/>
        </w:trPr>
        <w:tc>
          <w:tcPr>
            <w:tcW w:w="2133" w:type="dxa"/>
            <w:tcBorders>
              <w:right w:val="nil"/>
            </w:tcBorders>
            <w:shd w:val="clear" w:color="auto" w:fill="auto"/>
            <w:tcMar>
              <w:top w:w="57" w:type="dxa"/>
              <w:bottom w:w="57" w:type="dxa"/>
            </w:tcMar>
          </w:tcPr>
          <w:p w14:paraId="1B2E6108"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Leczenie indukcyjne II</w:t>
            </w:r>
          </w:p>
        </w:tc>
        <w:tc>
          <w:tcPr>
            <w:tcW w:w="6798" w:type="dxa"/>
            <w:tcBorders>
              <w:left w:val="nil"/>
            </w:tcBorders>
            <w:shd w:val="clear" w:color="auto" w:fill="auto"/>
            <w:tcMar>
              <w:top w:w="57" w:type="dxa"/>
              <w:bottom w:w="57" w:type="dxa"/>
            </w:tcMar>
          </w:tcPr>
          <w:p w14:paraId="5D4D2D92"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CP 1 g/m</w:t>
            </w:r>
            <w:r w:rsidRPr="007B21DF">
              <w:rPr>
                <w:rFonts w:ascii="Times New Roman" w:eastAsia="Times New Roman" w:hAnsi="Times New Roman"/>
                <w:vertAlign w:val="superscript"/>
              </w:rPr>
              <w:t>2 </w:t>
            </w:r>
            <w:r w:rsidRPr="007B21DF">
              <w:rPr>
                <w:rFonts w:ascii="Times New Roman" w:eastAsia="Times New Roman" w:hAnsi="Times New Roman"/>
              </w:rPr>
              <w:t>pc. iv. (1 godzina), dni 26, 46; Ara-C 75 mg/m</w:t>
            </w:r>
            <w:r w:rsidRPr="007B21DF">
              <w:rPr>
                <w:rFonts w:ascii="Times New Roman" w:eastAsia="Times New Roman" w:hAnsi="Times New Roman"/>
                <w:vertAlign w:val="superscript"/>
              </w:rPr>
              <w:t>2 </w:t>
            </w:r>
            <w:r w:rsidRPr="007B21DF">
              <w:rPr>
                <w:rFonts w:ascii="Times New Roman" w:eastAsia="Times New Roman" w:hAnsi="Times New Roman"/>
              </w:rPr>
              <w:t>pc. iv. (1 godzina), dni 28-31, 35-38, 42-45; 6-MP 60 mg/m</w:t>
            </w:r>
            <w:r w:rsidRPr="007B21DF">
              <w:rPr>
                <w:rFonts w:ascii="Times New Roman" w:eastAsia="Times New Roman" w:hAnsi="Times New Roman"/>
                <w:vertAlign w:val="superscript"/>
              </w:rPr>
              <w:t>2 </w:t>
            </w:r>
            <w:r w:rsidRPr="007B21DF">
              <w:rPr>
                <w:rFonts w:ascii="Times New Roman" w:eastAsia="Times New Roman" w:hAnsi="Times New Roman"/>
              </w:rPr>
              <w:t>pc. doustnie, days 26-46</w:t>
            </w:r>
          </w:p>
        </w:tc>
      </w:tr>
      <w:tr w:rsidR="00BB478F" w:rsidRPr="007B21DF" w14:paraId="283FE9D6" w14:textId="77777777" w:rsidTr="00460FEF">
        <w:trPr>
          <w:trHeight w:hRule="exact" w:val="1107"/>
        </w:trPr>
        <w:tc>
          <w:tcPr>
            <w:tcW w:w="2133" w:type="dxa"/>
            <w:tcBorders>
              <w:right w:val="nil"/>
            </w:tcBorders>
            <w:shd w:val="clear" w:color="auto" w:fill="auto"/>
            <w:tcMar>
              <w:top w:w="57" w:type="dxa"/>
              <w:bottom w:w="57" w:type="dxa"/>
            </w:tcMar>
          </w:tcPr>
          <w:p w14:paraId="700AEFF2" w14:textId="77777777" w:rsidR="00BB478F" w:rsidRPr="007B21DF" w:rsidRDefault="00BB478F" w:rsidP="00D73394">
            <w:pPr>
              <w:ind w:left="0" w:firstLine="0"/>
              <w:rPr>
                <w:rFonts w:ascii="Times New Roman" w:eastAsia="Times New Roman" w:hAnsi="Times New Roman"/>
              </w:rPr>
            </w:pPr>
            <w:r w:rsidRPr="007B21DF">
              <w:rPr>
                <w:rFonts w:ascii="Times New Roman" w:eastAsia="Times New Roman" w:hAnsi="Times New Roman"/>
              </w:rPr>
              <w:t>Konsolidacja leczenia</w:t>
            </w:r>
          </w:p>
        </w:tc>
        <w:tc>
          <w:tcPr>
            <w:tcW w:w="6798" w:type="dxa"/>
            <w:tcBorders>
              <w:left w:val="nil"/>
            </w:tcBorders>
            <w:shd w:val="clear" w:color="auto" w:fill="auto"/>
            <w:tcMar>
              <w:top w:w="57" w:type="dxa"/>
              <w:bottom w:w="57" w:type="dxa"/>
            </w:tcMar>
          </w:tcPr>
          <w:p w14:paraId="6EA4182A"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DEX 10 mg/m</w:t>
            </w:r>
            <w:r w:rsidRPr="007B21DF">
              <w:rPr>
                <w:rFonts w:ascii="Times New Roman" w:eastAsia="Times New Roman" w:hAnsi="Times New Roman"/>
                <w:vertAlign w:val="superscript"/>
              </w:rPr>
              <w:t>2 </w:t>
            </w:r>
            <w:r w:rsidRPr="007B21DF">
              <w:rPr>
                <w:rFonts w:ascii="Times New Roman" w:eastAsia="Times New Roman" w:hAnsi="Times New Roman"/>
              </w:rPr>
              <w:t>pc. doustnie, dni 1-5; windezyna 3 mg/m</w:t>
            </w:r>
            <w:r w:rsidRPr="007B21DF">
              <w:rPr>
                <w:rFonts w:ascii="Times New Roman" w:eastAsia="Times New Roman" w:hAnsi="Times New Roman"/>
                <w:vertAlign w:val="superscript"/>
              </w:rPr>
              <w:t>2 </w:t>
            </w:r>
            <w:r w:rsidRPr="007B21DF">
              <w:rPr>
                <w:rFonts w:ascii="Times New Roman" w:eastAsia="Times New Roman" w:hAnsi="Times New Roman"/>
              </w:rPr>
              <w:t>pc. iv., dzień 1; MTX 1.5 g/m</w:t>
            </w:r>
            <w:r w:rsidRPr="007B21DF">
              <w:rPr>
                <w:rFonts w:ascii="Times New Roman" w:eastAsia="Times New Roman" w:hAnsi="Times New Roman"/>
                <w:vertAlign w:val="superscript"/>
              </w:rPr>
              <w:t>2 </w:t>
            </w:r>
            <w:r w:rsidRPr="007B21DF">
              <w:rPr>
                <w:rFonts w:ascii="Times New Roman" w:eastAsia="Times New Roman" w:hAnsi="Times New Roman"/>
              </w:rPr>
              <w:t>pc. iv. (24 godziny), dzień 1; etopozyd 250 mg/m</w:t>
            </w:r>
            <w:r w:rsidRPr="007B21DF">
              <w:rPr>
                <w:rFonts w:ascii="Times New Roman" w:eastAsia="Times New Roman" w:hAnsi="Times New Roman"/>
                <w:vertAlign w:val="superscript"/>
              </w:rPr>
              <w:t>2 </w:t>
            </w:r>
            <w:r w:rsidRPr="007B21DF">
              <w:rPr>
                <w:rFonts w:ascii="Times New Roman" w:eastAsia="Times New Roman" w:hAnsi="Times New Roman"/>
              </w:rPr>
              <w:t>pc. iv. (1 godzina) dni 4-5; Ara- C 2 x 2 g/m</w:t>
            </w:r>
            <w:r w:rsidRPr="007B21DF">
              <w:rPr>
                <w:rFonts w:ascii="Times New Roman" w:eastAsia="Times New Roman" w:hAnsi="Times New Roman"/>
                <w:vertAlign w:val="superscript"/>
              </w:rPr>
              <w:t>2 </w:t>
            </w:r>
            <w:r w:rsidRPr="007B21DF">
              <w:rPr>
                <w:rFonts w:ascii="Times New Roman" w:eastAsia="Times New Roman" w:hAnsi="Times New Roman"/>
              </w:rPr>
              <w:t>pc. iv. (3 godziny, q 12 godzin), dzień 5</w:t>
            </w:r>
          </w:p>
        </w:tc>
      </w:tr>
      <w:tr w:rsidR="00BB478F" w:rsidRPr="007B21DF" w14:paraId="43A0CBC9" w14:textId="77777777" w:rsidTr="00460FEF">
        <w:trPr>
          <w:trHeight w:hRule="exact" w:val="329"/>
        </w:trPr>
        <w:tc>
          <w:tcPr>
            <w:tcW w:w="8931" w:type="dxa"/>
            <w:gridSpan w:val="2"/>
            <w:shd w:val="clear" w:color="auto" w:fill="auto"/>
            <w:tcMar>
              <w:top w:w="57" w:type="dxa"/>
              <w:bottom w:w="57" w:type="dxa"/>
            </w:tcMar>
          </w:tcPr>
          <w:p w14:paraId="36FA83D8" w14:textId="77777777" w:rsidR="00BB478F" w:rsidRPr="007B21DF" w:rsidRDefault="00BB478F"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 AJP01</w:t>
            </w:r>
          </w:p>
        </w:tc>
      </w:tr>
      <w:tr w:rsidR="00BB478F" w:rsidRPr="007B21DF" w14:paraId="4161469D" w14:textId="77777777" w:rsidTr="00460FEF">
        <w:trPr>
          <w:trHeight w:hRule="exact" w:val="987"/>
        </w:trPr>
        <w:tc>
          <w:tcPr>
            <w:tcW w:w="2133" w:type="dxa"/>
            <w:tcBorders>
              <w:right w:val="nil"/>
            </w:tcBorders>
            <w:shd w:val="clear" w:color="auto" w:fill="auto"/>
            <w:tcMar>
              <w:top w:w="57" w:type="dxa"/>
              <w:bottom w:w="57" w:type="dxa"/>
            </w:tcMar>
          </w:tcPr>
          <w:p w14:paraId="0AB6C174"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Leczenie indukcyjne</w:t>
            </w:r>
          </w:p>
        </w:tc>
        <w:tc>
          <w:tcPr>
            <w:tcW w:w="6798" w:type="dxa"/>
            <w:tcBorders>
              <w:left w:val="nil"/>
            </w:tcBorders>
            <w:shd w:val="clear" w:color="auto" w:fill="auto"/>
            <w:tcMar>
              <w:top w:w="57" w:type="dxa"/>
              <w:bottom w:w="57" w:type="dxa"/>
            </w:tcMar>
          </w:tcPr>
          <w:p w14:paraId="2028340B" w14:textId="77777777" w:rsidR="00BB478F" w:rsidRPr="007B21DF" w:rsidRDefault="00BB478F" w:rsidP="00D73394">
            <w:pPr>
              <w:ind w:left="0" w:right="160" w:firstLine="0"/>
              <w:jc w:val="both"/>
              <w:rPr>
                <w:rFonts w:ascii="Times New Roman" w:eastAsia="Times New Roman" w:hAnsi="Times New Roman"/>
              </w:rPr>
            </w:pPr>
            <w:r w:rsidRPr="007B21DF">
              <w:rPr>
                <w:rFonts w:ascii="Times New Roman" w:eastAsia="Times New Roman" w:hAnsi="Times New Roman"/>
              </w:rPr>
              <w:t>CP 1.2 g/m</w:t>
            </w:r>
            <w:r w:rsidRPr="007B21DF">
              <w:rPr>
                <w:rFonts w:ascii="Times New Roman" w:eastAsia="Times New Roman" w:hAnsi="Times New Roman"/>
                <w:vertAlign w:val="superscript"/>
              </w:rPr>
              <w:t>2 </w:t>
            </w:r>
            <w:r w:rsidRPr="007B21DF">
              <w:rPr>
                <w:rFonts w:ascii="Times New Roman" w:eastAsia="Times New Roman" w:hAnsi="Times New Roman"/>
              </w:rPr>
              <w:t>pc. iv. (3 godziny), dzień 1; daunorubicyna 60 mg/m</w:t>
            </w:r>
            <w:r w:rsidRPr="007B21DF">
              <w:rPr>
                <w:rFonts w:ascii="Times New Roman" w:eastAsia="Times New Roman" w:hAnsi="Times New Roman"/>
                <w:vertAlign w:val="superscript"/>
              </w:rPr>
              <w:t>2 </w:t>
            </w:r>
            <w:r w:rsidRPr="007B21DF">
              <w:rPr>
                <w:rFonts w:ascii="Times New Roman" w:eastAsia="Times New Roman" w:hAnsi="Times New Roman"/>
              </w:rPr>
              <w:t>pc. iv. (1 godzina), dni 1-3; winkrystyna 1.3 mg/m</w:t>
            </w:r>
            <w:r w:rsidRPr="007B21DF">
              <w:rPr>
                <w:rFonts w:ascii="Times New Roman" w:eastAsia="Times New Roman" w:hAnsi="Times New Roman"/>
                <w:vertAlign w:val="superscript"/>
              </w:rPr>
              <w:t>2 </w:t>
            </w:r>
            <w:r w:rsidRPr="007B21DF">
              <w:rPr>
                <w:rFonts w:ascii="Times New Roman" w:eastAsia="Times New Roman" w:hAnsi="Times New Roman"/>
              </w:rPr>
              <w:t>pc. iv., dni 1, 8, 15, 21; prednizolon 60 mg/m</w:t>
            </w:r>
            <w:r w:rsidRPr="007B21DF">
              <w:rPr>
                <w:rFonts w:ascii="Times New Roman" w:eastAsia="Times New Roman" w:hAnsi="Times New Roman"/>
                <w:vertAlign w:val="superscript"/>
              </w:rPr>
              <w:t>2</w:t>
            </w:r>
            <w:r w:rsidRPr="007B21DF">
              <w:rPr>
                <w:rFonts w:ascii="Times New Roman" w:eastAsia="Times New Roman" w:hAnsi="Times New Roman"/>
              </w:rPr>
              <w:t xml:space="preserve"> pc./doba doustnie</w:t>
            </w:r>
          </w:p>
        </w:tc>
      </w:tr>
      <w:tr w:rsidR="00BB478F" w:rsidRPr="007B21DF" w14:paraId="0CB9D081" w14:textId="77777777" w:rsidTr="00460FEF">
        <w:trPr>
          <w:trHeight w:hRule="exact" w:val="850"/>
        </w:trPr>
        <w:tc>
          <w:tcPr>
            <w:tcW w:w="2133" w:type="dxa"/>
            <w:tcBorders>
              <w:right w:val="nil"/>
            </w:tcBorders>
            <w:shd w:val="clear" w:color="auto" w:fill="auto"/>
            <w:tcMar>
              <w:top w:w="57" w:type="dxa"/>
              <w:bottom w:w="57" w:type="dxa"/>
            </w:tcMar>
          </w:tcPr>
          <w:p w14:paraId="4BDECCDA" w14:textId="77777777" w:rsidR="00BB478F" w:rsidRPr="007B21DF" w:rsidRDefault="00BB478F" w:rsidP="00D73394">
            <w:pPr>
              <w:ind w:left="0" w:firstLine="0"/>
              <w:rPr>
                <w:rFonts w:ascii="Times New Roman" w:eastAsia="Times New Roman" w:hAnsi="Times New Roman"/>
              </w:rPr>
            </w:pPr>
            <w:r w:rsidRPr="007B21DF">
              <w:rPr>
                <w:rFonts w:ascii="Times New Roman" w:eastAsia="Times New Roman" w:hAnsi="Times New Roman"/>
              </w:rPr>
              <w:t>Konsolidacja leczenia</w:t>
            </w:r>
          </w:p>
        </w:tc>
        <w:tc>
          <w:tcPr>
            <w:tcW w:w="6798" w:type="dxa"/>
            <w:tcBorders>
              <w:left w:val="nil"/>
            </w:tcBorders>
            <w:shd w:val="clear" w:color="auto" w:fill="auto"/>
            <w:tcMar>
              <w:top w:w="57" w:type="dxa"/>
              <w:bottom w:w="57" w:type="dxa"/>
            </w:tcMar>
          </w:tcPr>
          <w:p w14:paraId="3D659C8A" w14:textId="77777777" w:rsidR="00BB478F" w:rsidRPr="007B21DF" w:rsidRDefault="00BB478F" w:rsidP="00D73394">
            <w:pPr>
              <w:pStyle w:val="Default"/>
              <w:rPr>
                <w:sz w:val="22"/>
                <w:szCs w:val="22"/>
              </w:rPr>
            </w:pPr>
            <w:r w:rsidRPr="007B21DF">
              <w:rPr>
                <w:sz w:val="22"/>
                <w:szCs w:val="22"/>
              </w:rPr>
              <w:t>Naprzemienna chemioterapia: duże dawki chemioterapii z MTX 1 g/m</w:t>
            </w:r>
            <w:r w:rsidRPr="007B21DF">
              <w:rPr>
                <w:sz w:val="22"/>
                <w:szCs w:val="22"/>
                <w:vertAlign w:val="superscript"/>
              </w:rPr>
              <w:t>2 </w:t>
            </w:r>
            <w:r w:rsidRPr="007B21DF">
              <w:rPr>
                <w:sz w:val="22"/>
                <w:szCs w:val="22"/>
              </w:rPr>
              <w:t>pc. iv. (24 godziny), dzień 1 i Ara-C 2 g/m</w:t>
            </w:r>
            <w:r w:rsidRPr="007B21DF">
              <w:rPr>
                <w:sz w:val="22"/>
                <w:szCs w:val="22"/>
                <w:vertAlign w:val="superscript"/>
              </w:rPr>
              <w:t xml:space="preserve">2 </w:t>
            </w:r>
            <w:r w:rsidRPr="007B21DF">
              <w:rPr>
                <w:sz w:val="22"/>
                <w:szCs w:val="22"/>
              </w:rPr>
              <w:t xml:space="preserve">pc. iv. (q 12 godzin), dni 2-3, dla 4 cyklów </w:t>
            </w:r>
          </w:p>
          <w:p w14:paraId="7E332FB3" w14:textId="77777777" w:rsidR="00BB478F" w:rsidRPr="007B21DF" w:rsidRDefault="00BB478F" w:rsidP="00D73394">
            <w:pPr>
              <w:ind w:left="0" w:right="-20" w:firstLine="0"/>
              <w:rPr>
                <w:rFonts w:ascii="Times New Roman" w:eastAsia="Times New Roman" w:hAnsi="Times New Roman"/>
              </w:rPr>
            </w:pPr>
          </w:p>
        </w:tc>
      </w:tr>
      <w:tr w:rsidR="00BB478F" w:rsidRPr="007B21DF" w14:paraId="0A2161D8" w14:textId="77777777" w:rsidTr="00460FEF">
        <w:trPr>
          <w:trHeight w:hRule="exact" w:val="717"/>
        </w:trPr>
        <w:tc>
          <w:tcPr>
            <w:tcW w:w="2133" w:type="dxa"/>
            <w:tcBorders>
              <w:right w:val="nil"/>
            </w:tcBorders>
            <w:shd w:val="clear" w:color="auto" w:fill="auto"/>
            <w:tcMar>
              <w:top w:w="57" w:type="dxa"/>
              <w:bottom w:w="57" w:type="dxa"/>
            </w:tcMar>
          </w:tcPr>
          <w:p w14:paraId="4F809CAF"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Podtrzymywanie remisji</w:t>
            </w:r>
          </w:p>
        </w:tc>
        <w:tc>
          <w:tcPr>
            <w:tcW w:w="6798" w:type="dxa"/>
            <w:tcBorders>
              <w:left w:val="nil"/>
            </w:tcBorders>
            <w:shd w:val="clear" w:color="auto" w:fill="auto"/>
            <w:tcMar>
              <w:top w:w="57" w:type="dxa"/>
              <w:bottom w:w="57" w:type="dxa"/>
            </w:tcMar>
          </w:tcPr>
          <w:p w14:paraId="1407CBC8"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VCR 1.3 g/m</w:t>
            </w:r>
            <w:r w:rsidRPr="007B21DF">
              <w:rPr>
                <w:rFonts w:ascii="Times New Roman" w:eastAsia="Times New Roman" w:hAnsi="Times New Roman"/>
                <w:vertAlign w:val="superscript"/>
              </w:rPr>
              <w:t>2 </w:t>
            </w:r>
            <w:r w:rsidRPr="007B21DF">
              <w:rPr>
                <w:rFonts w:ascii="Times New Roman" w:eastAsia="Times New Roman" w:hAnsi="Times New Roman"/>
              </w:rPr>
              <w:t>pc. iv., dzień 1; prednizolon 60 mg/m</w:t>
            </w:r>
            <w:r w:rsidRPr="007B21DF">
              <w:rPr>
                <w:rFonts w:ascii="Times New Roman" w:eastAsia="Times New Roman" w:hAnsi="Times New Roman"/>
                <w:vertAlign w:val="superscript"/>
              </w:rPr>
              <w:t>2 </w:t>
            </w:r>
            <w:r w:rsidRPr="007B21DF">
              <w:rPr>
                <w:rFonts w:ascii="Times New Roman" w:eastAsia="Times New Roman" w:hAnsi="Times New Roman"/>
              </w:rPr>
              <w:t>pc. doustnie, dni 1-5</w:t>
            </w:r>
          </w:p>
        </w:tc>
      </w:tr>
      <w:tr w:rsidR="00BB478F" w:rsidRPr="007B21DF" w14:paraId="246C7A21" w14:textId="77777777" w:rsidTr="00460FEF">
        <w:trPr>
          <w:trHeight w:hRule="exact" w:val="340"/>
        </w:trPr>
        <w:tc>
          <w:tcPr>
            <w:tcW w:w="8931" w:type="dxa"/>
            <w:gridSpan w:val="2"/>
            <w:shd w:val="clear" w:color="auto" w:fill="auto"/>
            <w:tcMar>
              <w:top w:w="57" w:type="dxa"/>
              <w:bottom w:w="57" w:type="dxa"/>
            </w:tcMar>
          </w:tcPr>
          <w:p w14:paraId="3DB3590F" w14:textId="77777777" w:rsidR="00BB478F" w:rsidRPr="007B21DF" w:rsidRDefault="00BB478F" w:rsidP="00D73394">
            <w:pPr>
              <w:keepNext/>
              <w:ind w:left="0" w:right="-23" w:firstLine="0"/>
              <w:rPr>
                <w:rFonts w:ascii="Times New Roman" w:eastAsia="Times New Roman" w:hAnsi="Times New Roman"/>
              </w:rPr>
            </w:pPr>
            <w:r w:rsidRPr="007B21DF">
              <w:rPr>
                <w:rFonts w:ascii="Times New Roman" w:eastAsia="Times New Roman" w:hAnsi="Times New Roman"/>
                <w:b/>
                <w:bCs/>
              </w:rPr>
              <w:t>Badanie AUS01</w:t>
            </w:r>
          </w:p>
        </w:tc>
      </w:tr>
      <w:tr w:rsidR="00BB478F" w:rsidRPr="007B21DF" w14:paraId="72C1EB48" w14:textId="77777777" w:rsidTr="00460FEF">
        <w:trPr>
          <w:trHeight w:hRule="exact" w:val="1668"/>
        </w:trPr>
        <w:tc>
          <w:tcPr>
            <w:tcW w:w="2133" w:type="dxa"/>
            <w:tcBorders>
              <w:right w:val="nil"/>
            </w:tcBorders>
            <w:shd w:val="clear" w:color="auto" w:fill="auto"/>
            <w:tcMar>
              <w:top w:w="57" w:type="dxa"/>
              <w:bottom w:w="57" w:type="dxa"/>
            </w:tcMar>
          </w:tcPr>
          <w:p w14:paraId="70960A1E"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Leczenie indukcyjno-konsolidacyjne</w:t>
            </w:r>
          </w:p>
        </w:tc>
        <w:tc>
          <w:tcPr>
            <w:tcW w:w="6798" w:type="dxa"/>
            <w:tcBorders>
              <w:left w:val="nil"/>
            </w:tcBorders>
            <w:shd w:val="clear" w:color="auto" w:fill="auto"/>
            <w:tcMar>
              <w:top w:w="57" w:type="dxa"/>
              <w:bottom w:w="57" w:type="dxa"/>
            </w:tcMar>
          </w:tcPr>
          <w:p w14:paraId="470F21B3" w14:textId="77777777" w:rsidR="00BB478F" w:rsidRPr="007B21DF" w:rsidRDefault="00BB478F" w:rsidP="00D73394">
            <w:pPr>
              <w:pStyle w:val="Default"/>
              <w:rPr>
                <w:sz w:val="22"/>
                <w:szCs w:val="22"/>
              </w:rPr>
            </w:pPr>
            <w:r w:rsidRPr="00A23620">
              <w:rPr>
                <w:sz w:val="22"/>
                <w:szCs w:val="22"/>
              </w:rPr>
              <w:t>Schemat Hyper-CVAD regimen: CP 300 mg/m</w:t>
            </w:r>
            <w:r w:rsidRPr="00A23620">
              <w:rPr>
                <w:sz w:val="22"/>
                <w:szCs w:val="22"/>
                <w:vertAlign w:val="superscript"/>
              </w:rPr>
              <w:t xml:space="preserve">2 </w:t>
            </w:r>
            <w:r w:rsidRPr="00A23620">
              <w:rPr>
                <w:sz w:val="22"/>
                <w:szCs w:val="22"/>
              </w:rPr>
              <w:t xml:space="preserve">pc. iv. </w:t>
            </w:r>
            <w:r w:rsidRPr="007B21DF">
              <w:rPr>
                <w:sz w:val="22"/>
                <w:szCs w:val="22"/>
              </w:rPr>
              <w:t>(3 godziny, q 12 godziny), dzień 1-3; winkrystyna 2 mg iv., dni 4, 11; doksorubicyna 50 mg/m</w:t>
            </w:r>
            <w:r w:rsidRPr="007B21DF">
              <w:rPr>
                <w:sz w:val="22"/>
                <w:szCs w:val="22"/>
                <w:vertAlign w:val="superscript"/>
              </w:rPr>
              <w:t xml:space="preserve">2 </w:t>
            </w:r>
            <w:r w:rsidRPr="007B21DF">
              <w:rPr>
                <w:sz w:val="22"/>
                <w:szCs w:val="22"/>
              </w:rPr>
              <w:t>pc. iv. (24 godziny), dzień 4; DEX 40 mg/doba w dniach 1-4 i 11-14, naprzemiennie z MTX 1 g/m</w:t>
            </w:r>
            <w:r w:rsidRPr="007B21DF">
              <w:rPr>
                <w:sz w:val="22"/>
                <w:szCs w:val="22"/>
                <w:vertAlign w:val="superscript"/>
              </w:rPr>
              <w:t xml:space="preserve">2 </w:t>
            </w:r>
            <w:r w:rsidRPr="007B21DF">
              <w:rPr>
                <w:sz w:val="22"/>
                <w:szCs w:val="22"/>
              </w:rPr>
              <w:t>pc. iv. (24 godziny), dzień 1, Ara-C 1 g/m</w:t>
            </w:r>
            <w:r w:rsidRPr="007B21DF">
              <w:rPr>
                <w:sz w:val="22"/>
                <w:szCs w:val="22"/>
                <w:vertAlign w:val="superscript"/>
              </w:rPr>
              <w:t xml:space="preserve">2 </w:t>
            </w:r>
            <w:r w:rsidRPr="007B21DF">
              <w:rPr>
                <w:sz w:val="22"/>
                <w:szCs w:val="22"/>
              </w:rPr>
              <w:t xml:space="preserve">pc. iv. (2 godziny, q 12 godziny), dni 2-3 (ogólem 8 kursów leczenia) </w:t>
            </w:r>
          </w:p>
          <w:p w14:paraId="2A8CB329" w14:textId="77777777" w:rsidR="00BB478F" w:rsidRPr="007B21DF" w:rsidRDefault="00BB478F" w:rsidP="00D73394">
            <w:pPr>
              <w:ind w:left="49" w:hanging="49"/>
              <w:rPr>
                <w:rFonts w:ascii="Times New Roman" w:eastAsia="Times New Roman" w:hAnsi="Times New Roman"/>
              </w:rPr>
            </w:pPr>
          </w:p>
        </w:tc>
      </w:tr>
      <w:tr w:rsidR="00BB478F" w:rsidRPr="007B21DF" w14:paraId="262E8091" w14:textId="77777777" w:rsidTr="00460FEF">
        <w:trPr>
          <w:trHeight w:hRule="exact" w:val="624"/>
        </w:trPr>
        <w:tc>
          <w:tcPr>
            <w:tcW w:w="2133" w:type="dxa"/>
            <w:tcBorders>
              <w:right w:val="nil"/>
            </w:tcBorders>
            <w:shd w:val="clear" w:color="auto" w:fill="auto"/>
            <w:tcMar>
              <w:top w:w="57" w:type="dxa"/>
              <w:bottom w:w="57" w:type="dxa"/>
            </w:tcMar>
          </w:tcPr>
          <w:p w14:paraId="146C1CA0"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Podtrzymywanie remisji</w:t>
            </w:r>
          </w:p>
        </w:tc>
        <w:tc>
          <w:tcPr>
            <w:tcW w:w="6798" w:type="dxa"/>
            <w:tcBorders>
              <w:left w:val="nil"/>
            </w:tcBorders>
            <w:shd w:val="clear" w:color="auto" w:fill="auto"/>
            <w:tcMar>
              <w:top w:w="57" w:type="dxa"/>
              <w:bottom w:w="57" w:type="dxa"/>
            </w:tcMar>
          </w:tcPr>
          <w:p w14:paraId="1292D628" w14:textId="77777777" w:rsidR="00BB478F" w:rsidRPr="007B21DF" w:rsidRDefault="00BB478F" w:rsidP="00D73394">
            <w:pPr>
              <w:ind w:left="0" w:right="-20" w:firstLine="0"/>
              <w:rPr>
                <w:rFonts w:ascii="Times New Roman" w:eastAsia="Times New Roman" w:hAnsi="Times New Roman"/>
              </w:rPr>
            </w:pPr>
            <w:r w:rsidRPr="007B21DF">
              <w:rPr>
                <w:rFonts w:ascii="Times New Roman" w:eastAsia="Times New Roman" w:hAnsi="Times New Roman"/>
              </w:rPr>
              <w:t>VCR 2 mg iv. co miesiąc przez 13 miesięcy; prednizolon 200 mg doustnie, 5 dni w ciągu miesiąca przez 13 miesięcy</w:t>
            </w:r>
          </w:p>
        </w:tc>
      </w:tr>
      <w:tr w:rsidR="00BB478F" w:rsidRPr="007B21DF" w14:paraId="1F1E3874" w14:textId="77777777" w:rsidTr="00460FEF">
        <w:trPr>
          <w:trHeight w:hRule="exact" w:val="837"/>
        </w:trPr>
        <w:tc>
          <w:tcPr>
            <w:tcW w:w="8931" w:type="dxa"/>
            <w:gridSpan w:val="2"/>
            <w:shd w:val="clear" w:color="auto" w:fill="auto"/>
            <w:tcMar>
              <w:top w:w="57" w:type="dxa"/>
              <w:bottom w:w="57" w:type="dxa"/>
            </w:tcMar>
          </w:tcPr>
          <w:p w14:paraId="610711D1" w14:textId="77777777" w:rsidR="00BB478F" w:rsidRPr="007B21DF" w:rsidRDefault="00BB478F" w:rsidP="00D73394">
            <w:pPr>
              <w:pStyle w:val="Default"/>
              <w:rPr>
                <w:sz w:val="22"/>
                <w:szCs w:val="22"/>
              </w:rPr>
            </w:pPr>
            <w:r w:rsidRPr="007B21DF">
              <w:rPr>
                <w:sz w:val="22"/>
                <w:szCs w:val="22"/>
              </w:rPr>
              <w:t xml:space="preserve">Wszystkie schematy leczenia zawierają stosowanie steroidów jako profilaktykę dla ośrodkowego układu nerwowego. </w:t>
            </w:r>
          </w:p>
          <w:p w14:paraId="67436247" w14:textId="77777777" w:rsidR="00BB478F" w:rsidRPr="007B21DF" w:rsidRDefault="00BB478F" w:rsidP="00D73394">
            <w:pPr>
              <w:ind w:left="0" w:right="-20" w:firstLine="0"/>
              <w:rPr>
                <w:rFonts w:ascii="Times New Roman" w:eastAsia="Times New Roman" w:hAnsi="Times New Roman"/>
              </w:rPr>
            </w:pPr>
          </w:p>
        </w:tc>
      </w:tr>
      <w:tr w:rsidR="00BB478F" w:rsidRPr="007B21DF" w14:paraId="2B517A94" w14:textId="77777777" w:rsidTr="00460FEF">
        <w:trPr>
          <w:trHeight w:hRule="exact" w:val="885"/>
        </w:trPr>
        <w:tc>
          <w:tcPr>
            <w:tcW w:w="8931" w:type="dxa"/>
            <w:gridSpan w:val="2"/>
            <w:shd w:val="clear" w:color="auto" w:fill="auto"/>
            <w:tcMar>
              <w:top w:w="57" w:type="dxa"/>
              <w:bottom w:w="57" w:type="dxa"/>
            </w:tcMar>
          </w:tcPr>
          <w:p w14:paraId="65687AE0" w14:textId="77777777" w:rsidR="00BB478F" w:rsidRPr="007B21DF" w:rsidRDefault="00BB478F" w:rsidP="00D73394">
            <w:pPr>
              <w:pStyle w:val="Default"/>
              <w:rPr>
                <w:sz w:val="22"/>
                <w:szCs w:val="22"/>
              </w:rPr>
            </w:pPr>
            <w:r w:rsidRPr="007B21DF">
              <w:rPr>
                <w:sz w:val="22"/>
                <w:szCs w:val="22"/>
              </w:rPr>
              <w:t xml:space="preserve">Ara-C: arabinozyd cytozyny; CP: cyklofosfamid; DEX: deksametazon; MTX: metotreksat; 6-MP: 6-merkaptopuryna; VM26: tenipozyd; VCR: winkrystyna; IDA: idarubicyna; iv.: dożylnie </w:t>
            </w:r>
          </w:p>
          <w:p w14:paraId="743EE12D" w14:textId="77777777" w:rsidR="00BB478F" w:rsidRPr="007B21DF" w:rsidRDefault="00BB478F" w:rsidP="00D73394">
            <w:pPr>
              <w:ind w:left="49" w:right="-20" w:hanging="49"/>
              <w:rPr>
                <w:rFonts w:ascii="Times New Roman" w:eastAsia="Times New Roman" w:hAnsi="Times New Roman"/>
              </w:rPr>
            </w:pPr>
          </w:p>
        </w:tc>
      </w:tr>
    </w:tbl>
    <w:p w14:paraId="6FD843B9" w14:textId="77777777" w:rsidR="004D5F93" w:rsidRPr="007B21DF" w:rsidRDefault="004D5F93" w:rsidP="004D5F93">
      <w:pPr>
        <w:ind w:left="567" w:hanging="567"/>
        <w:rPr>
          <w:rFonts w:ascii="Times New Roman" w:eastAsia="Times New Roman" w:hAnsi="Times New Roman"/>
          <w:b/>
          <w:color w:val="000000"/>
          <w:lang w:eastAsia="pl-PL"/>
        </w:rPr>
      </w:pPr>
    </w:p>
    <w:p w14:paraId="56AB06BE" w14:textId="77777777" w:rsidR="004D5F93" w:rsidRPr="007B21DF" w:rsidRDefault="004D5F93" w:rsidP="004D5F93">
      <w:pPr>
        <w:widowControl w:val="0"/>
        <w:ind w:left="0" w:firstLine="0"/>
        <w:rPr>
          <w:rFonts w:ascii="Times New Roman" w:hAnsi="Times New Roman"/>
          <w:color w:val="000000"/>
        </w:rPr>
      </w:pPr>
      <w:r w:rsidRPr="007B21DF">
        <w:rPr>
          <w:rFonts w:ascii="Times New Roman" w:hAnsi="Times New Roman"/>
          <w:i/>
          <w:color w:val="000000"/>
        </w:rPr>
        <w:t>Dzieci i młodzież:</w:t>
      </w:r>
      <w:r w:rsidRPr="007B21DF">
        <w:rPr>
          <w:rFonts w:ascii="Times New Roman" w:hAnsi="Times New Roman"/>
          <w:color w:val="000000"/>
        </w:rPr>
        <w:t xml:space="preserve"> Do badania I2301, będącego otwartym, wieloośrodkowym, nierandomizowanym sekwencyjnym badaniem kohortowym III fazy, włączono w sumie 93 dzieci, młodzieży i młodych dorosłych (w wieku od 1 do 22 lat) z Ph (+) ALL, którym podawano imatynib (340 mg/m</w:t>
      </w:r>
      <w:r w:rsidRPr="007B21DF">
        <w:rPr>
          <w:rFonts w:ascii="Times New Roman" w:hAnsi="Times New Roman"/>
          <w:color w:val="000000"/>
          <w:vertAlign w:val="superscript"/>
        </w:rPr>
        <w:t xml:space="preserve">2 </w:t>
      </w:r>
      <w:r w:rsidRPr="007B21DF">
        <w:rPr>
          <w:rFonts w:ascii="Times New Roman" w:hAnsi="Times New Roman"/>
          <w:color w:val="000000"/>
        </w:rPr>
        <w:t>pc./dobę) w skojarzeniu z intensywną chemioterapią po leczeniu indukcyjnym. Imatynib podawano z przerwami kohortom 1</w:t>
      </w:r>
      <w:r w:rsidRPr="007B21DF">
        <w:rPr>
          <w:rFonts w:ascii="Times New Roman" w:hAnsi="Times New Roman"/>
          <w:color w:val="000000"/>
        </w:rPr>
        <w:noBreakHyphen/>
        <w:t>5, zwiększając czas trwania i przyspieszając rozpoczęcie leczenia imatynibem w poszczególnych kohortach; przy czym kohorta 1 otrzymywała leczenie imatynibem o najmniejszej intensywności, a kohorta 5 otrzymywała leczenie o największej intensywności (najdłuższy czas trwania liczony w dniach z ciągłym, codziennym podawaniem imatynibu w pierwszych cyklach chemioterapii). Nieprzerwana, codzienna ekspozycja na imatynib na wczesnym etapie leczenia w skojarzeniu z chemioterapią w kohorcie 5 (n=50) spowodowała poprawę 4</w:t>
      </w:r>
      <w:r w:rsidR="004F06E0" w:rsidRPr="007B21DF">
        <w:rPr>
          <w:rFonts w:ascii="Times New Roman" w:hAnsi="Times New Roman"/>
          <w:color w:val="000000"/>
        </w:rPr>
        <w:noBreakHyphen/>
      </w:r>
      <w:r w:rsidRPr="007B21DF">
        <w:rPr>
          <w:rFonts w:ascii="Times New Roman" w:hAnsi="Times New Roman"/>
          <w:color w:val="000000"/>
        </w:rPr>
        <w:t>letniego przeżycia bez zdarzeń (EFS) w porównaniu z historyczną grupą kontrolną (n=120), która otrzymywała standardową chemioterapię bez imatynibu (odpowiednio 69,6% w porównaniu z 31,6%). Szacowane 4</w:t>
      </w:r>
      <w:r w:rsidR="004F06E0" w:rsidRPr="007B21DF">
        <w:rPr>
          <w:rFonts w:ascii="Times New Roman" w:hAnsi="Times New Roman"/>
          <w:color w:val="000000"/>
        </w:rPr>
        <w:noBreakHyphen/>
      </w:r>
      <w:r w:rsidRPr="007B21DF">
        <w:rPr>
          <w:rFonts w:ascii="Times New Roman" w:hAnsi="Times New Roman"/>
          <w:color w:val="000000"/>
        </w:rPr>
        <w:t>letnie przeżycie całkowite (OS) w kohorcie 5 wyniosło 83,6% w porównaniu z 44,8% w historycznej grupie kontrolnej. U 20 z 50 (40%) pacjentów z kohorty 5 dokonano przeszczepienia hematopoetycznych komórek macierzystych.</w:t>
      </w:r>
    </w:p>
    <w:p w14:paraId="7A2E8EA5" w14:textId="77777777" w:rsidR="004D5F93" w:rsidRPr="007B21DF" w:rsidRDefault="004D5F93" w:rsidP="004D5F93">
      <w:pPr>
        <w:widowControl w:val="0"/>
        <w:ind w:left="0" w:firstLine="0"/>
        <w:rPr>
          <w:rFonts w:ascii="Times New Roman" w:hAnsi="Times New Roman"/>
          <w:color w:val="000000"/>
        </w:rPr>
      </w:pPr>
    </w:p>
    <w:p w14:paraId="67235829" w14:textId="77777777" w:rsidR="004D5F93" w:rsidRPr="007B21DF" w:rsidRDefault="0018099B" w:rsidP="004D5F93">
      <w:pPr>
        <w:keepNext/>
        <w:widowControl w:val="0"/>
        <w:ind w:left="0" w:firstLine="0"/>
        <w:rPr>
          <w:rFonts w:ascii="Times New Roman" w:hAnsi="Times New Roman"/>
          <w:b/>
          <w:color w:val="000000"/>
        </w:rPr>
      </w:pPr>
      <w:r w:rsidRPr="007B21DF">
        <w:rPr>
          <w:rFonts w:ascii="Times New Roman" w:hAnsi="Times New Roman"/>
          <w:b/>
          <w:color w:val="000000"/>
        </w:rPr>
        <w:t>Tabela 4</w:t>
      </w:r>
      <w:r w:rsidR="004D5F93" w:rsidRPr="007B21DF">
        <w:rPr>
          <w:rFonts w:ascii="Times New Roman" w:hAnsi="Times New Roman"/>
          <w:b/>
          <w:color w:val="000000"/>
        </w:rPr>
        <w:tab/>
        <w:t>Schemat chemioterapii stosowany w skojarzeniu z imatynibem w badaniu I2301</w:t>
      </w:r>
    </w:p>
    <w:p w14:paraId="51F9FF6D" w14:textId="77777777" w:rsidR="004D5F93" w:rsidRPr="007B21DF" w:rsidRDefault="004D5F93" w:rsidP="004D5F93">
      <w:pPr>
        <w:keepNext/>
        <w:widowControl w:val="0"/>
        <w:ind w:left="0" w:firstLine="0"/>
        <w:rPr>
          <w:rFonts w:ascii="Times New Roman" w:hAnsi="Times New Roman"/>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8"/>
      </w:tblGrid>
      <w:tr w:rsidR="004D5F93" w:rsidRPr="007B21DF" w14:paraId="141C6272" w14:textId="77777777" w:rsidTr="00265137">
        <w:trPr>
          <w:cantSplit/>
        </w:trPr>
        <w:tc>
          <w:tcPr>
            <w:tcW w:w="2358" w:type="dxa"/>
            <w:shd w:val="clear" w:color="auto" w:fill="auto"/>
          </w:tcPr>
          <w:p w14:paraId="7EC8CCF7" w14:textId="77777777" w:rsidR="004D5F93" w:rsidRPr="007B21DF" w:rsidRDefault="004D5F93" w:rsidP="00265137">
            <w:pPr>
              <w:pStyle w:val="Endnotentext"/>
              <w:keepNext/>
              <w:widowControl w:val="0"/>
              <w:rPr>
                <w:color w:val="000000"/>
                <w:lang w:val="pl-PL"/>
              </w:rPr>
            </w:pPr>
            <w:r w:rsidRPr="007B21DF">
              <w:rPr>
                <w:color w:val="000000"/>
                <w:lang w:val="pl-PL"/>
              </w:rPr>
              <w:t>Konsolidacja blok 1</w:t>
            </w:r>
          </w:p>
          <w:p w14:paraId="786C0DCC" w14:textId="77777777" w:rsidR="004D5F93" w:rsidRPr="007B21DF" w:rsidRDefault="004D5F93" w:rsidP="00265137">
            <w:pPr>
              <w:pStyle w:val="Endnotentext"/>
              <w:keepNext/>
              <w:widowControl w:val="0"/>
              <w:rPr>
                <w:color w:val="000000"/>
                <w:lang w:val="pl-PL"/>
              </w:rPr>
            </w:pPr>
            <w:r w:rsidRPr="007B21DF">
              <w:rPr>
                <w:color w:val="000000"/>
                <w:lang w:val="pl-PL"/>
              </w:rPr>
              <w:t>(3 tygodnie)</w:t>
            </w:r>
          </w:p>
        </w:tc>
        <w:tc>
          <w:tcPr>
            <w:tcW w:w="6929" w:type="dxa"/>
            <w:shd w:val="clear" w:color="auto" w:fill="auto"/>
          </w:tcPr>
          <w:p w14:paraId="645A44DE" w14:textId="77777777" w:rsidR="004D5F93" w:rsidRPr="007B21DF" w:rsidRDefault="004D5F93" w:rsidP="00265137">
            <w:pPr>
              <w:pStyle w:val="Endnotentext"/>
              <w:keepNext/>
              <w:widowControl w:val="0"/>
              <w:rPr>
                <w:color w:val="000000"/>
                <w:lang w:val="pl-PL"/>
              </w:rPr>
            </w:pPr>
            <w:r w:rsidRPr="007B21DF">
              <w:rPr>
                <w:color w:val="000000"/>
                <w:lang w:val="pl-PL"/>
              </w:rPr>
              <w:t>VP</w:t>
            </w:r>
            <w:r w:rsidR="004F06E0" w:rsidRPr="007B21DF">
              <w:rPr>
                <w:color w:val="000000"/>
                <w:lang w:val="pl-PL"/>
              </w:rPr>
              <w:noBreakHyphen/>
            </w:r>
            <w:r w:rsidRPr="007B21DF">
              <w:rPr>
                <w:color w:val="000000"/>
                <w:lang w:val="pl-PL"/>
              </w:rPr>
              <w:t>16 (100 mg/m</w:t>
            </w:r>
            <w:r w:rsidRPr="007B21DF">
              <w:rPr>
                <w:color w:val="000000"/>
                <w:vertAlign w:val="superscript"/>
                <w:lang w:val="pl-PL"/>
              </w:rPr>
              <w:t>2</w:t>
            </w:r>
            <w:r w:rsidRPr="007B21DF">
              <w:rPr>
                <w:color w:val="000000"/>
                <w:lang w:val="pl-PL"/>
              </w:rPr>
              <w:t xml:space="preserve"> pc./dobę, iv.): dni 1</w:t>
            </w:r>
            <w:r w:rsidRPr="007B21DF">
              <w:rPr>
                <w:color w:val="000000"/>
                <w:lang w:val="pl-PL"/>
              </w:rPr>
              <w:noBreakHyphen/>
              <w:t>5</w:t>
            </w:r>
          </w:p>
          <w:p w14:paraId="7610D8EE" w14:textId="77777777" w:rsidR="004D5F93" w:rsidRPr="007B21DF" w:rsidRDefault="004D5F93" w:rsidP="00265137">
            <w:pPr>
              <w:pStyle w:val="Endnotentext"/>
              <w:keepNext/>
              <w:widowControl w:val="0"/>
              <w:rPr>
                <w:color w:val="000000"/>
                <w:lang w:val="pl-PL"/>
              </w:rPr>
            </w:pPr>
            <w:r w:rsidRPr="007B21DF">
              <w:rPr>
                <w:color w:val="000000"/>
                <w:lang w:val="pl-PL"/>
              </w:rPr>
              <w:t>Ifosfamid (1,8 g/m</w:t>
            </w:r>
            <w:r w:rsidRPr="007B21DF">
              <w:rPr>
                <w:color w:val="000000"/>
                <w:vertAlign w:val="superscript"/>
                <w:lang w:val="pl-PL"/>
              </w:rPr>
              <w:t>2</w:t>
            </w:r>
            <w:r w:rsidRPr="007B21DF">
              <w:rPr>
                <w:color w:val="000000"/>
                <w:lang w:val="pl-PL"/>
              </w:rPr>
              <w:t xml:space="preserve"> pc./dobę, iv.): dni 1</w:t>
            </w:r>
            <w:r w:rsidRPr="007B21DF">
              <w:rPr>
                <w:color w:val="000000"/>
                <w:lang w:val="pl-PL"/>
              </w:rPr>
              <w:noBreakHyphen/>
              <w:t>5</w:t>
            </w:r>
          </w:p>
          <w:p w14:paraId="7F5F0BF5" w14:textId="77777777" w:rsidR="004D5F93" w:rsidRPr="007B21DF" w:rsidRDefault="004D5F93" w:rsidP="00265137">
            <w:pPr>
              <w:pStyle w:val="Endnotentext"/>
              <w:keepNext/>
              <w:widowControl w:val="0"/>
              <w:rPr>
                <w:color w:val="000000"/>
                <w:lang w:val="pl-PL"/>
              </w:rPr>
            </w:pPr>
            <w:r w:rsidRPr="007B21DF">
              <w:rPr>
                <w:color w:val="000000"/>
                <w:lang w:val="pl-PL"/>
              </w:rPr>
              <w:t>MESNA (360 mg/m</w:t>
            </w:r>
            <w:r w:rsidRPr="007B21DF">
              <w:rPr>
                <w:color w:val="000000"/>
                <w:vertAlign w:val="superscript"/>
                <w:lang w:val="pl-PL"/>
              </w:rPr>
              <w:t>2</w:t>
            </w:r>
            <w:r w:rsidRPr="007B21DF">
              <w:rPr>
                <w:color w:val="000000"/>
                <w:lang w:val="pl-PL"/>
              </w:rPr>
              <w:t xml:space="preserve"> pc./dawka co 3 godz., x 8 dawek/dobę, iv.): dni 1</w:t>
            </w:r>
            <w:r w:rsidRPr="007B21DF">
              <w:rPr>
                <w:color w:val="000000"/>
                <w:lang w:val="pl-PL"/>
              </w:rPr>
              <w:noBreakHyphen/>
              <w:t>5</w:t>
            </w:r>
          </w:p>
          <w:p w14:paraId="7C5AAC9D" w14:textId="77777777" w:rsidR="004D5F93" w:rsidRPr="007B21DF" w:rsidRDefault="004D5F93" w:rsidP="00265137">
            <w:pPr>
              <w:pStyle w:val="Endnotentext"/>
              <w:keepNext/>
              <w:widowControl w:val="0"/>
              <w:rPr>
                <w:color w:val="000000"/>
                <w:lang w:val="pl-PL"/>
              </w:rPr>
            </w:pPr>
            <w:r w:rsidRPr="007B21DF">
              <w:rPr>
                <w:color w:val="000000"/>
                <w:lang w:val="pl-PL"/>
              </w:rPr>
              <w:t>G</w:t>
            </w:r>
            <w:r w:rsidR="004F06E0" w:rsidRPr="007B21DF">
              <w:rPr>
                <w:color w:val="000000"/>
                <w:lang w:val="pl-PL"/>
              </w:rPr>
              <w:noBreakHyphen/>
            </w:r>
            <w:r w:rsidRPr="007B21DF">
              <w:rPr>
                <w:color w:val="000000"/>
                <w:lang w:val="pl-PL"/>
              </w:rPr>
              <w:t>CSF (5 μg/kg mc., sc.): dni 6</w:t>
            </w:r>
            <w:r w:rsidRPr="007B21DF">
              <w:rPr>
                <w:color w:val="000000"/>
                <w:lang w:val="pl-PL"/>
              </w:rPr>
              <w:noBreakHyphen/>
              <w:t>15 lub do czasu, gdy ANC &gt; 1500 po osiągnięciu nadiru</w:t>
            </w:r>
          </w:p>
          <w:p w14:paraId="3D9CF18E" w14:textId="77777777" w:rsidR="004D5F93" w:rsidRPr="007B21DF" w:rsidRDefault="004D5F93" w:rsidP="00265137">
            <w:pPr>
              <w:pStyle w:val="Endnotentext"/>
              <w:keepNext/>
              <w:widowControl w:val="0"/>
              <w:rPr>
                <w:color w:val="000000"/>
                <w:lang w:val="pl-PL"/>
              </w:rPr>
            </w:pPr>
            <w:r w:rsidRPr="007B21DF">
              <w:rPr>
                <w:color w:val="000000"/>
                <w:lang w:val="pl-PL"/>
              </w:rPr>
              <w:t>IT Metotreksat (dostosowany do wieku): TYLKO dzień 1</w:t>
            </w:r>
          </w:p>
          <w:p w14:paraId="48EBAB6D" w14:textId="77777777" w:rsidR="004D5F93" w:rsidRPr="007B21DF" w:rsidRDefault="004D5F93" w:rsidP="00265137">
            <w:pPr>
              <w:pStyle w:val="Endnotentext"/>
              <w:keepNext/>
              <w:widowControl w:val="0"/>
              <w:rPr>
                <w:color w:val="000000"/>
                <w:lang w:val="pl-PL"/>
              </w:rPr>
            </w:pPr>
            <w:r w:rsidRPr="007B21DF">
              <w:rPr>
                <w:color w:val="000000"/>
                <w:lang w:val="pl-PL"/>
              </w:rPr>
              <w:t>Potrójna terapia IT (dostosowana do wieku): dzień 8, 15</w:t>
            </w:r>
          </w:p>
        </w:tc>
      </w:tr>
      <w:tr w:rsidR="004D5F93" w:rsidRPr="007B21DF" w14:paraId="33DA44E2" w14:textId="77777777" w:rsidTr="00265137">
        <w:trPr>
          <w:cantSplit/>
        </w:trPr>
        <w:tc>
          <w:tcPr>
            <w:tcW w:w="2358" w:type="dxa"/>
            <w:shd w:val="clear" w:color="auto" w:fill="auto"/>
          </w:tcPr>
          <w:p w14:paraId="1FF96DD5" w14:textId="77777777" w:rsidR="004D5F93" w:rsidRPr="007B21DF" w:rsidRDefault="004D5F93" w:rsidP="00265137">
            <w:pPr>
              <w:pStyle w:val="Endnotentext"/>
              <w:widowControl w:val="0"/>
              <w:rPr>
                <w:color w:val="000000"/>
                <w:lang w:val="pl-PL"/>
              </w:rPr>
            </w:pPr>
            <w:r w:rsidRPr="007B21DF">
              <w:rPr>
                <w:color w:val="000000"/>
                <w:lang w:val="pl-PL"/>
              </w:rPr>
              <w:t>Konsolidacja blok 2</w:t>
            </w:r>
          </w:p>
          <w:p w14:paraId="3EF7439E" w14:textId="77777777" w:rsidR="004D5F93" w:rsidRPr="007B21DF" w:rsidRDefault="004D5F93" w:rsidP="00265137">
            <w:pPr>
              <w:pStyle w:val="Endnotentext"/>
              <w:widowControl w:val="0"/>
              <w:rPr>
                <w:color w:val="000000"/>
                <w:lang w:val="pl-PL"/>
              </w:rPr>
            </w:pPr>
            <w:r w:rsidRPr="007B21DF">
              <w:rPr>
                <w:color w:val="000000"/>
                <w:lang w:val="pl-PL"/>
              </w:rPr>
              <w:t>(3 tygodnie)</w:t>
            </w:r>
          </w:p>
        </w:tc>
        <w:tc>
          <w:tcPr>
            <w:tcW w:w="6929" w:type="dxa"/>
            <w:shd w:val="clear" w:color="auto" w:fill="auto"/>
          </w:tcPr>
          <w:p w14:paraId="2EE9E9ED" w14:textId="77777777" w:rsidR="004D5F93" w:rsidRPr="007B21DF" w:rsidRDefault="004D5F93" w:rsidP="00265137">
            <w:pPr>
              <w:pStyle w:val="Endnotentext"/>
              <w:widowControl w:val="0"/>
              <w:rPr>
                <w:color w:val="000000"/>
                <w:lang w:val="pl-PL"/>
              </w:rPr>
            </w:pPr>
            <w:r w:rsidRPr="007B21DF">
              <w:rPr>
                <w:color w:val="000000"/>
                <w:lang w:val="pl-PL"/>
              </w:rPr>
              <w:t>Metotreksat (5 g/m</w:t>
            </w:r>
            <w:r w:rsidRPr="007B21DF">
              <w:rPr>
                <w:color w:val="000000"/>
                <w:vertAlign w:val="superscript"/>
                <w:lang w:val="pl-PL"/>
              </w:rPr>
              <w:t>2</w:t>
            </w:r>
            <w:r w:rsidRPr="007B21DF">
              <w:rPr>
                <w:color w:val="000000"/>
                <w:lang w:val="pl-PL"/>
              </w:rPr>
              <w:t xml:space="preserve"> pc. w ciągu 24 godzin, iv.): dzień 1</w:t>
            </w:r>
          </w:p>
          <w:p w14:paraId="5EC007A8" w14:textId="77777777" w:rsidR="004D5F93" w:rsidRPr="007B21DF" w:rsidRDefault="004D5F93" w:rsidP="00265137">
            <w:pPr>
              <w:pStyle w:val="Endnotentext"/>
              <w:widowControl w:val="0"/>
              <w:rPr>
                <w:color w:val="000000"/>
                <w:lang w:val="pl-PL"/>
              </w:rPr>
            </w:pPr>
            <w:r w:rsidRPr="007B21DF">
              <w:rPr>
                <w:color w:val="000000"/>
                <w:lang w:val="pl-PL"/>
              </w:rPr>
              <w:t>Leukoworyna (75 mg/m</w:t>
            </w:r>
            <w:r w:rsidRPr="007B21DF">
              <w:rPr>
                <w:color w:val="000000"/>
                <w:vertAlign w:val="superscript"/>
                <w:lang w:val="pl-PL"/>
              </w:rPr>
              <w:t>2</w:t>
            </w:r>
            <w:r w:rsidRPr="007B21DF">
              <w:rPr>
                <w:color w:val="000000"/>
                <w:lang w:val="pl-PL"/>
              </w:rPr>
              <w:t xml:space="preserve"> pc. w godzinie 36, iv.; 15 mg/m</w:t>
            </w:r>
            <w:r w:rsidRPr="007B21DF">
              <w:rPr>
                <w:color w:val="000000"/>
                <w:vertAlign w:val="superscript"/>
                <w:lang w:val="pl-PL"/>
              </w:rPr>
              <w:t>2</w:t>
            </w:r>
            <w:r w:rsidRPr="007B21DF">
              <w:rPr>
                <w:color w:val="000000"/>
                <w:lang w:val="pl-PL"/>
              </w:rPr>
              <w:t xml:space="preserve"> pc. iv. lub po. co 6 godz. x 6 dawek) iii: Dni 2 i 3</w:t>
            </w:r>
          </w:p>
          <w:p w14:paraId="07F29AB7" w14:textId="77777777" w:rsidR="004D5F93" w:rsidRPr="007B21DF" w:rsidRDefault="004D5F93" w:rsidP="00265137">
            <w:pPr>
              <w:pStyle w:val="Endnotentext"/>
              <w:widowControl w:val="0"/>
              <w:rPr>
                <w:color w:val="000000"/>
                <w:lang w:val="pl-PL"/>
              </w:rPr>
            </w:pPr>
            <w:r w:rsidRPr="007B21DF">
              <w:rPr>
                <w:color w:val="000000"/>
                <w:lang w:val="pl-PL"/>
              </w:rPr>
              <w:t>Potrójna terapia IT (dostosowana do wieku): dzień 1</w:t>
            </w:r>
          </w:p>
          <w:p w14:paraId="01261A6D" w14:textId="77777777" w:rsidR="004D5F93" w:rsidRPr="007B21DF" w:rsidRDefault="004D5F93" w:rsidP="00265137">
            <w:pPr>
              <w:pStyle w:val="Endnotentext"/>
              <w:widowControl w:val="0"/>
              <w:rPr>
                <w:color w:val="000000"/>
                <w:lang w:val="pl-PL"/>
              </w:rPr>
            </w:pPr>
            <w:r w:rsidRPr="007B21DF">
              <w:rPr>
                <w:color w:val="000000"/>
                <w:lang w:val="pl-PL"/>
              </w:rPr>
              <w:t>ARA</w:t>
            </w:r>
            <w:r w:rsidR="004F06E0" w:rsidRPr="007B21DF">
              <w:rPr>
                <w:color w:val="000000"/>
                <w:lang w:val="pl-PL"/>
              </w:rPr>
              <w:noBreakHyphen/>
            </w:r>
            <w:r w:rsidRPr="007B21DF">
              <w:rPr>
                <w:color w:val="000000"/>
                <w:lang w:val="pl-PL"/>
              </w:rPr>
              <w:t>C (3 g/m</w:t>
            </w:r>
            <w:r w:rsidRPr="007B21DF">
              <w:rPr>
                <w:color w:val="000000"/>
                <w:vertAlign w:val="superscript"/>
                <w:lang w:val="pl-PL"/>
              </w:rPr>
              <w:t>2</w:t>
            </w:r>
            <w:r w:rsidRPr="007B21DF">
              <w:rPr>
                <w:color w:val="000000"/>
                <w:lang w:val="pl-PL"/>
              </w:rPr>
              <w:t xml:space="preserve"> pc./dawkę co 12 godz. x 4, iv.): dni 2 i 3</w:t>
            </w:r>
          </w:p>
          <w:p w14:paraId="2DD08710" w14:textId="77777777" w:rsidR="004D5F93" w:rsidRPr="007B21DF" w:rsidRDefault="004D5F93" w:rsidP="00265137">
            <w:pPr>
              <w:pStyle w:val="Endnotentext"/>
              <w:widowControl w:val="0"/>
              <w:rPr>
                <w:color w:val="000000"/>
                <w:lang w:val="pl-PL"/>
              </w:rPr>
            </w:pPr>
            <w:r w:rsidRPr="007B21DF">
              <w:rPr>
                <w:color w:val="000000"/>
                <w:lang w:val="pl-PL"/>
              </w:rPr>
              <w:t>G</w:t>
            </w:r>
            <w:r w:rsidR="004F06E0" w:rsidRPr="007B21DF">
              <w:rPr>
                <w:color w:val="000000"/>
                <w:lang w:val="pl-PL"/>
              </w:rPr>
              <w:noBreakHyphen/>
            </w:r>
            <w:r w:rsidRPr="007B21DF">
              <w:rPr>
                <w:color w:val="000000"/>
                <w:lang w:val="pl-PL"/>
              </w:rPr>
              <w:t>CSF (5 μg/kg mc., sc.): dni 4-13 lub do czasu, gdy ANC &gt; 1500 po osiągnięciu nadiru</w:t>
            </w:r>
          </w:p>
        </w:tc>
      </w:tr>
      <w:tr w:rsidR="004D5F93" w:rsidRPr="007B21DF" w14:paraId="5F9FEA0F" w14:textId="77777777" w:rsidTr="00265137">
        <w:trPr>
          <w:cantSplit/>
        </w:trPr>
        <w:tc>
          <w:tcPr>
            <w:tcW w:w="2358" w:type="dxa"/>
            <w:shd w:val="clear" w:color="auto" w:fill="auto"/>
          </w:tcPr>
          <w:p w14:paraId="57916FCC" w14:textId="77777777" w:rsidR="004D5F93" w:rsidRPr="007B21DF" w:rsidRDefault="004D5F93" w:rsidP="00265137">
            <w:pPr>
              <w:pStyle w:val="Endnotentext"/>
              <w:widowControl w:val="0"/>
              <w:rPr>
                <w:color w:val="000000"/>
                <w:lang w:val="pl-PL"/>
              </w:rPr>
            </w:pPr>
            <w:r w:rsidRPr="007B21DF">
              <w:rPr>
                <w:color w:val="000000"/>
                <w:lang w:val="pl-PL"/>
              </w:rPr>
              <w:t>Reindukcja blok 1</w:t>
            </w:r>
          </w:p>
          <w:p w14:paraId="017AD791" w14:textId="77777777" w:rsidR="004D5F93" w:rsidRPr="007B21DF" w:rsidRDefault="004D5F93" w:rsidP="00265137">
            <w:pPr>
              <w:pStyle w:val="Endnotentext"/>
              <w:widowControl w:val="0"/>
              <w:rPr>
                <w:color w:val="000000"/>
                <w:lang w:val="pl-PL"/>
              </w:rPr>
            </w:pPr>
            <w:r w:rsidRPr="007B21DF">
              <w:rPr>
                <w:color w:val="000000"/>
                <w:lang w:val="pl-PL"/>
              </w:rPr>
              <w:t>(3 tygodnie)</w:t>
            </w:r>
          </w:p>
        </w:tc>
        <w:tc>
          <w:tcPr>
            <w:tcW w:w="6929" w:type="dxa"/>
            <w:shd w:val="clear" w:color="auto" w:fill="auto"/>
          </w:tcPr>
          <w:p w14:paraId="60AC876D" w14:textId="77777777" w:rsidR="004D5F93" w:rsidRPr="007B21DF" w:rsidRDefault="004D5F93" w:rsidP="00265137">
            <w:pPr>
              <w:pStyle w:val="Endnotentext"/>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pc./dobę, iv.): dni 1, 8 i 15</w:t>
            </w:r>
          </w:p>
          <w:p w14:paraId="55D451D1" w14:textId="77777777" w:rsidR="004D5F93" w:rsidRPr="007B21DF" w:rsidRDefault="004D5F93" w:rsidP="00265137">
            <w:pPr>
              <w:pStyle w:val="Endnotentext"/>
              <w:widowControl w:val="0"/>
              <w:rPr>
                <w:color w:val="000000"/>
                <w:lang w:val="pl-PL"/>
              </w:rPr>
            </w:pPr>
            <w:r w:rsidRPr="007B21DF">
              <w:rPr>
                <w:color w:val="000000"/>
                <w:lang w:val="pl-PL"/>
              </w:rPr>
              <w:t>DAUN (45 mg/m</w:t>
            </w:r>
            <w:r w:rsidRPr="007B21DF">
              <w:rPr>
                <w:color w:val="000000"/>
                <w:vertAlign w:val="superscript"/>
                <w:lang w:val="pl-PL"/>
              </w:rPr>
              <w:t>2</w:t>
            </w:r>
            <w:r w:rsidRPr="007B21DF">
              <w:rPr>
                <w:color w:val="000000"/>
                <w:lang w:val="pl-PL"/>
              </w:rPr>
              <w:t>pc./dobę w bolusie, iv.): dni 1 i 2</w:t>
            </w:r>
          </w:p>
          <w:p w14:paraId="4D538F79" w14:textId="77777777" w:rsidR="004D5F93" w:rsidRPr="007B21DF" w:rsidRDefault="004D5F93" w:rsidP="00265137">
            <w:pPr>
              <w:pStyle w:val="Endnotentext"/>
              <w:widowControl w:val="0"/>
              <w:rPr>
                <w:color w:val="000000"/>
                <w:lang w:val="pl-PL"/>
              </w:rPr>
            </w:pPr>
            <w:r w:rsidRPr="007B21DF">
              <w:rPr>
                <w:color w:val="000000"/>
                <w:lang w:val="pl-PL"/>
              </w:rPr>
              <w:t>CPM (250 mg/m</w:t>
            </w:r>
            <w:r w:rsidRPr="007B21DF">
              <w:rPr>
                <w:color w:val="000000"/>
                <w:vertAlign w:val="superscript"/>
                <w:lang w:val="pl-PL"/>
              </w:rPr>
              <w:t>2</w:t>
            </w:r>
            <w:r w:rsidRPr="007B21DF">
              <w:rPr>
                <w:color w:val="000000"/>
                <w:lang w:val="pl-PL"/>
              </w:rPr>
              <w:t xml:space="preserve"> pc./dawkę co 12 godz. x 4 dawki, iv.): dni 3 i 4</w:t>
            </w:r>
          </w:p>
          <w:p w14:paraId="19B3F8EA" w14:textId="77777777" w:rsidR="004D5F93" w:rsidRPr="007B21DF" w:rsidRDefault="004D5F93" w:rsidP="00265137">
            <w:pPr>
              <w:pStyle w:val="Endnotentext"/>
              <w:widowControl w:val="0"/>
              <w:rPr>
                <w:color w:val="000000"/>
                <w:lang w:val="pl-PL"/>
              </w:rPr>
            </w:pPr>
            <w:r w:rsidRPr="007B21DF">
              <w:rPr>
                <w:color w:val="000000"/>
                <w:lang w:val="pl-PL"/>
              </w:rPr>
              <w:t>PEG</w:t>
            </w:r>
            <w:r w:rsidR="004F06E0" w:rsidRPr="007B21DF">
              <w:rPr>
                <w:color w:val="000000"/>
                <w:lang w:val="pl-PL"/>
              </w:rPr>
              <w:noBreakHyphen/>
            </w:r>
            <w:r w:rsidRPr="007B21DF">
              <w:rPr>
                <w:color w:val="000000"/>
                <w:lang w:val="pl-PL"/>
              </w:rPr>
              <w:t>ASP (2500 j.m./m</w:t>
            </w:r>
            <w:r w:rsidRPr="007B21DF">
              <w:rPr>
                <w:color w:val="000000"/>
                <w:vertAlign w:val="superscript"/>
                <w:lang w:val="pl-PL"/>
              </w:rPr>
              <w:t>2</w:t>
            </w:r>
            <w:r w:rsidRPr="007B21DF">
              <w:rPr>
                <w:color w:val="000000"/>
                <w:lang w:val="pl-PL"/>
              </w:rPr>
              <w:t xml:space="preserve"> pc., im.): dzień 4</w:t>
            </w:r>
          </w:p>
          <w:p w14:paraId="2860E853" w14:textId="77777777" w:rsidR="004D5F93" w:rsidRPr="007B21DF" w:rsidRDefault="004D5F93" w:rsidP="00265137">
            <w:pPr>
              <w:pStyle w:val="Endnotentext"/>
              <w:widowControl w:val="0"/>
              <w:rPr>
                <w:color w:val="000000"/>
                <w:lang w:val="pl-PL"/>
              </w:rPr>
            </w:pPr>
            <w:r w:rsidRPr="007B21DF">
              <w:rPr>
                <w:color w:val="000000"/>
                <w:lang w:val="pl-PL"/>
              </w:rPr>
              <w:t>G</w:t>
            </w:r>
            <w:r w:rsidR="004F06E0" w:rsidRPr="007B21DF">
              <w:rPr>
                <w:color w:val="000000"/>
                <w:lang w:val="pl-PL"/>
              </w:rPr>
              <w:noBreakHyphen/>
            </w:r>
            <w:r w:rsidRPr="007B21DF">
              <w:rPr>
                <w:color w:val="000000"/>
                <w:lang w:val="pl-PL"/>
              </w:rPr>
              <w:t>CSF (5 μg/kg mc., sc.): dni 5</w:t>
            </w:r>
            <w:r w:rsidRPr="007B21DF">
              <w:rPr>
                <w:color w:val="000000"/>
                <w:lang w:val="pl-PL"/>
              </w:rPr>
              <w:noBreakHyphen/>
              <w:t>14 lub do czasu, gdy ANC &gt; 1500 po osiągnięciu nadiru</w:t>
            </w:r>
          </w:p>
          <w:p w14:paraId="28BD7E49" w14:textId="77777777" w:rsidR="004D5F93" w:rsidRPr="007B21DF" w:rsidRDefault="004D5F93" w:rsidP="00265137">
            <w:pPr>
              <w:pStyle w:val="Endnotentext"/>
              <w:widowControl w:val="0"/>
              <w:rPr>
                <w:color w:val="000000"/>
                <w:lang w:val="pl-PL"/>
              </w:rPr>
            </w:pPr>
            <w:r w:rsidRPr="007B21DF">
              <w:rPr>
                <w:color w:val="000000"/>
                <w:lang w:val="pl-PL"/>
              </w:rPr>
              <w:t>Potrójna terapia IT (dostosowana do wieku): dni 1 i 15</w:t>
            </w:r>
          </w:p>
          <w:p w14:paraId="08A290F6" w14:textId="77777777" w:rsidR="004D5F93" w:rsidRPr="007B21DF" w:rsidRDefault="004D5F93" w:rsidP="00265137">
            <w:pPr>
              <w:pStyle w:val="Endnotentext"/>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7 i 15</w:t>
            </w:r>
            <w:r w:rsidRPr="007B21DF">
              <w:rPr>
                <w:color w:val="000000"/>
                <w:lang w:val="pl-PL"/>
              </w:rPr>
              <w:noBreakHyphen/>
              <w:t>21</w:t>
            </w:r>
          </w:p>
        </w:tc>
      </w:tr>
      <w:tr w:rsidR="004D5F93" w:rsidRPr="007B21DF" w14:paraId="6BD78DCA" w14:textId="77777777" w:rsidTr="00265137">
        <w:trPr>
          <w:cantSplit/>
        </w:trPr>
        <w:tc>
          <w:tcPr>
            <w:tcW w:w="2358" w:type="dxa"/>
            <w:shd w:val="clear" w:color="auto" w:fill="auto"/>
          </w:tcPr>
          <w:p w14:paraId="14E3203D" w14:textId="77777777" w:rsidR="004D5F93" w:rsidRPr="007B21DF" w:rsidRDefault="004D5F93" w:rsidP="00265137">
            <w:pPr>
              <w:pStyle w:val="Endnotentext"/>
              <w:widowControl w:val="0"/>
              <w:rPr>
                <w:color w:val="000000"/>
                <w:lang w:val="pl-PL"/>
              </w:rPr>
            </w:pPr>
            <w:r w:rsidRPr="007B21DF">
              <w:rPr>
                <w:color w:val="000000"/>
                <w:lang w:val="pl-PL"/>
              </w:rPr>
              <w:t>Intensyfikacja blok 1</w:t>
            </w:r>
          </w:p>
          <w:p w14:paraId="68586F04" w14:textId="77777777" w:rsidR="004D5F93" w:rsidRPr="007B21DF" w:rsidRDefault="004D5F93" w:rsidP="00265137">
            <w:pPr>
              <w:pStyle w:val="Endnotentext"/>
              <w:widowControl w:val="0"/>
              <w:rPr>
                <w:color w:val="000000"/>
                <w:lang w:val="pl-PL"/>
              </w:rPr>
            </w:pPr>
            <w:r w:rsidRPr="007B21DF">
              <w:rPr>
                <w:color w:val="000000"/>
                <w:lang w:val="pl-PL"/>
              </w:rPr>
              <w:t>(9 tygodni)</w:t>
            </w:r>
          </w:p>
        </w:tc>
        <w:tc>
          <w:tcPr>
            <w:tcW w:w="6929" w:type="dxa"/>
            <w:shd w:val="clear" w:color="auto" w:fill="auto"/>
          </w:tcPr>
          <w:p w14:paraId="23A7E8C3" w14:textId="77777777" w:rsidR="004D5F93" w:rsidRPr="007B21DF" w:rsidRDefault="004D5F93" w:rsidP="00265137">
            <w:pPr>
              <w:pStyle w:val="Endnotentext"/>
              <w:widowControl w:val="0"/>
              <w:rPr>
                <w:color w:val="000000"/>
                <w:lang w:val="pl-PL"/>
              </w:rPr>
            </w:pPr>
            <w:r w:rsidRPr="007B21DF">
              <w:rPr>
                <w:color w:val="000000"/>
                <w:lang w:val="pl-PL"/>
              </w:rPr>
              <w:t>Metotreksat (5 g/m</w:t>
            </w:r>
            <w:r w:rsidRPr="007B21DF">
              <w:rPr>
                <w:color w:val="000000"/>
                <w:vertAlign w:val="superscript"/>
                <w:lang w:val="pl-PL"/>
              </w:rPr>
              <w:t>2</w:t>
            </w:r>
            <w:r w:rsidRPr="007B21DF">
              <w:rPr>
                <w:color w:val="000000"/>
                <w:lang w:val="pl-PL"/>
              </w:rPr>
              <w:t xml:space="preserve"> pc. w ciągu 24 godzin, iv.): dni 1 i 15</w:t>
            </w:r>
          </w:p>
          <w:p w14:paraId="7B99416D" w14:textId="77777777" w:rsidR="004D5F93" w:rsidRPr="007B21DF" w:rsidRDefault="004D5F93" w:rsidP="00265137">
            <w:pPr>
              <w:pStyle w:val="Endnotentext"/>
              <w:widowControl w:val="0"/>
              <w:rPr>
                <w:color w:val="000000"/>
                <w:lang w:val="pl-PL"/>
              </w:rPr>
            </w:pPr>
            <w:r w:rsidRPr="007B21DF">
              <w:rPr>
                <w:color w:val="000000"/>
                <w:lang w:val="pl-PL"/>
              </w:rPr>
              <w:t>Leukoworyna (75 mg/m</w:t>
            </w:r>
            <w:r w:rsidRPr="007B21DF">
              <w:rPr>
                <w:color w:val="000000"/>
                <w:vertAlign w:val="superscript"/>
                <w:lang w:val="pl-PL"/>
              </w:rPr>
              <w:t>2</w:t>
            </w:r>
            <w:r w:rsidRPr="007B21DF">
              <w:rPr>
                <w:color w:val="000000"/>
                <w:lang w:val="pl-PL"/>
              </w:rPr>
              <w:t xml:space="preserve"> pc. w godzinie 36, iv.; 15 mg/m</w:t>
            </w:r>
            <w:r w:rsidRPr="007B21DF">
              <w:rPr>
                <w:color w:val="000000"/>
                <w:vertAlign w:val="superscript"/>
                <w:lang w:val="pl-PL"/>
              </w:rPr>
              <w:t>2</w:t>
            </w:r>
            <w:r w:rsidRPr="007B21DF">
              <w:rPr>
                <w:color w:val="000000"/>
                <w:lang w:val="pl-PL"/>
              </w:rPr>
              <w:t xml:space="preserve"> pc. iv. lub po. co 6 godz. x 6 dawek) iii: Dni 2, 3, 16 i 17</w:t>
            </w:r>
          </w:p>
          <w:p w14:paraId="416FE277" w14:textId="77777777" w:rsidR="004D5F93" w:rsidRPr="007B21DF" w:rsidRDefault="004D5F93" w:rsidP="00265137">
            <w:pPr>
              <w:pStyle w:val="Endnotentext"/>
              <w:widowControl w:val="0"/>
              <w:rPr>
                <w:color w:val="000000"/>
                <w:lang w:val="pl-PL"/>
              </w:rPr>
            </w:pPr>
            <w:r w:rsidRPr="007B21DF">
              <w:rPr>
                <w:color w:val="000000"/>
                <w:lang w:val="pl-PL"/>
              </w:rPr>
              <w:t>Potrójna terapia IT (dostosowana do wieku): dni 1 i 22</w:t>
            </w:r>
          </w:p>
          <w:p w14:paraId="7C4FD069" w14:textId="77777777" w:rsidR="004D5F93" w:rsidRPr="007B21DF" w:rsidRDefault="004D5F93" w:rsidP="00265137">
            <w:pPr>
              <w:pStyle w:val="Endnotentext"/>
              <w:widowControl w:val="0"/>
              <w:rPr>
                <w:color w:val="000000"/>
                <w:lang w:val="pl-PL"/>
              </w:rPr>
            </w:pPr>
            <w:r w:rsidRPr="007B21DF">
              <w:rPr>
                <w:color w:val="000000"/>
                <w:lang w:val="pl-PL"/>
              </w:rPr>
              <w:t>VP</w:t>
            </w:r>
            <w:r w:rsidR="004F06E0" w:rsidRPr="007B21DF">
              <w:rPr>
                <w:color w:val="000000"/>
                <w:lang w:val="pl-PL"/>
              </w:rPr>
              <w:noBreakHyphen/>
            </w:r>
            <w:r w:rsidRPr="007B21DF">
              <w:rPr>
                <w:color w:val="000000"/>
                <w:lang w:val="pl-PL"/>
              </w:rPr>
              <w:t>16 (100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1CFB3C8A" w14:textId="77777777" w:rsidR="004D5F93" w:rsidRPr="007B21DF" w:rsidRDefault="004D5F93" w:rsidP="00265137">
            <w:pPr>
              <w:pStyle w:val="Endnotentext"/>
              <w:widowControl w:val="0"/>
              <w:rPr>
                <w:color w:val="000000"/>
                <w:lang w:val="pl-PL"/>
              </w:rPr>
            </w:pPr>
            <w:r w:rsidRPr="007B21DF">
              <w:rPr>
                <w:color w:val="000000"/>
                <w:lang w:val="pl-PL"/>
              </w:rPr>
              <w:t>CPM (300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6D4E3F4A" w14:textId="77777777" w:rsidR="004D5F93" w:rsidRPr="007B21DF" w:rsidRDefault="004D5F93" w:rsidP="00265137">
            <w:pPr>
              <w:pStyle w:val="Endnotentext"/>
              <w:widowControl w:val="0"/>
              <w:rPr>
                <w:color w:val="000000"/>
                <w:lang w:val="pl-PL"/>
              </w:rPr>
            </w:pPr>
            <w:r w:rsidRPr="007B21DF">
              <w:rPr>
                <w:color w:val="000000"/>
                <w:lang w:val="pl-PL"/>
              </w:rPr>
              <w:t>MESNA (150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6DDEECD2" w14:textId="77777777" w:rsidR="004D5F93" w:rsidRPr="007B21DF" w:rsidRDefault="004D5F93" w:rsidP="00265137">
            <w:pPr>
              <w:pStyle w:val="Endnotentext"/>
              <w:widowControl w:val="0"/>
              <w:rPr>
                <w:color w:val="000000"/>
                <w:lang w:val="pl-PL"/>
              </w:rPr>
            </w:pPr>
            <w:r w:rsidRPr="007B21DF">
              <w:rPr>
                <w:color w:val="000000"/>
                <w:lang w:val="pl-PL"/>
              </w:rPr>
              <w:t>G</w:t>
            </w:r>
            <w:r w:rsidR="004F06E0" w:rsidRPr="007B21DF">
              <w:rPr>
                <w:color w:val="000000"/>
                <w:lang w:val="pl-PL"/>
              </w:rPr>
              <w:noBreakHyphen/>
            </w:r>
            <w:r w:rsidRPr="007B21DF">
              <w:rPr>
                <w:color w:val="000000"/>
                <w:lang w:val="pl-PL"/>
              </w:rPr>
              <w:t>CSF (5 μg/kg mc., sc.): dni 27-36 lub do czasu, gdy ANC &gt; 1500 po osiągnięciu nadiru</w:t>
            </w:r>
          </w:p>
          <w:p w14:paraId="1C3026B5" w14:textId="77777777" w:rsidR="004D5F93" w:rsidRPr="007B21DF" w:rsidRDefault="004D5F93" w:rsidP="00265137">
            <w:pPr>
              <w:pStyle w:val="Endnotentext"/>
              <w:widowControl w:val="0"/>
              <w:rPr>
                <w:color w:val="000000"/>
                <w:lang w:val="pl-PL"/>
              </w:rPr>
            </w:pPr>
            <w:r w:rsidRPr="007B21DF">
              <w:rPr>
                <w:color w:val="000000"/>
                <w:lang w:val="pl-PL"/>
              </w:rPr>
              <w:t>ARA</w:t>
            </w:r>
            <w:r w:rsidR="004F06E0" w:rsidRPr="007B21DF">
              <w:rPr>
                <w:color w:val="000000"/>
                <w:lang w:val="pl-PL"/>
              </w:rPr>
              <w:noBreakHyphen/>
            </w:r>
            <w:r w:rsidRPr="007B21DF">
              <w:rPr>
                <w:color w:val="000000"/>
                <w:lang w:val="pl-PL"/>
              </w:rPr>
              <w:t>C (3 g/m</w:t>
            </w:r>
            <w:r w:rsidRPr="007B21DF">
              <w:rPr>
                <w:color w:val="000000"/>
                <w:vertAlign w:val="superscript"/>
                <w:lang w:val="pl-PL"/>
              </w:rPr>
              <w:t>2</w:t>
            </w:r>
            <w:r w:rsidRPr="007B21DF">
              <w:rPr>
                <w:color w:val="000000"/>
                <w:lang w:val="pl-PL"/>
              </w:rPr>
              <w:t xml:space="preserve"> pc., co 12 godz., iv.): dni 43, 44</w:t>
            </w:r>
          </w:p>
          <w:p w14:paraId="7E49AF50" w14:textId="77777777" w:rsidR="004D5F93" w:rsidRPr="007B21DF" w:rsidRDefault="004D5F93" w:rsidP="00265137">
            <w:pPr>
              <w:pStyle w:val="Endnotentext"/>
              <w:widowControl w:val="0"/>
              <w:rPr>
                <w:color w:val="000000"/>
                <w:lang w:val="pl-PL"/>
              </w:rPr>
            </w:pPr>
            <w:r w:rsidRPr="007B21DF">
              <w:rPr>
                <w:color w:val="000000"/>
                <w:lang w:val="pl-PL"/>
              </w:rPr>
              <w:t>L</w:t>
            </w:r>
            <w:r w:rsidR="004F06E0" w:rsidRPr="007B21DF">
              <w:rPr>
                <w:color w:val="000000"/>
                <w:lang w:val="pl-PL"/>
              </w:rPr>
              <w:noBreakHyphen/>
            </w:r>
            <w:r w:rsidRPr="007B21DF">
              <w:rPr>
                <w:color w:val="000000"/>
                <w:lang w:val="pl-PL"/>
              </w:rPr>
              <w:t>ASP (6000 j.m./m</w:t>
            </w:r>
            <w:r w:rsidRPr="007B21DF">
              <w:rPr>
                <w:color w:val="000000"/>
                <w:vertAlign w:val="superscript"/>
                <w:lang w:val="pl-PL"/>
              </w:rPr>
              <w:t>2</w:t>
            </w:r>
            <w:r w:rsidRPr="007B21DF">
              <w:rPr>
                <w:color w:val="000000"/>
                <w:lang w:val="pl-PL"/>
              </w:rPr>
              <w:t xml:space="preserve"> pc., im.): dzień 44</w:t>
            </w:r>
          </w:p>
        </w:tc>
      </w:tr>
      <w:tr w:rsidR="004D5F93" w:rsidRPr="007B21DF" w14:paraId="4CD40846" w14:textId="77777777" w:rsidTr="00265137">
        <w:trPr>
          <w:cantSplit/>
        </w:trPr>
        <w:tc>
          <w:tcPr>
            <w:tcW w:w="2358" w:type="dxa"/>
            <w:shd w:val="clear" w:color="auto" w:fill="auto"/>
          </w:tcPr>
          <w:p w14:paraId="476776CB" w14:textId="77777777" w:rsidR="004D5F93" w:rsidRPr="007B21DF" w:rsidRDefault="004D5F93" w:rsidP="00265137">
            <w:pPr>
              <w:pStyle w:val="Endnotentext"/>
              <w:widowControl w:val="0"/>
              <w:rPr>
                <w:color w:val="000000"/>
                <w:lang w:val="pl-PL"/>
              </w:rPr>
            </w:pPr>
            <w:r w:rsidRPr="007B21DF">
              <w:rPr>
                <w:color w:val="000000"/>
                <w:lang w:val="pl-PL"/>
              </w:rPr>
              <w:t>Reindukcja blok 2</w:t>
            </w:r>
          </w:p>
          <w:p w14:paraId="67451FB0" w14:textId="77777777" w:rsidR="004D5F93" w:rsidRPr="007B21DF" w:rsidRDefault="004D5F93" w:rsidP="00265137">
            <w:pPr>
              <w:pStyle w:val="Endnotentext"/>
              <w:widowControl w:val="0"/>
              <w:rPr>
                <w:color w:val="000000"/>
                <w:lang w:val="pl-PL"/>
              </w:rPr>
            </w:pPr>
            <w:r w:rsidRPr="007B21DF">
              <w:rPr>
                <w:color w:val="000000"/>
                <w:lang w:val="pl-PL"/>
              </w:rPr>
              <w:t>(3 tygodnie)</w:t>
            </w:r>
          </w:p>
        </w:tc>
        <w:tc>
          <w:tcPr>
            <w:tcW w:w="6929" w:type="dxa"/>
            <w:shd w:val="clear" w:color="auto" w:fill="auto"/>
          </w:tcPr>
          <w:p w14:paraId="61DD89E3" w14:textId="77777777" w:rsidR="004D5F93" w:rsidRPr="007B21DF" w:rsidRDefault="004D5F93" w:rsidP="00265137">
            <w:pPr>
              <w:pStyle w:val="Endnotentext"/>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pc./dobę, iv.): dni 1, 8 i 15</w:t>
            </w:r>
          </w:p>
          <w:p w14:paraId="0AFFB956" w14:textId="77777777" w:rsidR="004D5F93" w:rsidRPr="007B21DF" w:rsidRDefault="004D5F93" w:rsidP="00265137">
            <w:pPr>
              <w:pStyle w:val="Endnotentext"/>
              <w:widowControl w:val="0"/>
              <w:rPr>
                <w:color w:val="000000"/>
                <w:lang w:val="pl-PL"/>
              </w:rPr>
            </w:pPr>
            <w:r w:rsidRPr="007B21DF">
              <w:rPr>
                <w:color w:val="000000"/>
                <w:lang w:val="pl-PL"/>
              </w:rPr>
              <w:t>DAUN (45 mg/m</w:t>
            </w:r>
            <w:r w:rsidRPr="007B21DF">
              <w:rPr>
                <w:color w:val="000000"/>
                <w:vertAlign w:val="superscript"/>
                <w:lang w:val="pl-PL"/>
              </w:rPr>
              <w:t>2</w:t>
            </w:r>
            <w:r w:rsidRPr="007B21DF">
              <w:rPr>
                <w:color w:val="000000"/>
                <w:lang w:val="pl-PL"/>
              </w:rPr>
              <w:t xml:space="preserve"> pc./dobę w bolusie, iv.): dni 1 i 2</w:t>
            </w:r>
          </w:p>
          <w:p w14:paraId="0F75D2FD" w14:textId="77777777" w:rsidR="004D5F93" w:rsidRPr="007B21DF" w:rsidRDefault="004D5F93" w:rsidP="00265137">
            <w:pPr>
              <w:pStyle w:val="Endnotentext"/>
              <w:widowControl w:val="0"/>
              <w:rPr>
                <w:color w:val="000000"/>
                <w:lang w:val="pl-PL"/>
              </w:rPr>
            </w:pPr>
            <w:r w:rsidRPr="007B21DF">
              <w:rPr>
                <w:color w:val="000000"/>
                <w:lang w:val="pl-PL"/>
              </w:rPr>
              <w:t>CPM (250 mg/m</w:t>
            </w:r>
            <w:r w:rsidRPr="007B21DF">
              <w:rPr>
                <w:color w:val="000000"/>
                <w:vertAlign w:val="superscript"/>
                <w:lang w:val="pl-PL"/>
              </w:rPr>
              <w:t>2</w:t>
            </w:r>
            <w:r w:rsidRPr="007B21DF">
              <w:rPr>
                <w:color w:val="000000"/>
                <w:lang w:val="pl-PL"/>
              </w:rPr>
              <w:t xml:space="preserve"> pc./dawkę co 12 godz. x 4 dawki, iv): Dni 3 i 4</w:t>
            </w:r>
          </w:p>
          <w:p w14:paraId="362BF6F9" w14:textId="77777777" w:rsidR="004D5F93" w:rsidRPr="007B21DF" w:rsidRDefault="004D5F93" w:rsidP="00265137">
            <w:pPr>
              <w:pStyle w:val="Endnotentext"/>
              <w:widowControl w:val="0"/>
              <w:rPr>
                <w:color w:val="000000"/>
                <w:lang w:val="pl-PL"/>
              </w:rPr>
            </w:pPr>
            <w:r w:rsidRPr="007B21DF">
              <w:rPr>
                <w:color w:val="000000"/>
                <w:lang w:val="pl-PL"/>
              </w:rPr>
              <w:t>PEG</w:t>
            </w:r>
            <w:r w:rsidR="004F06E0" w:rsidRPr="007B21DF">
              <w:rPr>
                <w:color w:val="000000"/>
                <w:lang w:val="pl-PL"/>
              </w:rPr>
              <w:noBreakHyphen/>
            </w:r>
            <w:r w:rsidRPr="007B21DF">
              <w:rPr>
                <w:color w:val="000000"/>
                <w:lang w:val="pl-PL"/>
              </w:rPr>
              <w:t>ASP (2500 j.m./m</w:t>
            </w:r>
            <w:r w:rsidRPr="007B21DF">
              <w:rPr>
                <w:color w:val="000000"/>
                <w:vertAlign w:val="superscript"/>
                <w:lang w:val="pl-PL"/>
              </w:rPr>
              <w:t>2</w:t>
            </w:r>
            <w:r w:rsidRPr="007B21DF">
              <w:rPr>
                <w:color w:val="000000"/>
                <w:lang w:val="pl-PL"/>
              </w:rPr>
              <w:t xml:space="preserve"> pc., im.): dzień 4</w:t>
            </w:r>
          </w:p>
          <w:p w14:paraId="4FAE77BC" w14:textId="77777777" w:rsidR="004D5F93" w:rsidRPr="007B21DF" w:rsidRDefault="004D5F93" w:rsidP="00265137">
            <w:pPr>
              <w:pStyle w:val="Endnotentext"/>
              <w:widowControl w:val="0"/>
              <w:rPr>
                <w:color w:val="000000"/>
                <w:lang w:val="pl-PL"/>
              </w:rPr>
            </w:pPr>
            <w:r w:rsidRPr="007B21DF">
              <w:rPr>
                <w:color w:val="000000"/>
                <w:lang w:val="pl-PL"/>
              </w:rPr>
              <w:t>G</w:t>
            </w:r>
            <w:r w:rsidR="004F06E0" w:rsidRPr="007B21DF">
              <w:rPr>
                <w:color w:val="000000"/>
                <w:lang w:val="pl-PL"/>
              </w:rPr>
              <w:noBreakHyphen/>
            </w:r>
            <w:r w:rsidRPr="007B21DF">
              <w:rPr>
                <w:color w:val="000000"/>
                <w:lang w:val="pl-PL"/>
              </w:rPr>
              <w:t>CSF (5 μg/kg mc., sc.): dni 5-14 lub do czasu, gdy ANC &gt; 1500 po osiągnięciu nadiru</w:t>
            </w:r>
          </w:p>
          <w:p w14:paraId="733459DC" w14:textId="77777777" w:rsidR="004D5F93" w:rsidRPr="007B21DF" w:rsidRDefault="004D5F93" w:rsidP="00265137">
            <w:pPr>
              <w:pStyle w:val="Endnotentext"/>
              <w:widowControl w:val="0"/>
              <w:rPr>
                <w:color w:val="000000"/>
                <w:lang w:val="pl-PL"/>
              </w:rPr>
            </w:pPr>
            <w:r w:rsidRPr="007B21DF">
              <w:rPr>
                <w:color w:val="000000"/>
                <w:lang w:val="pl-PL"/>
              </w:rPr>
              <w:t>Potrójna terapia IT (dostosowana do wieku): dni 1 i 15</w:t>
            </w:r>
          </w:p>
          <w:p w14:paraId="3A6842B6" w14:textId="77777777" w:rsidR="004D5F93" w:rsidRPr="007B21DF" w:rsidRDefault="004D5F93" w:rsidP="00265137">
            <w:pPr>
              <w:pStyle w:val="Endnotentext"/>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7 i 15</w:t>
            </w:r>
            <w:r w:rsidRPr="007B21DF">
              <w:rPr>
                <w:color w:val="000000"/>
                <w:lang w:val="pl-PL"/>
              </w:rPr>
              <w:noBreakHyphen/>
              <w:t>21</w:t>
            </w:r>
          </w:p>
        </w:tc>
      </w:tr>
      <w:tr w:rsidR="004D5F93" w:rsidRPr="007B21DF" w14:paraId="46E14DCA" w14:textId="77777777" w:rsidTr="00265137">
        <w:trPr>
          <w:cantSplit/>
        </w:trPr>
        <w:tc>
          <w:tcPr>
            <w:tcW w:w="2358" w:type="dxa"/>
            <w:shd w:val="clear" w:color="auto" w:fill="auto"/>
          </w:tcPr>
          <w:p w14:paraId="7D4E3C31" w14:textId="77777777" w:rsidR="004D5F93" w:rsidRPr="007B21DF" w:rsidRDefault="004D5F93" w:rsidP="00265137">
            <w:pPr>
              <w:pStyle w:val="Endnotentext"/>
              <w:widowControl w:val="0"/>
              <w:rPr>
                <w:color w:val="000000"/>
                <w:lang w:val="pl-PL"/>
              </w:rPr>
            </w:pPr>
            <w:r w:rsidRPr="007B21DF">
              <w:rPr>
                <w:color w:val="000000"/>
                <w:lang w:val="pl-PL"/>
              </w:rPr>
              <w:t>Intensyfikacja blok 2</w:t>
            </w:r>
          </w:p>
          <w:p w14:paraId="3D68310B" w14:textId="77777777" w:rsidR="004D5F93" w:rsidRPr="007B21DF" w:rsidRDefault="004D5F93" w:rsidP="00265137">
            <w:pPr>
              <w:pStyle w:val="Endnotentext"/>
              <w:widowControl w:val="0"/>
              <w:rPr>
                <w:color w:val="000000"/>
                <w:lang w:val="pl-PL"/>
              </w:rPr>
            </w:pPr>
            <w:r w:rsidRPr="007B21DF">
              <w:rPr>
                <w:color w:val="000000"/>
                <w:lang w:val="pl-PL"/>
              </w:rPr>
              <w:t>(9 tygodni)</w:t>
            </w:r>
          </w:p>
        </w:tc>
        <w:tc>
          <w:tcPr>
            <w:tcW w:w="6929" w:type="dxa"/>
            <w:shd w:val="clear" w:color="auto" w:fill="auto"/>
          </w:tcPr>
          <w:p w14:paraId="612E359B" w14:textId="77777777" w:rsidR="004D5F93" w:rsidRPr="007B21DF" w:rsidRDefault="004D5F93" w:rsidP="00265137">
            <w:pPr>
              <w:pStyle w:val="Endnotentext"/>
              <w:widowControl w:val="0"/>
              <w:rPr>
                <w:color w:val="000000"/>
                <w:lang w:val="pl-PL"/>
              </w:rPr>
            </w:pPr>
            <w:r w:rsidRPr="007B21DF">
              <w:rPr>
                <w:color w:val="000000"/>
                <w:lang w:val="pl-PL"/>
              </w:rPr>
              <w:t>Metotreksat (5 g/m</w:t>
            </w:r>
            <w:r w:rsidRPr="007B21DF">
              <w:rPr>
                <w:color w:val="000000"/>
                <w:vertAlign w:val="superscript"/>
                <w:lang w:val="pl-PL"/>
              </w:rPr>
              <w:t>2</w:t>
            </w:r>
            <w:r w:rsidRPr="007B21DF">
              <w:rPr>
                <w:color w:val="000000"/>
                <w:lang w:val="pl-PL"/>
              </w:rPr>
              <w:t xml:space="preserve"> pc. w ciągu 24 godzin, iv.): dni 1 i 15</w:t>
            </w:r>
          </w:p>
          <w:p w14:paraId="44CB6781" w14:textId="77777777" w:rsidR="004D5F93" w:rsidRPr="007B21DF" w:rsidRDefault="004D5F93" w:rsidP="00265137">
            <w:pPr>
              <w:pStyle w:val="Endnotentext"/>
              <w:widowControl w:val="0"/>
              <w:rPr>
                <w:color w:val="000000"/>
                <w:lang w:val="pl-PL"/>
              </w:rPr>
            </w:pPr>
            <w:r w:rsidRPr="007B21DF">
              <w:rPr>
                <w:color w:val="000000"/>
                <w:lang w:val="pl-PL"/>
              </w:rPr>
              <w:t>Leukoworyna (75 mg/m</w:t>
            </w:r>
            <w:r w:rsidRPr="007B21DF">
              <w:rPr>
                <w:color w:val="000000"/>
                <w:vertAlign w:val="superscript"/>
                <w:lang w:val="pl-PL"/>
              </w:rPr>
              <w:t>2</w:t>
            </w:r>
            <w:r w:rsidRPr="007B21DF">
              <w:rPr>
                <w:color w:val="000000"/>
                <w:lang w:val="pl-PL"/>
              </w:rPr>
              <w:t xml:space="preserve"> pc. w godzinie 36, iv.; 15 mg/m</w:t>
            </w:r>
            <w:r w:rsidRPr="007B21DF">
              <w:rPr>
                <w:color w:val="000000"/>
                <w:vertAlign w:val="superscript"/>
                <w:lang w:val="pl-PL"/>
              </w:rPr>
              <w:t>2</w:t>
            </w:r>
            <w:r w:rsidRPr="007B21DF">
              <w:rPr>
                <w:color w:val="000000"/>
                <w:lang w:val="pl-PL"/>
              </w:rPr>
              <w:t xml:space="preserve"> pc. iv. lub po. co 6 godz. x 6 dawek) iii: dni 2, 3, 16 i 17</w:t>
            </w:r>
          </w:p>
          <w:p w14:paraId="4A4EA4CB" w14:textId="77777777" w:rsidR="004D5F93" w:rsidRPr="007B21DF" w:rsidRDefault="004D5F93" w:rsidP="00265137">
            <w:pPr>
              <w:pStyle w:val="Endnotentext"/>
              <w:widowControl w:val="0"/>
              <w:rPr>
                <w:color w:val="000000"/>
                <w:lang w:val="pl-PL"/>
              </w:rPr>
            </w:pPr>
            <w:r w:rsidRPr="007B21DF">
              <w:rPr>
                <w:color w:val="000000"/>
                <w:lang w:val="pl-PL"/>
              </w:rPr>
              <w:t>Potrójna terapia IT (dostosowana do wieku): dni 1 i 22</w:t>
            </w:r>
          </w:p>
          <w:p w14:paraId="4614CCEC" w14:textId="77777777" w:rsidR="004D5F93" w:rsidRPr="007B21DF" w:rsidRDefault="004D5F93" w:rsidP="00265137">
            <w:pPr>
              <w:pStyle w:val="Endnotentext"/>
              <w:widowControl w:val="0"/>
              <w:rPr>
                <w:color w:val="000000"/>
                <w:lang w:val="pl-PL"/>
              </w:rPr>
            </w:pPr>
            <w:r w:rsidRPr="007B21DF">
              <w:rPr>
                <w:color w:val="000000"/>
                <w:lang w:val="pl-PL"/>
              </w:rPr>
              <w:t>VP</w:t>
            </w:r>
            <w:r w:rsidR="004F06E0" w:rsidRPr="007B21DF">
              <w:rPr>
                <w:color w:val="000000"/>
                <w:lang w:val="pl-PL"/>
              </w:rPr>
              <w:noBreakHyphen/>
            </w:r>
            <w:r w:rsidRPr="007B21DF">
              <w:rPr>
                <w:color w:val="000000"/>
                <w:lang w:val="pl-PL"/>
              </w:rPr>
              <w:t>16 (100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27065706" w14:textId="77777777" w:rsidR="004D5F93" w:rsidRPr="007B21DF" w:rsidRDefault="004D5F93" w:rsidP="00265137">
            <w:pPr>
              <w:pStyle w:val="Endnotentext"/>
              <w:widowControl w:val="0"/>
              <w:rPr>
                <w:color w:val="000000"/>
                <w:lang w:val="pl-PL"/>
              </w:rPr>
            </w:pPr>
            <w:r w:rsidRPr="007B21DF">
              <w:rPr>
                <w:color w:val="000000"/>
                <w:lang w:val="pl-PL"/>
              </w:rPr>
              <w:t>CPM (300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39453A20" w14:textId="77777777" w:rsidR="004D5F93" w:rsidRPr="007B21DF" w:rsidRDefault="004D5F93" w:rsidP="00265137">
            <w:pPr>
              <w:pStyle w:val="Endnotentext"/>
              <w:widowControl w:val="0"/>
              <w:rPr>
                <w:color w:val="000000"/>
                <w:lang w:val="pl-PL"/>
              </w:rPr>
            </w:pPr>
            <w:r w:rsidRPr="007B21DF">
              <w:rPr>
                <w:color w:val="000000"/>
                <w:lang w:val="pl-PL"/>
              </w:rPr>
              <w:t>MESNA (150 mg/m</w:t>
            </w:r>
            <w:r w:rsidRPr="007B21DF">
              <w:rPr>
                <w:color w:val="000000"/>
                <w:vertAlign w:val="superscript"/>
                <w:lang w:val="pl-PL"/>
              </w:rPr>
              <w:t>2</w:t>
            </w:r>
            <w:r w:rsidRPr="007B21DF">
              <w:rPr>
                <w:color w:val="000000"/>
                <w:lang w:val="pl-PL"/>
              </w:rPr>
              <w:t xml:space="preserve"> pc./dobę, iv.): dni 22</w:t>
            </w:r>
            <w:r w:rsidRPr="007B21DF">
              <w:rPr>
                <w:color w:val="000000"/>
                <w:lang w:val="pl-PL"/>
              </w:rPr>
              <w:noBreakHyphen/>
              <w:t>26</w:t>
            </w:r>
          </w:p>
          <w:p w14:paraId="2FD3B943" w14:textId="77777777" w:rsidR="004D5F93" w:rsidRPr="007B21DF" w:rsidRDefault="004D5F93" w:rsidP="00265137">
            <w:pPr>
              <w:pStyle w:val="Endnotentext"/>
              <w:widowControl w:val="0"/>
              <w:rPr>
                <w:color w:val="000000"/>
                <w:lang w:val="pl-PL"/>
              </w:rPr>
            </w:pPr>
            <w:r w:rsidRPr="007B21DF">
              <w:rPr>
                <w:color w:val="000000"/>
                <w:lang w:val="pl-PL"/>
              </w:rPr>
              <w:t>G</w:t>
            </w:r>
            <w:r w:rsidR="004F06E0" w:rsidRPr="007B21DF">
              <w:rPr>
                <w:color w:val="000000"/>
                <w:lang w:val="pl-PL"/>
              </w:rPr>
              <w:noBreakHyphen/>
            </w:r>
            <w:r w:rsidRPr="007B21DF">
              <w:rPr>
                <w:color w:val="000000"/>
                <w:lang w:val="pl-PL"/>
              </w:rPr>
              <w:t>CSF (5 μg/kg mc., sc.): dni 27</w:t>
            </w:r>
            <w:r w:rsidRPr="007B21DF">
              <w:rPr>
                <w:color w:val="000000"/>
                <w:lang w:val="pl-PL"/>
              </w:rPr>
              <w:noBreakHyphen/>
              <w:t>36 lub do czasu, gdy ANC &gt; 1500 po osiągnięciu nadiru</w:t>
            </w:r>
          </w:p>
          <w:p w14:paraId="68771ECC" w14:textId="77777777" w:rsidR="004D5F93" w:rsidRPr="007B21DF" w:rsidRDefault="004D5F93" w:rsidP="00265137">
            <w:pPr>
              <w:pStyle w:val="Endnotentext"/>
              <w:widowControl w:val="0"/>
              <w:rPr>
                <w:color w:val="000000"/>
                <w:lang w:val="pl-PL"/>
              </w:rPr>
            </w:pPr>
            <w:r w:rsidRPr="007B21DF">
              <w:rPr>
                <w:color w:val="000000"/>
                <w:lang w:val="pl-PL"/>
              </w:rPr>
              <w:t>ARA</w:t>
            </w:r>
            <w:r w:rsidR="004F06E0" w:rsidRPr="007B21DF">
              <w:rPr>
                <w:color w:val="000000"/>
                <w:lang w:val="pl-PL"/>
              </w:rPr>
              <w:noBreakHyphen/>
            </w:r>
            <w:r w:rsidRPr="007B21DF">
              <w:rPr>
                <w:color w:val="000000"/>
                <w:lang w:val="pl-PL"/>
              </w:rPr>
              <w:t>C (3 g/m</w:t>
            </w:r>
            <w:r w:rsidRPr="007B21DF">
              <w:rPr>
                <w:color w:val="000000"/>
                <w:vertAlign w:val="superscript"/>
                <w:lang w:val="pl-PL"/>
              </w:rPr>
              <w:t>2</w:t>
            </w:r>
            <w:r w:rsidRPr="007B21DF">
              <w:rPr>
                <w:color w:val="000000"/>
                <w:lang w:val="pl-PL"/>
              </w:rPr>
              <w:t xml:space="preserve"> pc., co 12 godz., iv.): dni 43, 44</w:t>
            </w:r>
          </w:p>
          <w:p w14:paraId="3CE561AF" w14:textId="77777777" w:rsidR="004D5F93" w:rsidRPr="007B21DF" w:rsidRDefault="004D5F93" w:rsidP="00265137">
            <w:pPr>
              <w:pStyle w:val="Endnotentext"/>
              <w:widowControl w:val="0"/>
              <w:rPr>
                <w:color w:val="000000"/>
                <w:lang w:val="pl-PL"/>
              </w:rPr>
            </w:pPr>
            <w:r w:rsidRPr="007B21DF">
              <w:rPr>
                <w:color w:val="000000"/>
                <w:lang w:val="pl-PL"/>
              </w:rPr>
              <w:t>L</w:t>
            </w:r>
            <w:r w:rsidR="004F06E0" w:rsidRPr="007B21DF">
              <w:rPr>
                <w:color w:val="000000"/>
                <w:lang w:val="pl-PL"/>
              </w:rPr>
              <w:noBreakHyphen/>
            </w:r>
            <w:r w:rsidRPr="007B21DF">
              <w:rPr>
                <w:color w:val="000000"/>
                <w:lang w:val="pl-PL"/>
              </w:rPr>
              <w:t>ASP (6000 j.m./m</w:t>
            </w:r>
            <w:r w:rsidRPr="007B21DF">
              <w:rPr>
                <w:color w:val="000000"/>
                <w:vertAlign w:val="superscript"/>
                <w:lang w:val="pl-PL"/>
              </w:rPr>
              <w:t>2</w:t>
            </w:r>
            <w:r w:rsidRPr="007B21DF">
              <w:rPr>
                <w:color w:val="000000"/>
                <w:lang w:val="pl-PL"/>
              </w:rPr>
              <w:t xml:space="preserve"> pc., im.): dzień 44</w:t>
            </w:r>
          </w:p>
        </w:tc>
      </w:tr>
      <w:tr w:rsidR="004D5F93" w:rsidRPr="007B21DF" w14:paraId="04B9334A" w14:textId="77777777" w:rsidTr="00265137">
        <w:trPr>
          <w:cantSplit/>
        </w:trPr>
        <w:tc>
          <w:tcPr>
            <w:tcW w:w="2358" w:type="dxa"/>
            <w:shd w:val="clear" w:color="auto" w:fill="auto"/>
          </w:tcPr>
          <w:p w14:paraId="4C7228B5" w14:textId="77777777" w:rsidR="004D5F93" w:rsidRPr="007B21DF" w:rsidRDefault="004D5F93" w:rsidP="00265137">
            <w:pPr>
              <w:pStyle w:val="Endnotentext"/>
              <w:widowControl w:val="0"/>
              <w:rPr>
                <w:color w:val="000000"/>
                <w:lang w:val="pl-PL"/>
              </w:rPr>
            </w:pPr>
            <w:r w:rsidRPr="007B21DF">
              <w:rPr>
                <w:color w:val="000000"/>
                <w:lang w:val="pl-PL"/>
              </w:rPr>
              <w:t>Leczenie podtrzymujące</w:t>
            </w:r>
          </w:p>
          <w:p w14:paraId="529077ED" w14:textId="77777777" w:rsidR="004D5F93" w:rsidRPr="007B21DF" w:rsidRDefault="004D5F93" w:rsidP="00265137">
            <w:pPr>
              <w:pStyle w:val="Endnotentext"/>
              <w:widowControl w:val="0"/>
              <w:rPr>
                <w:color w:val="000000"/>
                <w:lang w:val="pl-PL"/>
              </w:rPr>
            </w:pPr>
            <w:r w:rsidRPr="007B21DF">
              <w:rPr>
                <w:color w:val="000000"/>
                <w:lang w:val="pl-PL"/>
              </w:rPr>
              <w:t>(cykle 8</w:t>
            </w:r>
            <w:r w:rsidR="004F06E0" w:rsidRPr="007B21DF">
              <w:rPr>
                <w:color w:val="000000"/>
                <w:lang w:val="pl-PL"/>
              </w:rPr>
              <w:noBreakHyphen/>
            </w:r>
            <w:r w:rsidRPr="007B21DF">
              <w:rPr>
                <w:color w:val="000000"/>
                <w:lang w:val="pl-PL"/>
              </w:rPr>
              <w:t>tygodniowe)</w:t>
            </w:r>
          </w:p>
          <w:p w14:paraId="0B55A694" w14:textId="77777777" w:rsidR="004D5F93" w:rsidRPr="007B21DF" w:rsidRDefault="004D5F93" w:rsidP="00265137">
            <w:pPr>
              <w:pStyle w:val="Endnotentext"/>
              <w:widowControl w:val="0"/>
              <w:rPr>
                <w:color w:val="000000"/>
                <w:lang w:val="pl-PL"/>
              </w:rPr>
            </w:pPr>
            <w:r w:rsidRPr="007B21DF">
              <w:rPr>
                <w:color w:val="000000"/>
                <w:lang w:val="pl-PL"/>
              </w:rPr>
              <w:t>Cykle 1–4</w:t>
            </w:r>
          </w:p>
        </w:tc>
        <w:tc>
          <w:tcPr>
            <w:tcW w:w="6929" w:type="dxa"/>
            <w:shd w:val="clear" w:color="auto" w:fill="auto"/>
          </w:tcPr>
          <w:p w14:paraId="6FE42952" w14:textId="77777777" w:rsidR="004D5F93" w:rsidRPr="007B21DF" w:rsidRDefault="004D5F93" w:rsidP="00265137">
            <w:pPr>
              <w:pStyle w:val="Endnotentext"/>
              <w:widowControl w:val="0"/>
              <w:rPr>
                <w:color w:val="000000"/>
                <w:lang w:val="pl-PL"/>
              </w:rPr>
            </w:pPr>
            <w:r w:rsidRPr="007B21DF">
              <w:rPr>
                <w:color w:val="000000"/>
                <w:lang w:val="pl-PL"/>
              </w:rPr>
              <w:t>Metotreksat (5 g/m</w:t>
            </w:r>
            <w:r w:rsidRPr="007B21DF">
              <w:rPr>
                <w:color w:val="000000"/>
                <w:vertAlign w:val="superscript"/>
                <w:lang w:val="pl-PL"/>
              </w:rPr>
              <w:t>2</w:t>
            </w:r>
            <w:r w:rsidRPr="007B21DF">
              <w:rPr>
                <w:color w:val="000000"/>
                <w:lang w:val="pl-PL"/>
              </w:rPr>
              <w:t xml:space="preserve"> pc. w ciągu 24 godzin, iv.): dzień 1</w:t>
            </w:r>
          </w:p>
          <w:p w14:paraId="1F12196A" w14:textId="77777777" w:rsidR="004D5F93" w:rsidRPr="007B21DF" w:rsidRDefault="004D5F93" w:rsidP="00265137">
            <w:pPr>
              <w:pStyle w:val="Endnotentext"/>
              <w:widowControl w:val="0"/>
              <w:rPr>
                <w:color w:val="000000"/>
                <w:lang w:val="pl-PL"/>
              </w:rPr>
            </w:pPr>
            <w:r w:rsidRPr="007B21DF">
              <w:rPr>
                <w:color w:val="000000"/>
                <w:lang w:val="pl-PL"/>
              </w:rPr>
              <w:t>Leukoworyna (75 mg/m</w:t>
            </w:r>
            <w:r w:rsidRPr="007B21DF">
              <w:rPr>
                <w:color w:val="000000"/>
                <w:vertAlign w:val="superscript"/>
                <w:lang w:val="pl-PL"/>
              </w:rPr>
              <w:t>2</w:t>
            </w:r>
            <w:r w:rsidRPr="007B21DF">
              <w:rPr>
                <w:color w:val="000000"/>
                <w:lang w:val="pl-PL"/>
              </w:rPr>
              <w:t xml:space="preserve"> pc. w godzinie 36, iv.; 15 mg/m</w:t>
            </w:r>
            <w:r w:rsidRPr="007B21DF">
              <w:rPr>
                <w:color w:val="000000"/>
                <w:vertAlign w:val="superscript"/>
                <w:lang w:val="pl-PL"/>
              </w:rPr>
              <w:t>2</w:t>
            </w:r>
            <w:r w:rsidRPr="007B21DF">
              <w:rPr>
                <w:color w:val="000000"/>
                <w:lang w:val="pl-PL"/>
              </w:rPr>
              <w:t xml:space="preserve"> pc. iv. lub po. co 6 godz. x 6 dawek) iii: dni 2 i 3</w:t>
            </w:r>
          </w:p>
          <w:p w14:paraId="1465BD45" w14:textId="77777777" w:rsidR="004D5F93" w:rsidRPr="007B21DF" w:rsidRDefault="004D5F93" w:rsidP="00265137">
            <w:pPr>
              <w:pStyle w:val="Endnotentext"/>
              <w:widowControl w:val="0"/>
              <w:rPr>
                <w:color w:val="000000"/>
                <w:lang w:val="pl-PL"/>
              </w:rPr>
            </w:pPr>
            <w:r w:rsidRPr="007B21DF">
              <w:rPr>
                <w:color w:val="000000"/>
                <w:lang w:val="pl-PL"/>
              </w:rPr>
              <w:t>Potrójna terapia IT (dostosowana do wieku): dni 1, 29</w:t>
            </w:r>
          </w:p>
          <w:p w14:paraId="1E1AB7AA" w14:textId="77777777" w:rsidR="004D5F93" w:rsidRPr="007B21DF" w:rsidRDefault="004D5F93" w:rsidP="00265137">
            <w:pPr>
              <w:pStyle w:val="Endnotentext"/>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 iv.): dni 1, 29</w:t>
            </w:r>
          </w:p>
          <w:p w14:paraId="0204C60F" w14:textId="77777777" w:rsidR="004D5F93" w:rsidRPr="007B21DF" w:rsidRDefault="004D5F93" w:rsidP="00265137">
            <w:pPr>
              <w:pStyle w:val="Endnotentext"/>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5; 29</w:t>
            </w:r>
            <w:r w:rsidRPr="007B21DF">
              <w:rPr>
                <w:color w:val="000000"/>
                <w:lang w:val="pl-PL"/>
              </w:rPr>
              <w:noBreakHyphen/>
              <w:t>33</w:t>
            </w:r>
          </w:p>
          <w:p w14:paraId="0C2EE400" w14:textId="77777777" w:rsidR="004D5F93" w:rsidRPr="007B21DF" w:rsidRDefault="004D5F93" w:rsidP="00265137">
            <w:pPr>
              <w:pStyle w:val="Endnotentext"/>
              <w:widowControl w:val="0"/>
              <w:rPr>
                <w:color w:val="000000"/>
                <w:lang w:val="pl-PL"/>
              </w:rPr>
            </w:pPr>
            <w:r w:rsidRPr="007B21DF">
              <w:rPr>
                <w:color w:val="000000"/>
                <w:lang w:val="pl-PL"/>
              </w:rPr>
              <w:t>6</w:t>
            </w:r>
            <w:r w:rsidR="004F06E0" w:rsidRPr="007B21DF">
              <w:rPr>
                <w:color w:val="000000"/>
                <w:lang w:val="pl-PL"/>
              </w:rPr>
              <w:noBreakHyphen/>
            </w:r>
            <w:r w:rsidRPr="007B21DF">
              <w:rPr>
                <w:color w:val="000000"/>
                <w:lang w:val="pl-PL"/>
              </w:rPr>
              <w:t>MP (75 mg/m</w:t>
            </w:r>
            <w:r w:rsidRPr="007B21DF">
              <w:rPr>
                <w:color w:val="000000"/>
                <w:vertAlign w:val="superscript"/>
                <w:lang w:val="pl-PL"/>
              </w:rPr>
              <w:t>2</w:t>
            </w:r>
            <w:r w:rsidRPr="007B21DF">
              <w:rPr>
                <w:color w:val="000000"/>
                <w:lang w:val="pl-PL"/>
              </w:rPr>
              <w:t xml:space="preserve"> pc./dobę, po.): dni 8-28</w:t>
            </w:r>
          </w:p>
          <w:p w14:paraId="7DED9077" w14:textId="77777777" w:rsidR="004D5F93" w:rsidRPr="007B21DF" w:rsidRDefault="004D5F93" w:rsidP="00265137">
            <w:pPr>
              <w:pStyle w:val="Endnotentext"/>
              <w:widowControl w:val="0"/>
              <w:rPr>
                <w:color w:val="000000"/>
                <w:lang w:val="pl-PL"/>
              </w:rPr>
            </w:pPr>
            <w:r w:rsidRPr="007B21DF">
              <w:rPr>
                <w:color w:val="000000"/>
                <w:lang w:val="pl-PL"/>
              </w:rPr>
              <w:t>Metotreksat (20 mg/m</w:t>
            </w:r>
            <w:r w:rsidRPr="007B21DF">
              <w:rPr>
                <w:color w:val="000000"/>
                <w:vertAlign w:val="superscript"/>
                <w:lang w:val="pl-PL"/>
              </w:rPr>
              <w:t>2</w:t>
            </w:r>
            <w:r w:rsidRPr="007B21DF">
              <w:rPr>
                <w:color w:val="000000"/>
                <w:lang w:val="pl-PL"/>
              </w:rPr>
              <w:t xml:space="preserve"> pc./tydzień, po.): dni 8, 15, 22</w:t>
            </w:r>
          </w:p>
          <w:p w14:paraId="1DCC2C78" w14:textId="77777777" w:rsidR="004D5F93" w:rsidRPr="007B21DF" w:rsidRDefault="004D5F93" w:rsidP="00265137">
            <w:pPr>
              <w:pStyle w:val="Endnotentext"/>
              <w:widowControl w:val="0"/>
              <w:rPr>
                <w:color w:val="000000"/>
                <w:lang w:val="pl-PL"/>
              </w:rPr>
            </w:pPr>
            <w:r w:rsidRPr="007B21DF">
              <w:rPr>
                <w:color w:val="000000"/>
                <w:lang w:val="pl-PL"/>
              </w:rPr>
              <w:t>VP</w:t>
            </w:r>
            <w:r w:rsidR="004F06E0" w:rsidRPr="007B21DF">
              <w:rPr>
                <w:color w:val="000000"/>
                <w:lang w:val="pl-PL"/>
              </w:rPr>
              <w:noBreakHyphen/>
            </w:r>
            <w:r w:rsidRPr="007B21DF">
              <w:rPr>
                <w:color w:val="000000"/>
                <w:lang w:val="pl-PL"/>
              </w:rPr>
              <w:t>16 (100 mg/m</w:t>
            </w:r>
            <w:r w:rsidRPr="007B21DF">
              <w:rPr>
                <w:color w:val="000000"/>
                <w:vertAlign w:val="superscript"/>
                <w:lang w:val="pl-PL"/>
              </w:rPr>
              <w:t>2</w:t>
            </w:r>
            <w:r w:rsidRPr="007B21DF">
              <w:rPr>
                <w:color w:val="000000"/>
                <w:lang w:val="pl-PL"/>
              </w:rPr>
              <w:t xml:space="preserve"> pc., iv.): dni 29</w:t>
            </w:r>
            <w:r w:rsidRPr="007B21DF">
              <w:rPr>
                <w:color w:val="000000"/>
                <w:lang w:val="pl-PL"/>
              </w:rPr>
              <w:noBreakHyphen/>
              <w:t>33</w:t>
            </w:r>
          </w:p>
          <w:p w14:paraId="3CD2BCE7" w14:textId="77777777" w:rsidR="004D5F93" w:rsidRPr="007B21DF" w:rsidRDefault="004D5F93" w:rsidP="00265137">
            <w:pPr>
              <w:pStyle w:val="Endnotentext"/>
              <w:widowControl w:val="0"/>
              <w:rPr>
                <w:color w:val="000000"/>
                <w:lang w:val="pl-PL"/>
              </w:rPr>
            </w:pPr>
            <w:r w:rsidRPr="007B21DF">
              <w:rPr>
                <w:color w:val="000000"/>
                <w:lang w:val="pl-PL"/>
              </w:rPr>
              <w:t>CPM (300 mg/m</w:t>
            </w:r>
            <w:r w:rsidRPr="007B21DF">
              <w:rPr>
                <w:color w:val="000000"/>
                <w:vertAlign w:val="superscript"/>
                <w:lang w:val="pl-PL"/>
              </w:rPr>
              <w:t>2</w:t>
            </w:r>
            <w:r w:rsidRPr="007B21DF">
              <w:rPr>
                <w:color w:val="000000"/>
                <w:lang w:val="pl-PL"/>
              </w:rPr>
              <w:t xml:space="preserve"> pc., iv.): dni 29</w:t>
            </w:r>
            <w:r w:rsidRPr="007B21DF">
              <w:rPr>
                <w:color w:val="000000"/>
                <w:lang w:val="pl-PL"/>
              </w:rPr>
              <w:noBreakHyphen/>
              <w:t>33</w:t>
            </w:r>
          </w:p>
          <w:p w14:paraId="7BA5C46E" w14:textId="77777777" w:rsidR="004D5F93" w:rsidRPr="007B21DF" w:rsidRDefault="004D5F93" w:rsidP="00265137">
            <w:pPr>
              <w:pStyle w:val="Endnotentext"/>
              <w:widowControl w:val="0"/>
              <w:rPr>
                <w:color w:val="000000"/>
                <w:lang w:val="pl-PL"/>
              </w:rPr>
            </w:pPr>
            <w:r w:rsidRPr="007B21DF">
              <w:rPr>
                <w:color w:val="000000"/>
                <w:lang w:val="pl-PL"/>
              </w:rPr>
              <w:t>MESNA IV dni 29</w:t>
            </w:r>
            <w:r w:rsidRPr="007B21DF">
              <w:rPr>
                <w:color w:val="000000"/>
                <w:lang w:val="pl-PL"/>
              </w:rPr>
              <w:noBreakHyphen/>
              <w:t>33</w:t>
            </w:r>
          </w:p>
          <w:p w14:paraId="216D99FD" w14:textId="77777777" w:rsidR="004D5F93" w:rsidRPr="007B21DF" w:rsidRDefault="004D5F93" w:rsidP="00265137">
            <w:pPr>
              <w:pStyle w:val="Endnotentext"/>
              <w:widowControl w:val="0"/>
              <w:rPr>
                <w:color w:val="000000"/>
                <w:lang w:val="pl-PL"/>
              </w:rPr>
            </w:pPr>
            <w:r w:rsidRPr="007B21DF">
              <w:rPr>
                <w:color w:val="000000"/>
                <w:lang w:val="pl-PL"/>
              </w:rPr>
              <w:t>G</w:t>
            </w:r>
            <w:r w:rsidR="004F06E0" w:rsidRPr="007B21DF">
              <w:rPr>
                <w:color w:val="000000"/>
                <w:lang w:val="pl-PL"/>
              </w:rPr>
              <w:noBreakHyphen/>
            </w:r>
            <w:r w:rsidRPr="007B21DF">
              <w:rPr>
                <w:color w:val="000000"/>
                <w:lang w:val="pl-PL"/>
              </w:rPr>
              <w:t>CSF (5 μg/kg mc., sc.): dni 34</w:t>
            </w:r>
            <w:r w:rsidRPr="007B21DF">
              <w:rPr>
                <w:color w:val="000000"/>
                <w:lang w:val="pl-PL"/>
              </w:rPr>
              <w:noBreakHyphen/>
              <w:t>43</w:t>
            </w:r>
          </w:p>
        </w:tc>
      </w:tr>
      <w:tr w:rsidR="004D5F93" w:rsidRPr="007B21DF" w14:paraId="2D7024D3" w14:textId="77777777" w:rsidTr="00265137">
        <w:trPr>
          <w:cantSplit/>
        </w:trPr>
        <w:tc>
          <w:tcPr>
            <w:tcW w:w="2358" w:type="dxa"/>
            <w:shd w:val="clear" w:color="auto" w:fill="auto"/>
          </w:tcPr>
          <w:p w14:paraId="4FF15016" w14:textId="77777777" w:rsidR="004D5F93" w:rsidRPr="007B21DF" w:rsidRDefault="004D5F93" w:rsidP="00265137">
            <w:pPr>
              <w:pStyle w:val="Endnotentext"/>
              <w:widowControl w:val="0"/>
              <w:rPr>
                <w:color w:val="000000"/>
                <w:lang w:val="pl-PL"/>
              </w:rPr>
            </w:pPr>
            <w:r w:rsidRPr="007B21DF">
              <w:rPr>
                <w:color w:val="000000"/>
                <w:lang w:val="pl-PL"/>
              </w:rPr>
              <w:t>Leczenie podtrzymujące</w:t>
            </w:r>
          </w:p>
          <w:p w14:paraId="779A2A4A" w14:textId="77777777" w:rsidR="004D5F93" w:rsidRPr="007B21DF" w:rsidRDefault="004D5F93" w:rsidP="00265137">
            <w:pPr>
              <w:pStyle w:val="Endnotentext"/>
              <w:widowControl w:val="0"/>
              <w:rPr>
                <w:color w:val="000000"/>
                <w:lang w:val="pl-PL"/>
              </w:rPr>
            </w:pPr>
            <w:r w:rsidRPr="007B21DF">
              <w:rPr>
                <w:color w:val="000000"/>
                <w:lang w:val="pl-PL"/>
              </w:rPr>
              <w:t>(cykle 8</w:t>
            </w:r>
            <w:r w:rsidR="004F06E0" w:rsidRPr="007B21DF">
              <w:rPr>
                <w:color w:val="000000"/>
                <w:lang w:val="pl-PL"/>
              </w:rPr>
              <w:noBreakHyphen/>
            </w:r>
            <w:r w:rsidRPr="007B21DF">
              <w:rPr>
                <w:color w:val="000000"/>
                <w:lang w:val="pl-PL"/>
              </w:rPr>
              <w:t>tygodniowe)</w:t>
            </w:r>
          </w:p>
          <w:p w14:paraId="705551F7" w14:textId="77777777" w:rsidR="004D5F93" w:rsidRPr="007B21DF" w:rsidRDefault="004D5F93" w:rsidP="00265137">
            <w:pPr>
              <w:pStyle w:val="Endnotentext"/>
              <w:widowControl w:val="0"/>
              <w:rPr>
                <w:color w:val="000000"/>
                <w:lang w:val="pl-PL"/>
              </w:rPr>
            </w:pPr>
            <w:r w:rsidRPr="007B21DF">
              <w:rPr>
                <w:color w:val="000000"/>
                <w:lang w:val="pl-PL"/>
              </w:rPr>
              <w:t>Cykl 5</w:t>
            </w:r>
          </w:p>
        </w:tc>
        <w:tc>
          <w:tcPr>
            <w:tcW w:w="6929" w:type="dxa"/>
            <w:shd w:val="clear" w:color="auto" w:fill="auto"/>
          </w:tcPr>
          <w:p w14:paraId="14365EF4" w14:textId="77777777" w:rsidR="004D5F93" w:rsidRPr="007B21DF" w:rsidRDefault="004D5F93" w:rsidP="00265137">
            <w:pPr>
              <w:pStyle w:val="Endnotentext"/>
              <w:widowControl w:val="0"/>
              <w:rPr>
                <w:color w:val="000000"/>
                <w:lang w:val="pl-PL"/>
              </w:rPr>
            </w:pPr>
            <w:r w:rsidRPr="007B21DF">
              <w:rPr>
                <w:color w:val="000000"/>
                <w:lang w:val="pl-PL"/>
              </w:rPr>
              <w:t>Napromienianie czaszki (Tylko blok</w:t>
            </w:r>
            <w:r w:rsidR="004F06E0" w:rsidRPr="007B21DF">
              <w:rPr>
                <w:color w:val="000000"/>
                <w:lang w:val="pl-PL"/>
              </w:rPr>
              <w:t> </w:t>
            </w:r>
            <w:r w:rsidRPr="007B21DF">
              <w:rPr>
                <w:color w:val="000000"/>
                <w:lang w:val="pl-PL"/>
              </w:rPr>
              <w:t>5)</w:t>
            </w:r>
          </w:p>
          <w:p w14:paraId="04E5719D" w14:textId="77777777" w:rsidR="004D5F93" w:rsidRPr="007B21DF" w:rsidRDefault="004D5F93" w:rsidP="00265137">
            <w:pPr>
              <w:pStyle w:val="Endnotentext"/>
              <w:widowControl w:val="0"/>
              <w:rPr>
                <w:color w:val="000000"/>
                <w:lang w:val="pl-PL"/>
              </w:rPr>
            </w:pPr>
            <w:r w:rsidRPr="007B21DF">
              <w:rPr>
                <w:color w:val="000000"/>
                <w:lang w:val="pl-PL"/>
              </w:rPr>
              <w:t>12 Gy w 8 frakcjach u wszystkich pacjentów zaklasyfikowanych jako pozostających w stanie CNS1 i CNS2 w chwili rozpoznania</w:t>
            </w:r>
          </w:p>
          <w:p w14:paraId="714445A3" w14:textId="77777777" w:rsidR="004D5F93" w:rsidRPr="007B21DF" w:rsidRDefault="004D5F93" w:rsidP="00265137">
            <w:pPr>
              <w:pStyle w:val="Endnotentext"/>
              <w:widowControl w:val="0"/>
              <w:rPr>
                <w:color w:val="000000"/>
                <w:lang w:val="pl-PL"/>
              </w:rPr>
            </w:pPr>
            <w:r w:rsidRPr="007B21DF">
              <w:rPr>
                <w:color w:val="000000"/>
                <w:lang w:val="pl-PL"/>
              </w:rPr>
              <w:t>18 Gy w 10 frakcjach u pacjentów zaklasyfikowanych, jako pozostających w stanie CNS3 w chwili rozpoznania</w:t>
            </w:r>
          </w:p>
          <w:p w14:paraId="6330617E" w14:textId="77777777" w:rsidR="004D5F93" w:rsidRPr="007B21DF" w:rsidRDefault="004D5F93" w:rsidP="00265137">
            <w:pPr>
              <w:pStyle w:val="Endnotentext"/>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pc./dobę, iv.): dni 1, 29</w:t>
            </w:r>
          </w:p>
          <w:p w14:paraId="52191289" w14:textId="77777777" w:rsidR="004D5F93" w:rsidRPr="007B21DF" w:rsidRDefault="004D5F93" w:rsidP="00265137">
            <w:pPr>
              <w:pStyle w:val="Endnotentext"/>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days 1</w:t>
            </w:r>
            <w:r w:rsidRPr="007B21DF">
              <w:rPr>
                <w:color w:val="000000"/>
                <w:lang w:val="pl-PL"/>
              </w:rPr>
              <w:noBreakHyphen/>
              <w:t>5; 29</w:t>
            </w:r>
            <w:r w:rsidRPr="007B21DF">
              <w:rPr>
                <w:color w:val="000000"/>
                <w:lang w:val="pl-PL"/>
              </w:rPr>
              <w:noBreakHyphen/>
              <w:t>33</w:t>
            </w:r>
          </w:p>
          <w:p w14:paraId="26E903F6" w14:textId="77777777" w:rsidR="004D5F93" w:rsidRPr="007B21DF" w:rsidRDefault="004D5F93" w:rsidP="00265137">
            <w:pPr>
              <w:pStyle w:val="Endnotentext"/>
              <w:widowControl w:val="0"/>
              <w:rPr>
                <w:color w:val="000000"/>
                <w:lang w:val="pl-PL"/>
              </w:rPr>
            </w:pPr>
            <w:r w:rsidRPr="007B21DF">
              <w:rPr>
                <w:color w:val="000000"/>
                <w:lang w:val="pl-PL"/>
              </w:rPr>
              <w:t>6</w:t>
            </w:r>
            <w:r w:rsidR="004F06E0" w:rsidRPr="007B21DF">
              <w:rPr>
                <w:color w:val="000000"/>
                <w:lang w:val="pl-PL"/>
              </w:rPr>
              <w:noBreakHyphen/>
            </w:r>
            <w:r w:rsidRPr="007B21DF">
              <w:rPr>
                <w:color w:val="000000"/>
                <w:lang w:val="pl-PL"/>
              </w:rPr>
              <w:t>MP (75 mg/m</w:t>
            </w:r>
            <w:r w:rsidRPr="007B21DF">
              <w:rPr>
                <w:color w:val="000000"/>
                <w:vertAlign w:val="superscript"/>
                <w:lang w:val="pl-PL"/>
              </w:rPr>
              <w:t>2</w:t>
            </w:r>
            <w:r w:rsidRPr="007B21DF">
              <w:rPr>
                <w:color w:val="000000"/>
                <w:lang w:val="pl-PL"/>
              </w:rPr>
              <w:t>/day, po.): dni 11</w:t>
            </w:r>
            <w:r w:rsidRPr="007B21DF">
              <w:rPr>
                <w:color w:val="000000"/>
                <w:lang w:val="pl-PL"/>
              </w:rPr>
              <w:noBreakHyphen/>
              <w:t>56 (wstrzymanie 6</w:t>
            </w:r>
            <w:r w:rsidR="004F06E0" w:rsidRPr="007B21DF">
              <w:rPr>
                <w:color w:val="000000"/>
                <w:lang w:val="pl-PL"/>
              </w:rPr>
              <w:noBreakHyphen/>
            </w:r>
            <w:r w:rsidRPr="007B21DF">
              <w:rPr>
                <w:color w:val="000000"/>
                <w:lang w:val="pl-PL"/>
              </w:rPr>
              <w:t>MP podczas 6</w:t>
            </w:r>
            <w:r w:rsidRPr="007B21DF">
              <w:rPr>
                <w:color w:val="000000"/>
                <w:lang w:val="pl-PL"/>
              </w:rPr>
              <w:noBreakHyphen/>
              <w:t>10 dni napromieniania czaszki, poczynając od dnia 1 Cyklu 5. Rozpoczęcie podawania 6</w:t>
            </w:r>
            <w:r w:rsidR="004F06E0" w:rsidRPr="007B21DF">
              <w:rPr>
                <w:color w:val="000000"/>
                <w:lang w:val="pl-PL"/>
              </w:rPr>
              <w:noBreakHyphen/>
            </w:r>
            <w:r w:rsidRPr="007B21DF">
              <w:rPr>
                <w:color w:val="000000"/>
                <w:lang w:val="pl-PL"/>
              </w:rPr>
              <w:t>MP 1</w:t>
            </w:r>
            <w:r w:rsidR="004F06E0" w:rsidRPr="007B21DF">
              <w:rPr>
                <w:color w:val="000000"/>
                <w:lang w:val="pl-PL"/>
              </w:rPr>
              <w:noBreakHyphen/>
            </w:r>
            <w:r w:rsidRPr="007B21DF">
              <w:rPr>
                <w:color w:val="000000"/>
                <w:lang w:val="pl-PL"/>
              </w:rPr>
              <w:t>szego dnia po zakończeniu naświetlania głowy.)</w:t>
            </w:r>
          </w:p>
          <w:p w14:paraId="5449C750" w14:textId="77777777" w:rsidR="004D5F93" w:rsidRPr="007B21DF" w:rsidRDefault="004D5F93" w:rsidP="00265137">
            <w:pPr>
              <w:pStyle w:val="Endnotentext"/>
              <w:widowControl w:val="0"/>
              <w:rPr>
                <w:color w:val="000000"/>
                <w:lang w:val="pl-PL"/>
              </w:rPr>
            </w:pPr>
            <w:r w:rsidRPr="007B21DF">
              <w:rPr>
                <w:color w:val="000000"/>
                <w:lang w:val="pl-PL"/>
              </w:rPr>
              <w:t>Metotreksat (20 mg/m</w:t>
            </w:r>
            <w:r w:rsidRPr="007B21DF">
              <w:rPr>
                <w:color w:val="000000"/>
                <w:vertAlign w:val="superscript"/>
                <w:lang w:val="pl-PL"/>
              </w:rPr>
              <w:t>2</w:t>
            </w:r>
            <w:r w:rsidRPr="007B21DF">
              <w:rPr>
                <w:color w:val="000000"/>
                <w:lang w:val="pl-PL"/>
              </w:rPr>
              <w:t xml:space="preserve"> pc./tydzień, po.): dni 8, 15, 22, 29, 36, 43, 50</w:t>
            </w:r>
          </w:p>
        </w:tc>
      </w:tr>
      <w:tr w:rsidR="004D5F93" w:rsidRPr="007B21DF" w14:paraId="16A10C52" w14:textId="77777777" w:rsidTr="00265137">
        <w:trPr>
          <w:cantSplit/>
        </w:trPr>
        <w:tc>
          <w:tcPr>
            <w:tcW w:w="2358" w:type="dxa"/>
            <w:shd w:val="clear" w:color="auto" w:fill="auto"/>
          </w:tcPr>
          <w:p w14:paraId="4241878C" w14:textId="77777777" w:rsidR="004D5F93" w:rsidRPr="007B21DF" w:rsidRDefault="004D5F93" w:rsidP="00265137">
            <w:pPr>
              <w:pStyle w:val="Endnotentext"/>
              <w:keepNext/>
              <w:keepLines/>
              <w:widowControl w:val="0"/>
              <w:rPr>
                <w:color w:val="000000"/>
                <w:lang w:val="pl-PL"/>
              </w:rPr>
            </w:pPr>
            <w:r w:rsidRPr="007B21DF">
              <w:rPr>
                <w:color w:val="000000"/>
                <w:lang w:val="pl-PL"/>
              </w:rPr>
              <w:t>Leczenie podtrzymujące</w:t>
            </w:r>
          </w:p>
          <w:p w14:paraId="66F9D7FB" w14:textId="77777777" w:rsidR="004D5F93" w:rsidRPr="007B21DF" w:rsidRDefault="004D5F93" w:rsidP="00265137">
            <w:pPr>
              <w:pStyle w:val="Endnotentext"/>
              <w:keepNext/>
              <w:keepLines/>
              <w:widowControl w:val="0"/>
              <w:rPr>
                <w:color w:val="000000"/>
                <w:lang w:val="pl-PL"/>
              </w:rPr>
            </w:pPr>
            <w:r w:rsidRPr="007B21DF">
              <w:rPr>
                <w:color w:val="000000"/>
                <w:lang w:val="pl-PL"/>
              </w:rPr>
              <w:t>(cykle 8</w:t>
            </w:r>
            <w:r w:rsidR="004F06E0" w:rsidRPr="007B21DF">
              <w:rPr>
                <w:color w:val="000000"/>
                <w:lang w:val="pl-PL"/>
              </w:rPr>
              <w:noBreakHyphen/>
            </w:r>
            <w:r w:rsidRPr="007B21DF">
              <w:rPr>
                <w:color w:val="000000"/>
                <w:lang w:val="pl-PL"/>
              </w:rPr>
              <w:t>tygodniowe)</w:t>
            </w:r>
          </w:p>
          <w:p w14:paraId="19DF9506" w14:textId="77777777" w:rsidR="004D5F93" w:rsidRPr="007B21DF" w:rsidRDefault="004D5F93" w:rsidP="00265137">
            <w:pPr>
              <w:pStyle w:val="Endnotentext"/>
              <w:keepNext/>
              <w:keepLines/>
              <w:widowControl w:val="0"/>
              <w:rPr>
                <w:color w:val="000000"/>
                <w:lang w:val="pl-PL"/>
              </w:rPr>
            </w:pPr>
            <w:r w:rsidRPr="007B21DF">
              <w:rPr>
                <w:color w:val="000000"/>
                <w:lang w:val="pl-PL"/>
              </w:rPr>
              <w:t>Cykle 6</w:t>
            </w:r>
            <w:r w:rsidRPr="007B21DF">
              <w:rPr>
                <w:color w:val="000000"/>
                <w:lang w:val="pl-PL"/>
              </w:rPr>
              <w:noBreakHyphen/>
              <w:t>12</w:t>
            </w:r>
          </w:p>
        </w:tc>
        <w:tc>
          <w:tcPr>
            <w:tcW w:w="6929" w:type="dxa"/>
            <w:shd w:val="clear" w:color="auto" w:fill="auto"/>
          </w:tcPr>
          <w:p w14:paraId="3164BCAE" w14:textId="77777777" w:rsidR="004D5F93" w:rsidRPr="007B21DF" w:rsidRDefault="004D5F93" w:rsidP="00265137">
            <w:pPr>
              <w:pStyle w:val="Endnotentext"/>
              <w:keepNext/>
              <w:keepLines/>
              <w:widowControl w:val="0"/>
              <w:rPr>
                <w:color w:val="000000"/>
                <w:lang w:val="pl-PL"/>
              </w:rPr>
            </w:pPr>
            <w:r w:rsidRPr="007B21DF">
              <w:rPr>
                <w:color w:val="000000"/>
                <w:lang w:val="pl-PL"/>
              </w:rPr>
              <w:t>VCR (1,5 mg/m</w:t>
            </w:r>
            <w:r w:rsidRPr="007B21DF">
              <w:rPr>
                <w:color w:val="000000"/>
                <w:vertAlign w:val="superscript"/>
                <w:lang w:val="pl-PL"/>
              </w:rPr>
              <w:t>2</w:t>
            </w:r>
            <w:r w:rsidRPr="007B21DF">
              <w:rPr>
                <w:color w:val="000000"/>
                <w:lang w:val="pl-PL"/>
              </w:rPr>
              <w:t xml:space="preserve"> pc./dobę, iv.): dni 1, 29</w:t>
            </w:r>
          </w:p>
          <w:p w14:paraId="00A72D37" w14:textId="77777777" w:rsidR="004D5F93" w:rsidRPr="007B21DF" w:rsidRDefault="004D5F93" w:rsidP="00265137">
            <w:pPr>
              <w:pStyle w:val="Endnotentext"/>
              <w:keepNext/>
              <w:keepLines/>
              <w:widowControl w:val="0"/>
              <w:rPr>
                <w:color w:val="000000"/>
                <w:lang w:val="pl-PL"/>
              </w:rPr>
            </w:pPr>
            <w:r w:rsidRPr="007B21DF">
              <w:rPr>
                <w:color w:val="000000"/>
                <w:lang w:val="pl-PL"/>
              </w:rPr>
              <w:t>DEX (6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5; 29</w:t>
            </w:r>
            <w:r w:rsidRPr="007B21DF">
              <w:rPr>
                <w:color w:val="000000"/>
                <w:lang w:val="pl-PL"/>
              </w:rPr>
              <w:noBreakHyphen/>
              <w:t>33</w:t>
            </w:r>
          </w:p>
          <w:p w14:paraId="287E4DD4" w14:textId="77777777" w:rsidR="004D5F93" w:rsidRPr="007B21DF" w:rsidRDefault="004D5F93" w:rsidP="00265137">
            <w:pPr>
              <w:pStyle w:val="Endnotentext"/>
              <w:keepNext/>
              <w:keepLines/>
              <w:widowControl w:val="0"/>
              <w:rPr>
                <w:color w:val="000000"/>
                <w:lang w:val="pl-PL"/>
              </w:rPr>
            </w:pPr>
            <w:r w:rsidRPr="007B21DF">
              <w:rPr>
                <w:color w:val="000000"/>
                <w:lang w:val="pl-PL"/>
              </w:rPr>
              <w:t>6</w:t>
            </w:r>
            <w:r w:rsidR="004F06E0" w:rsidRPr="007B21DF">
              <w:rPr>
                <w:color w:val="000000"/>
                <w:lang w:val="pl-PL"/>
              </w:rPr>
              <w:noBreakHyphen/>
            </w:r>
            <w:r w:rsidRPr="007B21DF">
              <w:rPr>
                <w:color w:val="000000"/>
                <w:lang w:val="pl-PL"/>
              </w:rPr>
              <w:t>MP (75 mg/m</w:t>
            </w:r>
            <w:r w:rsidRPr="007B21DF">
              <w:rPr>
                <w:color w:val="000000"/>
                <w:vertAlign w:val="superscript"/>
                <w:lang w:val="pl-PL"/>
              </w:rPr>
              <w:t>2</w:t>
            </w:r>
            <w:r w:rsidRPr="007B21DF">
              <w:rPr>
                <w:color w:val="000000"/>
                <w:lang w:val="pl-PL"/>
              </w:rPr>
              <w:t xml:space="preserve"> pc./dobę, po.): dni 1</w:t>
            </w:r>
            <w:r w:rsidRPr="007B21DF">
              <w:rPr>
                <w:color w:val="000000"/>
                <w:lang w:val="pl-PL"/>
              </w:rPr>
              <w:noBreakHyphen/>
              <w:t>56</w:t>
            </w:r>
          </w:p>
          <w:p w14:paraId="107C965C" w14:textId="77777777" w:rsidR="004D5F93" w:rsidRPr="007B21DF" w:rsidRDefault="004D5F93" w:rsidP="00265137">
            <w:pPr>
              <w:pStyle w:val="Endnotentext"/>
              <w:keepNext/>
              <w:keepLines/>
              <w:widowControl w:val="0"/>
              <w:rPr>
                <w:color w:val="000000"/>
                <w:lang w:val="pl-PL"/>
              </w:rPr>
            </w:pPr>
            <w:r w:rsidRPr="007B21DF">
              <w:rPr>
                <w:color w:val="000000"/>
                <w:lang w:val="pl-PL"/>
              </w:rPr>
              <w:t>Metotreksat (20 mg/m</w:t>
            </w:r>
            <w:r w:rsidRPr="007B21DF">
              <w:rPr>
                <w:color w:val="000000"/>
                <w:vertAlign w:val="superscript"/>
                <w:lang w:val="pl-PL"/>
              </w:rPr>
              <w:t>2</w:t>
            </w:r>
            <w:r w:rsidRPr="007B21DF">
              <w:rPr>
                <w:color w:val="000000"/>
                <w:lang w:val="pl-PL"/>
              </w:rPr>
              <w:t xml:space="preserve"> pc./tydzień, po.): dni 1, 8, 15, 22, 29, 36, 43, 50</w:t>
            </w:r>
          </w:p>
        </w:tc>
      </w:tr>
    </w:tbl>
    <w:p w14:paraId="3B626D29" w14:textId="77777777" w:rsidR="004D5F93" w:rsidRPr="007B21DF" w:rsidRDefault="004D5F93" w:rsidP="004D5F93">
      <w:pPr>
        <w:pStyle w:val="Endnotentext"/>
        <w:keepLines/>
        <w:widowControl w:val="0"/>
        <w:rPr>
          <w:color w:val="000000"/>
          <w:szCs w:val="22"/>
          <w:lang w:val="pl-PL"/>
        </w:rPr>
      </w:pPr>
      <w:r w:rsidRPr="007B21DF">
        <w:rPr>
          <w:color w:val="000000"/>
          <w:szCs w:val="22"/>
          <w:lang w:val="pl-PL"/>
        </w:rPr>
        <w:t>G</w:t>
      </w:r>
      <w:r w:rsidR="004F06E0" w:rsidRPr="007B21DF">
        <w:rPr>
          <w:color w:val="000000"/>
          <w:szCs w:val="22"/>
          <w:lang w:val="pl-PL"/>
        </w:rPr>
        <w:noBreakHyphen/>
      </w:r>
      <w:r w:rsidRPr="007B21DF">
        <w:rPr>
          <w:color w:val="000000"/>
          <w:szCs w:val="22"/>
          <w:lang w:val="pl-PL"/>
        </w:rPr>
        <w:t>CSF = czynnik stymulu</w:t>
      </w:r>
      <w:r w:rsidR="00093C37" w:rsidRPr="007B21DF">
        <w:rPr>
          <w:color w:val="000000"/>
          <w:szCs w:val="22"/>
          <w:lang w:val="pl-PL"/>
        </w:rPr>
        <w:t>jący kolonie granulocytarne, VP</w:t>
      </w:r>
      <w:r w:rsidR="00093C37" w:rsidRPr="007B21DF">
        <w:rPr>
          <w:color w:val="000000"/>
          <w:szCs w:val="22"/>
          <w:lang w:val="pl-PL"/>
        </w:rPr>
        <w:noBreakHyphen/>
      </w:r>
      <w:r w:rsidRPr="007B21DF">
        <w:rPr>
          <w:color w:val="000000"/>
          <w:szCs w:val="22"/>
          <w:lang w:val="pl-PL"/>
        </w:rPr>
        <w:t>16 = etopozyd, iv. = dożylnie, sc. = podskórnie, IT = dooponowo, po. = doustnie, im. = domięśniowo, ARA</w:t>
      </w:r>
      <w:r w:rsidR="004F06E0" w:rsidRPr="007B21DF">
        <w:rPr>
          <w:color w:val="000000"/>
          <w:szCs w:val="22"/>
          <w:lang w:val="pl-PL"/>
        </w:rPr>
        <w:noBreakHyphen/>
      </w:r>
      <w:r w:rsidRPr="007B21DF">
        <w:rPr>
          <w:color w:val="000000"/>
          <w:szCs w:val="22"/>
          <w:lang w:val="pl-PL"/>
        </w:rPr>
        <w:t>C = cytarabina, CPM = cyklofosfamid, VCR = winkrystyna, DEX = deksametazon, DAUN = daunorubicyna, 6</w:t>
      </w:r>
      <w:r w:rsidR="004F06E0" w:rsidRPr="007B21DF">
        <w:rPr>
          <w:color w:val="000000"/>
          <w:szCs w:val="22"/>
          <w:lang w:val="pl-PL"/>
        </w:rPr>
        <w:noBreakHyphen/>
      </w:r>
      <w:r w:rsidRPr="007B21DF">
        <w:rPr>
          <w:color w:val="000000"/>
          <w:szCs w:val="22"/>
          <w:lang w:val="pl-PL"/>
        </w:rPr>
        <w:t>MP = 6</w:t>
      </w:r>
      <w:r w:rsidR="004F06E0" w:rsidRPr="007B21DF">
        <w:rPr>
          <w:color w:val="000000"/>
          <w:szCs w:val="22"/>
          <w:lang w:val="pl-PL"/>
        </w:rPr>
        <w:noBreakHyphen/>
      </w:r>
      <w:r w:rsidRPr="007B21DF">
        <w:rPr>
          <w:color w:val="000000"/>
          <w:szCs w:val="22"/>
          <w:lang w:val="pl-PL"/>
        </w:rPr>
        <w:t>merkaptopuryna, E.Coli L</w:t>
      </w:r>
      <w:r w:rsidR="00093C37" w:rsidRPr="007B21DF">
        <w:rPr>
          <w:color w:val="000000"/>
          <w:szCs w:val="22"/>
          <w:lang w:val="pl-PL"/>
        </w:rPr>
        <w:noBreakHyphen/>
      </w:r>
      <w:r w:rsidRPr="007B21DF">
        <w:rPr>
          <w:color w:val="000000"/>
          <w:szCs w:val="22"/>
          <w:lang w:val="pl-PL"/>
        </w:rPr>
        <w:t>ASP = L</w:t>
      </w:r>
      <w:r w:rsidR="004F06E0" w:rsidRPr="007B21DF">
        <w:rPr>
          <w:color w:val="000000"/>
          <w:szCs w:val="22"/>
          <w:lang w:val="pl-PL"/>
        </w:rPr>
        <w:noBreakHyphen/>
      </w:r>
      <w:r w:rsidRPr="007B21DF">
        <w:rPr>
          <w:color w:val="000000"/>
          <w:szCs w:val="22"/>
          <w:lang w:val="pl-PL"/>
        </w:rPr>
        <w:t>Asparaginaza, PEG</w:t>
      </w:r>
      <w:r w:rsidR="004F06E0" w:rsidRPr="007B21DF">
        <w:rPr>
          <w:color w:val="000000"/>
          <w:szCs w:val="22"/>
          <w:lang w:val="pl-PL"/>
        </w:rPr>
        <w:noBreakHyphen/>
      </w:r>
      <w:r w:rsidRPr="007B21DF">
        <w:rPr>
          <w:color w:val="000000"/>
          <w:szCs w:val="22"/>
          <w:lang w:val="pl-PL"/>
        </w:rPr>
        <w:t>ASP = PEG</w:t>
      </w:r>
      <w:r w:rsidR="004F06E0" w:rsidRPr="007B21DF">
        <w:rPr>
          <w:color w:val="000000"/>
          <w:szCs w:val="22"/>
          <w:lang w:val="pl-PL"/>
        </w:rPr>
        <w:noBreakHyphen/>
      </w:r>
      <w:r w:rsidRPr="007B21DF">
        <w:rPr>
          <w:color w:val="000000"/>
          <w:szCs w:val="22"/>
          <w:lang w:val="pl-PL"/>
        </w:rPr>
        <w:t>Asparaginaza, MESNA= 2</w:t>
      </w:r>
      <w:r w:rsidR="004F06E0" w:rsidRPr="007B21DF">
        <w:rPr>
          <w:color w:val="000000"/>
          <w:szCs w:val="22"/>
          <w:lang w:val="pl-PL"/>
        </w:rPr>
        <w:noBreakHyphen/>
      </w:r>
      <w:r w:rsidRPr="007B21DF">
        <w:rPr>
          <w:color w:val="000000"/>
          <w:szCs w:val="22"/>
          <w:lang w:val="pl-PL"/>
        </w:rPr>
        <w:t xml:space="preserve">merkaptoetanosulfonian sodowy, iii= lub do czasu, gdy stężenie MTX wyniesie &lt; 0,1 µM, q6h = </w:t>
      </w:r>
      <w:r w:rsidRPr="007B21DF">
        <w:rPr>
          <w:color w:val="000000"/>
          <w:lang w:val="pl-PL"/>
        </w:rPr>
        <w:t>co 6 godz.</w:t>
      </w:r>
      <w:r w:rsidRPr="007B21DF">
        <w:rPr>
          <w:color w:val="000000"/>
          <w:szCs w:val="22"/>
          <w:lang w:val="pl-PL"/>
        </w:rPr>
        <w:t>, Gy= Gray</w:t>
      </w:r>
    </w:p>
    <w:p w14:paraId="4A02850A" w14:textId="77777777" w:rsidR="004D5F93" w:rsidRPr="007B21DF" w:rsidRDefault="004D5F93" w:rsidP="004D5F93">
      <w:pPr>
        <w:pStyle w:val="Endnotentext"/>
        <w:widowControl w:val="0"/>
        <w:jc w:val="both"/>
        <w:rPr>
          <w:color w:val="000000"/>
          <w:sz w:val="20"/>
          <w:lang w:val="pl-PL"/>
        </w:rPr>
      </w:pPr>
    </w:p>
    <w:p w14:paraId="5DB6A932" w14:textId="77777777" w:rsidR="004D5F93" w:rsidRPr="007B21DF" w:rsidRDefault="004D5F93" w:rsidP="004D5F93">
      <w:pPr>
        <w:widowControl w:val="0"/>
        <w:ind w:left="0" w:firstLine="0"/>
        <w:rPr>
          <w:rFonts w:ascii="Times New Roman" w:hAnsi="Times New Roman"/>
          <w:color w:val="000000"/>
        </w:rPr>
      </w:pPr>
      <w:r w:rsidRPr="007B21DF">
        <w:rPr>
          <w:rFonts w:ascii="Times New Roman" w:hAnsi="Times New Roman"/>
          <w:color w:val="000000"/>
        </w:rPr>
        <w:t>Badanie AIT07 było wieloośrodkowym, otwartym, badaniem II/III fazy z randomizacją, z udziałem 128 pacjentów (w wieku 1 do &lt; 18 lat) leczonych imatynibem w skojarzeniu z chemioterapią. Dane z tego badania dotyczące bezpieczeństwa wydają się być zgodne z profilem bezpieczeństwa imatynibu u pacjentów z Ph+ ALL.</w:t>
      </w:r>
    </w:p>
    <w:p w14:paraId="4385D7D4" w14:textId="77777777" w:rsidR="00BB478F" w:rsidRPr="007B21DF" w:rsidRDefault="00BB478F" w:rsidP="00D73394">
      <w:pPr>
        <w:ind w:left="567" w:hanging="567"/>
        <w:rPr>
          <w:rFonts w:ascii="Times New Roman" w:eastAsia="Times New Roman" w:hAnsi="Times New Roman"/>
          <w:b/>
          <w:color w:val="000000"/>
          <w:lang w:eastAsia="pl-PL"/>
        </w:rPr>
      </w:pPr>
    </w:p>
    <w:p w14:paraId="00B5B2BE" w14:textId="77777777" w:rsidR="00BB478F" w:rsidRPr="007B21DF" w:rsidRDefault="00BB478F" w:rsidP="00D73394">
      <w:pPr>
        <w:pStyle w:val="Default"/>
        <w:rPr>
          <w:sz w:val="22"/>
          <w:szCs w:val="22"/>
        </w:rPr>
      </w:pPr>
      <w:r w:rsidRPr="007B21DF">
        <w:rPr>
          <w:i/>
          <w:iCs/>
          <w:sz w:val="22"/>
          <w:szCs w:val="22"/>
        </w:rPr>
        <w:t>Nawracająca/oporna na leczenie Ph+ ALL</w:t>
      </w:r>
      <w:r w:rsidRPr="007B21DF">
        <w:rPr>
          <w:sz w:val="22"/>
          <w:szCs w:val="22"/>
        </w:rPr>
        <w:t>: Po podaniu imatynibu w monoterapii pacjentom z nawracającą/oporną na leczenie Ph+ ALL, u 53 z 411 pacjentów, u których odpowiedź była możliwa do oceny, wskaźnik odpowiedzi hematologicznej wyniósł 30% (9% odpowiedzi całkowitej), a</w:t>
      </w:r>
      <w:r w:rsidR="001647E6" w:rsidRPr="007B21DF">
        <w:rPr>
          <w:sz w:val="22"/>
          <w:szCs w:val="22"/>
        </w:rPr>
        <w:t> </w:t>
      </w:r>
      <w:r w:rsidRPr="007B21DF">
        <w:rPr>
          <w:sz w:val="22"/>
          <w:szCs w:val="22"/>
        </w:rPr>
        <w:t>wskaźnik większej odpowiedzi cytogenetycznej wyniósł 23%. (Co istotne, 353 z 411 pacjentów otrzymywało leczenie według rozszerzonego programu dostępu, bez zebrania danych dotyczących pierwszej odpowiedzi). Mediana czasu do progresji w całej populacji 411 pacjentów z nawracającą/oporną na leczenie Ph+ ALL wahała się od 2,6 do 3,1 miesiąca, a mediana całkowitego przeżycia u 401 pacjentów podlegających ocenie wahała się od 4,9 do 9 miesięcy. Podobne dane uzyskano po powtórnej analizie z udziałem tylko pacjentów w wieku 55 lat i starszych.</w:t>
      </w:r>
    </w:p>
    <w:p w14:paraId="5596C484" w14:textId="77777777" w:rsidR="00BB478F" w:rsidRPr="007B21DF" w:rsidRDefault="00BB478F" w:rsidP="00D73394">
      <w:pPr>
        <w:pStyle w:val="Default"/>
        <w:rPr>
          <w:rFonts w:eastAsia="Times New Roman"/>
          <w:b/>
          <w:sz w:val="22"/>
          <w:szCs w:val="22"/>
        </w:rPr>
      </w:pPr>
    </w:p>
    <w:p w14:paraId="13FDDD37" w14:textId="77777777" w:rsidR="00BB478F" w:rsidRPr="007B21DF" w:rsidRDefault="00BB478F" w:rsidP="00D73394">
      <w:pPr>
        <w:pStyle w:val="Default"/>
        <w:rPr>
          <w:sz w:val="22"/>
          <w:szCs w:val="22"/>
          <w:u w:val="single"/>
        </w:rPr>
      </w:pPr>
      <w:r w:rsidRPr="007B21DF">
        <w:rPr>
          <w:sz w:val="22"/>
          <w:szCs w:val="22"/>
          <w:u w:val="single"/>
        </w:rPr>
        <w:t xml:space="preserve">Badania kliniczne w MDS/MPD </w:t>
      </w:r>
    </w:p>
    <w:p w14:paraId="0D1C3D15" w14:textId="77777777" w:rsidR="00BB478F" w:rsidRPr="007B21DF" w:rsidRDefault="00BB478F" w:rsidP="00D73394">
      <w:pPr>
        <w:pStyle w:val="Default"/>
        <w:rPr>
          <w:sz w:val="22"/>
          <w:szCs w:val="22"/>
        </w:rPr>
      </w:pPr>
      <w:r w:rsidRPr="007B21DF">
        <w:rPr>
          <w:sz w:val="22"/>
          <w:szCs w:val="22"/>
        </w:rPr>
        <w:t xml:space="preserve">Doświadczenie z zastosowaniem imatynibu w tym wskazaniu jest bardzo ograniczone i opiera się na wskaźnikach odpowiedzi hematologicznej i cytogenetycznej. Brak badań klinicznych wykazujących korzyść kliniczną lub wydłużone przeżycie. Przeprowadzono jedno otwarte wieloośrodkowe badanie fazy II (badanie B2225) testujące imatynib w różnorodnych populacjach pacjentów cierpiących na zagrażające życiu choroby związane z kinazą białkowo-tyrozynową Abl, Kit lub PDGFR. W badaniu tym uczestniczyło 7 pacjentów z MDS/MPD leczonych imatynibem w dawce 400 mg na dobę. </w:t>
      </w:r>
    </w:p>
    <w:p w14:paraId="0F6007A7" w14:textId="77777777" w:rsidR="007067EC" w:rsidRPr="007B21DF" w:rsidRDefault="00BB478F" w:rsidP="00D73394">
      <w:pPr>
        <w:pStyle w:val="Default"/>
        <w:rPr>
          <w:sz w:val="22"/>
          <w:szCs w:val="22"/>
        </w:rPr>
      </w:pPr>
      <w:r w:rsidRPr="007B21DF">
        <w:rPr>
          <w:sz w:val="22"/>
          <w:szCs w:val="22"/>
        </w:rPr>
        <w:t>U 3 pacjentów wystąpiła całkowita odpowiedź hematologiczna (CHR), a u 1 pacjenta – odpowiedź częściowa (PHR). W momencie pierwszej analizy u trzech z czterech pacjentów, u których wykryto rearanżacje genu PDGFR wystąpiła odpowiedź hematologiczna (2 CHR i 1 PHR). Wiek tych pacjentów wahał się od 20 do 72 lat.</w:t>
      </w:r>
    </w:p>
    <w:p w14:paraId="72124DE8" w14:textId="77777777" w:rsidR="007067EC" w:rsidRPr="007B21DF" w:rsidRDefault="007067EC" w:rsidP="00D73394">
      <w:pPr>
        <w:pStyle w:val="Default"/>
        <w:rPr>
          <w:sz w:val="22"/>
          <w:szCs w:val="22"/>
        </w:rPr>
      </w:pPr>
    </w:p>
    <w:p w14:paraId="4343BEFB" w14:textId="77777777" w:rsidR="007067EC" w:rsidRPr="007B21DF" w:rsidRDefault="007067EC" w:rsidP="00D73394">
      <w:pPr>
        <w:pStyle w:val="Default"/>
        <w:rPr>
          <w:sz w:val="22"/>
          <w:szCs w:val="22"/>
        </w:rPr>
      </w:pPr>
      <w:r w:rsidRPr="007B21DF">
        <w:rPr>
          <w:sz w:val="22"/>
          <w:szCs w:val="22"/>
        </w:rPr>
        <w:t>Prowadzono obserwacyjny rejestr (badanie L2401) w celu zgromadzenia danych o długotrwałym bezpieczeństwie stosowania i skuteczności produktu u pacjentów z nowotworami mieloproliferacyjnymi z rearanżacją PDGFR-</w:t>
      </w:r>
      <w:r w:rsidR="00574614" w:rsidRPr="007B21DF">
        <w:rPr>
          <w:sz w:val="22"/>
          <w:szCs w:val="22"/>
        </w:rPr>
        <w:t xml:space="preserve"> β</w:t>
      </w:r>
      <w:r w:rsidRPr="007B21DF">
        <w:rPr>
          <w:sz w:val="22"/>
          <w:szCs w:val="22"/>
        </w:rPr>
        <w:t>, leczonych imatynibem. Dwudziestu trzech pacjentów włączonych do tego rejestru otrzymywało imatynib w dawce dobowej o medianie 264 mg (zakres: 100 do 400 mg) przez medianę 7,2 lat (zakres 0,1 do 12,7 lat). Z uwagi na obserwacyjny typ tego rejestru, dane dotyczące oceny hematologicznej, cytogenetycznej i molekularnej były dostępne odpowiednio dla 22, 9 i 17 z 23 włączonych pacjentów. Przyjmując zachowawcze założenie, że pacjenci z brakującymi danymi byli pacjentami bez odpowiedzi, CHR obserwowano u 20/23 (87%) pacjentów, CCyR u 9/23 (39,1%) pacjentów, a MR u 11/23 (47,8%) pacjentów. Obliczając wskaźnik odpowiedzi na podstawie danych pochodzących od pacjentów z przynajmniej jedną ważną oceną, wskaźnik odpowiedzi CHR, CCyR i MR wyniósł odpowiednio 20/22 (90,9%), 9/9 (100%) i 11/17 (64,7%).</w:t>
      </w:r>
    </w:p>
    <w:p w14:paraId="19028D36" w14:textId="77777777" w:rsidR="007067EC" w:rsidRPr="007B21DF" w:rsidRDefault="007067EC" w:rsidP="00D73394">
      <w:pPr>
        <w:pStyle w:val="Default"/>
        <w:rPr>
          <w:sz w:val="22"/>
          <w:szCs w:val="22"/>
        </w:rPr>
      </w:pPr>
    </w:p>
    <w:p w14:paraId="11F004EC" w14:textId="77777777" w:rsidR="00BB478F" w:rsidRPr="007B21DF" w:rsidRDefault="00BB478F" w:rsidP="00D73394">
      <w:pPr>
        <w:pStyle w:val="Default"/>
        <w:rPr>
          <w:sz w:val="22"/>
          <w:szCs w:val="22"/>
        </w:rPr>
      </w:pPr>
      <w:r w:rsidRPr="007B21DF">
        <w:rPr>
          <w:sz w:val="22"/>
          <w:szCs w:val="22"/>
        </w:rPr>
        <w:t xml:space="preserve"> Ponadto, donoszono o przypadkach kolejnych 24 pacjentów z  MDS/MPD opisanych w 13 publikacjach. 21 pacjentów otrzymywało imatynib w dawce 400 mg na dobę, a kolejnych 3 pacjentów było leczonych mniejszymi dawkami. U 11 pacjentów wykryto rearanżacje genu PDGFR, 9 pacjentów uzyskało całkowitą odpowiedź hematologiczną (CHR), a 1 pacjent – odpowiedź częściową (PHR). Wiek tych pacjentów wynosił od 2 do 79 lat. W ostatniej publikacji przedstawiono uaktualnione dane dotyczące 6 z 11 wspomnianych pacjentów, zgodnie z którymi wszyscy ci pacjenci pozostawali w fazie remisji cytogenetycznej (zakres 32-38 miesięcy). W tej samej publikacji opisywano dane z długoterminowej obserwacji 12 pacjentów z MDS/MPD i rearanżacjami genu PDGFR (5 pacjentów z badania B2225). Wspomniani pacjenci imatynib średnio przez 47 miesięcy (zakres 24 dni – 60 miesięcy). U 6 z tych pacjentów czas obserwacji w chwili obecnej przekracza 4 lata. U 11 pacjentów całkowita odpowiedź cytogenetyczna (CHR) wystąpiła szybko; u dziesięciu pacjentów anomalie cytogenetyczne ustąpiły całkowicie i obserwowano również zmniejszenie się lub zanik liczby transkryptów fuzyjnych mierzonych za pomocą RT-PCR. Odpowiedź hematologiczna i cytogenetyczna utrzymywała się odpowiednio przez 49 miesięcy (zakres 19-60) i 47 miesięcy (zakres 16-59). Całkowite przeżycie od chwili postawienia rozpoznania wynosi 65 miesięcy od chwili postawienia rozpoznania (zakres 25-234). Podawanie imatynibu pacjentom bez translokacji genów zazwyczaj nie daje poprawy.</w:t>
      </w:r>
    </w:p>
    <w:p w14:paraId="3FF97CF8" w14:textId="77777777" w:rsidR="00BB478F" w:rsidRPr="007B21DF" w:rsidRDefault="00BB478F" w:rsidP="00D73394">
      <w:pPr>
        <w:pStyle w:val="Default"/>
        <w:rPr>
          <w:sz w:val="22"/>
          <w:szCs w:val="22"/>
        </w:rPr>
      </w:pPr>
    </w:p>
    <w:p w14:paraId="613C0883" w14:textId="77777777" w:rsidR="00BB478F" w:rsidRPr="007B21DF" w:rsidRDefault="00BB478F" w:rsidP="00D73394">
      <w:pPr>
        <w:pStyle w:val="Default"/>
        <w:rPr>
          <w:sz w:val="22"/>
          <w:szCs w:val="22"/>
        </w:rPr>
      </w:pPr>
      <w:r w:rsidRPr="007B21DF">
        <w:rPr>
          <w:sz w:val="22"/>
          <w:szCs w:val="22"/>
        </w:rPr>
        <w:t>Nie ma kontrolowanych badań z udziałem dzieci i młodzieży z MDS/MPD. W 4 publikacjach opisano 5 pacjentów z MDS/MPD i rearanżacjami genu PDGFR. Wiek tych pacjentów mieścił się w zakresie od 3 miesięcy do 4 lat, a imatynib podawano w dawce wynoszącej 50 mg na dobę lub w dawkach wynoszących od 92,5 do 340 mg/m</w:t>
      </w:r>
      <w:r w:rsidRPr="007B21DF">
        <w:rPr>
          <w:sz w:val="22"/>
          <w:szCs w:val="22"/>
          <w:vertAlign w:val="superscript"/>
        </w:rPr>
        <w:t>2</w:t>
      </w:r>
      <w:r w:rsidRPr="007B21DF">
        <w:rPr>
          <w:sz w:val="22"/>
          <w:szCs w:val="22"/>
        </w:rPr>
        <w:t xml:space="preserve"> pc. na dobę. U wszystkich pacjentów uzyskano całkowitą odpowiedź hematologiczną, odpowiedź cytogenetyczną i (lub) odpowiedź kliniczną. </w:t>
      </w:r>
    </w:p>
    <w:p w14:paraId="571F824C" w14:textId="77777777" w:rsidR="00BB478F" w:rsidRPr="007B21DF" w:rsidRDefault="00BB478F" w:rsidP="00D73394">
      <w:pPr>
        <w:pStyle w:val="Default"/>
        <w:rPr>
          <w:sz w:val="22"/>
          <w:szCs w:val="22"/>
        </w:rPr>
      </w:pPr>
    </w:p>
    <w:p w14:paraId="6ED68F59" w14:textId="77777777" w:rsidR="00BB478F" w:rsidRPr="007B21DF" w:rsidRDefault="00BB478F" w:rsidP="00D73394">
      <w:pPr>
        <w:pStyle w:val="Default"/>
        <w:rPr>
          <w:sz w:val="22"/>
          <w:szCs w:val="22"/>
          <w:u w:val="single"/>
        </w:rPr>
      </w:pPr>
      <w:r w:rsidRPr="007B21DF">
        <w:rPr>
          <w:sz w:val="22"/>
          <w:szCs w:val="22"/>
          <w:u w:val="single"/>
        </w:rPr>
        <w:t xml:space="preserve">Badania kliniczne w HES/CEL </w:t>
      </w:r>
    </w:p>
    <w:p w14:paraId="38463F32" w14:textId="77777777" w:rsidR="00BB478F" w:rsidRPr="007B21DF" w:rsidRDefault="00BB478F" w:rsidP="00D73394">
      <w:pPr>
        <w:pStyle w:val="Default"/>
        <w:rPr>
          <w:sz w:val="22"/>
          <w:szCs w:val="22"/>
        </w:rPr>
      </w:pPr>
      <w:r w:rsidRPr="007B21DF">
        <w:rPr>
          <w:sz w:val="22"/>
          <w:szCs w:val="22"/>
        </w:rPr>
        <w:t xml:space="preserve">Przeprowadzono jedno otwarte, wieloośrodkowe badanie kliniczne II fazy (badanie B2225), testujące imatynib w różnych populacjach pacjentów cierpiących na zagrażające życiu choroby związane z kinazą białkowo-tyrozynową Abl, Kit lub PDGFR. W badaniu tym 14 pacjentów z HES/CEL otrzymywało imatynib w dawce od 100 mg do 1 000 mg na dobę. Kolejnych 162 pacjentów z HES/CEL opisywanych w 35 opublikowanych opisach przypadków i seriach przypadków otrzymywało imatynib w dawce od 75 mg do 800 mg na dobę. Anomalie cytogenetyczne oceniano u 117 ze wszystkich 176 pacjentów. U 61 z tych 117 pacjentów zidentyfikowano kinazę fuzyjną FIP1L1-PDGFRα. W trzech innych publikacjach opisano dodatkowo czterech pacjentów z HES i dodatnim wynikiem na obecność kinazy fuzyjnej FIP1L1-PDGFRα. U wszystkich 65 pacjentów z obecnością kinazy fuzyjnej FIP1L1-PDGFRα uzyskano całkowitą odpowiedź hematologiczną utrzymującą się przez wiele miesięcy (zakres od 1+ do 44+ miesięcy do czasu publikacji). Jak donoszono w ostatnio opublikowanej pracy, 21 ze wspomnianych 65 pacjentów również uzyskało całkowitą remisję molekularną, przy medianie czasu trwania obserwacji wynoszącej 28 miesięcy (zakres 13-67 miesięcy). Wiek tych pacjentów wahał się od 25 do 72 lat. Ponadto, w kartach obserwacji klinicznej badacze donosili o poprawie w zakresie objawów i innych zaburzeń funkcji narządów. Poprawa dotyczyła serca, układu nerwowego, skóry/tkanki podskórnej, układu oddechowego/klatki piersiowej/śródpiersia, układu mięśniowo-szkieletowego/tkanki łącznej/naczyń oraz przewodu pokarmowego. </w:t>
      </w:r>
    </w:p>
    <w:p w14:paraId="79F3305C" w14:textId="77777777" w:rsidR="00BB478F" w:rsidRPr="007B21DF" w:rsidRDefault="00BB478F" w:rsidP="00D73394">
      <w:pPr>
        <w:pStyle w:val="Default"/>
        <w:rPr>
          <w:sz w:val="22"/>
          <w:szCs w:val="22"/>
        </w:rPr>
      </w:pPr>
    </w:p>
    <w:p w14:paraId="01933967" w14:textId="77777777" w:rsidR="00BB478F" w:rsidRPr="007B21DF" w:rsidRDefault="00BB478F" w:rsidP="00D73394">
      <w:pPr>
        <w:pStyle w:val="Default"/>
        <w:rPr>
          <w:sz w:val="22"/>
          <w:szCs w:val="22"/>
        </w:rPr>
      </w:pPr>
      <w:r w:rsidRPr="007B21DF">
        <w:rPr>
          <w:sz w:val="22"/>
          <w:szCs w:val="22"/>
        </w:rPr>
        <w:t>Nie ma kontrolowanych badań z udziałem dzieci i młodzieży z HES/CEL. W 3 publikacjach opisano 3 pacjentów z HES/CEL i rearanżacjami genu PDGFR. Wiek tych pacjentów mieścił się w zakresie od 2 do 16 lat, a imatynib podawano w dawce wynoszącej 300 mg/m</w:t>
      </w:r>
      <w:r w:rsidRPr="007B21DF">
        <w:rPr>
          <w:sz w:val="22"/>
          <w:szCs w:val="22"/>
          <w:vertAlign w:val="superscript"/>
        </w:rPr>
        <w:t>2</w:t>
      </w:r>
      <w:r w:rsidRPr="007B21DF">
        <w:rPr>
          <w:sz w:val="22"/>
          <w:szCs w:val="22"/>
        </w:rPr>
        <w:t xml:space="preserve"> pc. na dobę lub w dawkach wynoszących od 200 do 400 mg na dobę. U wszystkich pacjentów uzyskano całkowitą odpowiedź hematologiczną, całkowitą odpowiedź cytogenetyczną i (lub) całkowitą odpowiedź molekularną.</w:t>
      </w:r>
    </w:p>
    <w:p w14:paraId="080DE130" w14:textId="77777777" w:rsidR="00BB478F" w:rsidRPr="007B21DF" w:rsidRDefault="00BB478F" w:rsidP="00D73394">
      <w:pPr>
        <w:pStyle w:val="Default"/>
        <w:rPr>
          <w:sz w:val="22"/>
          <w:szCs w:val="22"/>
        </w:rPr>
      </w:pPr>
    </w:p>
    <w:p w14:paraId="1784ADD5" w14:textId="77777777" w:rsidR="00BB478F" w:rsidRPr="007B21DF" w:rsidRDefault="00BB478F" w:rsidP="00D73394">
      <w:pPr>
        <w:pStyle w:val="Default"/>
        <w:rPr>
          <w:sz w:val="22"/>
          <w:szCs w:val="22"/>
          <w:u w:val="single"/>
        </w:rPr>
      </w:pPr>
      <w:r w:rsidRPr="007B21DF">
        <w:rPr>
          <w:sz w:val="22"/>
          <w:szCs w:val="22"/>
          <w:u w:val="single"/>
        </w:rPr>
        <w:t xml:space="preserve">Badania kliniczne w DFSP </w:t>
      </w:r>
    </w:p>
    <w:p w14:paraId="580D769E" w14:textId="77777777" w:rsidR="00BB478F" w:rsidRPr="007B21DF" w:rsidRDefault="00BB478F" w:rsidP="00D73394">
      <w:pPr>
        <w:pStyle w:val="Default"/>
        <w:rPr>
          <w:sz w:val="22"/>
          <w:szCs w:val="22"/>
        </w:rPr>
      </w:pPr>
      <w:r w:rsidRPr="007B21DF">
        <w:rPr>
          <w:sz w:val="22"/>
          <w:szCs w:val="22"/>
        </w:rPr>
        <w:t>Przeprowadzono jedno otwarte, wieloośrodkowe badanie kliniczne II fazy (badanie B2225) z udziałem 12 pacjentów z DFSP leczonych imatynibem w dawce 800 mg na dobę. Wiek pacjentów z DFSP wahał się od 23 do 75 lat. Byli to pacjenci z DFSP z przerzutami i miejscową wznową po wstępnej resekcji, którzy w chwili właczenia do badania zostali uznani jako niekwalifikujący się do ponownej resekcji. Wstępne dowody skuteczności leku uzyskano na podstawie obiektywnych wskaźników odpowiedzi. Spośród 12 pacjentów włączonych do badania, u 9 uzyskano całkowitą odpowiedź, a u 8 – odpowiedź częściową. Trzech spośród pacjentów z odpowiedzią częściową zostało następnie wyleczonych za pomocą zabiegu chirurgicznego. Mediana czasu trwania leczenia w badaniu B2225 wynosiła 6,2 miesięcy, maksymalnie 24,3 miesiące. Kolejnych 6 pacjentów z DFSP leczonych imatynibem, w wieku od 18 miesięcy do 49 lat opisano w 5 opublikowanych opisach przypadków. Dorosłych pacjentów opisywanych w literaturze leczono dawką 400 mg (4 przypadki) lub 800 mg (1 przypadek) imatynibu na dobę. U 5 pacjentów uzyskano odpowiedź: u 3</w:t>
      </w:r>
      <w:r w:rsidRPr="007B21DF">
        <w:rPr>
          <w:sz w:val="22"/>
          <w:szCs w:val="22"/>
        </w:rPr>
        <w:noBreakHyphen/>
        <w:t>całkowitą, a u 2</w:t>
      </w:r>
      <w:r w:rsidRPr="007B21DF">
        <w:rPr>
          <w:sz w:val="22"/>
          <w:szCs w:val="22"/>
        </w:rPr>
        <w:noBreakHyphen/>
        <w:t xml:space="preserve">częściową. Mediana czasu trwania leczenia opisywanego w literaturze wahała się od 4 tygodni do ponad 20 miesięcy. Translokacja (17:22)[(q22:q13)] lub jej produkt genowy były obecne u prawie wszystkich pacjentów odpowiadających na leczenie imatynibem. </w:t>
      </w:r>
    </w:p>
    <w:p w14:paraId="178C705E" w14:textId="77777777" w:rsidR="00BB478F" w:rsidRPr="007B21DF" w:rsidRDefault="00BB478F" w:rsidP="00D73394">
      <w:pPr>
        <w:pStyle w:val="Default"/>
        <w:rPr>
          <w:sz w:val="22"/>
          <w:szCs w:val="22"/>
        </w:rPr>
      </w:pPr>
    </w:p>
    <w:p w14:paraId="01BF8398" w14:textId="77777777" w:rsidR="00BB478F" w:rsidRPr="007B21DF" w:rsidRDefault="00BB478F" w:rsidP="00D73394">
      <w:pPr>
        <w:pStyle w:val="Default"/>
        <w:rPr>
          <w:sz w:val="22"/>
          <w:szCs w:val="22"/>
        </w:rPr>
      </w:pPr>
      <w:r w:rsidRPr="007B21DF">
        <w:rPr>
          <w:sz w:val="22"/>
          <w:szCs w:val="22"/>
        </w:rPr>
        <w:t>Nie ma kontrolowanych badań z udziałem dzieci i młodzieży z DFSP. W 3 publikacjach opisano 5 pacjentów z DFSP i rearanżacjami genu PDGFR. Byli to pacjenci w wieku od noworodka do 14 lat, a imatynib podawano w dawce 50 mg na dobę lub w dawkach wynoszących od 400 do 520 mg/m</w:t>
      </w:r>
      <w:r w:rsidRPr="007B21DF">
        <w:rPr>
          <w:sz w:val="22"/>
          <w:szCs w:val="22"/>
          <w:vertAlign w:val="superscript"/>
        </w:rPr>
        <w:t>2</w:t>
      </w:r>
      <w:r w:rsidRPr="007B21DF">
        <w:rPr>
          <w:sz w:val="22"/>
          <w:szCs w:val="22"/>
        </w:rPr>
        <w:t xml:space="preserve"> pc. na dobę. U wszystkich pacjentów uzyskano częściową i (lub) całkowitą odpowiedź.</w:t>
      </w:r>
    </w:p>
    <w:p w14:paraId="2B280F99" w14:textId="77777777" w:rsidR="00BB478F" w:rsidRPr="007B21DF" w:rsidRDefault="00BB478F" w:rsidP="00D73394">
      <w:pPr>
        <w:ind w:left="567" w:hanging="567"/>
        <w:rPr>
          <w:rFonts w:ascii="Times New Roman" w:eastAsia="Times New Roman" w:hAnsi="Times New Roman"/>
          <w:color w:val="000000"/>
          <w:u w:val="single"/>
          <w:lang w:eastAsia="pl-PL"/>
        </w:rPr>
      </w:pPr>
    </w:p>
    <w:p w14:paraId="3AEB2EF6"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5.2</w:t>
      </w:r>
      <w:r w:rsidRPr="007B21DF">
        <w:rPr>
          <w:rFonts w:ascii="Times New Roman" w:eastAsia="Times New Roman" w:hAnsi="Times New Roman"/>
          <w:b/>
          <w:color w:val="000000"/>
          <w:lang w:eastAsia="pl-PL"/>
        </w:rPr>
        <w:tab/>
        <w:t>Właściwości farmakokinetyczne</w:t>
      </w:r>
    </w:p>
    <w:p w14:paraId="6B755DB2" w14:textId="77777777" w:rsidR="00B72636" w:rsidRPr="007B21DF" w:rsidRDefault="00B72636" w:rsidP="00D73394">
      <w:pPr>
        <w:ind w:left="567" w:hanging="567"/>
        <w:rPr>
          <w:rFonts w:ascii="Times New Roman" w:eastAsia="Times New Roman" w:hAnsi="Times New Roman"/>
          <w:color w:val="000000"/>
          <w:lang w:eastAsia="pl-PL"/>
        </w:rPr>
      </w:pPr>
    </w:p>
    <w:p w14:paraId="109856B3" w14:textId="77777777" w:rsidR="00B72636" w:rsidRPr="007B21DF" w:rsidRDefault="00B72636" w:rsidP="00D73394">
      <w:pPr>
        <w:ind w:left="567" w:hanging="567"/>
        <w:rPr>
          <w:rFonts w:ascii="Times New Roman" w:eastAsia="Times New Roman" w:hAnsi="Times New Roman"/>
          <w:i/>
          <w:color w:val="000000"/>
          <w:u w:val="single"/>
          <w:lang w:eastAsia="pl-PL"/>
        </w:rPr>
      </w:pPr>
      <w:r w:rsidRPr="007B21DF">
        <w:rPr>
          <w:rFonts w:ascii="Times New Roman" w:eastAsia="Times New Roman" w:hAnsi="Times New Roman"/>
          <w:color w:val="000000"/>
          <w:u w:val="single"/>
          <w:lang w:eastAsia="pl-PL"/>
        </w:rPr>
        <w:t>Farmakokinetyka imatynibu</w:t>
      </w:r>
    </w:p>
    <w:p w14:paraId="3F42CD32"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Właściwości farmakokinetyczne imatynibu oszacowano w zakresie dawek od 25 do 1 000 mg. Profile farmakokinetyczne w osoczu analizowano po 1 dniu oraz po 7 lub 28 dniach, kiedy stężenie imatynibu w osoczu osiągnęło stan równowagi.</w:t>
      </w:r>
    </w:p>
    <w:p w14:paraId="00C6CB8A" w14:textId="77777777" w:rsidR="00B72636" w:rsidRPr="007B21DF" w:rsidRDefault="00B72636" w:rsidP="00D73394">
      <w:pPr>
        <w:ind w:left="0" w:firstLine="0"/>
        <w:rPr>
          <w:rFonts w:ascii="Times New Roman" w:eastAsia="Times New Roman" w:hAnsi="Times New Roman"/>
          <w:color w:val="000000"/>
          <w:lang w:eastAsia="pl-PL"/>
        </w:rPr>
      </w:pPr>
    </w:p>
    <w:p w14:paraId="657B0E79" w14:textId="77777777" w:rsidR="00B72636" w:rsidRPr="007B21DF" w:rsidRDefault="00B72636"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Wchłanianie</w:t>
      </w:r>
    </w:p>
    <w:p w14:paraId="3CE731A4"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Średnia bezwzględna dostępność biologiczna </w:t>
      </w:r>
      <w:r w:rsidR="0062662C" w:rsidRPr="007B21DF">
        <w:rPr>
          <w:rFonts w:ascii="Times New Roman" w:eastAsia="Times New Roman" w:hAnsi="Times New Roman"/>
          <w:color w:val="000000"/>
          <w:lang w:eastAsia="pl-PL"/>
        </w:rPr>
        <w:t xml:space="preserve">imatynibu </w:t>
      </w:r>
      <w:r w:rsidRPr="007B21DF">
        <w:rPr>
          <w:rFonts w:ascii="Times New Roman" w:eastAsia="Times New Roman" w:hAnsi="Times New Roman"/>
          <w:color w:val="000000"/>
          <w:lang w:eastAsia="pl-PL"/>
        </w:rPr>
        <w:t>wynosi 98%. Po podaniu doustnym stwierdzono dużą międzyosobniczą zmienność wartości AUC imatynibu w osoczu pacjentów. W przypadku podania leku z wysokotłuszczowym posiłkiem, stopień wchłaniania imatynibu był minimalnie zmniejszony (11% obniżenie C</w:t>
      </w:r>
      <w:r w:rsidRPr="007B21DF">
        <w:rPr>
          <w:rFonts w:ascii="Times New Roman" w:eastAsia="Times New Roman" w:hAnsi="Times New Roman"/>
          <w:color w:val="000000"/>
          <w:vertAlign w:val="subscript"/>
          <w:lang w:eastAsia="pl-PL"/>
        </w:rPr>
        <w:t>max</w:t>
      </w:r>
      <w:r w:rsidRPr="007B21DF">
        <w:rPr>
          <w:rFonts w:ascii="Times New Roman" w:eastAsia="Times New Roman" w:hAnsi="Times New Roman"/>
          <w:color w:val="000000"/>
          <w:lang w:eastAsia="pl-PL"/>
        </w:rPr>
        <w:t xml:space="preserve"> i wydłużenie t</w:t>
      </w:r>
      <w:r w:rsidRPr="007B21DF">
        <w:rPr>
          <w:rFonts w:ascii="Times New Roman" w:eastAsia="Times New Roman" w:hAnsi="Times New Roman"/>
          <w:color w:val="000000"/>
          <w:vertAlign w:val="subscript"/>
          <w:lang w:eastAsia="pl-PL"/>
        </w:rPr>
        <w:t>max</w:t>
      </w:r>
      <w:r w:rsidRPr="007B21DF">
        <w:rPr>
          <w:rFonts w:ascii="Times New Roman" w:eastAsia="Times New Roman" w:hAnsi="Times New Roman"/>
          <w:color w:val="000000"/>
          <w:lang w:eastAsia="pl-PL"/>
        </w:rPr>
        <w:t xml:space="preserve"> o 1,5 h), z niewielkim zmniejszeniem AUC (7,4%) w porównaniu do pacjentów przyjmujących lek na czczo. Nie badano wpływu uprzedniej operacji w obrębie przewodu pokarmowego na wchłanianie leku.</w:t>
      </w:r>
    </w:p>
    <w:p w14:paraId="0C684549" w14:textId="77777777" w:rsidR="00B72636" w:rsidRPr="007B21DF" w:rsidRDefault="00B72636" w:rsidP="00D73394">
      <w:pPr>
        <w:ind w:left="0" w:firstLine="0"/>
        <w:rPr>
          <w:rFonts w:ascii="Times New Roman" w:eastAsia="Times New Roman" w:hAnsi="Times New Roman"/>
          <w:color w:val="000000"/>
          <w:lang w:eastAsia="pl-PL"/>
        </w:rPr>
      </w:pPr>
    </w:p>
    <w:p w14:paraId="1736B9CB" w14:textId="77777777" w:rsidR="00B72636" w:rsidRPr="007B21DF" w:rsidRDefault="00B72636"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Dystrybucja</w:t>
      </w:r>
    </w:p>
    <w:p w14:paraId="29826409" w14:textId="77777777" w:rsidR="00B72636" w:rsidRPr="007B21DF" w:rsidRDefault="00B72636" w:rsidP="00D73394">
      <w:pPr>
        <w:ind w:left="0" w:firstLine="0"/>
        <w:rPr>
          <w:rFonts w:ascii="Times New Roman" w:eastAsia="Times New Roman" w:hAnsi="Times New Roman"/>
          <w:bCs/>
          <w:color w:val="000000"/>
          <w:lang w:eastAsia="pl-PL"/>
        </w:rPr>
      </w:pPr>
      <w:r w:rsidRPr="007B21DF">
        <w:rPr>
          <w:rFonts w:ascii="Times New Roman" w:eastAsia="Times New Roman" w:hAnsi="Times New Roman"/>
          <w:color w:val="000000"/>
          <w:lang w:eastAsia="pl-PL"/>
        </w:rPr>
        <w:t xml:space="preserve">W badaniach </w:t>
      </w: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z zastosowaniem stężeń imatynibu o znaczeniu klinicznym, 95% imatynibu wiązało się z białkami osocza, przede wszystkim z albuminą i kwaśną alfa-glikoproteiną oraz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niewielkim stopniu z lipoproteiną.</w:t>
      </w:r>
    </w:p>
    <w:p w14:paraId="0A446518" w14:textId="77777777" w:rsidR="00B72636" w:rsidRPr="007B21DF" w:rsidRDefault="00B72636" w:rsidP="00D73394">
      <w:pPr>
        <w:ind w:left="0" w:firstLine="0"/>
        <w:rPr>
          <w:rFonts w:ascii="Times New Roman" w:eastAsia="Times New Roman" w:hAnsi="Times New Roman"/>
          <w:color w:val="000000"/>
          <w:lang w:eastAsia="pl-PL"/>
        </w:rPr>
      </w:pPr>
    </w:p>
    <w:p w14:paraId="7CE7098E" w14:textId="77777777" w:rsidR="00B72636" w:rsidRPr="007B21DF" w:rsidRDefault="00B72636"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Metabolizm</w:t>
      </w:r>
    </w:p>
    <w:p w14:paraId="4666837F"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Głównym metabolitem imatynibu we krwi człowieka jest pochodna N-demetylowa piperazyny, która </w:t>
      </w: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xml:space="preserve"> charakteryzuje się podobną siłą działania jak związek macierzysty. AUC metabolitu w osoczu wynosiło zaledwie 16% wartości AUC imatynibu. </w:t>
      </w:r>
      <w:r w:rsidRPr="007B21DF">
        <w:rPr>
          <w:rFonts w:ascii="Times New Roman" w:eastAsia="Times New Roman" w:hAnsi="Times New Roman"/>
          <w:bCs/>
          <w:color w:val="000000"/>
          <w:lang w:eastAsia="pl-PL"/>
        </w:rPr>
        <w:t>Wiązanie N-demetylowanego metabolitu z</w:t>
      </w:r>
      <w:r w:rsidR="00FE44C3" w:rsidRPr="007B21DF">
        <w:rPr>
          <w:rFonts w:ascii="Times New Roman" w:eastAsia="Times New Roman" w:hAnsi="Times New Roman"/>
          <w:bCs/>
          <w:color w:val="000000"/>
          <w:lang w:eastAsia="pl-PL"/>
        </w:rPr>
        <w:t> </w:t>
      </w:r>
      <w:r w:rsidRPr="007B21DF">
        <w:rPr>
          <w:rFonts w:ascii="Times New Roman" w:eastAsia="Times New Roman" w:hAnsi="Times New Roman"/>
          <w:bCs/>
          <w:color w:val="000000"/>
          <w:lang w:eastAsia="pl-PL"/>
        </w:rPr>
        <w:t>białkami osocza jest podobne jak w przypadku związku macierzystego.</w:t>
      </w:r>
    </w:p>
    <w:p w14:paraId="65CF832A" w14:textId="77777777" w:rsidR="00B72636" w:rsidRPr="007B21DF" w:rsidRDefault="00B72636" w:rsidP="00D73394">
      <w:pPr>
        <w:ind w:left="0" w:firstLine="0"/>
        <w:rPr>
          <w:rFonts w:ascii="Times New Roman" w:eastAsia="Times New Roman" w:hAnsi="Times New Roman"/>
          <w:color w:val="000000"/>
          <w:lang w:eastAsia="pl-PL"/>
        </w:rPr>
      </w:pPr>
    </w:p>
    <w:p w14:paraId="64E7CEE7"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 i jego N-demetylowy metabolit stanowią łącznie około 65% radioaktywności we krwi (AUC</w:t>
      </w:r>
      <w:r w:rsidRPr="007B21DF">
        <w:rPr>
          <w:rFonts w:ascii="Times New Roman" w:eastAsia="Times New Roman" w:hAnsi="Times New Roman"/>
          <w:color w:val="000000"/>
          <w:vertAlign w:val="subscript"/>
          <w:lang w:eastAsia="pl-PL"/>
        </w:rPr>
        <w:t>(0-48h)</w:t>
      </w:r>
      <w:r w:rsidRPr="007B21DF">
        <w:rPr>
          <w:rFonts w:ascii="Times New Roman" w:eastAsia="Times New Roman" w:hAnsi="Times New Roman"/>
          <w:color w:val="000000"/>
          <w:lang w:eastAsia="pl-PL"/>
        </w:rPr>
        <w:t>). Pozostała część radioaktywności we krwi była związana z obecnymi w mniejszej ilości metabolitami.</w:t>
      </w:r>
    </w:p>
    <w:p w14:paraId="2BF95C4B" w14:textId="77777777" w:rsidR="00B72636" w:rsidRPr="007B21DF" w:rsidRDefault="00B72636" w:rsidP="00D73394">
      <w:pPr>
        <w:ind w:left="0" w:firstLine="0"/>
        <w:rPr>
          <w:rFonts w:ascii="Times New Roman" w:eastAsia="Times New Roman" w:hAnsi="Times New Roman"/>
          <w:color w:val="000000"/>
          <w:lang w:eastAsia="pl-PL"/>
        </w:rPr>
      </w:pPr>
    </w:p>
    <w:p w14:paraId="18568410"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Badania </w:t>
      </w: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xml:space="preserve"> wykazały, że CYP3A4 jest głównym enzymem z grupy ludzkiego cytochromu P</w:t>
      </w:r>
      <w:r w:rsidRPr="007B21DF">
        <w:rPr>
          <w:rFonts w:ascii="Times New Roman" w:eastAsia="Times New Roman" w:hAnsi="Times New Roman"/>
          <w:color w:val="000000"/>
          <w:lang w:eastAsia="pl-PL"/>
        </w:rPr>
        <w:noBreakHyphen/>
        <w:t>450 biorącym udział w biotransformacji imatynibu. Z leków, które mogą być stosowane jednocześnie z</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imatynibem (acetaminofen, acyklowir, allopurinol, amfoterycyna, cytarabina, erytromycyna, flukonazol, hydroksymocznik, norfloksacyna, penicylina V) tylko erytromycyna (IC</w:t>
      </w:r>
      <w:r w:rsidRPr="007B21DF">
        <w:rPr>
          <w:rFonts w:ascii="Times New Roman" w:eastAsia="Times New Roman" w:hAnsi="Times New Roman"/>
          <w:color w:val="000000"/>
          <w:vertAlign w:val="subscript"/>
          <w:lang w:eastAsia="pl-PL"/>
        </w:rPr>
        <w:t>50</w:t>
      </w:r>
      <w:r w:rsidRPr="007B21DF">
        <w:rPr>
          <w:rFonts w:ascii="Times New Roman" w:eastAsia="Times New Roman" w:hAnsi="Times New Roman"/>
          <w:color w:val="000000"/>
          <w:lang w:eastAsia="pl-PL"/>
        </w:rPr>
        <w:t>=50 μmol/l)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flukonazol (IC</w:t>
      </w:r>
      <w:r w:rsidRPr="007B21DF">
        <w:rPr>
          <w:rFonts w:ascii="Times New Roman" w:eastAsia="Times New Roman" w:hAnsi="Times New Roman"/>
          <w:color w:val="000000"/>
          <w:vertAlign w:val="subscript"/>
          <w:lang w:eastAsia="pl-PL"/>
        </w:rPr>
        <w:t>50</w:t>
      </w:r>
      <w:r w:rsidRPr="007B21DF">
        <w:rPr>
          <w:rFonts w:ascii="Times New Roman" w:eastAsia="Times New Roman" w:hAnsi="Times New Roman"/>
          <w:color w:val="000000"/>
          <w:lang w:eastAsia="pl-PL"/>
        </w:rPr>
        <w:t>=118 μmol/l) hamowały metabolizm imatynibu w stopniu, który może mieć kliniczne znaczenie.</w:t>
      </w:r>
    </w:p>
    <w:p w14:paraId="4A1512FC" w14:textId="77777777" w:rsidR="00B72636" w:rsidRPr="007B21DF" w:rsidRDefault="00B72636" w:rsidP="00D73394">
      <w:pPr>
        <w:ind w:left="0" w:firstLine="0"/>
        <w:rPr>
          <w:rFonts w:ascii="Times New Roman" w:eastAsia="Times New Roman" w:hAnsi="Times New Roman"/>
          <w:color w:val="000000"/>
          <w:lang w:eastAsia="pl-PL"/>
        </w:rPr>
      </w:pPr>
    </w:p>
    <w:p w14:paraId="258617BA"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badaniach </w:t>
      </w:r>
      <w:r w:rsidRPr="007B21DF">
        <w:rPr>
          <w:rFonts w:ascii="Times New Roman" w:eastAsia="Times New Roman" w:hAnsi="Times New Roman"/>
          <w:i/>
          <w:color w:val="000000"/>
          <w:lang w:eastAsia="pl-PL"/>
        </w:rPr>
        <w:t>in vitro</w:t>
      </w:r>
      <w:r w:rsidRPr="007B21DF">
        <w:rPr>
          <w:rFonts w:ascii="Times New Roman" w:eastAsia="Times New Roman" w:hAnsi="Times New Roman"/>
          <w:color w:val="000000"/>
          <w:lang w:eastAsia="pl-PL"/>
        </w:rPr>
        <w:t xml:space="preserve"> z zastosowaniem standardowych substratów CYP2C9, CYP2D6 i CYP3A4/5 wykazano, że imatynib jest inhibitorem kompetycyjnym tych izoenzymów. Wartości K</w:t>
      </w:r>
      <w:r w:rsidRPr="007B21DF">
        <w:rPr>
          <w:rFonts w:ascii="Times New Roman" w:eastAsia="Times New Roman" w:hAnsi="Times New Roman"/>
          <w:color w:val="000000"/>
          <w:vertAlign w:val="subscript"/>
          <w:lang w:eastAsia="pl-PL"/>
        </w:rPr>
        <w:t>i</w:t>
      </w:r>
      <w:r w:rsidRPr="007B21DF">
        <w:rPr>
          <w:rFonts w:ascii="Times New Roman" w:eastAsia="Times New Roman" w:hAnsi="Times New Roman"/>
          <w:color w:val="000000"/>
          <w:lang w:eastAsia="pl-PL"/>
        </w:rPr>
        <w:t xml:space="preserve"> w</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mikrosomach izolowanych z ludzkiej wątroby wynosiły odpowiednio 27; 7,5 i 7,9 µmol/l. Maksymalne stężenie imatynibu w osoczu pacjentów wynosi 2–4 µmol/l. Dlatego możliwe jest zahamowanie metabolizmu leków podawanych jednocześnie z imatynibem i metabolizowanych przez CYP2D6 i (lub) CYP3A4/5. Imatynib nie wpływa na biotransformację 5</w:t>
      </w:r>
      <w:r w:rsidRPr="007B21DF">
        <w:rPr>
          <w:rFonts w:ascii="Times New Roman" w:eastAsia="Times New Roman" w:hAnsi="Times New Roman"/>
          <w:color w:val="000000"/>
          <w:lang w:eastAsia="pl-PL"/>
        </w:rPr>
        <w:noBreakHyphen/>
        <w:t>fluorouracylu, ale w wyniku hamowania kompetycyjnego CYP2C8 (K</w:t>
      </w:r>
      <w:r w:rsidRPr="007B21DF">
        <w:rPr>
          <w:rFonts w:ascii="Times New Roman" w:eastAsia="Times New Roman" w:hAnsi="Times New Roman"/>
          <w:color w:val="000000"/>
          <w:vertAlign w:val="subscript"/>
          <w:lang w:eastAsia="pl-PL"/>
        </w:rPr>
        <w:t>i</w:t>
      </w:r>
      <w:r w:rsidRPr="007B21DF">
        <w:rPr>
          <w:rFonts w:ascii="Times New Roman" w:eastAsia="Times New Roman" w:hAnsi="Times New Roman"/>
          <w:color w:val="000000"/>
          <w:lang w:eastAsia="pl-PL"/>
        </w:rPr>
        <w:t xml:space="preserve"> = 34,7 μmol/l) hamuje metabolizm paklitakselu. Ta wartość K</w:t>
      </w:r>
      <w:r w:rsidRPr="007B21DF">
        <w:rPr>
          <w:rFonts w:ascii="Times New Roman" w:eastAsia="Times New Roman" w:hAnsi="Times New Roman"/>
          <w:color w:val="000000"/>
          <w:vertAlign w:val="subscript"/>
          <w:lang w:eastAsia="pl-PL"/>
        </w:rPr>
        <w:t>i</w:t>
      </w:r>
      <w:r w:rsidRPr="007B21DF">
        <w:rPr>
          <w:rFonts w:ascii="Times New Roman" w:eastAsia="Times New Roman" w:hAnsi="Times New Roman"/>
          <w:color w:val="000000"/>
          <w:lang w:eastAsia="pl-PL"/>
        </w:rPr>
        <w:t xml:space="preserve"> jest dużo większa niż oczekiwane stężenie imatynibu w osoczu pacjentów i dlatego nie należy spodziewać się interakcji po równoczesnym podaniu 5</w:t>
      </w:r>
      <w:r w:rsidRPr="007B21DF">
        <w:rPr>
          <w:rFonts w:ascii="Times New Roman" w:eastAsia="Times New Roman" w:hAnsi="Times New Roman"/>
          <w:color w:val="000000"/>
          <w:lang w:eastAsia="pl-PL"/>
        </w:rPr>
        <w:noBreakHyphen/>
        <w:t>fluorouracylu lub paklitakselu z imatynibem.</w:t>
      </w:r>
    </w:p>
    <w:p w14:paraId="24490DAB" w14:textId="77777777" w:rsidR="00B72636" w:rsidRPr="007B21DF" w:rsidRDefault="00B72636" w:rsidP="00D73394">
      <w:pPr>
        <w:ind w:left="0" w:firstLine="0"/>
        <w:rPr>
          <w:rFonts w:ascii="Times New Roman" w:eastAsia="Times New Roman" w:hAnsi="Times New Roman"/>
          <w:color w:val="000000"/>
          <w:lang w:eastAsia="pl-PL"/>
        </w:rPr>
      </w:pPr>
    </w:p>
    <w:p w14:paraId="219E1D75" w14:textId="77777777" w:rsidR="00B72636" w:rsidRPr="007B21DF" w:rsidRDefault="00B72636"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Eliminacja</w:t>
      </w:r>
    </w:p>
    <w:p w14:paraId="49DCDE28"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oparciu o wykrywanie związku(ów) po doustnym podaniu znakowanego </w:t>
      </w:r>
      <w:r w:rsidRPr="007B21DF">
        <w:rPr>
          <w:rFonts w:ascii="Times New Roman" w:eastAsia="Times New Roman" w:hAnsi="Times New Roman"/>
          <w:color w:val="000000"/>
          <w:vertAlign w:val="superscript"/>
          <w:lang w:eastAsia="pl-PL"/>
        </w:rPr>
        <w:t>14</w:t>
      </w:r>
      <w:r w:rsidRPr="007B21DF">
        <w:rPr>
          <w:rFonts w:ascii="Times New Roman" w:eastAsia="Times New Roman" w:hAnsi="Times New Roman"/>
          <w:color w:val="000000"/>
          <w:lang w:eastAsia="pl-PL"/>
        </w:rPr>
        <w:t>C</w:t>
      </w:r>
      <w:r w:rsidRPr="007B21DF">
        <w:rPr>
          <w:rFonts w:ascii="Times New Roman" w:eastAsia="Times New Roman" w:hAnsi="Times New Roman"/>
          <w:color w:val="000000"/>
          <w:lang w:eastAsia="pl-PL"/>
        </w:rPr>
        <w:noBreakHyphen/>
        <w:t>imatynibu stwierdzono, że około 81% dawki wykrywane jest w ciągu 7 dni w kale (68%) i moczu (13%). 25%</w:t>
      </w:r>
      <w:r w:rsidR="001E41E7"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dawki imatynibu jest wydalane w postaci niezmienionej (5% z moczem, 20% z kałem), pozostałą część stanowią metabolity.</w:t>
      </w:r>
    </w:p>
    <w:p w14:paraId="39437767" w14:textId="77777777" w:rsidR="00B72636" w:rsidRPr="007B21DF" w:rsidRDefault="00B72636" w:rsidP="00D73394">
      <w:pPr>
        <w:ind w:left="0" w:firstLine="0"/>
        <w:rPr>
          <w:rFonts w:ascii="Times New Roman" w:eastAsia="Times New Roman" w:hAnsi="Times New Roman"/>
          <w:color w:val="000000"/>
          <w:lang w:eastAsia="pl-PL"/>
        </w:rPr>
      </w:pPr>
    </w:p>
    <w:p w14:paraId="6C488035" w14:textId="77777777" w:rsidR="00B72636" w:rsidRPr="007B21DF" w:rsidRDefault="00B72636"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Właściwości farmakokinetyczne w osoczu</w:t>
      </w:r>
    </w:p>
    <w:p w14:paraId="346B70A2"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Po doustnym podaniu leku zdrowym ochotnikom, okres półtrwania (t</w:t>
      </w:r>
      <w:r w:rsidRPr="007B21DF">
        <w:rPr>
          <w:rFonts w:ascii="Times New Roman" w:eastAsia="Times New Roman" w:hAnsi="Times New Roman"/>
          <w:color w:val="000000"/>
          <w:vertAlign w:val="subscript"/>
          <w:lang w:eastAsia="pl-PL"/>
        </w:rPr>
        <w:t>½</w:t>
      </w:r>
      <w:r w:rsidRPr="007B21DF">
        <w:rPr>
          <w:rFonts w:ascii="Times New Roman" w:eastAsia="Times New Roman" w:hAnsi="Times New Roman"/>
          <w:color w:val="000000"/>
          <w:lang w:eastAsia="pl-PL"/>
        </w:rPr>
        <w:t>) wynosił około 18 godzin, co wskazywałoby, że podawanie leku raz na dobę jest właściwe. Po podaniu doustnym imatynibu obserwowano liniowy proporcjonalny do dawki wzrost średnich wartości AUC zgodnie ze wzrastającymi dawkami leku w zakresie od 25 mg do 1 000 mg. Nie odnotowano zmian farmakokinetyki imatynibu po wielokrotnym podawaniu, a kumulacja leku w organizmie była 1,5</w:t>
      </w:r>
      <w:r w:rsidRPr="007B21DF">
        <w:rPr>
          <w:rFonts w:ascii="Times New Roman" w:eastAsia="Times New Roman" w:hAnsi="Times New Roman"/>
          <w:color w:val="000000"/>
          <w:lang w:eastAsia="pl-PL"/>
        </w:rPr>
        <w:noBreakHyphen/>
        <w:t>2,5</w:t>
      </w:r>
      <w:r w:rsidRPr="007B21DF">
        <w:rPr>
          <w:rFonts w:ascii="Times New Roman" w:eastAsia="Times New Roman" w:hAnsi="Times New Roman"/>
          <w:color w:val="000000"/>
          <w:lang w:eastAsia="pl-PL"/>
        </w:rPr>
        <w:noBreakHyphen/>
        <w:t>krotnie większa w stanie równowagi, kiedy lek podawano raz na dobę.</w:t>
      </w:r>
    </w:p>
    <w:p w14:paraId="18CCC89A" w14:textId="77777777" w:rsidR="00B72636" w:rsidRPr="007B21DF" w:rsidRDefault="00B72636" w:rsidP="00D73394">
      <w:pPr>
        <w:ind w:left="0" w:firstLine="0"/>
        <w:rPr>
          <w:rFonts w:ascii="Times New Roman" w:eastAsia="Times New Roman" w:hAnsi="Times New Roman"/>
          <w:color w:val="000000"/>
          <w:lang w:eastAsia="pl-PL"/>
        </w:rPr>
      </w:pPr>
    </w:p>
    <w:p w14:paraId="033875F2" w14:textId="77777777" w:rsidR="00B72636" w:rsidRPr="007B21DF" w:rsidRDefault="00B72636"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Farmakokinetyka populacyjna</w:t>
      </w:r>
    </w:p>
    <w:p w14:paraId="281168A8"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oparciu o analizę farmakokinetyki w populacji pacjentów z CML stwierdzono, że wiek pacjentów miał niewielki wpływ na objętość dystrybucji (12% zwiększenie u pacjentów &gt; 65 lat). Zmiana ta nie ma znaczenia klinicznego. Wpływ masy ciała na klirens imatynibu jest następujący: u pacjentów o</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masie ciała </w:t>
      </w:r>
      <w:smartTag w:uri="urn:schemas-microsoft-com:office:smarttags" w:element="metricconverter">
        <w:smartTagPr>
          <w:attr w:name="ProductID" w:val="50ﾠkg"/>
        </w:smartTagPr>
        <w:r w:rsidRPr="007B21DF">
          <w:rPr>
            <w:rFonts w:ascii="Times New Roman" w:eastAsia="Times New Roman" w:hAnsi="Times New Roman"/>
            <w:color w:val="000000"/>
            <w:lang w:eastAsia="pl-PL"/>
          </w:rPr>
          <w:t>50 kg</w:t>
        </w:r>
      </w:smartTag>
      <w:r w:rsidRPr="007B21DF">
        <w:rPr>
          <w:rFonts w:ascii="Times New Roman" w:eastAsia="Times New Roman" w:hAnsi="Times New Roman"/>
          <w:color w:val="000000"/>
          <w:lang w:eastAsia="pl-PL"/>
        </w:rPr>
        <w:t>, średni klirens będzie wynosił 8,5 l/h, podczas gdy u pacjentów o masie ciała 100 kg, klirens zwiększy się do 11,8 l/h. Uważa się, że zmiany te nie wymagają dostosowania dawkowania w zależności od masy ciała pacjenta. Płeć pacjentów nie ma wpływu na właściwości farmakokinetyczne imatynibu.</w:t>
      </w:r>
    </w:p>
    <w:p w14:paraId="3EE8C129" w14:textId="77777777" w:rsidR="00B72636" w:rsidRPr="007B21DF" w:rsidRDefault="00B72636" w:rsidP="00D73394">
      <w:pPr>
        <w:ind w:left="0" w:firstLine="0"/>
        <w:rPr>
          <w:rFonts w:ascii="Times New Roman" w:eastAsia="Times New Roman" w:hAnsi="Times New Roman"/>
          <w:color w:val="000000"/>
          <w:lang w:eastAsia="pl-PL"/>
        </w:rPr>
      </w:pPr>
    </w:p>
    <w:p w14:paraId="0247215B" w14:textId="77777777" w:rsidR="00B72636" w:rsidRPr="007B21DF" w:rsidRDefault="00B72636" w:rsidP="00D73394">
      <w:pPr>
        <w:ind w:left="0" w:firstLine="0"/>
        <w:rPr>
          <w:rFonts w:ascii="Times New Roman" w:eastAsia="Times New Roman" w:hAnsi="Times New Roman"/>
          <w:color w:val="000000"/>
          <w:u w:val="single"/>
        </w:rPr>
      </w:pPr>
      <w:r w:rsidRPr="007B21DF">
        <w:rPr>
          <w:rFonts w:ascii="Times New Roman" w:eastAsia="Times New Roman" w:hAnsi="Times New Roman"/>
          <w:color w:val="000000"/>
          <w:u w:val="single"/>
        </w:rPr>
        <w:t>Farmakokinetyka u dzieci</w:t>
      </w:r>
      <w:r w:rsidR="008D50D6" w:rsidRPr="007B21DF">
        <w:rPr>
          <w:rFonts w:ascii="Times New Roman" w:eastAsia="Times New Roman" w:hAnsi="Times New Roman"/>
          <w:color w:val="000000"/>
          <w:u w:val="single"/>
        </w:rPr>
        <w:t xml:space="preserve"> i młodzieży</w:t>
      </w:r>
    </w:p>
    <w:p w14:paraId="7DD76344"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Tak jak u dorosłych pacjentów, imatynib był szybko wchłaniany po podaniu doustnym dzieciom i</w:t>
      </w:r>
      <w:r w:rsidR="00FE44C3"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młodzieży biorącym udział zarówno w badaniu I jak i II fazy. Dawki w zakresie od 260 do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xml:space="preserve"> pc. </w:t>
      </w:r>
      <w:r w:rsidR="00710370" w:rsidRPr="007B21DF">
        <w:rPr>
          <w:rFonts w:ascii="Times New Roman" w:eastAsia="Times New Roman" w:hAnsi="Times New Roman"/>
          <w:color w:val="000000"/>
          <w:lang w:eastAsia="pl-PL"/>
        </w:rPr>
        <w:t xml:space="preserve">na dobę </w:t>
      </w:r>
      <w:r w:rsidRPr="007B21DF">
        <w:rPr>
          <w:rFonts w:ascii="Times New Roman" w:eastAsia="Times New Roman" w:hAnsi="Times New Roman"/>
          <w:color w:val="000000"/>
          <w:lang w:eastAsia="pl-PL"/>
        </w:rPr>
        <w:t>spowodowały taką samą ekspozycję jak odpowiednio dawki 400 mg i 600 mg u dorosłych pacjentów. Porównanie AUC</w:t>
      </w:r>
      <w:r w:rsidRPr="007B21DF">
        <w:rPr>
          <w:rFonts w:ascii="Times New Roman" w:eastAsia="Times New Roman" w:hAnsi="Times New Roman"/>
          <w:color w:val="000000"/>
          <w:vertAlign w:val="subscript"/>
          <w:lang w:eastAsia="pl-PL"/>
        </w:rPr>
        <w:t>(0-24)</w:t>
      </w:r>
      <w:r w:rsidRPr="007B21DF">
        <w:rPr>
          <w:rFonts w:ascii="Times New Roman" w:eastAsia="Times New Roman" w:hAnsi="Times New Roman"/>
          <w:color w:val="000000"/>
          <w:lang w:eastAsia="pl-PL"/>
        </w:rPr>
        <w:t xml:space="preserve"> w 8. i 1. dniu podawania dawki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xml:space="preserve"> pc. </w:t>
      </w:r>
      <w:r w:rsidR="00710370" w:rsidRPr="007B21DF">
        <w:rPr>
          <w:rFonts w:ascii="Times New Roman" w:eastAsia="Times New Roman" w:hAnsi="Times New Roman"/>
          <w:color w:val="000000"/>
          <w:lang w:eastAsia="pl-PL"/>
        </w:rPr>
        <w:t xml:space="preserve">na dobę </w:t>
      </w:r>
      <w:r w:rsidRPr="007B21DF">
        <w:rPr>
          <w:rFonts w:ascii="Times New Roman" w:eastAsia="Times New Roman" w:hAnsi="Times New Roman"/>
          <w:color w:val="000000"/>
          <w:lang w:eastAsia="pl-PL"/>
        </w:rPr>
        <w:t>wykazało 1,7</w:t>
      </w:r>
      <w:r w:rsidRPr="007B21DF">
        <w:rPr>
          <w:rFonts w:ascii="Times New Roman" w:eastAsia="Times New Roman" w:hAnsi="Times New Roman"/>
          <w:color w:val="000000"/>
          <w:lang w:eastAsia="pl-PL"/>
        </w:rPr>
        <w:noBreakHyphen/>
        <w:t>krotną kumulację po wielokrotnym podaniu raz na dobę.</w:t>
      </w:r>
    </w:p>
    <w:p w14:paraId="4B082549" w14:textId="77777777" w:rsidR="00B72636" w:rsidRPr="007B21DF" w:rsidRDefault="00B72636" w:rsidP="00D73394">
      <w:pPr>
        <w:ind w:left="0" w:firstLine="0"/>
        <w:rPr>
          <w:rFonts w:ascii="Times New Roman" w:eastAsia="Times New Roman" w:hAnsi="Times New Roman"/>
          <w:color w:val="000000"/>
          <w:lang w:eastAsia="pl-PL"/>
        </w:rPr>
      </w:pPr>
    </w:p>
    <w:p w14:paraId="128B3C8F" w14:textId="77777777" w:rsidR="004D5F93" w:rsidRPr="007B21DF" w:rsidRDefault="004D5F93" w:rsidP="004D5F93">
      <w:pPr>
        <w:widowControl w:val="0"/>
        <w:ind w:left="0" w:firstLine="0"/>
        <w:rPr>
          <w:rFonts w:ascii="Times New Roman" w:hAnsi="Times New Roman"/>
          <w:color w:val="000000"/>
        </w:rPr>
      </w:pPr>
      <w:r w:rsidRPr="007B21DF">
        <w:rPr>
          <w:rFonts w:ascii="Times New Roman" w:hAnsi="Times New Roman"/>
          <w:color w:val="000000"/>
        </w:rPr>
        <w:t>W oparciu o zbiorczą analizę farmakokinetyki w populacji dzieci i młodzieży z zaburzeniami hematologicznymi (CML, Ph+ ALL lub innymi zaburzeniami hematologicznymi leczonymi imatynibem) stwierdzono, że klirens imatynibu wzrasta wraz ze wzrostem powierzchni ciała (pc.). Po dokonaniu korekty względem pc. inne parametry demograficzne, takie jak wiek, masa ciała i wskaźnik masy ciała, nie miały klinicznie istotnego wpływu na ekspozycję na imatynib. Analiza potwierdziła, że ekspozycja na imatynib u dzieci i młodzieży otrzymujących dawkę 260 mg/m</w:t>
      </w:r>
      <w:r w:rsidRPr="007B21DF">
        <w:rPr>
          <w:rFonts w:ascii="Times New Roman" w:hAnsi="Times New Roman"/>
          <w:color w:val="000000"/>
          <w:vertAlign w:val="superscript"/>
        </w:rPr>
        <w:t>2</w:t>
      </w:r>
      <w:r w:rsidRPr="007B21DF">
        <w:rPr>
          <w:rFonts w:ascii="Times New Roman" w:hAnsi="Times New Roman"/>
          <w:color w:val="000000"/>
        </w:rPr>
        <w:t xml:space="preserve"> pc. raz na dobę (nie więcej niż 400 mg raz na dobę) lub 340 mg/m</w:t>
      </w:r>
      <w:r w:rsidRPr="007B21DF">
        <w:rPr>
          <w:rFonts w:ascii="Times New Roman" w:hAnsi="Times New Roman"/>
          <w:color w:val="000000"/>
          <w:vertAlign w:val="superscript"/>
        </w:rPr>
        <w:t>2</w:t>
      </w:r>
      <w:r w:rsidRPr="007B21DF">
        <w:rPr>
          <w:rFonts w:ascii="Times New Roman" w:hAnsi="Times New Roman"/>
          <w:color w:val="000000"/>
        </w:rPr>
        <w:t xml:space="preserve"> pc. raz na dobę (nie więcej niż 600 mg raz na dobę) była podobna do ekspozycji u pacjentów dorosłych, którzy otrzymywali imatynib w dawce 400 mg lub 600 mg raz na dobę.</w:t>
      </w:r>
    </w:p>
    <w:p w14:paraId="029F0807" w14:textId="77777777" w:rsidR="004D5F93" w:rsidRPr="007B21DF" w:rsidRDefault="004D5F93" w:rsidP="004D5F93">
      <w:pPr>
        <w:widowControl w:val="0"/>
        <w:ind w:left="0" w:firstLine="0"/>
        <w:rPr>
          <w:rFonts w:ascii="Times New Roman" w:hAnsi="Times New Roman"/>
          <w:color w:val="000000"/>
        </w:rPr>
      </w:pPr>
    </w:p>
    <w:p w14:paraId="2A03B25C" w14:textId="77777777" w:rsidR="00B72636" w:rsidRPr="007B21DF" w:rsidRDefault="00B72636" w:rsidP="00D73394">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Zaburzenia czynności narządów</w:t>
      </w:r>
    </w:p>
    <w:p w14:paraId="6ADE47A4"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Imatynib i jego metabolity nie są w znaczącym stopniu wydalane przez nerki.</w:t>
      </w:r>
      <w:r w:rsidRPr="007B21DF">
        <w:rPr>
          <w:rFonts w:ascii="Times New Roman" w:eastAsia="Times New Roman" w:hAnsi="Times New Roman"/>
          <w:b/>
          <w:color w:val="000000"/>
        </w:rPr>
        <w:t xml:space="preserve"> </w:t>
      </w:r>
      <w:r w:rsidRPr="007B21DF">
        <w:rPr>
          <w:rFonts w:ascii="Times New Roman" w:eastAsia="Times New Roman" w:hAnsi="Times New Roman"/>
          <w:color w:val="000000"/>
        </w:rPr>
        <w:t>Pacjenci z łagodnym i</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umiarkowanym zaburzeniem czynności nerek wykazują większy całkowity wpływ leku zawatrtego w osoczu na organizm niż pacjenci z prawidłową czynnością nerek. Jest to zwiększenie średnio 1,5- do 2</w:t>
      </w:r>
      <w:r w:rsidRPr="007B21DF">
        <w:rPr>
          <w:rFonts w:ascii="Times New Roman" w:eastAsia="Times New Roman" w:hAnsi="Times New Roman"/>
          <w:color w:val="000000"/>
        </w:rPr>
        <w:noBreakHyphen/>
        <w:t>krotnego, co związane jest z 1,5</w:t>
      </w:r>
      <w:r w:rsidRPr="007B21DF">
        <w:rPr>
          <w:rFonts w:ascii="Times New Roman" w:eastAsia="Times New Roman" w:hAnsi="Times New Roman"/>
          <w:color w:val="000000"/>
        </w:rPr>
        <w:noBreakHyphen/>
        <w:t>krotnym zwiększeniem w osoczu stężenia AGP, białka, z którym silnie wiąże się imatynib. Ponieważ imatynib jest tylko w nieznacznym stopniu wydalany przez nerki, klirens wolnego leku u pacjentów z zaburzeniami czynności nerek jest prawdopodobnie zbliżony do takiego, jak u pacjentów z prawidłową czynnością nerek (patrz punkty 4.2 i 4.4).</w:t>
      </w:r>
    </w:p>
    <w:p w14:paraId="6C6F55B6" w14:textId="77777777" w:rsidR="00B72636" w:rsidRPr="007B21DF" w:rsidRDefault="00B72636" w:rsidP="00D73394">
      <w:pPr>
        <w:ind w:left="0" w:firstLine="0"/>
        <w:rPr>
          <w:rFonts w:ascii="Times New Roman" w:eastAsia="Times New Roman" w:hAnsi="Times New Roman"/>
          <w:color w:val="000000"/>
        </w:rPr>
      </w:pPr>
    </w:p>
    <w:p w14:paraId="06382021" w14:textId="77777777" w:rsidR="00B72636" w:rsidRPr="007B21DF" w:rsidRDefault="00B72636" w:rsidP="00D73394">
      <w:pPr>
        <w:ind w:left="0" w:firstLine="0"/>
        <w:rPr>
          <w:rFonts w:ascii="Times New Roman" w:eastAsia="Times New Roman" w:hAnsi="Times New Roman"/>
          <w:bCs/>
          <w:color w:val="000000"/>
        </w:rPr>
      </w:pPr>
      <w:r w:rsidRPr="007B21DF">
        <w:rPr>
          <w:rFonts w:ascii="Times New Roman" w:eastAsia="Times New Roman" w:hAnsi="Times New Roman"/>
          <w:bCs/>
          <w:color w:val="000000"/>
        </w:rPr>
        <w:t>Mimo, iż wyniki analizy farmakokinetycznej wykazały istnienie znacznych różnic międzyosobniczych, średnia ekspozycja na imatynib nie wzrosła u pacjentów z różnym stopniem zaburzeń czynności wątroby w porównaniu z pacjentami z prawidłową czynnością tego narządu (patrz punkty 4.2, 4.4 i 4.8).</w:t>
      </w:r>
    </w:p>
    <w:p w14:paraId="323552F4" w14:textId="77777777" w:rsidR="00B72636" w:rsidRPr="007B21DF" w:rsidRDefault="00B72636" w:rsidP="00D73394">
      <w:pPr>
        <w:ind w:left="0" w:firstLine="0"/>
        <w:rPr>
          <w:rFonts w:ascii="Times New Roman" w:eastAsia="Times New Roman" w:hAnsi="Times New Roman"/>
          <w:color w:val="000000"/>
          <w:lang w:eastAsia="pl-PL"/>
        </w:rPr>
      </w:pPr>
    </w:p>
    <w:p w14:paraId="42BC20A0" w14:textId="77777777" w:rsidR="00B72636" w:rsidRPr="007B21DF" w:rsidRDefault="00B72636" w:rsidP="00D73394">
      <w:pPr>
        <w:ind w:left="540" w:hanging="54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5.3</w:t>
      </w:r>
      <w:r w:rsidRPr="007B21DF">
        <w:rPr>
          <w:rFonts w:ascii="Times New Roman" w:eastAsia="Times New Roman" w:hAnsi="Times New Roman"/>
          <w:b/>
          <w:color w:val="000000"/>
          <w:lang w:eastAsia="pl-PL"/>
        </w:rPr>
        <w:tab/>
        <w:t>Przedkliniczne dane o bezpieczeństwie</w:t>
      </w:r>
    </w:p>
    <w:p w14:paraId="463C66A0" w14:textId="77777777" w:rsidR="00B72636" w:rsidRPr="007B21DF" w:rsidRDefault="00B72636" w:rsidP="00D73394">
      <w:pPr>
        <w:ind w:left="0" w:firstLine="0"/>
        <w:rPr>
          <w:rFonts w:ascii="Times New Roman" w:eastAsia="Times New Roman" w:hAnsi="Times New Roman"/>
          <w:color w:val="000000"/>
          <w:lang w:eastAsia="pl-PL"/>
        </w:rPr>
      </w:pPr>
    </w:p>
    <w:p w14:paraId="1639F36D"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badaniach przedklinicznych profil bezpieczeństwa imatynibu oceniano u szczurów, psów, małp i</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królików.</w:t>
      </w:r>
    </w:p>
    <w:p w14:paraId="483C5445" w14:textId="77777777" w:rsidR="00B72636" w:rsidRPr="007B21DF" w:rsidRDefault="00B72636" w:rsidP="00D73394">
      <w:pPr>
        <w:ind w:left="0" w:firstLine="0"/>
        <w:rPr>
          <w:rFonts w:ascii="Times New Roman" w:eastAsia="Times New Roman" w:hAnsi="Times New Roman"/>
          <w:color w:val="000000"/>
        </w:rPr>
      </w:pPr>
    </w:p>
    <w:p w14:paraId="4D79B355"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badaniach toksyczności u szczurów, psów i małp po podaniu wielokrotnym stwierdzono zmiany hematologiczne o nasileniu łagodnym do umiarkowanego, u szczurów i psów towarzyszyły im zmiany w szpiku.</w:t>
      </w:r>
    </w:p>
    <w:p w14:paraId="50E19CAB" w14:textId="77777777" w:rsidR="00B72636" w:rsidRPr="007B21DF" w:rsidRDefault="00B72636" w:rsidP="00D73394">
      <w:pPr>
        <w:ind w:left="0" w:firstLine="0"/>
        <w:rPr>
          <w:rFonts w:ascii="Times New Roman" w:eastAsia="Times New Roman" w:hAnsi="Times New Roman"/>
          <w:color w:val="000000"/>
        </w:rPr>
      </w:pPr>
    </w:p>
    <w:p w14:paraId="7A442F53"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U szczurów i psów narządem docelowym była wątroba. U obu gatunków stwierdzono łagodne do umiarkowanego zwiększenie aktywności aminotransferaz i nieznaczne zmniejszenie stężenia cholesterolu, triglicerydów, białka całkowitego i albumin. Nie stwierdzono zmian histopatologicznych w wątrobie szczurów. U psów, którym podawano imatynib przez 2 tygodnie obserwowano ciężkie uszkodzenie wątroby ze zwiększeniem aktywności enzymów wątrobowych, martwicą komórek wątrobowych, martwicą w obrębie przewodów żółciowych i rozrostem w obrębie przewodów żółciowych.</w:t>
      </w:r>
    </w:p>
    <w:p w14:paraId="24D86FE0" w14:textId="77777777" w:rsidR="00B72636" w:rsidRPr="007B21DF" w:rsidRDefault="00B72636" w:rsidP="00D73394">
      <w:pPr>
        <w:ind w:left="0" w:firstLine="0"/>
        <w:rPr>
          <w:rFonts w:ascii="Times New Roman" w:eastAsia="Times New Roman" w:hAnsi="Times New Roman"/>
          <w:color w:val="000000"/>
        </w:rPr>
      </w:pPr>
    </w:p>
    <w:p w14:paraId="1E48AD6F"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U małp, którym podawano imatynib przez 2 tygodnie obserwowano uszkodzenie nerek z ogniskową mineralizacją, rozszerzeniem cewek nerkowych i zwyrodnieniem cewek nerkowych. U kilku małp stwierdzono zwiększenie stężenia azotu mocznikowego we krwi (BUN) i kreatyniny. U szczurów, po podaniu dawki ≥ 6 mg/kg mc. przez 13 tygodni, obserwowano rozrost przejściowego nabłonka brodawek nerkowych i pęcherza moczowego, bez zmian wskaźników w surowicy i moczu. W czasie długotrwałego podawania imatynibu stwierdzono zwiększenie częstości zakażeń oportunistycznych.</w:t>
      </w:r>
    </w:p>
    <w:p w14:paraId="6532329F" w14:textId="77777777" w:rsidR="00B72636" w:rsidRPr="007B21DF" w:rsidRDefault="00B72636" w:rsidP="00D73394">
      <w:pPr>
        <w:ind w:left="0" w:firstLine="0"/>
        <w:rPr>
          <w:rFonts w:ascii="Times New Roman" w:eastAsia="Times New Roman" w:hAnsi="Times New Roman"/>
          <w:color w:val="000000"/>
        </w:rPr>
      </w:pPr>
    </w:p>
    <w:p w14:paraId="51CCD98C"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39-tygodniowym badaniu na małpach, dawkę NOAEL (ang. No Observed Adverse Effect Level, czyli poziom przy którym nie obserwowano działań niepożądanych) ustalono na poziomie najmniejszej dawki leku 15 mg/kg, co stanowi około 1/3 maksymalnej dawki zalecanej ludziom (800 mg) w przeliczeniu na powierzchnię ciała. Podawanie imatynibu powodowało pogorszenie normalnie zahamowanego przewlekłego zakażenia malarią u tych zwierząt.</w:t>
      </w:r>
    </w:p>
    <w:p w14:paraId="3AC2BD41" w14:textId="77777777" w:rsidR="00B72636" w:rsidRPr="007B21DF" w:rsidRDefault="00B72636" w:rsidP="00D73394">
      <w:pPr>
        <w:ind w:left="0" w:firstLine="0"/>
        <w:rPr>
          <w:rFonts w:ascii="Times New Roman" w:eastAsia="Times New Roman" w:hAnsi="Times New Roman"/>
          <w:color w:val="000000"/>
        </w:rPr>
      </w:pPr>
    </w:p>
    <w:p w14:paraId="5BE347F2"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Imatynib nie miał działania genotoksycznego w badaniach </w:t>
      </w:r>
      <w:r w:rsidRPr="007B21DF">
        <w:rPr>
          <w:rFonts w:ascii="Times New Roman" w:eastAsia="Times New Roman" w:hAnsi="Times New Roman"/>
          <w:i/>
          <w:color w:val="000000"/>
        </w:rPr>
        <w:t>in vitro</w:t>
      </w:r>
      <w:r w:rsidRPr="007B21DF">
        <w:rPr>
          <w:rFonts w:ascii="Times New Roman" w:eastAsia="Times New Roman" w:hAnsi="Times New Roman"/>
          <w:color w:val="000000"/>
        </w:rPr>
        <w:t xml:space="preserve"> z zastosowaniem komórek bakteryjnych (test Amesa), w badaniu </w:t>
      </w:r>
      <w:r w:rsidRPr="007B21DF">
        <w:rPr>
          <w:rFonts w:ascii="Times New Roman" w:eastAsia="Times New Roman" w:hAnsi="Times New Roman"/>
          <w:i/>
          <w:color w:val="000000"/>
        </w:rPr>
        <w:t>in vitro</w:t>
      </w:r>
      <w:r w:rsidRPr="007B21DF">
        <w:rPr>
          <w:rFonts w:ascii="Times New Roman" w:eastAsia="Times New Roman" w:hAnsi="Times New Roman"/>
          <w:color w:val="000000"/>
        </w:rPr>
        <w:t xml:space="preserve"> z zastosowaniem komórek ssaków (chłoniaka mysiego) i </w:t>
      </w:r>
      <w:r w:rsidRPr="007B21DF">
        <w:rPr>
          <w:rFonts w:ascii="Times New Roman" w:eastAsia="Times New Roman" w:hAnsi="Times New Roman"/>
          <w:i/>
          <w:color w:val="000000"/>
        </w:rPr>
        <w:t>in vivo</w:t>
      </w:r>
      <w:r w:rsidRPr="007B21DF">
        <w:rPr>
          <w:rFonts w:ascii="Times New Roman" w:eastAsia="Times New Roman" w:hAnsi="Times New Roman"/>
          <w:color w:val="000000"/>
        </w:rPr>
        <w:t xml:space="preserve"> w mikrojądrowym teście u szczurów. Pozytywne efekty genotoksyczności uzyskano dla imatynibu w badaniu </w:t>
      </w:r>
      <w:r w:rsidRPr="007B21DF">
        <w:rPr>
          <w:rFonts w:ascii="Times New Roman" w:eastAsia="Times New Roman" w:hAnsi="Times New Roman"/>
          <w:i/>
          <w:color w:val="000000"/>
        </w:rPr>
        <w:t>in vitro</w:t>
      </w:r>
      <w:r w:rsidRPr="007B21DF">
        <w:rPr>
          <w:rFonts w:ascii="Times New Roman" w:eastAsia="Times New Roman" w:hAnsi="Times New Roman"/>
          <w:color w:val="000000"/>
        </w:rPr>
        <w:t xml:space="preserve"> komórek ssaków (komórki jajnika chomików) wykrywającym działanie klastogenne (aberracje chromosomowe) w czasie aktywności metabolicznej. Dwa z produktów pośrednich procesu wytwarzania, obecnych w produkcie końcowym, miało działanie mutagenne w</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teście Amesa. Jeden z nich miał również działanie mutagenne w teście z zastosowaniem komórek chłoniaka mysiego.</w:t>
      </w:r>
    </w:p>
    <w:p w14:paraId="394BE6E1" w14:textId="77777777" w:rsidR="00B72636" w:rsidRPr="007B21DF" w:rsidRDefault="00B72636" w:rsidP="00D73394">
      <w:pPr>
        <w:ind w:left="0" w:firstLine="0"/>
        <w:rPr>
          <w:rFonts w:ascii="Times New Roman" w:eastAsia="Times New Roman" w:hAnsi="Times New Roman"/>
          <w:color w:val="000000"/>
        </w:rPr>
      </w:pPr>
    </w:p>
    <w:p w14:paraId="2FE52905"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W badaniach wpływu na płodność, u samców szczurów otrzymujących 60 mg/kg mc. imatynibu przez 70 dni przed kojarzeniem, masa jąder i najądrzy oraz procent ruchliwych plemników były zmniejszone. Dawka ta jest zbliżona do maksymalnej zalecanej dawki klinicznej </w:t>
      </w:r>
      <w:r w:rsidRPr="007B21DF">
        <w:rPr>
          <w:rFonts w:ascii="Times New Roman" w:hAnsi="Times New Roman"/>
          <w:color w:val="000000"/>
        </w:rPr>
        <w:t>(800 mg</w:t>
      </w:r>
      <w:r w:rsidR="00615D58" w:rsidRPr="007B21DF">
        <w:rPr>
          <w:rFonts w:ascii="Times New Roman" w:hAnsi="Times New Roman"/>
          <w:color w:val="000000"/>
        </w:rPr>
        <w:t xml:space="preserve"> </w:t>
      </w:r>
      <w:r w:rsidR="00985D8E" w:rsidRPr="007B21DF">
        <w:rPr>
          <w:rFonts w:ascii="Times New Roman" w:hAnsi="Times New Roman"/>
          <w:color w:val="000000"/>
        </w:rPr>
        <w:t>na</w:t>
      </w:r>
      <w:r w:rsidR="00903127" w:rsidRPr="007B21DF">
        <w:rPr>
          <w:rFonts w:ascii="Times New Roman" w:eastAsia="Times New Roman" w:hAnsi="Times New Roman"/>
          <w:color w:val="000000"/>
        </w:rPr>
        <w:t xml:space="preserve"> </w:t>
      </w:r>
      <w:r w:rsidRPr="007B21DF">
        <w:rPr>
          <w:rFonts w:ascii="Times New Roman" w:eastAsia="Times New Roman" w:hAnsi="Times New Roman"/>
          <w:color w:val="000000"/>
        </w:rPr>
        <w:t>dobę) w</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 xml:space="preserve">przeliczeniu na powierzchnię ciała. Podobnego działania nie obserwowano w dawkach </w:t>
      </w:r>
      <w:r w:rsidRPr="007B21DF">
        <w:rPr>
          <w:rFonts w:ascii="Times New Roman" w:eastAsia="Times New Roman" w:hAnsi="Times New Roman"/>
          <w:color w:val="000000"/>
        </w:rPr>
        <w:sym w:font="Symbol" w:char="F0A3"/>
      </w:r>
      <w:r w:rsidRPr="007B21DF">
        <w:rPr>
          <w:rFonts w:ascii="Times New Roman" w:eastAsia="Times New Roman" w:hAnsi="Times New Roman"/>
          <w:color w:val="000000"/>
        </w:rPr>
        <w:t xml:space="preserve"> 20 mg/kg mc. Nieznaczne do umiarkowanego zmniejszenie spermatogenezy obserwowano u psów po podaniu dawek doustnych ≥ 30 mg/kg mc. Nie stwierdzono wpływu na przebieg kojarzenia i liczbę ciężarnych samic szczurów w grupie otrzymującej imatynib między 14. dniem przed kojarzeniem do 6. dnia potencjalnej ciąży. Po podaniu dawki 60 mg/kg mc. u samic szczurów stwierdzono istotne zwiększenie poimplantacyjnych utrat płodów i zmniejszenie liczby żywych płodów. Nie stwierdzono takiego działania po podaniu dawek </w:t>
      </w:r>
      <w:r w:rsidRPr="007B21DF">
        <w:rPr>
          <w:rFonts w:ascii="Times New Roman" w:eastAsia="Times New Roman" w:hAnsi="Times New Roman"/>
          <w:color w:val="000000"/>
        </w:rPr>
        <w:sym w:font="Symbol" w:char="F0A3"/>
      </w:r>
      <w:r w:rsidRPr="007B21DF">
        <w:rPr>
          <w:rFonts w:ascii="Times New Roman" w:eastAsia="Times New Roman" w:hAnsi="Times New Roman"/>
          <w:color w:val="000000"/>
        </w:rPr>
        <w:t> 20 mg/kg mc.</w:t>
      </w:r>
    </w:p>
    <w:p w14:paraId="05637225" w14:textId="77777777" w:rsidR="00B72636" w:rsidRPr="007B21DF" w:rsidRDefault="00B72636" w:rsidP="00D73394">
      <w:pPr>
        <w:ind w:left="0" w:firstLine="0"/>
        <w:rPr>
          <w:rFonts w:ascii="Times New Roman" w:eastAsia="Times New Roman" w:hAnsi="Times New Roman"/>
          <w:color w:val="000000"/>
        </w:rPr>
      </w:pPr>
    </w:p>
    <w:p w14:paraId="531EBA4D"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badaniu przed- i pourodzeniowego rozwoju u szczurów stwierdzono czerwoną wydzielinę z</w:t>
      </w:r>
      <w:r w:rsidR="001647E6" w:rsidRPr="007B21DF">
        <w:rPr>
          <w:rFonts w:ascii="Times New Roman" w:eastAsia="Times New Roman" w:hAnsi="Times New Roman"/>
          <w:color w:val="000000"/>
        </w:rPr>
        <w:t> </w:t>
      </w:r>
      <w:r w:rsidRPr="007B21DF">
        <w:rPr>
          <w:rFonts w:ascii="Times New Roman" w:eastAsia="Times New Roman" w:hAnsi="Times New Roman"/>
          <w:color w:val="000000"/>
        </w:rPr>
        <w:t>pochwy w 14. lub 15. dniu ciąży, w grupie otrzymującej doustnie dawkę 45 mg/kg mc.</w:t>
      </w:r>
      <w:r w:rsidR="00710370" w:rsidRPr="007B21DF">
        <w:rPr>
          <w:rFonts w:ascii="Times New Roman" w:eastAsia="Times New Roman" w:hAnsi="Times New Roman"/>
          <w:color w:val="000000"/>
        </w:rPr>
        <w:t xml:space="preserve"> na </w:t>
      </w:r>
      <w:r w:rsidRPr="007B21DF">
        <w:rPr>
          <w:rFonts w:ascii="Times New Roman" w:eastAsia="Times New Roman" w:hAnsi="Times New Roman"/>
          <w:color w:val="000000"/>
        </w:rPr>
        <w:t>dobę. Po podaniu tej samej dawki liczba urodzonych martwych młodych oraz tych, które padły między 0.</w:t>
      </w:r>
      <w:r w:rsidR="001647E6" w:rsidRPr="007B21DF">
        <w:rPr>
          <w:rFonts w:ascii="Times New Roman" w:eastAsia="Times New Roman" w:hAnsi="Times New Roman"/>
          <w:color w:val="000000"/>
        </w:rPr>
        <w:t> </w:t>
      </w:r>
      <w:r w:rsidRPr="007B21DF">
        <w:rPr>
          <w:rFonts w:ascii="Times New Roman" w:eastAsia="Times New Roman" w:hAnsi="Times New Roman"/>
          <w:color w:val="000000"/>
        </w:rPr>
        <w:t>i</w:t>
      </w:r>
      <w:r w:rsidR="00FE44C3" w:rsidRPr="007B21DF">
        <w:rPr>
          <w:rFonts w:ascii="Times New Roman" w:eastAsia="Times New Roman" w:hAnsi="Times New Roman"/>
          <w:color w:val="000000"/>
        </w:rPr>
        <w:t> </w:t>
      </w:r>
      <w:r w:rsidRPr="007B21DF">
        <w:rPr>
          <w:rFonts w:ascii="Times New Roman" w:eastAsia="Times New Roman" w:hAnsi="Times New Roman"/>
          <w:color w:val="000000"/>
        </w:rPr>
        <w:t>4. dniem po porodzie była zwiększona. U młodych pokolenia F</w:t>
      </w:r>
      <w:r w:rsidRPr="007B21DF">
        <w:rPr>
          <w:rFonts w:ascii="Times New Roman" w:eastAsia="Times New Roman" w:hAnsi="Times New Roman"/>
          <w:color w:val="000000"/>
          <w:vertAlign w:val="subscript"/>
        </w:rPr>
        <w:t>1</w:t>
      </w:r>
      <w:r w:rsidRPr="007B21DF">
        <w:rPr>
          <w:rFonts w:ascii="Times New Roman" w:eastAsia="Times New Roman" w:hAnsi="Times New Roman"/>
          <w:color w:val="000000"/>
        </w:rPr>
        <w:t>, ta sama dawka spowodowała zmniejszenie średniej masy ciała od porodu do końca badania, a liczba młodych osiągających stadium odwiedzenia napletka była nieznacznie zmniejszona. Płodność w pokoleniu F</w:t>
      </w:r>
      <w:r w:rsidRPr="007B21DF">
        <w:rPr>
          <w:rFonts w:ascii="Times New Roman" w:eastAsia="Times New Roman" w:hAnsi="Times New Roman"/>
          <w:color w:val="000000"/>
          <w:vertAlign w:val="subscript"/>
        </w:rPr>
        <w:t>1</w:t>
      </w:r>
      <w:r w:rsidRPr="007B21DF">
        <w:rPr>
          <w:rFonts w:ascii="Times New Roman" w:eastAsia="Times New Roman" w:hAnsi="Times New Roman"/>
          <w:color w:val="000000"/>
        </w:rPr>
        <w:t xml:space="preserve"> nie była zmieniona, ale zwiększyła się liczba resorpcji i zmniejszyła liczba żywych płodów po podaniu dawki 45 mg/kg mc. na dobę. Dawka NOEL (brak działań) zarówno dla matek potomstwa jak i pokolenia F</w:t>
      </w:r>
      <w:r w:rsidRPr="007B21DF">
        <w:rPr>
          <w:rFonts w:ascii="Times New Roman" w:eastAsia="Times New Roman" w:hAnsi="Times New Roman"/>
          <w:color w:val="000000"/>
          <w:vertAlign w:val="subscript"/>
        </w:rPr>
        <w:t>1</w:t>
      </w:r>
      <w:r w:rsidRPr="007B21DF">
        <w:rPr>
          <w:rFonts w:ascii="Times New Roman" w:eastAsia="Times New Roman" w:hAnsi="Times New Roman"/>
          <w:color w:val="000000"/>
        </w:rPr>
        <w:t xml:space="preserve"> wynosiła 15 mg/kg mc. na dobę (jedna czwarta maksymalnej dawki stosowanej u ludzi czyli 800 mg).</w:t>
      </w:r>
    </w:p>
    <w:p w14:paraId="5CDDF30A" w14:textId="77777777" w:rsidR="00B72636" w:rsidRPr="007B21DF" w:rsidRDefault="00B72636" w:rsidP="00D73394">
      <w:pPr>
        <w:ind w:left="0" w:firstLine="0"/>
        <w:rPr>
          <w:rFonts w:ascii="Times New Roman" w:eastAsia="Times New Roman" w:hAnsi="Times New Roman"/>
          <w:color w:val="000000"/>
        </w:rPr>
      </w:pPr>
    </w:p>
    <w:p w14:paraId="49C1A305" w14:textId="77777777" w:rsidR="00B72636" w:rsidRPr="007B21DF" w:rsidRDefault="00B7263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Imatynib miał działanie teratogenne u szczurów, gdy był podawany w okresie organogenezy w</w:t>
      </w:r>
      <w:r w:rsidR="008E673C" w:rsidRPr="007B21DF">
        <w:rPr>
          <w:rFonts w:ascii="Times New Roman" w:eastAsia="Times New Roman" w:hAnsi="Times New Roman"/>
          <w:color w:val="000000"/>
        </w:rPr>
        <w:t> </w:t>
      </w:r>
      <w:r w:rsidRPr="007B21DF">
        <w:rPr>
          <w:rFonts w:ascii="Times New Roman" w:eastAsia="Times New Roman" w:hAnsi="Times New Roman"/>
          <w:color w:val="000000"/>
        </w:rPr>
        <w:t>dawkach ≥ 100 mg/kg mc, dawka ta jest zbliżona do maksymalnej dawki klinicznej 800 mg na dobę w</w:t>
      </w:r>
      <w:r w:rsidR="008E673C" w:rsidRPr="007B21DF">
        <w:rPr>
          <w:rFonts w:ascii="Times New Roman" w:eastAsia="Times New Roman" w:hAnsi="Times New Roman"/>
          <w:color w:val="000000"/>
        </w:rPr>
        <w:t> </w:t>
      </w:r>
      <w:r w:rsidRPr="007B21DF">
        <w:rPr>
          <w:rFonts w:ascii="Times New Roman" w:eastAsia="Times New Roman" w:hAnsi="Times New Roman"/>
          <w:color w:val="000000"/>
        </w:rPr>
        <w:t xml:space="preserve">przeliczeniu na powierzchnię ciała. Działanie teratogenne dotyczyło: częściowego lub całkowitego braku kości czaszki, przepukliny mózgowej, nieobecności/redukcji kości czołowej i nieobecności kości ciemieniowej. Działania takiego nie obserwowano po dawkach </w:t>
      </w:r>
      <w:r w:rsidRPr="007B21DF">
        <w:rPr>
          <w:rFonts w:ascii="Times New Roman" w:eastAsia="Times New Roman" w:hAnsi="Times New Roman"/>
          <w:color w:val="000000"/>
        </w:rPr>
        <w:sym w:font="Symbol" w:char="F0A3"/>
      </w:r>
      <w:r w:rsidRPr="007B21DF">
        <w:rPr>
          <w:rFonts w:ascii="Times New Roman" w:eastAsia="Times New Roman" w:hAnsi="Times New Roman"/>
          <w:color w:val="000000"/>
        </w:rPr>
        <w:t> 30 mg/kg mc.</w:t>
      </w:r>
    </w:p>
    <w:p w14:paraId="2497CF3C" w14:textId="77777777" w:rsidR="00B72636" w:rsidRPr="007B21DF" w:rsidRDefault="00B72636" w:rsidP="00D73394">
      <w:pPr>
        <w:ind w:left="0" w:firstLine="0"/>
        <w:rPr>
          <w:rFonts w:ascii="Times New Roman" w:eastAsia="Times New Roman" w:hAnsi="Times New Roman"/>
          <w:color w:val="000000"/>
        </w:rPr>
      </w:pPr>
    </w:p>
    <w:p w14:paraId="6EF5F128" w14:textId="77777777" w:rsidR="00BB478F" w:rsidRPr="007B21DF" w:rsidRDefault="00BB478F" w:rsidP="00D73394">
      <w:pPr>
        <w:ind w:left="0" w:firstLine="0"/>
        <w:rPr>
          <w:rFonts w:ascii="Times New Roman" w:eastAsia="Times New Roman" w:hAnsi="Times New Roman"/>
          <w:color w:val="000000"/>
        </w:rPr>
      </w:pPr>
      <w:r w:rsidRPr="007B21DF">
        <w:rPr>
          <w:rFonts w:ascii="Times New Roman" w:hAnsi="Times New Roman"/>
        </w:rPr>
        <w:t>W badaniu toksykologicznym, prowadzonym na młodych rozwijających się szczurach (dzień</w:t>
      </w:r>
      <w:r w:rsidR="004F06E0" w:rsidRPr="007B21DF">
        <w:rPr>
          <w:rFonts w:ascii="Times New Roman" w:hAnsi="Times New Roman"/>
        </w:rPr>
        <w:t> </w:t>
      </w:r>
      <w:r w:rsidRPr="007B21DF">
        <w:rPr>
          <w:rFonts w:ascii="Times New Roman" w:hAnsi="Times New Roman"/>
        </w:rPr>
        <w:t>10-70 po porodzie), nie wykazano żadnego nowego toksycznego wpływu na narządy docelowe w odniesieniu do znanych narządów docelowych u dorosłych szczurów. W badaniu toksykologicznym na młodych osobnikach obserwowano wpływ na wzrost, opóźnienie otwarcia pochwy i separacji napletka, przy około 0,3 do 2</w:t>
      </w:r>
      <w:r w:rsidR="004F06E0" w:rsidRPr="007B21DF">
        <w:rPr>
          <w:rFonts w:ascii="Times New Roman" w:hAnsi="Times New Roman"/>
        </w:rPr>
        <w:noBreakHyphen/>
      </w:r>
      <w:r w:rsidRPr="007B21DF">
        <w:rPr>
          <w:rFonts w:ascii="Times New Roman" w:hAnsi="Times New Roman"/>
        </w:rPr>
        <w:t>krotności przeciętnej pediatrycznej ekspozycji po podaniu największej zalecanej dawki 340 mg/m</w:t>
      </w:r>
      <w:r w:rsidRPr="007B21DF">
        <w:rPr>
          <w:rFonts w:ascii="Times New Roman" w:hAnsi="Times New Roman"/>
          <w:vertAlign w:val="superscript"/>
        </w:rPr>
        <w:t>2</w:t>
      </w:r>
      <w:r w:rsidRPr="007B21DF">
        <w:rPr>
          <w:rFonts w:ascii="Times New Roman" w:hAnsi="Times New Roman"/>
        </w:rPr>
        <w:t xml:space="preserve"> pc. Ponadto u młodych zwierząt (w fazie usamodzielniania się) obserwowano śmiertelność przy około 2</w:t>
      </w:r>
      <w:r w:rsidR="004F06E0" w:rsidRPr="007B21DF">
        <w:rPr>
          <w:rFonts w:ascii="Times New Roman" w:hAnsi="Times New Roman"/>
        </w:rPr>
        <w:noBreakHyphen/>
      </w:r>
      <w:r w:rsidRPr="007B21DF">
        <w:rPr>
          <w:rFonts w:ascii="Times New Roman" w:hAnsi="Times New Roman"/>
        </w:rPr>
        <w:t>krotności przeciętnej pediatrycznej ekspozycji po podaniu największej zalecanej dawki 340 mg/m</w:t>
      </w:r>
      <w:r w:rsidRPr="007B21DF">
        <w:rPr>
          <w:rFonts w:ascii="Times New Roman" w:hAnsi="Times New Roman"/>
          <w:vertAlign w:val="superscript"/>
        </w:rPr>
        <w:t>2</w:t>
      </w:r>
      <w:r w:rsidRPr="007B21DF">
        <w:rPr>
          <w:rFonts w:ascii="Times New Roman" w:hAnsi="Times New Roman"/>
        </w:rPr>
        <w:t xml:space="preserve"> pc.</w:t>
      </w:r>
    </w:p>
    <w:p w14:paraId="6C318CDB" w14:textId="77777777" w:rsidR="00BB478F" w:rsidRPr="007B21DF" w:rsidRDefault="00BB478F" w:rsidP="00D73394">
      <w:pPr>
        <w:ind w:left="0" w:firstLine="0"/>
        <w:rPr>
          <w:rFonts w:ascii="Times New Roman" w:eastAsia="Times New Roman" w:hAnsi="Times New Roman"/>
          <w:color w:val="000000"/>
        </w:rPr>
      </w:pPr>
    </w:p>
    <w:p w14:paraId="43F59B2E"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2</w:t>
      </w:r>
      <w:r w:rsidRPr="007B21DF">
        <w:rPr>
          <w:rFonts w:ascii="Times New Roman" w:eastAsia="Times New Roman" w:hAnsi="Times New Roman"/>
          <w:color w:val="000000"/>
          <w:lang w:eastAsia="pl-PL"/>
        </w:rPr>
        <w:noBreakHyphen/>
        <w:t>letnim badaniu rakotwórczego działania leku na szczury podawanie imatynibu w dawce 15, 30 i</w:t>
      </w:r>
      <w:r w:rsidR="008E673C"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 xml:space="preserve">60 mg/kg mc. na dobę spowodowało statystycznie istotne skrócenie czasu życia samców po dawkach 60 mg/kg mc. na dobę i samic po dawkach </w:t>
      </w:r>
      <w:r w:rsidRPr="007B21DF">
        <w:rPr>
          <w:rFonts w:ascii="Times New Roman" w:eastAsia="Times New Roman" w:hAnsi="Times New Roman"/>
          <w:color w:val="000000"/>
          <w:lang w:eastAsia="pl-PL"/>
        </w:rPr>
        <w:sym w:font="Symbol" w:char="F0B3"/>
      </w:r>
      <w:r w:rsidRPr="007B21DF">
        <w:rPr>
          <w:rFonts w:ascii="Times New Roman" w:eastAsia="Times New Roman" w:hAnsi="Times New Roman"/>
          <w:color w:val="000000"/>
          <w:lang w:eastAsia="pl-PL"/>
        </w:rPr>
        <w:t> 30 mg/kg mc. na dobę. Badanie histopatologiczne martwych osobników, jako główną przyczynę śmierci lub powód uśmiercenia zwierząt laboratoryjnych wykazało kardiomiopatię (u szczurów obu płci), przewlekłą postępującą chorobę nerek (u samic) oraz brodawczaka gruczołu napletkowego. Narządami docelowymi dla zmian nowotworowych były nerki, pęcherz moczowy, cewka moczowa, gruczoł napletkowy i łechtaczkowy, jelito cienkie, przytarczyce, nadnercza oraz dno żołądka.</w:t>
      </w:r>
    </w:p>
    <w:p w14:paraId="404F03A9" w14:textId="77777777" w:rsidR="00B72636" w:rsidRPr="007B21DF" w:rsidRDefault="00B72636" w:rsidP="00D73394">
      <w:pPr>
        <w:ind w:left="567" w:hanging="567"/>
        <w:rPr>
          <w:rFonts w:ascii="Times New Roman" w:eastAsia="Times New Roman" w:hAnsi="Times New Roman"/>
          <w:color w:val="000000"/>
          <w:lang w:eastAsia="pl-PL"/>
        </w:rPr>
      </w:pPr>
    </w:p>
    <w:p w14:paraId="324C3CF7"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Przypadki brodawczaka/raka gruczołów napletkowych/łechtaczkowych odnotowano po podaniu dawek od 30 mg/kg mc. na dobę, co stanowi odpowiednio około 0,5 lub 0,3</w:t>
      </w:r>
      <w:r w:rsidRPr="007B21DF">
        <w:rPr>
          <w:rFonts w:ascii="Times New Roman" w:eastAsia="Times New Roman" w:hAnsi="Times New Roman"/>
          <w:color w:val="000000"/>
          <w:lang w:eastAsia="pl-PL"/>
        </w:rPr>
        <w:noBreakHyphen/>
        <w:t>krotność dobowej ekspozycji na lek u ludzi (na podstawie AUC) po podaniu dawki 400 mg na dobę lub 800 mg na dobę, oraz 0,4</w:t>
      </w:r>
      <w:r w:rsidRPr="007B21DF">
        <w:rPr>
          <w:rFonts w:ascii="Times New Roman" w:eastAsia="Times New Roman" w:hAnsi="Times New Roman"/>
          <w:color w:val="000000"/>
          <w:lang w:eastAsia="pl-PL"/>
        </w:rPr>
        <w:noBreakHyphen/>
        <w:t>krotność dobowej ekspozycji na lek u dzieci</w:t>
      </w:r>
      <w:r w:rsidR="008D50D6"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 podstawie AUC) po podaniu dawki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 na dobę. Dawka NOEL (dawka, po której nie ma objawów działań niepożądanych) wynosiła 15 mg/kg mc. na dobę. Występowanie gruczolaka/raka nerek, brodawczaka pęcherza moczowego i cewki moczowej, gruczolakoraka jelita cienkiego, gruczolaków przytarczyc, łagodnych i</w:t>
      </w:r>
      <w:r w:rsidR="008E673C"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złośliwych guzów części rdzennej nadnerczy oraz brodawczaków/raków dna żołądka odnotowano po dawce 60 mg/kg mc. na dobę, co stanowiło odpowiednio około 1,7 lub 1</w:t>
      </w:r>
      <w:r w:rsidRPr="007B21DF">
        <w:rPr>
          <w:rFonts w:ascii="Times New Roman" w:eastAsia="Times New Roman" w:hAnsi="Times New Roman"/>
          <w:color w:val="000000"/>
          <w:lang w:eastAsia="pl-PL"/>
        </w:rPr>
        <w:noBreakHyphen/>
        <w:t>krotność dobowej ekspozycji na lek u ludzi (na podstawie AUC) po podaniu dawki 400 mg na dobę lub 800 mg na dobę oraz 1,2</w:t>
      </w:r>
      <w:r w:rsidRPr="007B21DF">
        <w:rPr>
          <w:rFonts w:ascii="Times New Roman" w:eastAsia="Times New Roman" w:hAnsi="Times New Roman"/>
          <w:color w:val="000000"/>
          <w:lang w:eastAsia="pl-PL"/>
        </w:rPr>
        <w:noBreakHyphen/>
        <w:t>krotność dobowej ekspozycji na lek u dzieci</w:t>
      </w:r>
      <w:r w:rsidR="008D50D6"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 podstawie AUC) po podaniu dawki 340 mg/m</w:t>
      </w:r>
      <w:r w:rsidRPr="007B21DF">
        <w:rPr>
          <w:rFonts w:ascii="Times New Roman" w:eastAsia="Times New Roman" w:hAnsi="Times New Roman"/>
          <w:color w:val="000000"/>
          <w:vertAlign w:val="superscript"/>
          <w:lang w:eastAsia="pl-PL"/>
        </w:rPr>
        <w:t>2</w:t>
      </w:r>
      <w:r w:rsidRPr="007B21DF">
        <w:rPr>
          <w:rFonts w:ascii="Times New Roman" w:eastAsia="Times New Roman" w:hAnsi="Times New Roman"/>
          <w:color w:val="000000"/>
          <w:lang w:eastAsia="pl-PL"/>
        </w:rPr>
        <w:t> pc. na dobę. Dawka, po której nie ma objawów działań niepożądanych (NOEL) wynosiła 30 mg/kg mc. na dobę.</w:t>
      </w:r>
    </w:p>
    <w:p w14:paraId="31CBB004" w14:textId="77777777" w:rsidR="00B72636" w:rsidRPr="007B21DF" w:rsidRDefault="00B72636" w:rsidP="00D73394">
      <w:pPr>
        <w:ind w:left="567" w:hanging="567"/>
        <w:rPr>
          <w:rFonts w:ascii="Times New Roman" w:eastAsia="Times New Roman" w:hAnsi="Times New Roman"/>
          <w:color w:val="000000"/>
          <w:lang w:eastAsia="pl-PL"/>
        </w:rPr>
      </w:pPr>
    </w:p>
    <w:p w14:paraId="6E2C4C96"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Mechanizm oraz znaczenie danych z badań rakotwórczości prowadzonych na szczurach dla ludzi nie zostały jeszcze wyjaśnione.</w:t>
      </w:r>
    </w:p>
    <w:p w14:paraId="34830D1B" w14:textId="77777777" w:rsidR="00B72636" w:rsidRPr="007B21DF" w:rsidRDefault="00B72636" w:rsidP="00D73394">
      <w:pPr>
        <w:ind w:left="567" w:hanging="567"/>
        <w:rPr>
          <w:rFonts w:ascii="Times New Roman" w:eastAsia="Times New Roman" w:hAnsi="Times New Roman"/>
          <w:color w:val="000000"/>
          <w:lang w:eastAsia="pl-PL"/>
        </w:rPr>
      </w:pPr>
    </w:p>
    <w:p w14:paraId="229A8CF7"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Do zmian nienowotworowych nieobserwowanych we wcześniejszych badaniach przedklinicznych należały zmiany w układzie sercowo</w:t>
      </w:r>
      <w:r w:rsidRPr="007B21DF">
        <w:rPr>
          <w:rFonts w:ascii="Times New Roman" w:eastAsia="Times New Roman" w:hAnsi="Times New Roman"/>
          <w:color w:val="000000"/>
          <w:lang w:eastAsia="pl-PL"/>
        </w:rPr>
        <w:noBreakHyphen/>
        <w:t>naczyniowym, w trzustce, w narządach układu wewnątrzwydzielniczego i w zębach. Najważniejsze zmiany to przerost mięśnia sercowego i rozstrzeń jam serca, prowadzące u niektórych zwierząt do objawów niewydolności serca.</w:t>
      </w:r>
    </w:p>
    <w:p w14:paraId="1E1EB680" w14:textId="77777777" w:rsidR="00B72636" w:rsidRPr="007B21DF" w:rsidRDefault="00B72636" w:rsidP="00D73394">
      <w:pPr>
        <w:ind w:left="0" w:firstLine="0"/>
        <w:rPr>
          <w:rFonts w:ascii="Times New Roman" w:eastAsia="Times New Roman" w:hAnsi="Times New Roman"/>
          <w:color w:val="000000"/>
          <w:lang w:eastAsia="pl-PL"/>
        </w:rPr>
      </w:pPr>
    </w:p>
    <w:p w14:paraId="1B4C0D04" w14:textId="77777777" w:rsidR="00BB478F" w:rsidRPr="007B21DF" w:rsidRDefault="00BB478F" w:rsidP="00D73394">
      <w:pPr>
        <w:ind w:left="0" w:firstLine="0"/>
        <w:rPr>
          <w:rFonts w:ascii="Times New Roman" w:eastAsia="Times New Roman" w:hAnsi="Times New Roman"/>
          <w:color w:val="000000"/>
          <w:lang w:eastAsia="pl-PL"/>
        </w:rPr>
      </w:pPr>
      <w:r w:rsidRPr="007B21DF">
        <w:rPr>
          <w:rFonts w:ascii="Times New Roman" w:hAnsi="Times New Roman"/>
        </w:rPr>
        <w:t>Substancja czynna imatynib wykazuje zagrożenie dla środowiska dla organizmów żyjących w materiałach osadowych.</w:t>
      </w:r>
    </w:p>
    <w:p w14:paraId="4F9C14FD" w14:textId="77777777" w:rsidR="00BB478F" w:rsidRPr="007B21DF" w:rsidRDefault="00BB478F" w:rsidP="00D73394">
      <w:pPr>
        <w:ind w:left="0" w:firstLine="0"/>
        <w:rPr>
          <w:rFonts w:ascii="Times New Roman" w:eastAsia="Times New Roman" w:hAnsi="Times New Roman"/>
          <w:color w:val="000000"/>
          <w:lang w:eastAsia="pl-PL"/>
        </w:rPr>
      </w:pPr>
    </w:p>
    <w:p w14:paraId="31DE1324" w14:textId="77777777" w:rsidR="00B72636" w:rsidRPr="007B21DF" w:rsidRDefault="00B72636" w:rsidP="00D73394">
      <w:pPr>
        <w:keepNext/>
        <w:ind w:left="0" w:firstLine="0"/>
        <w:rPr>
          <w:rFonts w:ascii="Times New Roman" w:eastAsia="Times New Roman" w:hAnsi="Times New Roman"/>
          <w:color w:val="000000"/>
          <w:lang w:eastAsia="pl-PL"/>
        </w:rPr>
      </w:pPr>
    </w:p>
    <w:p w14:paraId="2F910EC4"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w:t>
      </w:r>
      <w:r w:rsidRPr="007B21DF">
        <w:rPr>
          <w:rFonts w:ascii="Times New Roman" w:eastAsia="Times New Roman" w:hAnsi="Times New Roman"/>
          <w:b/>
          <w:color w:val="000000"/>
          <w:lang w:eastAsia="pl-PL"/>
        </w:rPr>
        <w:tab/>
        <w:t>DANE FARMACEUTYCZNE</w:t>
      </w:r>
    </w:p>
    <w:p w14:paraId="6AF04201" w14:textId="77777777" w:rsidR="00B72636" w:rsidRPr="007B21DF" w:rsidRDefault="00B72636" w:rsidP="00D73394">
      <w:pPr>
        <w:ind w:left="567" w:hanging="567"/>
        <w:rPr>
          <w:rFonts w:ascii="Times New Roman" w:eastAsia="Times New Roman" w:hAnsi="Times New Roman"/>
          <w:color w:val="000000"/>
          <w:lang w:eastAsia="pl-PL"/>
        </w:rPr>
      </w:pPr>
    </w:p>
    <w:p w14:paraId="1E21012C"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6.1</w:t>
      </w:r>
      <w:r w:rsidRPr="007B21DF">
        <w:rPr>
          <w:rFonts w:ascii="Times New Roman" w:eastAsia="Times New Roman" w:hAnsi="Times New Roman"/>
          <w:b/>
          <w:color w:val="000000"/>
          <w:lang w:eastAsia="pl-PL"/>
        </w:rPr>
        <w:tab/>
        <w:t>Wykaz substancji pomocniczych</w:t>
      </w:r>
    </w:p>
    <w:p w14:paraId="7336C288" w14:textId="77777777" w:rsidR="00B72636" w:rsidRPr="007B21DF" w:rsidRDefault="00B72636" w:rsidP="00D73394">
      <w:pPr>
        <w:ind w:left="567" w:hanging="567"/>
        <w:rPr>
          <w:rFonts w:ascii="Times New Roman" w:eastAsia="Times New Roman" w:hAnsi="Times New Roman"/>
          <w:color w:val="000000"/>
          <w:lang w:eastAsia="pl-PL"/>
        </w:rPr>
      </w:pPr>
    </w:p>
    <w:p w14:paraId="16D1DB89" w14:textId="77777777" w:rsidR="00B72636" w:rsidRPr="007B21DF" w:rsidRDefault="0045423E" w:rsidP="00D73394">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Rdzeń tabletki</w:t>
      </w:r>
    </w:p>
    <w:p w14:paraId="0BDFE1A0" w14:textId="77777777" w:rsidR="00B72636" w:rsidRPr="007B21DF" w:rsidRDefault="00B7263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Celuloza mikrokrystaliczna</w:t>
      </w:r>
    </w:p>
    <w:p w14:paraId="26DF7C36" w14:textId="77777777" w:rsidR="00B72636" w:rsidRPr="007B21DF" w:rsidRDefault="00B72636"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Kopowidon</w:t>
      </w:r>
    </w:p>
    <w:p w14:paraId="66ACE939" w14:textId="77777777" w:rsidR="00B72636" w:rsidRPr="007B21DF" w:rsidRDefault="00B72636"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Krospowidon</w:t>
      </w:r>
    </w:p>
    <w:p w14:paraId="127C2619" w14:textId="77777777" w:rsidR="00B72636" w:rsidRPr="007B21DF" w:rsidRDefault="00B72636"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Sodu stearylofumaran</w:t>
      </w:r>
    </w:p>
    <w:p w14:paraId="3FCE4042" w14:textId="77777777" w:rsidR="00B72636" w:rsidRPr="007B21DF" w:rsidRDefault="00B72636"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Krzemionka koloidalna, hydrofobowa</w:t>
      </w:r>
    </w:p>
    <w:p w14:paraId="66840023" w14:textId="77777777" w:rsidR="00B72636" w:rsidRPr="007B21DF" w:rsidRDefault="00B72636"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Krzemionka koloidalna, bezwodna</w:t>
      </w:r>
    </w:p>
    <w:p w14:paraId="71062896" w14:textId="77777777" w:rsidR="00B72636" w:rsidRPr="007B21DF" w:rsidRDefault="00B72636" w:rsidP="00F15E61">
      <w:pPr>
        <w:rPr>
          <w:rFonts w:ascii="Times New Roman" w:eastAsia="Times New Roman" w:hAnsi="Times New Roman"/>
          <w:color w:val="000000"/>
          <w:lang w:eastAsia="pl-PL"/>
        </w:rPr>
      </w:pPr>
    </w:p>
    <w:p w14:paraId="144FF596" w14:textId="77777777" w:rsidR="00B72636" w:rsidRPr="007B21DF" w:rsidRDefault="00B72636" w:rsidP="00D73394">
      <w:pPr>
        <w:ind w:left="0" w:firstLine="0"/>
        <w:rPr>
          <w:rFonts w:ascii="Times New Roman" w:eastAsia="Times New Roman" w:hAnsi="Times New Roman"/>
          <w:color w:val="000000"/>
          <w:u w:val="single"/>
          <w:lang w:eastAsia="pl-PL"/>
        </w:rPr>
      </w:pPr>
      <w:r w:rsidRPr="007B21DF">
        <w:rPr>
          <w:rFonts w:ascii="Times New Roman" w:eastAsia="Times New Roman" w:hAnsi="Times New Roman"/>
          <w:color w:val="000000"/>
          <w:u w:val="single"/>
          <w:lang w:eastAsia="pl-PL"/>
        </w:rPr>
        <w:t xml:space="preserve">Otoczka </w:t>
      </w:r>
      <w:r w:rsidR="0045423E" w:rsidRPr="007B21DF">
        <w:rPr>
          <w:rFonts w:ascii="Times New Roman" w:eastAsia="Times New Roman" w:hAnsi="Times New Roman"/>
          <w:color w:val="000000"/>
          <w:u w:val="single"/>
          <w:lang w:eastAsia="pl-PL"/>
        </w:rPr>
        <w:t>tabletki</w:t>
      </w:r>
    </w:p>
    <w:p w14:paraId="5A8D2EF7" w14:textId="77777777" w:rsidR="0045423E" w:rsidRPr="007B21DF" w:rsidRDefault="0045423E"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Alkohol poliwinylowy częściowo zhydrolizowany</w:t>
      </w:r>
    </w:p>
    <w:p w14:paraId="754FB1C3" w14:textId="77777777" w:rsidR="0045423E" w:rsidRPr="007B21DF" w:rsidRDefault="0045423E"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Talk</w:t>
      </w:r>
    </w:p>
    <w:p w14:paraId="0D638599" w14:textId="77777777" w:rsidR="0045423E" w:rsidRPr="007B21DF" w:rsidRDefault="00F15E61"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Żelaza </w:t>
      </w:r>
      <w:r w:rsidR="0045423E" w:rsidRPr="007B21DF">
        <w:rPr>
          <w:rFonts w:ascii="Times New Roman" w:eastAsia="Times New Roman" w:hAnsi="Times New Roman"/>
          <w:color w:val="000000"/>
          <w:lang w:eastAsia="pl-PL"/>
        </w:rPr>
        <w:t xml:space="preserve">tlenek </w:t>
      </w:r>
      <w:r w:rsidRPr="007B21DF">
        <w:rPr>
          <w:rFonts w:ascii="Times New Roman" w:eastAsia="Times New Roman" w:hAnsi="Times New Roman"/>
          <w:color w:val="000000"/>
          <w:lang w:eastAsia="pl-PL"/>
        </w:rPr>
        <w:t>żółty</w:t>
      </w:r>
      <w:r w:rsidRPr="007B21DF" w:rsidDel="00F15E61">
        <w:rPr>
          <w:rFonts w:ascii="Times New Roman" w:eastAsia="Times New Roman" w:hAnsi="Times New Roman"/>
          <w:color w:val="000000"/>
          <w:lang w:eastAsia="pl-PL"/>
        </w:rPr>
        <w:t xml:space="preserve"> </w:t>
      </w:r>
      <w:r w:rsidR="0045423E" w:rsidRPr="007B21DF">
        <w:rPr>
          <w:rFonts w:ascii="Times New Roman" w:eastAsia="Times New Roman" w:hAnsi="Times New Roman"/>
          <w:color w:val="000000"/>
          <w:lang w:eastAsia="pl-PL"/>
        </w:rPr>
        <w:t>(E172)</w:t>
      </w:r>
    </w:p>
    <w:p w14:paraId="3E08E685" w14:textId="77777777" w:rsidR="00B72636" w:rsidRPr="007B21DF" w:rsidRDefault="00B72636"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Tytanu dwutlenek (E171)</w:t>
      </w:r>
    </w:p>
    <w:p w14:paraId="76804F09" w14:textId="77777777" w:rsidR="00B72636" w:rsidRPr="007B21DF" w:rsidRDefault="00F15E61"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Żelaza</w:t>
      </w:r>
      <w:r w:rsidR="00B72636" w:rsidRPr="007B21DF">
        <w:rPr>
          <w:rFonts w:ascii="Times New Roman" w:eastAsia="Times New Roman" w:hAnsi="Times New Roman"/>
          <w:color w:val="000000"/>
          <w:lang w:eastAsia="pl-PL"/>
        </w:rPr>
        <w:t xml:space="preserve"> tlenek</w:t>
      </w:r>
      <w:r w:rsidRPr="007B21DF">
        <w:rPr>
          <w:rFonts w:ascii="Times New Roman" w:eastAsia="Times New Roman" w:hAnsi="Times New Roman"/>
          <w:color w:val="000000"/>
          <w:lang w:eastAsia="pl-PL"/>
        </w:rPr>
        <w:t xml:space="preserve"> czerwony</w:t>
      </w:r>
      <w:r w:rsidR="00B72636" w:rsidRPr="007B21DF">
        <w:rPr>
          <w:rFonts w:ascii="Times New Roman" w:eastAsia="Times New Roman" w:hAnsi="Times New Roman"/>
          <w:color w:val="000000"/>
          <w:lang w:eastAsia="pl-PL"/>
        </w:rPr>
        <w:t xml:space="preserve"> (E172)</w:t>
      </w:r>
    </w:p>
    <w:p w14:paraId="3364FA7D" w14:textId="77777777" w:rsidR="008C72E2" w:rsidRPr="00A23620" w:rsidRDefault="008C72E2" w:rsidP="00D73394">
      <w:pPr>
        <w:ind w:left="0" w:firstLine="0"/>
        <w:rPr>
          <w:rFonts w:ascii="Times New Roman" w:eastAsia="Times New Roman" w:hAnsi="Times New Roman"/>
          <w:color w:val="000000"/>
          <w:lang w:eastAsia="pl-PL"/>
        </w:rPr>
      </w:pPr>
      <w:r w:rsidRPr="00A23620">
        <w:rPr>
          <w:rFonts w:ascii="Times New Roman" w:eastAsia="Times New Roman" w:hAnsi="Times New Roman"/>
          <w:color w:val="000000"/>
          <w:lang w:eastAsia="pl-PL"/>
        </w:rPr>
        <w:t>Lecytyna (soja) (E322)</w:t>
      </w:r>
    </w:p>
    <w:p w14:paraId="43EA6EBE" w14:textId="77777777" w:rsidR="008C72E2" w:rsidRPr="00A23620" w:rsidRDefault="008C72E2" w:rsidP="00D73394">
      <w:pPr>
        <w:ind w:left="0" w:firstLine="0"/>
        <w:rPr>
          <w:rFonts w:ascii="Times New Roman" w:eastAsia="Times New Roman" w:hAnsi="Times New Roman"/>
          <w:color w:val="000000"/>
          <w:lang w:eastAsia="pl-PL"/>
        </w:rPr>
      </w:pPr>
      <w:r w:rsidRPr="00A23620">
        <w:rPr>
          <w:rFonts w:ascii="Times New Roman" w:eastAsia="Times New Roman" w:hAnsi="Times New Roman"/>
          <w:color w:val="000000"/>
          <w:lang w:eastAsia="pl-PL"/>
        </w:rPr>
        <w:t>Guma ksantan (E415)</w:t>
      </w:r>
    </w:p>
    <w:p w14:paraId="13A746FE" w14:textId="77777777" w:rsidR="00B72636" w:rsidRPr="00A23620" w:rsidRDefault="00B72636" w:rsidP="00D73394">
      <w:pPr>
        <w:ind w:left="567" w:hanging="567"/>
        <w:rPr>
          <w:rFonts w:ascii="Times New Roman" w:eastAsia="Times New Roman" w:hAnsi="Times New Roman"/>
          <w:color w:val="000000"/>
        </w:rPr>
      </w:pPr>
    </w:p>
    <w:p w14:paraId="135B3B31"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6.2</w:t>
      </w:r>
      <w:r w:rsidRPr="007B21DF">
        <w:rPr>
          <w:rFonts w:ascii="Times New Roman" w:eastAsia="Times New Roman" w:hAnsi="Times New Roman"/>
          <w:b/>
          <w:color w:val="000000"/>
          <w:lang w:eastAsia="pl-PL"/>
        </w:rPr>
        <w:tab/>
        <w:t>Niezgodności farmaceutyczne</w:t>
      </w:r>
    </w:p>
    <w:p w14:paraId="2DFA9421" w14:textId="77777777" w:rsidR="00B72636" w:rsidRPr="007B21DF" w:rsidRDefault="00B72636" w:rsidP="00D73394">
      <w:pPr>
        <w:ind w:left="567" w:hanging="567"/>
        <w:rPr>
          <w:rFonts w:ascii="Times New Roman" w:eastAsia="Times New Roman" w:hAnsi="Times New Roman"/>
          <w:color w:val="000000"/>
          <w:lang w:eastAsia="pl-PL"/>
        </w:rPr>
      </w:pPr>
    </w:p>
    <w:p w14:paraId="01117ADA" w14:textId="77777777" w:rsidR="00B72636" w:rsidRPr="007B21DF" w:rsidRDefault="00B72636" w:rsidP="00D73394">
      <w:pPr>
        <w:keepNext/>
        <w:ind w:left="0" w:firstLine="0"/>
        <w:outlineLvl w:val="3"/>
        <w:rPr>
          <w:rFonts w:ascii="Times New Roman" w:eastAsia="Times New Roman" w:hAnsi="Times New Roman"/>
          <w:noProof/>
          <w:color w:val="000000"/>
        </w:rPr>
      </w:pPr>
      <w:r w:rsidRPr="007B21DF">
        <w:rPr>
          <w:rFonts w:ascii="Times New Roman" w:eastAsia="Times New Roman" w:hAnsi="Times New Roman"/>
          <w:noProof/>
          <w:color w:val="000000"/>
        </w:rPr>
        <w:t>Nie dotyczy.</w:t>
      </w:r>
    </w:p>
    <w:p w14:paraId="16A2ADE7" w14:textId="77777777" w:rsidR="00B72636" w:rsidRPr="007B21DF" w:rsidRDefault="00B72636" w:rsidP="00D73394">
      <w:pPr>
        <w:ind w:left="567" w:hanging="567"/>
        <w:rPr>
          <w:rFonts w:ascii="Times New Roman" w:eastAsia="Times New Roman" w:hAnsi="Times New Roman"/>
          <w:color w:val="000000"/>
          <w:lang w:eastAsia="pl-PL"/>
        </w:rPr>
      </w:pPr>
    </w:p>
    <w:p w14:paraId="79F62CF0"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6.3</w:t>
      </w:r>
      <w:r w:rsidRPr="007B21DF">
        <w:rPr>
          <w:rFonts w:ascii="Times New Roman" w:eastAsia="Times New Roman" w:hAnsi="Times New Roman"/>
          <w:b/>
          <w:color w:val="000000"/>
          <w:lang w:eastAsia="pl-PL"/>
        </w:rPr>
        <w:tab/>
        <w:t>Okres ważności</w:t>
      </w:r>
    </w:p>
    <w:p w14:paraId="7426FD77" w14:textId="77777777" w:rsidR="008C72E2" w:rsidRPr="007B21DF" w:rsidRDefault="008C72E2" w:rsidP="00D73394">
      <w:pPr>
        <w:ind w:left="0" w:firstLine="0"/>
        <w:rPr>
          <w:rFonts w:ascii="Times New Roman" w:eastAsia="Times New Roman" w:hAnsi="Times New Roman"/>
          <w:color w:val="000000"/>
        </w:rPr>
      </w:pPr>
    </w:p>
    <w:p w14:paraId="16D6B3A5" w14:textId="77777777" w:rsidR="00B96C10" w:rsidRPr="007B21DF" w:rsidRDefault="00786864"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Imatinib Actavis 100 mg tabletki powlekane</w:t>
      </w:r>
    </w:p>
    <w:p w14:paraId="45B68CB2" w14:textId="77777777" w:rsidR="00B72636" w:rsidRPr="007B21DF" w:rsidRDefault="008C72E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2 lata</w:t>
      </w:r>
    </w:p>
    <w:p w14:paraId="074054A5" w14:textId="77777777" w:rsidR="008C72E2" w:rsidRPr="007B21DF" w:rsidRDefault="008C72E2" w:rsidP="00D73394">
      <w:pPr>
        <w:ind w:left="0" w:firstLine="0"/>
        <w:rPr>
          <w:rFonts w:ascii="Times New Roman" w:eastAsia="Times New Roman" w:hAnsi="Times New Roman"/>
          <w:color w:val="000000"/>
        </w:rPr>
      </w:pPr>
    </w:p>
    <w:p w14:paraId="49FBF876" w14:textId="77777777" w:rsidR="00786864" w:rsidRPr="007B21DF" w:rsidRDefault="00786864" w:rsidP="00786864">
      <w:pPr>
        <w:ind w:left="0" w:firstLine="0"/>
        <w:rPr>
          <w:rFonts w:ascii="Times New Roman" w:eastAsia="Times New Roman" w:hAnsi="Times New Roman"/>
          <w:color w:val="000000"/>
        </w:rPr>
      </w:pPr>
      <w:r w:rsidRPr="007B21DF">
        <w:rPr>
          <w:rFonts w:ascii="Times New Roman" w:eastAsia="Times New Roman" w:hAnsi="Times New Roman"/>
          <w:color w:val="000000"/>
        </w:rPr>
        <w:t>Imatinib Actavis 400 mg tabletki powlekane</w:t>
      </w:r>
    </w:p>
    <w:p w14:paraId="62779B62" w14:textId="77777777" w:rsidR="00786864" w:rsidRPr="007B21DF" w:rsidRDefault="00E70C9D"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21 miesięcy</w:t>
      </w:r>
    </w:p>
    <w:p w14:paraId="2190FA9C" w14:textId="77777777" w:rsidR="00786864" w:rsidRPr="007B21DF" w:rsidRDefault="00786864" w:rsidP="00D73394">
      <w:pPr>
        <w:ind w:left="0" w:firstLine="0"/>
        <w:rPr>
          <w:rFonts w:ascii="Times New Roman" w:eastAsia="Times New Roman" w:hAnsi="Times New Roman"/>
          <w:color w:val="000000"/>
        </w:rPr>
      </w:pPr>
    </w:p>
    <w:p w14:paraId="51EAFDC0"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6.4</w:t>
      </w:r>
      <w:r w:rsidRPr="007B21DF">
        <w:rPr>
          <w:rFonts w:ascii="Times New Roman" w:eastAsia="Times New Roman" w:hAnsi="Times New Roman"/>
          <w:b/>
          <w:color w:val="000000"/>
          <w:lang w:eastAsia="pl-PL"/>
        </w:rPr>
        <w:tab/>
        <w:t>Specjalne środki ostrożności podczas przechowywania</w:t>
      </w:r>
    </w:p>
    <w:p w14:paraId="3F1588BD" w14:textId="77777777" w:rsidR="00B72636" w:rsidRPr="007B21DF" w:rsidRDefault="00B72636" w:rsidP="00D73394">
      <w:pPr>
        <w:ind w:left="567" w:hanging="567"/>
        <w:rPr>
          <w:rFonts w:ascii="Times New Roman" w:eastAsia="Times New Roman" w:hAnsi="Times New Roman"/>
          <w:color w:val="000000"/>
          <w:lang w:eastAsia="pl-PL"/>
        </w:rPr>
      </w:pPr>
    </w:p>
    <w:p w14:paraId="382B9A45"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przechowywać w temperaturze powyżej 30</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C.</w:t>
      </w:r>
    </w:p>
    <w:p w14:paraId="7BCA1A36" w14:textId="77777777" w:rsidR="00B72636" w:rsidRPr="007B21DF" w:rsidRDefault="00B72636" w:rsidP="00D73394">
      <w:pPr>
        <w:keepNext/>
        <w:ind w:left="0" w:firstLine="0"/>
        <w:outlineLvl w:val="3"/>
        <w:rPr>
          <w:rFonts w:ascii="Times New Roman" w:eastAsia="Times New Roman" w:hAnsi="Times New Roman"/>
          <w:noProof/>
          <w:color w:val="000000"/>
        </w:rPr>
      </w:pPr>
      <w:r w:rsidRPr="007B21DF">
        <w:rPr>
          <w:rFonts w:ascii="Times New Roman" w:eastAsia="Times New Roman" w:hAnsi="Times New Roman"/>
          <w:noProof/>
          <w:color w:val="000000"/>
        </w:rPr>
        <w:t>Przechowywać w oryginalnym opakowaniu w celu ochrony przed wilgocią.</w:t>
      </w:r>
    </w:p>
    <w:p w14:paraId="135C7EF5" w14:textId="77777777" w:rsidR="00B72636" w:rsidRPr="007B21DF" w:rsidRDefault="00B72636" w:rsidP="00D73394">
      <w:pPr>
        <w:ind w:left="567" w:hanging="567"/>
        <w:rPr>
          <w:rFonts w:ascii="Times New Roman" w:eastAsia="Times New Roman" w:hAnsi="Times New Roman"/>
          <w:color w:val="000000"/>
          <w:lang w:eastAsia="pl-PL"/>
        </w:rPr>
      </w:pPr>
    </w:p>
    <w:p w14:paraId="5E7F41DD"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6.5</w:t>
      </w:r>
      <w:r w:rsidRPr="007B21DF">
        <w:rPr>
          <w:rFonts w:ascii="Times New Roman" w:eastAsia="Times New Roman" w:hAnsi="Times New Roman"/>
          <w:b/>
          <w:color w:val="000000"/>
          <w:lang w:eastAsia="pl-PL"/>
        </w:rPr>
        <w:tab/>
        <w:t>Rodzaj i zawartość opakowania</w:t>
      </w:r>
    </w:p>
    <w:p w14:paraId="530E925A" w14:textId="77777777" w:rsidR="00B72636" w:rsidRPr="007B21DF" w:rsidRDefault="00B72636" w:rsidP="00D73394">
      <w:pPr>
        <w:ind w:left="567" w:hanging="567"/>
        <w:rPr>
          <w:rFonts w:ascii="Times New Roman" w:eastAsia="Times New Roman" w:hAnsi="Times New Roman"/>
          <w:color w:val="000000"/>
          <w:lang w:eastAsia="pl-PL"/>
        </w:rPr>
      </w:pPr>
    </w:p>
    <w:p w14:paraId="71116314" w14:textId="77777777" w:rsidR="00B72636" w:rsidRPr="007B21DF" w:rsidRDefault="00B72636" w:rsidP="00D73394">
      <w:pPr>
        <w:ind w:left="567" w:hanging="567"/>
        <w:rPr>
          <w:rFonts w:ascii="Times New Roman" w:eastAsia="Times New Roman" w:hAnsi="Times New Roman"/>
          <w:color w:val="000000"/>
        </w:rPr>
      </w:pPr>
      <w:r w:rsidRPr="007B21DF">
        <w:rPr>
          <w:rFonts w:ascii="Times New Roman" w:eastAsia="Times New Roman" w:hAnsi="Times New Roman"/>
          <w:color w:val="000000"/>
        </w:rPr>
        <w:t>Blistry PVC/aluminium/Aclar</w:t>
      </w:r>
      <w:r w:rsidR="00001CA6" w:rsidRPr="007B21DF">
        <w:rPr>
          <w:rFonts w:ascii="Times New Roman" w:eastAsia="Times New Roman" w:hAnsi="Times New Roman"/>
          <w:color w:val="000000"/>
        </w:rPr>
        <w:t>.</w:t>
      </w:r>
      <w:r w:rsidR="008D50D6" w:rsidRPr="007B21DF">
        <w:rPr>
          <w:rFonts w:ascii="Times New Roman" w:eastAsia="Times New Roman" w:hAnsi="Times New Roman"/>
          <w:color w:val="000000"/>
        </w:rPr>
        <w:t xml:space="preserve"> Jeden blister zawiera 10 tabletek.</w:t>
      </w:r>
    </w:p>
    <w:p w14:paraId="4312F50B" w14:textId="77777777" w:rsidR="00C1799C" w:rsidRPr="007B21DF" w:rsidRDefault="00C1799C" w:rsidP="00D73394">
      <w:pPr>
        <w:ind w:left="567" w:hanging="567"/>
        <w:rPr>
          <w:rFonts w:ascii="Times New Roman" w:eastAsia="Times New Roman" w:hAnsi="Times New Roman"/>
          <w:color w:val="000000"/>
        </w:rPr>
      </w:pPr>
    </w:p>
    <w:p w14:paraId="494F8DB9" w14:textId="77777777" w:rsidR="00C1799C" w:rsidRPr="007B21DF" w:rsidRDefault="00C1799C" w:rsidP="00D73394">
      <w:pPr>
        <w:ind w:left="567" w:hanging="567"/>
        <w:rPr>
          <w:rFonts w:ascii="Times New Roman" w:eastAsia="Times New Roman" w:hAnsi="Times New Roman"/>
          <w:color w:val="000000"/>
        </w:rPr>
      </w:pPr>
      <w:r w:rsidRPr="007B21DF">
        <w:rPr>
          <w:rFonts w:ascii="Times New Roman" w:eastAsia="Times New Roman" w:hAnsi="Times New Roman"/>
          <w:color w:val="000000"/>
        </w:rPr>
        <w:t>Imatinib Actavis 100 mg tabletki powlekane</w:t>
      </w:r>
    </w:p>
    <w:p w14:paraId="0BFCCD2C" w14:textId="77777777" w:rsidR="00B72636" w:rsidRPr="007B21DF" w:rsidRDefault="00B72636" w:rsidP="00D73394">
      <w:pPr>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Opakowanie zawiera </w:t>
      </w:r>
      <w:r w:rsidR="008C72E2" w:rsidRPr="007B21DF">
        <w:rPr>
          <w:rFonts w:ascii="Times New Roman" w:eastAsia="Times New Roman" w:hAnsi="Times New Roman"/>
          <w:color w:val="000000"/>
        </w:rPr>
        <w:t xml:space="preserve">10, 20, </w:t>
      </w:r>
      <w:r w:rsidRPr="007B21DF">
        <w:rPr>
          <w:rFonts w:ascii="Times New Roman" w:eastAsia="Times New Roman" w:hAnsi="Times New Roman"/>
          <w:color w:val="000000"/>
        </w:rPr>
        <w:t>30</w:t>
      </w:r>
      <w:r w:rsidR="008C72E2" w:rsidRPr="007B21DF">
        <w:rPr>
          <w:rFonts w:ascii="Times New Roman" w:eastAsia="Times New Roman" w:hAnsi="Times New Roman"/>
          <w:color w:val="000000"/>
        </w:rPr>
        <w:t>, 60, 90, 120</w:t>
      </w:r>
      <w:r w:rsidRPr="007B21DF">
        <w:rPr>
          <w:rFonts w:ascii="Times New Roman" w:eastAsia="Times New Roman" w:hAnsi="Times New Roman"/>
          <w:color w:val="000000"/>
        </w:rPr>
        <w:t xml:space="preserve"> lub </w:t>
      </w:r>
      <w:r w:rsidR="008C72E2" w:rsidRPr="007B21DF">
        <w:rPr>
          <w:rFonts w:ascii="Times New Roman" w:eastAsia="Times New Roman" w:hAnsi="Times New Roman"/>
          <w:color w:val="000000"/>
        </w:rPr>
        <w:t>180</w:t>
      </w:r>
      <w:r w:rsidRPr="007B21DF">
        <w:rPr>
          <w:rFonts w:ascii="Times New Roman" w:eastAsia="Times New Roman" w:hAnsi="Times New Roman"/>
          <w:color w:val="000000"/>
        </w:rPr>
        <w:t> </w:t>
      </w:r>
      <w:r w:rsidR="008C72E2" w:rsidRPr="007B21DF">
        <w:rPr>
          <w:rFonts w:ascii="Times New Roman" w:eastAsia="Times New Roman" w:hAnsi="Times New Roman"/>
          <w:color w:val="000000"/>
        </w:rPr>
        <w:t>tabletek powlekanych</w:t>
      </w:r>
      <w:r w:rsidRPr="007B21DF">
        <w:rPr>
          <w:rFonts w:ascii="Times New Roman" w:eastAsia="Times New Roman" w:hAnsi="Times New Roman"/>
          <w:color w:val="000000"/>
        </w:rPr>
        <w:t>.</w:t>
      </w:r>
    </w:p>
    <w:p w14:paraId="7C57D817" w14:textId="77777777" w:rsidR="004467CF" w:rsidRPr="007B21DF" w:rsidRDefault="004467CF" w:rsidP="00D73394">
      <w:pPr>
        <w:ind w:left="567" w:hanging="567"/>
        <w:rPr>
          <w:rFonts w:ascii="Times New Roman" w:eastAsia="Times New Roman" w:hAnsi="Times New Roman"/>
          <w:color w:val="000000"/>
        </w:rPr>
      </w:pPr>
    </w:p>
    <w:p w14:paraId="5109D2A8" w14:textId="77777777" w:rsidR="00BA5442" w:rsidRPr="007B21DF" w:rsidRDefault="00BA5442" w:rsidP="00BA5442">
      <w:pPr>
        <w:ind w:left="567" w:hanging="567"/>
        <w:rPr>
          <w:rFonts w:ascii="Times New Roman" w:eastAsia="Times New Roman" w:hAnsi="Times New Roman"/>
          <w:color w:val="000000"/>
        </w:rPr>
      </w:pPr>
      <w:r w:rsidRPr="007B21DF">
        <w:rPr>
          <w:rFonts w:ascii="Times New Roman" w:eastAsia="Times New Roman" w:hAnsi="Times New Roman"/>
          <w:color w:val="000000"/>
        </w:rPr>
        <w:t>Imatinib Actavis 400 mg tabletki powlekane</w:t>
      </w:r>
    </w:p>
    <w:p w14:paraId="00E34AE1" w14:textId="77777777" w:rsidR="00B8110C" w:rsidRPr="007B21DF" w:rsidRDefault="00B8110C" w:rsidP="00B8110C">
      <w:pPr>
        <w:ind w:left="567" w:hanging="567"/>
        <w:rPr>
          <w:rFonts w:ascii="Times New Roman" w:eastAsia="Times New Roman" w:hAnsi="Times New Roman"/>
          <w:color w:val="000000"/>
        </w:rPr>
      </w:pPr>
      <w:r w:rsidRPr="007B21DF">
        <w:rPr>
          <w:rFonts w:ascii="Times New Roman" w:eastAsia="Times New Roman" w:hAnsi="Times New Roman"/>
          <w:color w:val="000000"/>
        </w:rPr>
        <w:t>Opakowanie zawiera 10, 30, 60 lub 90 tabletek powlekanych.</w:t>
      </w:r>
    </w:p>
    <w:p w14:paraId="2ABC5708" w14:textId="77777777" w:rsidR="00B72636" w:rsidRPr="007B21DF" w:rsidRDefault="00B72636" w:rsidP="00D73394">
      <w:pPr>
        <w:ind w:left="567" w:hanging="567"/>
        <w:rPr>
          <w:rFonts w:ascii="Times New Roman" w:eastAsia="Times New Roman" w:hAnsi="Times New Roman"/>
          <w:color w:val="000000"/>
        </w:rPr>
      </w:pPr>
    </w:p>
    <w:p w14:paraId="166397B7" w14:textId="77777777" w:rsidR="00B72636" w:rsidRPr="007B21DF" w:rsidRDefault="00B72636" w:rsidP="00D73394">
      <w:pPr>
        <w:ind w:left="567" w:hanging="567"/>
        <w:rPr>
          <w:rFonts w:ascii="Times New Roman" w:eastAsia="Times New Roman" w:hAnsi="Times New Roman"/>
          <w:color w:val="000000"/>
        </w:rPr>
      </w:pPr>
      <w:r w:rsidRPr="007B21DF">
        <w:rPr>
          <w:rFonts w:ascii="Times New Roman" w:hAnsi="Times New Roman"/>
        </w:rPr>
        <w:t xml:space="preserve">Nie wszystkie </w:t>
      </w:r>
      <w:r w:rsidRPr="007B21DF">
        <w:rPr>
          <w:rFonts w:ascii="Times New Roman" w:hAnsi="Times New Roman"/>
          <w:noProof/>
        </w:rPr>
        <w:t>wielkości</w:t>
      </w:r>
      <w:r w:rsidRPr="007B21DF">
        <w:rPr>
          <w:rFonts w:ascii="Times New Roman" w:hAnsi="Times New Roman"/>
        </w:rPr>
        <w:t xml:space="preserve"> opakowań muszą znajdować się w obrocie.</w:t>
      </w:r>
    </w:p>
    <w:p w14:paraId="05C0033D" w14:textId="77777777" w:rsidR="00B72636" w:rsidRPr="007B21DF" w:rsidRDefault="00B72636" w:rsidP="00D73394">
      <w:pPr>
        <w:ind w:left="567" w:hanging="567"/>
        <w:rPr>
          <w:rFonts w:ascii="Times New Roman" w:eastAsia="Times New Roman" w:hAnsi="Times New Roman"/>
          <w:color w:val="000000"/>
          <w:lang w:eastAsia="pl-PL"/>
        </w:rPr>
      </w:pPr>
    </w:p>
    <w:p w14:paraId="3248FC63" w14:textId="77777777" w:rsidR="00B72636" w:rsidRPr="007B21DF" w:rsidRDefault="00B72636" w:rsidP="00DC49BD">
      <w:pPr>
        <w:keepNext/>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6.6</w:t>
      </w:r>
      <w:r w:rsidRPr="007B21DF">
        <w:rPr>
          <w:rFonts w:ascii="Times New Roman" w:eastAsia="Times New Roman" w:hAnsi="Times New Roman"/>
          <w:b/>
          <w:color w:val="000000"/>
          <w:lang w:eastAsia="pl-PL"/>
        </w:rPr>
        <w:tab/>
        <w:t xml:space="preserve">Specjalne środki ostrożności dotyczące usuwania </w:t>
      </w:r>
    </w:p>
    <w:p w14:paraId="35072D28" w14:textId="77777777" w:rsidR="008C72E2" w:rsidRPr="007B21DF" w:rsidRDefault="008C72E2" w:rsidP="00DC49BD">
      <w:pPr>
        <w:keepNext/>
        <w:ind w:left="567" w:hanging="567"/>
        <w:rPr>
          <w:rFonts w:ascii="Times New Roman" w:eastAsia="Times New Roman" w:hAnsi="Times New Roman"/>
          <w:color w:val="000000"/>
          <w:lang w:eastAsia="pl-PL"/>
        </w:rPr>
      </w:pPr>
    </w:p>
    <w:p w14:paraId="6F5C28CA" w14:textId="77777777" w:rsidR="00B72636" w:rsidRPr="007B21DF" w:rsidRDefault="004D5F93" w:rsidP="00D73394">
      <w:pPr>
        <w:keepNext/>
        <w:ind w:left="0" w:firstLine="0"/>
        <w:outlineLvl w:val="8"/>
        <w:rPr>
          <w:rFonts w:ascii="Times New Roman" w:eastAsia="Times New Roman" w:hAnsi="Times New Roman"/>
          <w:color w:val="000000"/>
        </w:rPr>
      </w:pPr>
      <w:r w:rsidRPr="007B21DF">
        <w:rPr>
          <w:rFonts w:ascii="Times New Roman" w:eastAsia="Times New Roman" w:hAnsi="Times New Roman"/>
          <w:color w:val="000000"/>
        </w:rPr>
        <w:t>Wszelkie niewykorzystane resztki produktu leczniczego lub jego odpady należy usunąć zgodnie z lokalnymi przepisami.</w:t>
      </w:r>
    </w:p>
    <w:p w14:paraId="3D95B9FE" w14:textId="77777777" w:rsidR="00B72636" w:rsidRPr="007B21DF" w:rsidRDefault="00B72636" w:rsidP="00D73394">
      <w:pPr>
        <w:ind w:left="0" w:right="-1418" w:firstLine="0"/>
        <w:rPr>
          <w:rFonts w:ascii="Times New Roman" w:eastAsia="Times New Roman" w:hAnsi="Times New Roman"/>
          <w:color w:val="000000"/>
        </w:rPr>
      </w:pPr>
    </w:p>
    <w:p w14:paraId="340D1705" w14:textId="77777777" w:rsidR="00B72636" w:rsidRPr="007B21DF" w:rsidRDefault="00B72636" w:rsidP="00D73394">
      <w:pPr>
        <w:ind w:left="0" w:firstLine="0"/>
        <w:rPr>
          <w:rFonts w:ascii="Times New Roman" w:eastAsia="Times New Roman" w:hAnsi="Times New Roman"/>
          <w:color w:val="000000"/>
          <w:lang w:eastAsia="pl-PL"/>
        </w:rPr>
      </w:pPr>
    </w:p>
    <w:p w14:paraId="7538FB2C"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7.</w:t>
      </w:r>
      <w:r w:rsidRPr="007B21DF">
        <w:rPr>
          <w:rFonts w:ascii="Times New Roman" w:eastAsia="Times New Roman" w:hAnsi="Times New Roman"/>
          <w:b/>
          <w:color w:val="000000"/>
          <w:lang w:eastAsia="pl-PL"/>
        </w:rPr>
        <w:tab/>
        <w:t>PODMIOT ODPOWIEDZIALNY POSIADAJĄCY POZWOLENIE NA DOPUSZCZENIE DO OBROTU</w:t>
      </w:r>
    </w:p>
    <w:p w14:paraId="2608B774" w14:textId="77777777" w:rsidR="00B72636" w:rsidRPr="007B21DF" w:rsidRDefault="00B72636" w:rsidP="00D73394">
      <w:pPr>
        <w:ind w:left="567" w:hanging="567"/>
        <w:rPr>
          <w:rFonts w:ascii="Times New Roman" w:eastAsia="Times New Roman" w:hAnsi="Times New Roman"/>
          <w:color w:val="000000"/>
          <w:lang w:eastAsia="pl-PL"/>
        </w:rPr>
      </w:pPr>
    </w:p>
    <w:p w14:paraId="3772A958" w14:textId="77777777" w:rsidR="00B72636" w:rsidRPr="00A23620" w:rsidRDefault="00B72636" w:rsidP="00D73394">
      <w:pPr>
        <w:keepNext/>
        <w:autoSpaceDE w:val="0"/>
        <w:autoSpaceDN w:val="0"/>
        <w:adjustRightInd w:val="0"/>
        <w:ind w:left="0" w:firstLine="0"/>
        <w:rPr>
          <w:rFonts w:ascii="Times New Roman" w:hAnsi="Times New Roman"/>
        </w:rPr>
      </w:pPr>
      <w:r w:rsidRPr="00A23620">
        <w:rPr>
          <w:rFonts w:ascii="Times New Roman" w:hAnsi="Times New Roman"/>
        </w:rPr>
        <w:t>Actavis Group PTC ehf.</w:t>
      </w:r>
    </w:p>
    <w:p w14:paraId="44D76465" w14:textId="77777777" w:rsidR="00B72636" w:rsidRPr="00A23620" w:rsidRDefault="00B72636" w:rsidP="00D73394">
      <w:pPr>
        <w:keepNext/>
        <w:autoSpaceDE w:val="0"/>
        <w:autoSpaceDN w:val="0"/>
        <w:adjustRightInd w:val="0"/>
        <w:ind w:left="0" w:firstLine="0"/>
        <w:rPr>
          <w:rFonts w:ascii="Times New Roman" w:hAnsi="Times New Roman"/>
        </w:rPr>
      </w:pPr>
      <w:r w:rsidRPr="00A23620">
        <w:rPr>
          <w:rFonts w:ascii="Times New Roman" w:hAnsi="Times New Roman"/>
        </w:rPr>
        <w:t>Reykjavíkurvegur 76-78</w:t>
      </w:r>
    </w:p>
    <w:p w14:paraId="16333EDA" w14:textId="77777777" w:rsidR="00B72636" w:rsidRPr="007B21DF" w:rsidRDefault="00B72636" w:rsidP="00D73394">
      <w:pPr>
        <w:autoSpaceDE w:val="0"/>
        <w:autoSpaceDN w:val="0"/>
        <w:adjustRightInd w:val="0"/>
        <w:ind w:left="0" w:firstLine="0"/>
        <w:rPr>
          <w:rFonts w:ascii="Times New Roman" w:hAnsi="Times New Roman"/>
        </w:rPr>
      </w:pPr>
      <w:r w:rsidRPr="007B21DF">
        <w:rPr>
          <w:rFonts w:ascii="Times New Roman" w:hAnsi="Times New Roman"/>
        </w:rPr>
        <w:t>IS-220 Hafnarfjörður</w:t>
      </w:r>
    </w:p>
    <w:p w14:paraId="46FEE199"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hAnsi="Times New Roman"/>
        </w:rPr>
        <w:t>Islandia</w:t>
      </w:r>
    </w:p>
    <w:p w14:paraId="3B219176" w14:textId="77777777" w:rsidR="00B72636" w:rsidRPr="007B21DF" w:rsidRDefault="00B72636" w:rsidP="00D73394">
      <w:pPr>
        <w:ind w:left="567" w:hanging="567"/>
        <w:rPr>
          <w:rFonts w:ascii="Times New Roman" w:eastAsia="Times New Roman" w:hAnsi="Times New Roman"/>
          <w:color w:val="000000"/>
          <w:lang w:eastAsia="pl-PL"/>
        </w:rPr>
      </w:pPr>
    </w:p>
    <w:p w14:paraId="11D61E68" w14:textId="77777777" w:rsidR="00710370" w:rsidRPr="007B21DF" w:rsidRDefault="00710370" w:rsidP="00D73394">
      <w:pPr>
        <w:ind w:left="567" w:hanging="567"/>
        <w:rPr>
          <w:rFonts w:ascii="Times New Roman" w:eastAsia="Times New Roman" w:hAnsi="Times New Roman"/>
          <w:color w:val="000000"/>
          <w:lang w:eastAsia="pl-PL"/>
        </w:rPr>
      </w:pPr>
    </w:p>
    <w:p w14:paraId="5E593AA5"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8.</w:t>
      </w:r>
      <w:r w:rsidRPr="007B21DF">
        <w:rPr>
          <w:rFonts w:ascii="Times New Roman" w:eastAsia="Times New Roman" w:hAnsi="Times New Roman"/>
          <w:b/>
          <w:color w:val="000000"/>
          <w:lang w:eastAsia="pl-PL"/>
        </w:rPr>
        <w:tab/>
        <w:t>NUMER</w:t>
      </w:r>
      <w:r w:rsidR="008C0B4B" w:rsidRPr="007B21DF">
        <w:rPr>
          <w:rFonts w:ascii="Times New Roman" w:eastAsia="Times New Roman" w:hAnsi="Times New Roman"/>
          <w:b/>
          <w:color w:val="000000"/>
          <w:lang w:eastAsia="pl-PL"/>
        </w:rPr>
        <w:t>Y</w:t>
      </w:r>
      <w:r w:rsidRPr="007B21DF">
        <w:rPr>
          <w:rFonts w:ascii="Times New Roman" w:eastAsia="Times New Roman" w:hAnsi="Times New Roman"/>
          <w:b/>
          <w:color w:val="000000"/>
          <w:lang w:eastAsia="pl-PL"/>
        </w:rPr>
        <w:t xml:space="preserve"> POZWOLE</w:t>
      </w:r>
      <w:r w:rsidR="008C0B4B" w:rsidRPr="007B21DF">
        <w:rPr>
          <w:rFonts w:ascii="Times New Roman" w:eastAsia="Times New Roman" w:hAnsi="Times New Roman"/>
          <w:b/>
          <w:color w:val="000000"/>
          <w:lang w:eastAsia="pl-PL"/>
        </w:rPr>
        <w:t>Ń</w:t>
      </w:r>
      <w:r w:rsidRPr="007B21DF">
        <w:rPr>
          <w:rFonts w:ascii="Times New Roman" w:eastAsia="Times New Roman" w:hAnsi="Times New Roman"/>
          <w:b/>
          <w:color w:val="000000"/>
          <w:lang w:eastAsia="pl-PL"/>
        </w:rPr>
        <w:t xml:space="preserve"> NA DOPUSZCZENIE DO OBROTU</w:t>
      </w:r>
    </w:p>
    <w:p w14:paraId="202BB4FE" w14:textId="77777777" w:rsidR="00B72636" w:rsidRPr="007B21DF" w:rsidRDefault="00B72636" w:rsidP="00D73394">
      <w:pPr>
        <w:ind w:left="567" w:hanging="567"/>
        <w:rPr>
          <w:rFonts w:ascii="Times New Roman" w:eastAsia="Times New Roman" w:hAnsi="Times New Roman"/>
          <w:color w:val="000000"/>
          <w:lang w:eastAsia="pl-PL"/>
        </w:rPr>
      </w:pPr>
    </w:p>
    <w:p w14:paraId="47CB4113" w14:textId="77777777" w:rsidR="00E95823" w:rsidRPr="00A23620" w:rsidRDefault="00E95823" w:rsidP="00D73394">
      <w:pPr>
        <w:ind w:left="567" w:hanging="567"/>
        <w:rPr>
          <w:rFonts w:ascii="Times New Roman" w:eastAsia="Times New Roman" w:hAnsi="Times New Roman"/>
          <w:color w:val="000000"/>
          <w:lang w:eastAsia="pl-PL"/>
        </w:rPr>
      </w:pPr>
      <w:r w:rsidRPr="00A23620">
        <w:rPr>
          <w:rFonts w:ascii="Times New Roman" w:eastAsia="Times New Roman" w:hAnsi="Times New Roman"/>
          <w:color w:val="000000"/>
          <w:lang w:eastAsia="pl-PL"/>
        </w:rPr>
        <w:t>Imatinib Actavis 100 mg tabletki powlekane</w:t>
      </w:r>
    </w:p>
    <w:p w14:paraId="5B8C56B5" w14:textId="77777777" w:rsidR="007431C5" w:rsidRPr="00A23620" w:rsidRDefault="007431C5" w:rsidP="00D73394">
      <w:pPr>
        <w:autoSpaceDE w:val="0"/>
        <w:autoSpaceDN w:val="0"/>
        <w:adjustRightInd w:val="0"/>
        <w:rPr>
          <w:rFonts w:ascii="Times New Roman" w:hAnsi="Times New Roman"/>
        </w:rPr>
      </w:pPr>
      <w:r w:rsidRPr="00A23620">
        <w:rPr>
          <w:rFonts w:ascii="Times New Roman" w:hAnsi="Times New Roman"/>
        </w:rPr>
        <w:t>EU/1/13/825/008</w:t>
      </w:r>
    </w:p>
    <w:p w14:paraId="31E751AB" w14:textId="77777777" w:rsidR="007431C5" w:rsidRPr="00A23620" w:rsidRDefault="007431C5" w:rsidP="00D73394">
      <w:pPr>
        <w:autoSpaceDE w:val="0"/>
        <w:autoSpaceDN w:val="0"/>
        <w:adjustRightInd w:val="0"/>
        <w:rPr>
          <w:rFonts w:ascii="Times New Roman" w:hAnsi="Times New Roman"/>
        </w:rPr>
      </w:pPr>
      <w:r w:rsidRPr="00A23620">
        <w:rPr>
          <w:rFonts w:ascii="Times New Roman" w:hAnsi="Times New Roman"/>
        </w:rPr>
        <w:t>EU/1/13/825/009</w:t>
      </w:r>
    </w:p>
    <w:p w14:paraId="1234E6E3" w14:textId="77777777" w:rsidR="007431C5" w:rsidRPr="00A23620" w:rsidRDefault="007431C5" w:rsidP="00D73394">
      <w:pPr>
        <w:autoSpaceDE w:val="0"/>
        <w:autoSpaceDN w:val="0"/>
        <w:adjustRightInd w:val="0"/>
        <w:rPr>
          <w:rFonts w:ascii="Times New Roman" w:hAnsi="Times New Roman"/>
          <w:lang w:val="pt-BR"/>
        </w:rPr>
      </w:pPr>
      <w:r w:rsidRPr="00A23620">
        <w:rPr>
          <w:rFonts w:ascii="Times New Roman" w:hAnsi="Times New Roman"/>
          <w:lang w:val="pt-BR"/>
        </w:rPr>
        <w:t>EU/1/13/825/010</w:t>
      </w:r>
    </w:p>
    <w:p w14:paraId="128A5D2C" w14:textId="77777777" w:rsidR="007431C5" w:rsidRPr="00A23620" w:rsidRDefault="007431C5" w:rsidP="00D73394">
      <w:pPr>
        <w:autoSpaceDE w:val="0"/>
        <w:autoSpaceDN w:val="0"/>
        <w:adjustRightInd w:val="0"/>
        <w:rPr>
          <w:rFonts w:ascii="Times New Roman" w:hAnsi="Times New Roman"/>
          <w:lang w:val="pt-BR"/>
        </w:rPr>
      </w:pPr>
      <w:r w:rsidRPr="00A23620">
        <w:rPr>
          <w:rFonts w:ascii="Times New Roman" w:hAnsi="Times New Roman"/>
          <w:lang w:val="pt-BR"/>
        </w:rPr>
        <w:t>EU/1/13/825/011</w:t>
      </w:r>
    </w:p>
    <w:p w14:paraId="61251821" w14:textId="77777777" w:rsidR="007431C5" w:rsidRPr="00A23620" w:rsidRDefault="007431C5" w:rsidP="00D73394">
      <w:pPr>
        <w:autoSpaceDE w:val="0"/>
        <w:autoSpaceDN w:val="0"/>
        <w:adjustRightInd w:val="0"/>
        <w:rPr>
          <w:rFonts w:ascii="Times New Roman" w:hAnsi="Times New Roman"/>
          <w:lang w:val="pt-BR"/>
        </w:rPr>
      </w:pPr>
      <w:r w:rsidRPr="00A23620">
        <w:rPr>
          <w:rFonts w:ascii="Times New Roman" w:hAnsi="Times New Roman"/>
          <w:lang w:val="pt-BR"/>
        </w:rPr>
        <w:t>EU/1/13/825/012</w:t>
      </w:r>
    </w:p>
    <w:p w14:paraId="671B9E33" w14:textId="77777777" w:rsidR="007431C5" w:rsidRPr="00A23620" w:rsidRDefault="007431C5" w:rsidP="00D73394">
      <w:pPr>
        <w:autoSpaceDE w:val="0"/>
        <w:autoSpaceDN w:val="0"/>
        <w:adjustRightInd w:val="0"/>
        <w:rPr>
          <w:rFonts w:ascii="Times New Roman" w:hAnsi="Times New Roman"/>
          <w:lang w:val="pt-BR"/>
        </w:rPr>
      </w:pPr>
      <w:r w:rsidRPr="00A23620">
        <w:rPr>
          <w:rFonts w:ascii="Times New Roman" w:hAnsi="Times New Roman"/>
          <w:lang w:val="pt-BR"/>
        </w:rPr>
        <w:t>EU/1/13/825/013</w:t>
      </w:r>
    </w:p>
    <w:p w14:paraId="2991002B" w14:textId="77777777" w:rsidR="00B72636" w:rsidRPr="00A23620" w:rsidRDefault="007431C5" w:rsidP="00D73394">
      <w:pPr>
        <w:ind w:left="567" w:hanging="567"/>
        <w:rPr>
          <w:rFonts w:ascii="Times New Roman" w:hAnsi="Times New Roman"/>
          <w:lang w:val="pt-BR"/>
        </w:rPr>
      </w:pPr>
      <w:r w:rsidRPr="00A23620">
        <w:rPr>
          <w:rFonts w:ascii="Times New Roman" w:hAnsi="Times New Roman"/>
          <w:lang w:val="pt-BR"/>
        </w:rPr>
        <w:t>EU/1/13/825/014</w:t>
      </w:r>
    </w:p>
    <w:p w14:paraId="3AC02BD7" w14:textId="77777777" w:rsidR="007431C5" w:rsidRPr="00A23620" w:rsidRDefault="007431C5" w:rsidP="00D73394">
      <w:pPr>
        <w:ind w:left="567" w:hanging="567"/>
        <w:rPr>
          <w:rFonts w:ascii="Times New Roman" w:eastAsia="Times New Roman" w:hAnsi="Times New Roman"/>
          <w:color w:val="000000"/>
          <w:lang w:val="pt-BR" w:eastAsia="pl-PL"/>
        </w:rPr>
      </w:pPr>
    </w:p>
    <w:p w14:paraId="795EB61D" w14:textId="77777777" w:rsidR="00E16B5C" w:rsidRPr="00A23620" w:rsidRDefault="00E16B5C" w:rsidP="00E16B5C">
      <w:pPr>
        <w:ind w:left="567" w:hanging="567"/>
        <w:rPr>
          <w:rFonts w:ascii="Times New Roman" w:eastAsia="Times New Roman" w:hAnsi="Times New Roman"/>
          <w:color w:val="000000"/>
          <w:lang w:val="pt-BR" w:eastAsia="pl-PL"/>
        </w:rPr>
      </w:pPr>
      <w:r w:rsidRPr="00A23620">
        <w:rPr>
          <w:rFonts w:ascii="Times New Roman" w:eastAsia="Times New Roman" w:hAnsi="Times New Roman"/>
          <w:color w:val="000000"/>
          <w:lang w:val="pt-BR" w:eastAsia="pl-PL"/>
        </w:rPr>
        <w:t>Imatinib Actavis 400 mg tabletki powlekane</w:t>
      </w:r>
    </w:p>
    <w:p w14:paraId="417D5CAA" w14:textId="77777777" w:rsidR="00B80347" w:rsidRPr="00A23620" w:rsidRDefault="00B80347" w:rsidP="00B80347">
      <w:pPr>
        <w:ind w:left="567" w:hanging="567"/>
        <w:rPr>
          <w:rFonts w:ascii="Times New Roman" w:eastAsia="Times New Roman" w:hAnsi="Times New Roman"/>
          <w:color w:val="000000"/>
          <w:lang w:val="pt-BR" w:eastAsia="pl-PL"/>
        </w:rPr>
      </w:pPr>
      <w:r w:rsidRPr="00A23620">
        <w:rPr>
          <w:rFonts w:ascii="Times New Roman" w:eastAsia="Times New Roman" w:hAnsi="Times New Roman"/>
          <w:color w:val="000000"/>
          <w:lang w:val="pt-BR" w:eastAsia="pl-PL"/>
        </w:rPr>
        <w:t>EU/1/13/825/015</w:t>
      </w:r>
    </w:p>
    <w:p w14:paraId="0158AF6B" w14:textId="77777777" w:rsidR="00B80347" w:rsidRPr="00A23620" w:rsidRDefault="00B80347" w:rsidP="00B80347">
      <w:pPr>
        <w:ind w:left="567" w:hanging="567"/>
        <w:rPr>
          <w:rFonts w:ascii="Times New Roman" w:eastAsia="Times New Roman" w:hAnsi="Times New Roman"/>
          <w:color w:val="000000"/>
          <w:lang w:val="pt-BR" w:eastAsia="pl-PL"/>
        </w:rPr>
      </w:pPr>
      <w:r w:rsidRPr="00A23620">
        <w:rPr>
          <w:rFonts w:ascii="Times New Roman" w:eastAsia="Times New Roman" w:hAnsi="Times New Roman"/>
          <w:color w:val="000000"/>
          <w:lang w:val="pt-BR" w:eastAsia="pl-PL"/>
        </w:rPr>
        <w:t>EU/1/13/825/016</w:t>
      </w:r>
    </w:p>
    <w:p w14:paraId="424E3E30" w14:textId="77777777" w:rsidR="00B80347" w:rsidRPr="007B21DF" w:rsidRDefault="00B80347" w:rsidP="00B80347">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EU/1/13/825/017</w:t>
      </w:r>
    </w:p>
    <w:p w14:paraId="4EB4989F" w14:textId="77777777" w:rsidR="00B80347" w:rsidRPr="007B21DF" w:rsidRDefault="00B80347" w:rsidP="00B80347">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EU/1/13/825/018</w:t>
      </w:r>
    </w:p>
    <w:p w14:paraId="014FE142" w14:textId="77777777" w:rsidR="00491FCC" w:rsidRPr="007B21DF" w:rsidRDefault="00491FCC" w:rsidP="00E16B5C">
      <w:pPr>
        <w:ind w:left="567" w:hanging="567"/>
        <w:rPr>
          <w:rFonts w:ascii="Times New Roman" w:eastAsia="Times New Roman" w:hAnsi="Times New Roman"/>
          <w:color w:val="000000"/>
          <w:lang w:eastAsia="pl-PL"/>
        </w:rPr>
      </w:pPr>
    </w:p>
    <w:p w14:paraId="70815E1E" w14:textId="77777777" w:rsidR="00B72636" w:rsidRPr="007B21DF" w:rsidRDefault="00B72636" w:rsidP="00D73394">
      <w:pPr>
        <w:ind w:left="567" w:hanging="567"/>
        <w:rPr>
          <w:rFonts w:ascii="Times New Roman" w:eastAsia="Times New Roman" w:hAnsi="Times New Roman"/>
          <w:color w:val="000000"/>
          <w:lang w:eastAsia="pl-PL"/>
        </w:rPr>
      </w:pPr>
    </w:p>
    <w:p w14:paraId="2E048722"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9.</w:t>
      </w:r>
      <w:r w:rsidRPr="007B21DF">
        <w:rPr>
          <w:rFonts w:ascii="Times New Roman" w:eastAsia="Times New Roman" w:hAnsi="Times New Roman"/>
          <w:b/>
          <w:color w:val="000000"/>
          <w:lang w:eastAsia="pl-PL"/>
        </w:rPr>
        <w:tab/>
      </w:r>
      <w:smartTag w:uri="urn:schemas-microsoft-com:office:smarttags" w:element="stockticker">
        <w:r w:rsidRPr="007B21DF">
          <w:rPr>
            <w:rFonts w:ascii="Times New Roman" w:eastAsia="Times New Roman" w:hAnsi="Times New Roman"/>
            <w:b/>
            <w:color w:val="000000"/>
            <w:lang w:eastAsia="pl-PL"/>
          </w:rPr>
          <w:t>DATA</w:t>
        </w:r>
      </w:smartTag>
      <w:r w:rsidRPr="007B21DF">
        <w:rPr>
          <w:rFonts w:ascii="Times New Roman" w:eastAsia="Times New Roman" w:hAnsi="Times New Roman"/>
          <w:b/>
          <w:color w:val="000000"/>
          <w:lang w:eastAsia="pl-PL"/>
        </w:rPr>
        <w:t xml:space="preserve"> WYDANIA PIERWSZEGO POZWOLENIA NA DOPUSZCZENIE DO OBROTU/</w:t>
      </w:r>
      <w:smartTag w:uri="urn:schemas-microsoft-com:office:smarttags" w:element="stockticker">
        <w:r w:rsidRPr="007B21DF">
          <w:rPr>
            <w:rFonts w:ascii="Times New Roman" w:eastAsia="Times New Roman" w:hAnsi="Times New Roman"/>
            <w:b/>
            <w:color w:val="000000"/>
            <w:lang w:eastAsia="pl-PL"/>
          </w:rPr>
          <w:t>DATA</w:t>
        </w:r>
      </w:smartTag>
      <w:r w:rsidRPr="007B21DF">
        <w:rPr>
          <w:rFonts w:ascii="Times New Roman" w:eastAsia="Times New Roman" w:hAnsi="Times New Roman"/>
          <w:b/>
          <w:color w:val="000000"/>
          <w:lang w:eastAsia="pl-PL"/>
        </w:rPr>
        <w:t xml:space="preserve"> PRZEDŁUŻENIA POZWOLENIA</w:t>
      </w:r>
    </w:p>
    <w:p w14:paraId="7EC0E775" w14:textId="77777777" w:rsidR="00B72636" w:rsidRPr="007B21DF" w:rsidRDefault="00B72636" w:rsidP="00D73394">
      <w:pPr>
        <w:ind w:left="567" w:hanging="567"/>
        <w:rPr>
          <w:rFonts w:ascii="Times New Roman" w:eastAsia="Times New Roman" w:hAnsi="Times New Roman"/>
          <w:color w:val="000000"/>
          <w:lang w:eastAsia="pl-PL"/>
        </w:rPr>
      </w:pPr>
    </w:p>
    <w:p w14:paraId="497C77FA" w14:textId="77777777" w:rsidR="00B72636" w:rsidRPr="007B21DF" w:rsidRDefault="00B7263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Data wydania pierwszego pozwolenia na dopuszczenie do obrotu: </w:t>
      </w:r>
      <w:r w:rsidR="00F525D2" w:rsidRPr="007B21DF">
        <w:rPr>
          <w:rFonts w:ascii="Times New Roman" w:eastAsia="Times New Roman" w:hAnsi="Times New Roman"/>
          <w:color w:val="000000"/>
          <w:lang w:eastAsia="pl-PL"/>
        </w:rPr>
        <w:t>17 kwietnia 2013</w:t>
      </w:r>
    </w:p>
    <w:p w14:paraId="4713910E" w14:textId="77777777" w:rsidR="00CA732B" w:rsidRPr="007B21DF" w:rsidRDefault="00CA732B" w:rsidP="00D73394">
      <w:pPr>
        <w:ind w:left="567" w:hanging="567"/>
        <w:rPr>
          <w:rFonts w:ascii="Times New Roman" w:eastAsia="Times New Roman" w:hAnsi="Times New Roman"/>
          <w:color w:val="000000"/>
          <w:lang w:eastAsia="pl-PL"/>
        </w:rPr>
      </w:pPr>
    </w:p>
    <w:p w14:paraId="54B09AC1" w14:textId="77777777" w:rsidR="00B72636" w:rsidRPr="007B21DF" w:rsidRDefault="00B72636" w:rsidP="00D73394">
      <w:pPr>
        <w:ind w:left="567" w:hanging="567"/>
        <w:rPr>
          <w:rFonts w:ascii="Times New Roman" w:eastAsia="Times New Roman" w:hAnsi="Times New Roman"/>
          <w:color w:val="000000"/>
          <w:lang w:eastAsia="pl-PL"/>
        </w:rPr>
      </w:pPr>
    </w:p>
    <w:p w14:paraId="162DC1B2" w14:textId="77777777" w:rsidR="00B72636" w:rsidRPr="007B21DF" w:rsidRDefault="00B7263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10.</w:t>
      </w:r>
      <w:r w:rsidRPr="007B21DF">
        <w:rPr>
          <w:rFonts w:ascii="Times New Roman" w:eastAsia="Times New Roman" w:hAnsi="Times New Roman"/>
          <w:b/>
          <w:color w:val="000000"/>
          <w:lang w:eastAsia="pl-PL"/>
        </w:rPr>
        <w:tab/>
      </w:r>
      <w:smartTag w:uri="urn:schemas-microsoft-com:office:smarttags" w:element="stockticker">
        <w:r w:rsidRPr="007B21DF">
          <w:rPr>
            <w:rFonts w:ascii="Times New Roman" w:eastAsia="Times New Roman" w:hAnsi="Times New Roman"/>
            <w:b/>
            <w:color w:val="000000"/>
            <w:lang w:eastAsia="pl-PL"/>
          </w:rPr>
          <w:t>DATA</w:t>
        </w:r>
      </w:smartTag>
      <w:r w:rsidRPr="007B21DF">
        <w:rPr>
          <w:rFonts w:ascii="Times New Roman" w:eastAsia="Times New Roman" w:hAnsi="Times New Roman"/>
          <w:b/>
          <w:color w:val="000000"/>
          <w:lang w:eastAsia="pl-PL"/>
        </w:rPr>
        <w:t xml:space="preserve"> ZATWIERDZENIA </w:t>
      </w:r>
      <w:smartTag w:uri="urn:schemas-microsoft-com:office:smarttags" w:element="stockticker">
        <w:r w:rsidRPr="007B21DF">
          <w:rPr>
            <w:rFonts w:ascii="Times New Roman" w:eastAsia="Times New Roman" w:hAnsi="Times New Roman"/>
            <w:b/>
            <w:color w:val="000000"/>
            <w:lang w:eastAsia="pl-PL"/>
          </w:rPr>
          <w:t>LUB</w:t>
        </w:r>
      </w:smartTag>
      <w:r w:rsidRPr="007B21DF">
        <w:rPr>
          <w:rFonts w:ascii="Times New Roman" w:eastAsia="Times New Roman" w:hAnsi="Times New Roman"/>
          <w:b/>
          <w:color w:val="000000"/>
          <w:lang w:eastAsia="pl-PL"/>
        </w:rPr>
        <w:t xml:space="preserve"> CZĘŚCIOWEJ ZMIANY TEKSTU CHARAKTERYSTYKI PRODUKTU LECZNICZEGO</w:t>
      </w:r>
    </w:p>
    <w:p w14:paraId="746C8C7F" w14:textId="77777777" w:rsidR="00B72636" w:rsidRPr="007B21DF" w:rsidRDefault="00B72636" w:rsidP="00D73394">
      <w:pPr>
        <w:ind w:left="0" w:firstLine="0"/>
        <w:rPr>
          <w:rFonts w:ascii="Times New Roman" w:eastAsia="Times New Roman" w:hAnsi="Times New Roman"/>
          <w:color w:val="000000"/>
          <w:lang w:eastAsia="pl-PL"/>
        </w:rPr>
      </w:pPr>
    </w:p>
    <w:p w14:paraId="0356E53E" w14:textId="77777777" w:rsidR="00BF2D88" w:rsidRPr="007B21DF" w:rsidRDefault="00B72636" w:rsidP="00D73394">
      <w:pPr>
        <w:ind w:left="0" w:firstLine="0"/>
        <w:rPr>
          <w:rFonts w:ascii="Times New Roman" w:eastAsia="Times New Roman" w:hAnsi="Times New Roman"/>
          <w:noProof/>
          <w:color w:val="000000"/>
          <w:lang w:eastAsia="pl-PL"/>
        </w:rPr>
      </w:pPr>
      <w:r w:rsidRPr="007B21DF">
        <w:rPr>
          <w:rFonts w:ascii="Times New Roman" w:eastAsia="Times New Roman" w:hAnsi="Times New Roman"/>
          <w:color w:val="000000"/>
          <w:lang w:eastAsia="pl-PL"/>
        </w:rPr>
        <w:t xml:space="preserve">Szczegółowe informacje o tym produkcie leczniczym są dostępne na stronie internetowej Europejskiej Agencji Leków </w:t>
      </w:r>
      <w:hyperlink r:id="rId14" w:history="1">
        <w:r w:rsidR="00BF2D88" w:rsidRPr="007B21DF">
          <w:rPr>
            <w:rStyle w:val="Hyperlink"/>
            <w:rFonts w:ascii="Times New Roman" w:eastAsia="Times New Roman" w:hAnsi="Times New Roman"/>
            <w:noProof/>
            <w:lang w:eastAsia="pl-PL"/>
          </w:rPr>
          <w:t>http://www.ema.europa.eu</w:t>
        </w:r>
      </w:hyperlink>
    </w:p>
    <w:p w14:paraId="37A52DCD" w14:textId="77777777" w:rsidR="00460FEF" w:rsidRPr="007B21DF" w:rsidRDefault="00460FEF" w:rsidP="00D73394">
      <w:pPr>
        <w:shd w:val="clear" w:color="auto" w:fill="FFFFFF"/>
        <w:autoSpaceDE w:val="0"/>
        <w:autoSpaceDN w:val="0"/>
        <w:adjustRightInd w:val="0"/>
        <w:ind w:left="0" w:firstLine="0"/>
        <w:rPr>
          <w:rFonts w:ascii="Times New Roman" w:hAnsi="Times New Roman"/>
          <w:color w:val="000000"/>
          <w:spacing w:val="-1"/>
        </w:rPr>
      </w:pPr>
    </w:p>
    <w:p w14:paraId="56DAE6BD" w14:textId="77777777" w:rsidR="008E673C" w:rsidRPr="007B21DF" w:rsidRDefault="008E673C" w:rsidP="00D73394">
      <w:pPr>
        <w:shd w:val="clear" w:color="auto" w:fill="FFFFFF"/>
        <w:autoSpaceDE w:val="0"/>
        <w:autoSpaceDN w:val="0"/>
        <w:adjustRightInd w:val="0"/>
        <w:ind w:left="0" w:firstLine="0"/>
        <w:rPr>
          <w:rFonts w:ascii="Times New Roman" w:eastAsia="Times New Roman" w:hAnsi="Times New Roman"/>
          <w:b/>
          <w:color w:val="000000"/>
          <w:spacing w:val="-1"/>
          <w:lang w:eastAsia="pl-PL"/>
        </w:rPr>
      </w:pPr>
    </w:p>
    <w:bookmarkEnd w:id="2"/>
    <w:p w14:paraId="26D2D5A0" w14:textId="77777777" w:rsidR="008E673C" w:rsidRPr="007B21DF" w:rsidRDefault="008E673C" w:rsidP="00D73394">
      <w:pPr>
        <w:ind w:left="0" w:firstLine="0"/>
        <w:rPr>
          <w:rFonts w:ascii="Times New Roman" w:eastAsia="Times New Roman" w:hAnsi="Times New Roman"/>
          <w:color w:val="000000"/>
          <w:lang w:eastAsia="pl-PL"/>
        </w:rPr>
      </w:pPr>
    </w:p>
    <w:p w14:paraId="015A235C" w14:textId="77777777" w:rsidR="008E673C" w:rsidRPr="007B21DF" w:rsidRDefault="008E673C" w:rsidP="00D73394">
      <w:pPr>
        <w:ind w:left="0" w:firstLine="0"/>
        <w:rPr>
          <w:rFonts w:ascii="Times New Roman" w:eastAsia="Times New Roman" w:hAnsi="Times New Roman"/>
          <w:color w:val="000000"/>
          <w:lang w:eastAsia="pl-PL"/>
        </w:rPr>
      </w:pPr>
    </w:p>
    <w:p w14:paraId="7A0B37CA" w14:textId="77777777" w:rsidR="008E673C" w:rsidRPr="007B21DF" w:rsidRDefault="008E673C" w:rsidP="002A61CB">
      <w:pPr>
        <w:rPr>
          <w:rFonts w:ascii="Times New Roman" w:eastAsia="Times New Roman" w:hAnsi="Times New Roman"/>
          <w:color w:val="000000"/>
          <w:lang w:eastAsia="pl-PL"/>
        </w:rPr>
      </w:pPr>
    </w:p>
    <w:p w14:paraId="1B684981" w14:textId="77777777" w:rsidR="008E673C" w:rsidRPr="007B21DF" w:rsidRDefault="008E673C" w:rsidP="00D73394">
      <w:pPr>
        <w:ind w:left="567" w:hanging="567"/>
        <w:rPr>
          <w:rFonts w:ascii="Times New Roman" w:eastAsia="Times New Roman" w:hAnsi="Times New Roman"/>
          <w:color w:val="000000"/>
          <w:lang w:eastAsia="pl-PL"/>
        </w:rPr>
      </w:pPr>
    </w:p>
    <w:p w14:paraId="0AD8A851" w14:textId="77777777" w:rsidR="008E673C" w:rsidRPr="007B21DF" w:rsidRDefault="008E673C" w:rsidP="00D73394">
      <w:pPr>
        <w:ind w:left="567" w:hanging="567"/>
        <w:rPr>
          <w:rFonts w:ascii="Times New Roman" w:eastAsia="Times New Roman" w:hAnsi="Times New Roman"/>
          <w:color w:val="000000"/>
          <w:lang w:eastAsia="pl-PL"/>
        </w:rPr>
      </w:pPr>
    </w:p>
    <w:p w14:paraId="34BDE5B9" w14:textId="77777777" w:rsidR="008E673C" w:rsidRPr="007B21DF" w:rsidRDefault="008E673C" w:rsidP="00D73394">
      <w:pPr>
        <w:ind w:left="0" w:firstLine="0"/>
        <w:rPr>
          <w:rFonts w:ascii="Times New Roman" w:eastAsia="Times New Roman" w:hAnsi="Times New Roman"/>
          <w:color w:val="000000"/>
          <w:lang w:eastAsia="pl-PL"/>
        </w:rPr>
      </w:pPr>
    </w:p>
    <w:p w14:paraId="7422A9D1" w14:textId="77777777" w:rsidR="009D32FD" w:rsidRPr="007B21DF" w:rsidRDefault="009D32FD" w:rsidP="00D73394">
      <w:pPr>
        <w:ind w:left="567" w:hanging="567"/>
        <w:rPr>
          <w:rFonts w:ascii="Times New Roman" w:eastAsia="Times New Roman" w:hAnsi="Times New Roman"/>
          <w:b/>
          <w:color w:val="000000"/>
          <w:lang w:eastAsia="pl-PL"/>
        </w:rPr>
      </w:pPr>
    </w:p>
    <w:p w14:paraId="70D9BF4B" w14:textId="77777777" w:rsidR="009D32FD" w:rsidRPr="007B21DF" w:rsidRDefault="009D32FD" w:rsidP="00D73394">
      <w:pPr>
        <w:ind w:left="567" w:hanging="567"/>
        <w:rPr>
          <w:rFonts w:ascii="Times New Roman" w:eastAsia="Times New Roman" w:hAnsi="Times New Roman"/>
          <w:b/>
          <w:color w:val="000000"/>
          <w:lang w:eastAsia="pl-PL"/>
        </w:rPr>
      </w:pPr>
    </w:p>
    <w:p w14:paraId="6C8C9090" w14:textId="77777777" w:rsidR="009D32FD" w:rsidRPr="007B21DF" w:rsidRDefault="009D32FD" w:rsidP="00D73394">
      <w:pPr>
        <w:pStyle w:val="Default"/>
        <w:rPr>
          <w:sz w:val="22"/>
          <w:szCs w:val="22"/>
        </w:rPr>
      </w:pPr>
    </w:p>
    <w:p w14:paraId="6792C8F0" w14:textId="77777777" w:rsidR="00BF2D88" w:rsidRPr="007B21DF" w:rsidRDefault="00BF2D88" w:rsidP="00D73394">
      <w:pPr>
        <w:ind w:left="0" w:firstLine="0"/>
        <w:rPr>
          <w:rFonts w:ascii="Times New Roman" w:eastAsia="Times New Roman" w:hAnsi="Times New Roman"/>
          <w:noProof/>
          <w:color w:val="000000"/>
          <w:lang w:eastAsia="pl-PL"/>
        </w:rPr>
      </w:pPr>
    </w:p>
    <w:p w14:paraId="05339D4C" w14:textId="77777777" w:rsidR="00815E76" w:rsidRPr="007B21DF" w:rsidRDefault="008E673C"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2826149F" w14:textId="77777777" w:rsidR="00815E76" w:rsidRPr="007B21DF" w:rsidRDefault="00815E76" w:rsidP="00D73394">
      <w:pPr>
        <w:ind w:left="567" w:hanging="567"/>
        <w:rPr>
          <w:rFonts w:ascii="Times New Roman" w:eastAsia="Times New Roman" w:hAnsi="Times New Roman"/>
          <w:color w:val="000000"/>
          <w:lang w:eastAsia="pl-PL"/>
        </w:rPr>
      </w:pPr>
    </w:p>
    <w:p w14:paraId="57F1F173" w14:textId="77777777" w:rsidR="00815E76" w:rsidRPr="007B21DF" w:rsidRDefault="00815E76" w:rsidP="00D73394">
      <w:pPr>
        <w:ind w:left="567" w:hanging="567"/>
        <w:rPr>
          <w:rFonts w:ascii="Times New Roman" w:eastAsia="Times New Roman" w:hAnsi="Times New Roman"/>
          <w:color w:val="000000"/>
          <w:lang w:eastAsia="pl-PL"/>
        </w:rPr>
      </w:pPr>
    </w:p>
    <w:p w14:paraId="77C8B2DF" w14:textId="77777777" w:rsidR="00815E76" w:rsidRPr="007B21DF" w:rsidRDefault="00815E76" w:rsidP="00D73394">
      <w:pPr>
        <w:ind w:left="567" w:hanging="567"/>
        <w:rPr>
          <w:rFonts w:ascii="Times New Roman" w:eastAsia="Times New Roman" w:hAnsi="Times New Roman"/>
          <w:color w:val="000000"/>
          <w:lang w:eastAsia="pl-PL"/>
        </w:rPr>
      </w:pPr>
    </w:p>
    <w:p w14:paraId="69831D01" w14:textId="77777777" w:rsidR="00815E76" w:rsidRPr="007B21DF" w:rsidRDefault="00815E76" w:rsidP="00D73394">
      <w:pPr>
        <w:ind w:left="567" w:hanging="567"/>
        <w:rPr>
          <w:rFonts w:ascii="Times New Roman" w:eastAsia="Times New Roman" w:hAnsi="Times New Roman"/>
          <w:color w:val="000000"/>
          <w:lang w:eastAsia="pl-PL"/>
        </w:rPr>
      </w:pPr>
    </w:p>
    <w:p w14:paraId="65FCA346" w14:textId="77777777" w:rsidR="00815E76" w:rsidRPr="007B21DF" w:rsidRDefault="00815E76" w:rsidP="00D73394">
      <w:pPr>
        <w:ind w:left="567" w:hanging="567"/>
        <w:rPr>
          <w:rFonts w:ascii="Times New Roman" w:eastAsia="Times New Roman" w:hAnsi="Times New Roman"/>
          <w:color w:val="000000"/>
          <w:lang w:eastAsia="pl-PL"/>
        </w:rPr>
      </w:pPr>
    </w:p>
    <w:p w14:paraId="2810B48F" w14:textId="77777777" w:rsidR="00815E76" w:rsidRPr="007B21DF" w:rsidRDefault="00815E76" w:rsidP="005D6AE5">
      <w:pPr>
        <w:ind w:left="0" w:firstLine="0"/>
        <w:rPr>
          <w:rFonts w:ascii="Times New Roman" w:eastAsia="Times New Roman" w:hAnsi="Times New Roman"/>
          <w:color w:val="000000"/>
          <w:lang w:eastAsia="pl-PL"/>
        </w:rPr>
      </w:pPr>
    </w:p>
    <w:p w14:paraId="23EB9CA8" w14:textId="77777777" w:rsidR="00815E76" w:rsidRPr="007B21DF" w:rsidRDefault="00815E76" w:rsidP="00D73394">
      <w:pPr>
        <w:ind w:left="567" w:hanging="567"/>
        <w:rPr>
          <w:rFonts w:ascii="Times New Roman" w:eastAsia="Times New Roman" w:hAnsi="Times New Roman"/>
          <w:color w:val="000000"/>
          <w:lang w:eastAsia="pl-PL"/>
        </w:rPr>
      </w:pPr>
    </w:p>
    <w:p w14:paraId="20E5902E" w14:textId="77777777" w:rsidR="00815E76" w:rsidRPr="007B21DF" w:rsidRDefault="00815E76" w:rsidP="00D73394">
      <w:pPr>
        <w:ind w:left="567" w:hanging="567"/>
        <w:rPr>
          <w:rFonts w:ascii="Times New Roman" w:eastAsia="Times New Roman" w:hAnsi="Times New Roman"/>
          <w:color w:val="000000"/>
          <w:lang w:eastAsia="pl-PL"/>
        </w:rPr>
      </w:pPr>
    </w:p>
    <w:p w14:paraId="21D90290" w14:textId="77777777" w:rsidR="00815E76" w:rsidRPr="007B21DF" w:rsidRDefault="00815E76" w:rsidP="00D73394">
      <w:pPr>
        <w:ind w:left="567" w:hanging="567"/>
        <w:rPr>
          <w:rFonts w:ascii="Times New Roman" w:eastAsia="Times New Roman" w:hAnsi="Times New Roman"/>
          <w:color w:val="000000"/>
          <w:lang w:eastAsia="pl-PL"/>
        </w:rPr>
      </w:pPr>
    </w:p>
    <w:p w14:paraId="1D441D97" w14:textId="77777777" w:rsidR="00815E76" w:rsidRPr="007B21DF" w:rsidRDefault="00815E76" w:rsidP="00D73394">
      <w:pPr>
        <w:ind w:left="567" w:hanging="567"/>
        <w:rPr>
          <w:rFonts w:ascii="Times New Roman" w:eastAsia="Times New Roman" w:hAnsi="Times New Roman"/>
          <w:color w:val="000000"/>
          <w:lang w:eastAsia="pl-PL"/>
        </w:rPr>
      </w:pPr>
    </w:p>
    <w:p w14:paraId="592FE413" w14:textId="77777777" w:rsidR="00815E76" w:rsidRPr="007B21DF" w:rsidRDefault="00815E76" w:rsidP="00D73394">
      <w:pPr>
        <w:ind w:left="567" w:hanging="567"/>
        <w:rPr>
          <w:rFonts w:ascii="Times New Roman" w:eastAsia="Times New Roman" w:hAnsi="Times New Roman"/>
          <w:color w:val="000000"/>
          <w:lang w:eastAsia="pl-PL"/>
        </w:rPr>
      </w:pPr>
    </w:p>
    <w:p w14:paraId="1D4D8BEA" w14:textId="77777777" w:rsidR="00815E76" w:rsidRPr="007B21DF" w:rsidRDefault="00815E76" w:rsidP="00D73394">
      <w:pPr>
        <w:ind w:left="567" w:hanging="567"/>
        <w:rPr>
          <w:rFonts w:ascii="Times New Roman" w:eastAsia="Times New Roman" w:hAnsi="Times New Roman"/>
          <w:color w:val="000000"/>
          <w:lang w:eastAsia="pl-PL"/>
        </w:rPr>
      </w:pPr>
    </w:p>
    <w:p w14:paraId="42FD4FC6" w14:textId="77777777" w:rsidR="00815E76" w:rsidRPr="007B21DF" w:rsidRDefault="00815E76" w:rsidP="00D73394">
      <w:pPr>
        <w:ind w:left="567" w:hanging="567"/>
        <w:rPr>
          <w:rFonts w:ascii="Times New Roman" w:eastAsia="Times New Roman" w:hAnsi="Times New Roman"/>
          <w:color w:val="000000"/>
          <w:lang w:eastAsia="pl-PL"/>
        </w:rPr>
      </w:pPr>
    </w:p>
    <w:p w14:paraId="0AEA2883" w14:textId="77777777" w:rsidR="00815E76" w:rsidRPr="007B21DF" w:rsidRDefault="00815E76" w:rsidP="00D73394">
      <w:pPr>
        <w:ind w:left="567" w:hanging="567"/>
        <w:rPr>
          <w:rFonts w:ascii="Times New Roman" w:eastAsia="Times New Roman" w:hAnsi="Times New Roman"/>
          <w:color w:val="000000"/>
          <w:lang w:eastAsia="pl-PL"/>
        </w:rPr>
      </w:pPr>
    </w:p>
    <w:p w14:paraId="5420EB4D" w14:textId="77777777" w:rsidR="00815E76" w:rsidRPr="007B21DF" w:rsidRDefault="00815E76" w:rsidP="00D73394">
      <w:pPr>
        <w:ind w:left="567" w:hanging="567"/>
        <w:rPr>
          <w:rFonts w:ascii="Times New Roman" w:eastAsia="Times New Roman" w:hAnsi="Times New Roman"/>
          <w:color w:val="000000"/>
          <w:lang w:eastAsia="pl-PL"/>
        </w:rPr>
      </w:pPr>
    </w:p>
    <w:p w14:paraId="0DEFCE47" w14:textId="77777777" w:rsidR="00815E76" w:rsidRPr="007B21DF" w:rsidRDefault="00815E76" w:rsidP="00D73394">
      <w:pPr>
        <w:ind w:left="567" w:hanging="567"/>
        <w:rPr>
          <w:rFonts w:ascii="Times New Roman" w:eastAsia="Times New Roman" w:hAnsi="Times New Roman"/>
          <w:color w:val="000000"/>
          <w:lang w:eastAsia="pl-PL"/>
        </w:rPr>
      </w:pPr>
    </w:p>
    <w:p w14:paraId="43C94373" w14:textId="77777777" w:rsidR="00815E76" w:rsidRPr="007B21DF" w:rsidRDefault="00815E76" w:rsidP="00D73394">
      <w:pPr>
        <w:ind w:left="567" w:hanging="567"/>
        <w:rPr>
          <w:rFonts w:ascii="Times New Roman" w:eastAsia="Times New Roman" w:hAnsi="Times New Roman"/>
          <w:color w:val="000000"/>
          <w:lang w:eastAsia="pl-PL"/>
        </w:rPr>
      </w:pPr>
    </w:p>
    <w:p w14:paraId="1B2D5B76" w14:textId="77777777" w:rsidR="00815E76" w:rsidRPr="007B21DF" w:rsidRDefault="00815E76" w:rsidP="00D73394">
      <w:pPr>
        <w:ind w:left="567" w:hanging="567"/>
        <w:rPr>
          <w:rFonts w:ascii="Times New Roman" w:eastAsia="Times New Roman" w:hAnsi="Times New Roman"/>
          <w:color w:val="000000"/>
          <w:lang w:eastAsia="pl-PL"/>
        </w:rPr>
      </w:pPr>
    </w:p>
    <w:p w14:paraId="361A78B0" w14:textId="77777777" w:rsidR="00815E76" w:rsidRPr="007B21DF" w:rsidRDefault="00815E76" w:rsidP="00D73394">
      <w:pPr>
        <w:ind w:left="567" w:hanging="567"/>
        <w:rPr>
          <w:rFonts w:ascii="Times New Roman" w:eastAsia="Times New Roman" w:hAnsi="Times New Roman"/>
          <w:color w:val="000000"/>
          <w:lang w:eastAsia="pl-PL"/>
        </w:rPr>
      </w:pPr>
    </w:p>
    <w:p w14:paraId="3094C1F8" w14:textId="77777777" w:rsidR="00815E76" w:rsidRPr="007B21DF" w:rsidRDefault="00815E76" w:rsidP="00D73394">
      <w:pPr>
        <w:ind w:left="567" w:hanging="567"/>
        <w:rPr>
          <w:rFonts w:ascii="Times New Roman" w:eastAsia="Times New Roman" w:hAnsi="Times New Roman"/>
          <w:color w:val="000000"/>
          <w:lang w:eastAsia="pl-PL"/>
        </w:rPr>
      </w:pPr>
    </w:p>
    <w:p w14:paraId="55E20C40" w14:textId="77777777" w:rsidR="00815E76" w:rsidRPr="007B21DF" w:rsidRDefault="00815E76" w:rsidP="00D73394">
      <w:pPr>
        <w:ind w:left="567" w:hanging="567"/>
        <w:rPr>
          <w:rFonts w:ascii="Times New Roman" w:eastAsia="Times New Roman" w:hAnsi="Times New Roman"/>
          <w:color w:val="000000"/>
          <w:lang w:eastAsia="pl-PL"/>
        </w:rPr>
      </w:pPr>
    </w:p>
    <w:p w14:paraId="5BFCE630" w14:textId="77777777" w:rsidR="00815E76" w:rsidRPr="007B21DF" w:rsidRDefault="00815E76" w:rsidP="00D73394">
      <w:pPr>
        <w:ind w:left="567" w:hanging="567"/>
        <w:rPr>
          <w:rFonts w:ascii="Times New Roman" w:eastAsia="Times New Roman" w:hAnsi="Times New Roman"/>
          <w:color w:val="000000"/>
          <w:lang w:eastAsia="pl-PL"/>
        </w:rPr>
      </w:pPr>
    </w:p>
    <w:p w14:paraId="1017B1B5" w14:textId="77777777" w:rsidR="00815E76" w:rsidRPr="007B21DF" w:rsidRDefault="00815E76" w:rsidP="00D73394">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ANEKS II</w:t>
      </w:r>
    </w:p>
    <w:p w14:paraId="7809204D" w14:textId="77777777" w:rsidR="00815E76" w:rsidRPr="007B21DF" w:rsidRDefault="00815E76" w:rsidP="00D73394">
      <w:pPr>
        <w:ind w:left="0" w:right="1416" w:firstLine="0"/>
        <w:jc w:val="both"/>
        <w:rPr>
          <w:rFonts w:ascii="Times New Roman" w:eastAsia="Times New Roman" w:hAnsi="Times New Roman"/>
          <w:color w:val="000000"/>
          <w:lang w:eastAsia="pl-PL"/>
        </w:rPr>
      </w:pPr>
    </w:p>
    <w:p w14:paraId="112928FB" w14:textId="77777777" w:rsidR="00815E76" w:rsidRPr="007B21DF" w:rsidRDefault="00815E76" w:rsidP="00D73394">
      <w:pPr>
        <w:ind w:left="1701" w:right="1150"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A.</w:t>
      </w:r>
      <w:r w:rsidRPr="007B21DF">
        <w:rPr>
          <w:rFonts w:ascii="Times New Roman" w:eastAsia="Times New Roman" w:hAnsi="Times New Roman"/>
          <w:b/>
          <w:color w:val="000000"/>
          <w:lang w:eastAsia="pl-PL"/>
        </w:rPr>
        <w:tab/>
        <w:t>WYTWÓRCA ODPOWIEDZIALNY ZA ZWOLNIENIE SERII</w:t>
      </w:r>
    </w:p>
    <w:p w14:paraId="7315D429" w14:textId="77777777" w:rsidR="00815E76" w:rsidRPr="007B21DF" w:rsidRDefault="00815E76" w:rsidP="00D73394">
      <w:pPr>
        <w:ind w:left="0" w:right="1416" w:firstLine="0"/>
        <w:jc w:val="both"/>
        <w:rPr>
          <w:rFonts w:ascii="Times New Roman" w:eastAsia="Times New Roman" w:hAnsi="Times New Roman"/>
          <w:bCs/>
          <w:color w:val="000000"/>
          <w:lang w:eastAsia="pl-PL"/>
        </w:rPr>
      </w:pPr>
    </w:p>
    <w:p w14:paraId="277924D4" w14:textId="77777777" w:rsidR="00815E76" w:rsidRPr="007B21DF" w:rsidRDefault="00815E76" w:rsidP="00D73394">
      <w:pPr>
        <w:ind w:left="1701" w:right="1150"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B.</w:t>
      </w:r>
      <w:r w:rsidRPr="007B21DF">
        <w:rPr>
          <w:rFonts w:ascii="Times New Roman" w:eastAsia="Times New Roman" w:hAnsi="Times New Roman"/>
          <w:b/>
          <w:color w:val="000000"/>
          <w:lang w:eastAsia="pl-PL"/>
        </w:rPr>
        <w:tab/>
        <w:t>WARUNKI LUB OGRANICZENIA DOTYCZĄCE ZAOPATRZENIA I STOSOWANIA</w:t>
      </w:r>
    </w:p>
    <w:p w14:paraId="6D869D46" w14:textId="77777777" w:rsidR="00815E76" w:rsidRPr="007B21DF" w:rsidRDefault="00815E76" w:rsidP="00D73394">
      <w:pPr>
        <w:ind w:left="0" w:right="1150" w:firstLine="0"/>
        <w:rPr>
          <w:rFonts w:ascii="Times New Roman" w:eastAsia="Times New Roman" w:hAnsi="Times New Roman"/>
          <w:color w:val="000000"/>
          <w:lang w:eastAsia="pl-PL"/>
        </w:rPr>
      </w:pPr>
    </w:p>
    <w:p w14:paraId="604C727A" w14:textId="77777777" w:rsidR="00815E76" w:rsidRPr="007B21DF" w:rsidRDefault="00815E76" w:rsidP="00D73394">
      <w:pPr>
        <w:ind w:left="1701" w:right="1150"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C.</w:t>
      </w:r>
      <w:r w:rsidRPr="007B21DF">
        <w:rPr>
          <w:rFonts w:ascii="Times New Roman" w:eastAsia="Times New Roman" w:hAnsi="Times New Roman"/>
          <w:b/>
          <w:color w:val="000000"/>
          <w:lang w:eastAsia="pl-PL"/>
        </w:rPr>
        <w:tab/>
        <w:t>INNE WARUNKI I WYMAGANIA DOTYCZĄCE DOPUSZCZENIA DO OBROTU</w:t>
      </w:r>
    </w:p>
    <w:p w14:paraId="6FD08976" w14:textId="77777777" w:rsidR="00872A06" w:rsidRPr="007B21DF" w:rsidRDefault="00872A06" w:rsidP="00D73394">
      <w:pPr>
        <w:ind w:left="1701" w:right="1150" w:hanging="567"/>
        <w:rPr>
          <w:rFonts w:ascii="Times New Roman" w:eastAsia="Times New Roman" w:hAnsi="Times New Roman"/>
          <w:b/>
          <w:color w:val="000000"/>
          <w:lang w:eastAsia="pl-PL"/>
        </w:rPr>
      </w:pPr>
    </w:p>
    <w:p w14:paraId="2E365739" w14:textId="77777777" w:rsidR="00872A06" w:rsidRPr="007B21DF" w:rsidRDefault="00872A06" w:rsidP="00D73394">
      <w:pPr>
        <w:ind w:left="1701" w:right="1150" w:hanging="567"/>
        <w:rPr>
          <w:rFonts w:ascii="Times New Roman" w:eastAsia="Times New Roman" w:hAnsi="Times New Roman"/>
          <w:b/>
          <w:noProof/>
          <w:snapToGrid w:val="0"/>
          <w:lang w:eastAsia="zh-CN"/>
        </w:rPr>
      </w:pPr>
      <w:r w:rsidRPr="007B21DF">
        <w:rPr>
          <w:rFonts w:ascii="Times New Roman" w:eastAsia="Times New Roman" w:hAnsi="Times New Roman"/>
          <w:b/>
          <w:color w:val="000000"/>
          <w:lang w:eastAsia="pl-PL"/>
        </w:rPr>
        <w:t>D.</w:t>
      </w:r>
      <w:r w:rsidRPr="007B21DF">
        <w:rPr>
          <w:rFonts w:ascii="Times New Roman" w:eastAsia="Times New Roman" w:hAnsi="Times New Roman"/>
          <w:b/>
          <w:color w:val="000000"/>
          <w:lang w:eastAsia="pl-PL"/>
        </w:rPr>
        <w:tab/>
        <w:t xml:space="preserve">WARUNKI I OGRANICZENIA </w:t>
      </w:r>
      <w:r w:rsidRPr="007B21DF">
        <w:rPr>
          <w:rFonts w:ascii="Times New Roman" w:eastAsia="Times New Roman" w:hAnsi="Times New Roman"/>
          <w:b/>
          <w:noProof/>
          <w:snapToGrid w:val="0"/>
          <w:lang w:eastAsia="zh-CN"/>
        </w:rPr>
        <w:t xml:space="preserve">DOTYCZĄCE BEZPIECZNEGO I SKUTECZNEGO STOSOWANIA PRODUKTU </w:t>
      </w:r>
    </w:p>
    <w:p w14:paraId="75BCFA26" w14:textId="77777777" w:rsidR="00495C9F" w:rsidRPr="007B21DF" w:rsidRDefault="00815E76" w:rsidP="00C37966">
      <w:pPr>
        <w:pStyle w:val="TitleB"/>
      </w:pPr>
      <w:r w:rsidRPr="007B21DF">
        <w:br w:type="page"/>
        <w:t>A.</w:t>
      </w:r>
      <w:r w:rsidRPr="007B21DF">
        <w:tab/>
        <w:t>WYTWÓRCA ODPOWIEDZIALNY ZA ZWOLNIENIE SERII</w:t>
      </w:r>
    </w:p>
    <w:p w14:paraId="6DD578D7" w14:textId="77777777" w:rsidR="00815E76" w:rsidRPr="007B21DF" w:rsidRDefault="00815E76" w:rsidP="00D73394">
      <w:pPr>
        <w:ind w:left="567" w:hanging="567"/>
        <w:rPr>
          <w:rFonts w:ascii="Times New Roman" w:eastAsia="Times New Roman" w:hAnsi="Times New Roman"/>
          <w:color w:val="000000"/>
          <w:lang w:eastAsia="pl-PL"/>
        </w:rPr>
      </w:pPr>
    </w:p>
    <w:p w14:paraId="3189C5D2"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u w:val="single"/>
          <w:lang w:eastAsia="pl-PL"/>
        </w:rPr>
        <w:t>Nazwa i adres wytwórcy odpowiedzialnego za zwolnienie serii</w:t>
      </w:r>
    </w:p>
    <w:p w14:paraId="0D76CA8E" w14:textId="77777777" w:rsidR="00815E76" w:rsidRPr="007B21DF" w:rsidRDefault="00815E76" w:rsidP="00D73394">
      <w:pPr>
        <w:ind w:left="567" w:hanging="567"/>
        <w:rPr>
          <w:rFonts w:ascii="Times New Roman" w:eastAsia="Times New Roman" w:hAnsi="Times New Roman"/>
          <w:color w:val="000000"/>
          <w:lang w:eastAsia="pl-PL"/>
        </w:rPr>
      </w:pPr>
    </w:p>
    <w:p w14:paraId="21456515" w14:textId="77777777" w:rsidR="00872A06" w:rsidRPr="00EA27BC" w:rsidRDefault="00872A06" w:rsidP="00D73394">
      <w:pPr>
        <w:ind w:left="0" w:firstLine="0"/>
        <w:rPr>
          <w:rFonts w:ascii="Times New Roman" w:eastAsia="SimSun" w:hAnsi="Times New Roman"/>
          <w:lang w:val="es-ES" w:eastAsia="zh-CN"/>
        </w:rPr>
      </w:pPr>
      <w:r w:rsidRPr="00EA27BC">
        <w:rPr>
          <w:rFonts w:ascii="Times New Roman" w:eastAsia="SimSun" w:hAnsi="Times New Roman"/>
          <w:lang w:val="es-ES" w:eastAsia="zh-CN"/>
        </w:rPr>
        <w:t>S.C. Sindan-Pharma S.R.L.</w:t>
      </w:r>
    </w:p>
    <w:p w14:paraId="7E4392A5" w14:textId="77777777" w:rsidR="00872A06" w:rsidRPr="001266CE" w:rsidRDefault="00872A06" w:rsidP="00D73394">
      <w:pPr>
        <w:ind w:left="0" w:firstLine="0"/>
        <w:rPr>
          <w:rFonts w:ascii="Times New Roman" w:eastAsia="SimSun" w:hAnsi="Times New Roman"/>
          <w:lang w:val="en-GB" w:eastAsia="zh-CN"/>
        </w:rPr>
      </w:pPr>
      <w:r w:rsidRPr="001266CE">
        <w:rPr>
          <w:rFonts w:ascii="Times New Roman" w:eastAsia="SimSun" w:hAnsi="Times New Roman"/>
          <w:lang w:val="en-GB" w:eastAsia="zh-CN"/>
        </w:rPr>
        <w:t>11</w:t>
      </w:r>
      <w:r w:rsidRPr="001266CE">
        <w:rPr>
          <w:rFonts w:ascii="Times New Roman" w:eastAsia="SimSun" w:hAnsi="Times New Roman"/>
          <w:vertAlign w:val="superscript"/>
          <w:lang w:val="en-GB" w:eastAsia="zh-CN"/>
        </w:rPr>
        <w:t>th</w:t>
      </w:r>
      <w:r w:rsidRPr="001266CE">
        <w:rPr>
          <w:rFonts w:ascii="Times New Roman" w:eastAsia="SimSun" w:hAnsi="Times New Roman"/>
          <w:lang w:val="en-GB" w:eastAsia="zh-CN"/>
        </w:rPr>
        <w:t xml:space="preserve"> Ion Mihalache Ave, The 1</w:t>
      </w:r>
      <w:r w:rsidRPr="001266CE">
        <w:rPr>
          <w:rFonts w:ascii="Times New Roman" w:eastAsia="SimSun" w:hAnsi="Times New Roman"/>
          <w:vertAlign w:val="superscript"/>
          <w:lang w:val="en-GB" w:eastAsia="zh-CN"/>
        </w:rPr>
        <w:t>st</w:t>
      </w:r>
      <w:r w:rsidRPr="001266CE">
        <w:rPr>
          <w:rFonts w:ascii="Times New Roman" w:eastAsia="SimSun" w:hAnsi="Times New Roman"/>
          <w:lang w:val="en-GB" w:eastAsia="zh-CN"/>
        </w:rPr>
        <w:t xml:space="preserve"> district</w:t>
      </w:r>
    </w:p>
    <w:p w14:paraId="015DB0BE" w14:textId="77777777" w:rsidR="00872A06" w:rsidRPr="007B21DF" w:rsidRDefault="00872A06" w:rsidP="00D73394">
      <w:pPr>
        <w:ind w:left="0" w:firstLine="0"/>
        <w:rPr>
          <w:rFonts w:ascii="Times New Roman" w:eastAsia="SimSun" w:hAnsi="Times New Roman"/>
          <w:lang w:eastAsia="zh-CN"/>
        </w:rPr>
      </w:pPr>
      <w:r w:rsidRPr="007B21DF">
        <w:rPr>
          <w:rFonts w:ascii="Times New Roman" w:eastAsia="SimSun" w:hAnsi="Times New Roman"/>
          <w:lang w:eastAsia="zh-CN"/>
        </w:rPr>
        <w:t>RO-011171 Bucharest</w:t>
      </w:r>
    </w:p>
    <w:p w14:paraId="0252129D" w14:textId="77777777" w:rsidR="00815E76" w:rsidRPr="007B21DF" w:rsidRDefault="00872A06" w:rsidP="00D73394">
      <w:pPr>
        <w:ind w:left="0" w:firstLine="0"/>
        <w:rPr>
          <w:rFonts w:ascii="Times New Roman" w:eastAsia="Times New Roman" w:hAnsi="Times New Roman"/>
          <w:color w:val="000000"/>
          <w:lang w:eastAsia="pl-PL"/>
        </w:rPr>
      </w:pPr>
      <w:r w:rsidRPr="007B21DF">
        <w:rPr>
          <w:rFonts w:ascii="Times New Roman" w:eastAsia="SimSun" w:hAnsi="Times New Roman"/>
          <w:lang w:eastAsia="zh-CN"/>
        </w:rPr>
        <w:t>Rumunia</w:t>
      </w:r>
    </w:p>
    <w:p w14:paraId="21A0BD3F" w14:textId="77777777" w:rsidR="00815E76" w:rsidRPr="007B21DF" w:rsidRDefault="00815E76" w:rsidP="00D73394">
      <w:pPr>
        <w:ind w:left="567" w:hanging="567"/>
        <w:rPr>
          <w:rFonts w:ascii="Times New Roman" w:eastAsia="Times New Roman" w:hAnsi="Times New Roman"/>
          <w:color w:val="000000"/>
          <w:lang w:eastAsia="pl-PL"/>
        </w:rPr>
      </w:pPr>
    </w:p>
    <w:p w14:paraId="2E88DF4F" w14:textId="77777777" w:rsidR="006B53AE" w:rsidRPr="007B21DF" w:rsidRDefault="006B53AE" w:rsidP="00D73394">
      <w:pPr>
        <w:ind w:left="567" w:hanging="567"/>
        <w:rPr>
          <w:rFonts w:ascii="Times New Roman" w:eastAsia="Times New Roman" w:hAnsi="Times New Roman"/>
          <w:color w:val="000000"/>
          <w:lang w:eastAsia="pl-PL"/>
        </w:rPr>
      </w:pPr>
    </w:p>
    <w:p w14:paraId="53EB947B" w14:textId="77777777" w:rsidR="00495C9F" w:rsidRPr="007B21DF" w:rsidRDefault="00815E76" w:rsidP="00C37966">
      <w:pPr>
        <w:pStyle w:val="TitleB"/>
      </w:pPr>
      <w:r w:rsidRPr="007B21DF">
        <w:t>B.</w:t>
      </w:r>
      <w:r w:rsidRPr="007B21DF">
        <w:tab/>
        <w:t>WARUNKI LUB OGRANICZENIA DOTYCZĄCE ZAOPATRZENIA I STOSOWANIA</w:t>
      </w:r>
    </w:p>
    <w:p w14:paraId="0FAC0C6A" w14:textId="77777777" w:rsidR="00815E76" w:rsidRPr="007B21DF" w:rsidRDefault="00815E76" w:rsidP="00D73394">
      <w:pPr>
        <w:ind w:left="567" w:hanging="567"/>
        <w:rPr>
          <w:rFonts w:ascii="Times New Roman" w:eastAsia="Times New Roman" w:hAnsi="Times New Roman"/>
          <w:color w:val="000000"/>
          <w:lang w:eastAsia="pl-PL"/>
        </w:rPr>
      </w:pPr>
    </w:p>
    <w:p w14:paraId="5664F282" w14:textId="77777777" w:rsidR="00815E76" w:rsidRPr="007B21DF" w:rsidRDefault="00815E76" w:rsidP="00D73394">
      <w:pPr>
        <w:numPr>
          <w:ilvl w:val="12"/>
          <w:numId w:val="0"/>
        </w:num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Produkt leczniczy wydawany z przepisu lekarza do zastrzeżonego stosowania (patrz aneks I: Charakterystyka Produktu Leczniczego, punkt 4.2).</w:t>
      </w:r>
    </w:p>
    <w:p w14:paraId="79B8414F" w14:textId="77777777" w:rsidR="00815E76" w:rsidRPr="007B21DF" w:rsidRDefault="00815E76" w:rsidP="00D73394">
      <w:pPr>
        <w:numPr>
          <w:ilvl w:val="12"/>
          <w:numId w:val="0"/>
        </w:numPr>
        <w:rPr>
          <w:rFonts w:ascii="Times New Roman" w:eastAsia="Times New Roman" w:hAnsi="Times New Roman"/>
          <w:color w:val="000000"/>
          <w:lang w:eastAsia="pl-PL"/>
        </w:rPr>
      </w:pPr>
    </w:p>
    <w:p w14:paraId="2CAE7CF8" w14:textId="77777777" w:rsidR="006B53AE" w:rsidRPr="007B21DF" w:rsidRDefault="006B53AE" w:rsidP="00D73394">
      <w:pPr>
        <w:numPr>
          <w:ilvl w:val="12"/>
          <w:numId w:val="0"/>
        </w:numPr>
        <w:rPr>
          <w:rFonts w:ascii="Times New Roman" w:eastAsia="Times New Roman" w:hAnsi="Times New Roman"/>
          <w:color w:val="000000"/>
          <w:lang w:eastAsia="pl-PL"/>
        </w:rPr>
      </w:pPr>
    </w:p>
    <w:p w14:paraId="3CFD06F1" w14:textId="77777777" w:rsidR="00495C9F" w:rsidRPr="007B21DF" w:rsidRDefault="00815E76" w:rsidP="00C37966">
      <w:pPr>
        <w:pStyle w:val="TitleB"/>
      </w:pPr>
      <w:r w:rsidRPr="007B21DF">
        <w:t>C.</w:t>
      </w:r>
      <w:r w:rsidRPr="007B21DF">
        <w:tab/>
        <w:t>INNE WARUNKI I WYMAGANIA DOTYCZĄCE DOPUSZCZENIA DO OBROTU</w:t>
      </w:r>
    </w:p>
    <w:p w14:paraId="52002504" w14:textId="77777777" w:rsidR="00815E76" w:rsidRPr="007B21DF" w:rsidRDefault="00815E76" w:rsidP="00D73394">
      <w:pPr>
        <w:ind w:left="0" w:firstLine="0"/>
        <w:rPr>
          <w:rFonts w:ascii="Times New Roman" w:eastAsia="Times New Roman" w:hAnsi="Times New Roman"/>
          <w:color w:val="000000"/>
          <w:lang w:eastAsia="pl-PL"/>
        </w:rPr>
      </w:pPr>
    </w:p>
    <w:p w14:paraId="6A98DFA5" w14:textId="5B99A048" w:rsidR="00872A06" w:rsidRPr="00A54D32" w:rsidRDefault="00872A06" w:rsidP="00A54D32">
      <w:pPr>
        <w:numPr>
          <w:ilvl w:val="0"/>
          <w:numId w:val="11"/>
        </w:numPr>
        <w:tabs>
          <w:tab w:val="clear" w:pos="720"/>
        </w:tabs>
        <w:autoSpaceDE w:val="0"/>
        <w:autoSpaceDN w:val="0"/>
        <w:adjustRightInd w:val="0"/>
        <w:ind w:left="567" w:hanging="567"/>
        <w:rPr>
          <w:rFonts w:ascii="Times New Roman" w:eastAsia="SimSun" w:hAnsi="Times New Roman"/>
          <w:lang w:val="en-US" w:eastAsia="zh-CN"/>
        </w:rPr>
      </w:pPr>
      <w:r w:rsidRPr="007B21DF">
        <w:rPr>
          <w:rFonts w:ascii="Times New Roman" w:eastAsia="SimSun" w:hAnsi="Times New Roman"/>
          <w:b/>
          <w:bCs/>
          <w:lang w:eastAsia="zh-CN"/>
        </w:rPr>
        <w:t>Okresow</w:t>
      </w:r>
      <w:r w:rsidR="001266CE">
        <w:rPr>
          <w:rFonts w:ascii="Times New Roman" w:eastAsia="SimSun" w:hAnsi="Times New Roman"/>
          <w:b/>
          <w:bCs/>
          <w:lang w:eastAsia="zh-CN"/>
        </w:rPr>
        <w:t>e</w:t>
      </w:r>
      <w:r w:rsidR="001266CE" w:rsidRPr="007B21DF">
        <w:rPr>
          <w:rFonts w:ascii="Times New Roman" w:eastAsia="SimSun" w:hAnsi="Times New Roman"/>
          <w:b/>
          <w:bCs/>
          <w:lang w:eastAsia="zh-CN"/>
        </w:rPr>
        <w:t xml:space="preserve"> </w:t>
      </w:r>
      <w:r w:rsidRPr="007B21DF">
        <w:rPr>
          <w:rFonts w:ascii="Times New Roman" w:eastAsia="SimSun" w:hAnsi="Times New Roman"/>
          <w:b/>
          <w:bCs/>
          <w:lang w:eastAsia="zh-CN"/>
        </w:rPr>
        <w:t>raport</w:t>
      </w:r>
      <w:r w:rsidR="001266CE">
        <w:rPr>
          <w:rFonts w:ascii="Times New Roman" w:eastAsia="SimSun" w:hAnsi="Times New Roman"/>
          <w:b/>
          <w:bCs/>
          <w:lang w:eastAsia="zh-CN"/>
        </w:rPr>
        <w:t>y</w:t>
      </w:r>
      <w:r w:rsidRPr="007B21DF">
        <w:rPr>
          <w:rFonts w:ascii="Times New Roman" w:eastAsia="SimSun" w:hAnsi="Times New Roman"/>
          <w:b/>
          <w:bCs/>
          <w:lang w:eastAsia="zh-CN"/>
        </w:rPr>
        <w:t xml:space="preserve"> o bezpieczeństwie (</w:t>
      </w:r>
      <w:r w:rsidR="001266CE">
        <w:rPr>
          <w:rFonts w:ascii="Times New Roman" w:hAnsi="Times New Roman"/>
          <w:b/>
          <w:lang w:bidi="pl-PL"/>
        </w:rPr>
        <w:t>ang</w:t>
      </w:r>
      <w:r w:rsidR="001266CE" w:rsidRPr="0030052D">
        <w:rPr>
          <w:rFonts w:ascii="Times New Roman" w:hAnsi="Times New Roman"/>
          <w:b/>
          <w:lang w:bidi="pl-PL"/>
        </w:rPr>
        <w:t xml:space="preserve">. </w:t>
      </w:r>
      <w:r w:rsidR="001266CE" w:rsidRPr="0030052D">
        <w:rPr>
          <w:rFonts w:ascii="Times New Roman" w:hAnsi="Times New Roman"/>
          <w:b/>
          <w:lang w:val="en-GB" w:bidi="pl-PL"/>
        </w:rPr>
        <w:t xml:space="preserve">Periodic safety </w:t>
      </w:r>
      <w:r w:rsidR="001266CE" w:rsidRPr="0030052D">
        <w:rPr>
          <w:rFonts w:ascii="Times New Roman" w:hAnsi="Times New Roman"/>
          <w:b/>
          <w:bCs/>
          <w:lang w:val="en-GB" w:bidi="pl-PL"/>
        </w:rPr>
        <w:t>update reports,</w:t>
      </w:r>
      <w:r w:rsidR="001266CE">
        <w:rPr>
          <w:rFonts w:ascii="Times New Roman" w:hAnsi="Times New Roman"/>
          <w:b/>
          <w:bCs/>
          <w:lang w:val="en-GB" w:bidi="pl-PL"/>
        </w:rPr>
        <w:t xml:space="preserve"> </w:t>
      </w:r>
      <w:r w:rsidRPr="00A54D32">
        <w:rPr>
          <w:rFonts w:ascii="Times New Roman" w:eastAsia="SimSun" w:hAnsi="Times New Roman"/>
          <w:b/>
          <w:bCs/>
          <w:lang w:val="en-US" w:eastAsia="zh-CN"/>
        </w:rPr>
        <w:t>PSUR</w:t>
      </w:r>
      <w:r w:rsidR="001266CE" w:rsidRPr="00A54D32">
        <w:rPr>
          <w:rFonts w:ascii="Times New Roman" w:eastAsia="SimSun" w:hAnsi="Times New Roman"/>
          <w:b/>
          <w:bCs/>
          <w:lang w:val="en-US" w:eastAsia="zh-CN"/>
        </w:rPr>
        <w:t>s</w:t>
      </w:r>
      <w:r w:rsidRPr="00A54D32">
        <w:rPr>
          <w:rFonts w:ascii="Times New Roman" w:eastAsia="SimSun" w:hAnsi="Times New Roman"/>
          <w:b/>
          <w:bCs/>
          <w:lang w:val="en-US" w:eastAsia="zh-CN"/>
        </w:rPr>
        <w:t>)</w:t>
      </w:r>
    </w:p>
    <w:p w14:paraId="05C8AAF1" w14:textId="77777777" w:rsidR="00872A06" w:rsidRPr="00A54D32" w:rsidRDefault="00872A06" w:rsidP="00D73394">
      <w:pPr>
        <w:autoSpaceDE w:val="0"/>
        <w:autoSpaceDN w:val="0"/>
        <w:adjustRightInd w:val="0"/>
        <w:ind w:left="0" w:firstLine="0"/>
        <w:rPr>
          <w:rFonts w:ascii="Times New Roman" w:eastAsia="SimSun" w:hAnsi="Times New Roman"/>
          <w:highlight w:val="yellow"/>
          <w:lang w:val="en-US" w:eastAsia="zh-CN"/>
        </w:rPr>
      </w:pPr>
    </w:p>
    <w:p w14:paraId="7E528589" w14:textId="22CBC740" w:rsidR="00A32C5F" w:rsidRPr="007B21DF" w:rsidRDefault="00A32C5F" w:rsidP="00D73394">
      <w:pPr>
        <w:suppressLineNumbers/>
        <w:ind w:left="0" w:firstLine="0"/>
        <w:rPr>
          <w:rFonts w:ascii="Times New Roman" w:eastAsia="Times New Roman" w:hAnsi="Times New Roman"/>
          <w:iCs/>
        </w:rPr>
      </w:pPr>
      <w:r w:rsidRPr="007B21DF">
        <w:rPr>
          <w:rFonts w:ascii="Times New Roman" w:eastAsia="Times New Roman" w:hAnsi="Times New Roman"/>
          <w:iCs/>
        </w:rPr>
        <w:t xml:space="preserve">W chwili przyznania pozwolenia na dopuszczenie do obrotu nie jest wymagane składanie okresowych raportów o bezpieczeństwie stosowania niniejszego produktu. Jeżeli jednak produkt znajduje się w wykazie </w:t>
      </w:r>
      <w:r w:rsidRPr="007B21DF">
        <w:rPr>
          <w:rFonts w:ascii="Times New Roman" w:eastAsia="Times New Roman" w:hAnsi="Times New Roman"/>
        </w:rPr>
        <w:t>unijnych dat referencyjnych, o którym mowa w art. 107c ust. 7 dyrektywy 2001/83/WE i który jest ogłaszany na europejskiej stronie internetowej dotyczącej leków, podmiot odpowiedzialny przedkłada okresowy raport o</w:t>
      </w:r>
      <w:r w:rsidRPr="007B21DF">
        <w:rPr>
          <w:rFonts w:ascii="Times New Roman" w:eastAsia="Times New Roman" w:hAnsi="Times New Roman"/>
          <w:b/>
        </w:rPr>
        <w:t xml:space="preserve"> </w:t>
      </w:r>
      <w:r w:rsidRPr="007B21DF">
        <w:rPr>
          <w:rFonts w:ascii="Times New Roman" w:eastAsia="Times New Roman" w:hAnsi="Times New Roman"/>
        </w:rPr>
        <w:t>bezpieczeństwie stosowania produktu</w:t>
      </w:r>
      <w:r w:rsidRPr="007B21DF">
        <w:rPr>
          <w:rFonts w:ascii="Times New Roman" w:eastAsia="Times New Roman" w:hAnsi="Times New Roman"/>
          <w:iCs/>
        </w:rPr>
        <w:t>.</w:t>
      </w:r>
    </w:p>
    <w:p w14:paraId="3ED9DC7E" w14:textId="77777777" w:rsidR="00815E76" w:rsidRPr="007B21DF" w:rsidRDefault="00815E76" w:rsidP="00D73394">
      <w:pPr>
        <w:ind w:left="567" w:right="-1" w:hanging="567"/>
        <w:rPr>
          <w:rFonts w:ascii="Times New Roman" w:eastAsia="Times New Roman" w:hAnsi="Times New Roman"/>
          <w:iCs/>
          <w:noProof/>
          <w:lang w:eastAsia="pl-PL"/>
        </w:rPr>
      </w:pPr>
    </w:p>
    <w:p w14:paraId="46ECB433" w14:textId="77777777" w:rsidR="006B53AE" w:rsidRPr="007B21DF" w:rsidRDefault="006B53AE" w:rsidP="00D73394">
      <w:pPr>
        <w:ind w:left="567" w:right="-1" w:hanging="567"/>
        <w:rPr>
          <w:rFonts w:ascii="Times New Roman" w:eastAsia="Times New Roman" w:hAnsi="Times New Roman"/>
          <w:iCs/>
          <w:noProof/>
          <w:lang w:eastAsia="pl-PL"/>
        </w:rPr>
      </w:pPr>
    </w:p>
    <w:p w14:paraId="01C9EDFC" w14:textId="2FA6BE27" w:rsidR="00495C9F" w:rsidRPr="007B21DF" w:rsidRDefault="006230EE" w:rsidP="00C37966">
      <w:pPr>
        <w:pStyle w:val="TitleB"/>
        <w:rPr>
          <w:noProof/>
        </w:rPr>
      </w:pPr>
      <w:r w:rsidRPr="007B21DF">
        <w:rPr>
          <w:noProof/>
        </w:rPr>
        <w:t>D.</w:t>
      </w:r>
      <w:r w:rsidRPr="007B21DF">
        <w:rPr>
          <w:noProof/>
        </w:rPr>
        <w:tab/>
      </w:r>
      <w:r w:rsidR="00815E76" w:rsidRPr="007B21DF">
        <w:rPr>
          <w:noProof/>
        </w:rPr>
        <w:t xml:space="preserve">WARUNKI </w:t>
      </w:r>
      <w:r w:rsidR="001266CE">
        <w:rPr>
          <w:noProof/>
        </w:rPr>
        <w:t>LUB</w:t>
      </w:r>
      <w:r w:rsidR="00815E76" w:rsidRPr="007B21DF">
        <w:rPr>
          <w:noProof/>
        </w:rPr>
        <w:t xml:space="preserve"> OGRANICZENIA DOTYCZĄCE BEZPIECZNEGO I SKUTECZNEGO STOSOWANIA PRODUKTU</w:t>
      </w:r>
    </w:p>
    <w:p w14:paraId="3ABB8DC7" w14:textId="77777777" w:rsidR="00815E76" w:rsidRPr="007B21DF" w:rsidRDefault="00815E76" w:rsidP="00D73394">
      <w:pPr>
        <w:ind w:left="0" w:firstLine="0"/>
        <w:rPr>
          <w:rFonts w:ascii="Times New Roman" w:eastAsia="Times New Roman" w:hAnsi="Times New Roman"/>
          <w:color w:val="000000"/>
          <w:lang w:eastAsia="pl-PL"/>
        </w:rPr>
      </w:pPr>
    </w:p>
    <w:p w14:paraId="483ACBBC" w14:textId="7B446F9D" w:rsidR="00872A06" w:rsidRPr="007B21DF" w:rsidRDefault="00872A06" w:rsidP="00D73394">
      <w:pPr>
        <w:numPr>
          <w:ilvl w:val="0"/>
          <w:numId w:val="12"/>
        </w:numPr>
        <w:ind w:left="567" w:hanging="567"/>
        <w:rPr>
          <w:rFonts w:ascii="Times New Roman" w:eastAsia="Times New Roman" w:hAnsi="Times New Roman"/>
          <w:b/>
          <w:noProof/>
          <w:lang w:eastAsia="pl-PL"/>
        </w:rPr>
      </w:pPr>
      <w:r w:rsidRPr="007B21DF">
        <w:rPr>
          <w:rFonts w:ascii="Times New Roman" w:eastAsia="Times New Roman" w:hAnsi="Times New Roman"/>
          <w:b/>
          <w:noProof/>
          <w:lang w:eastAsia="pl-PL"/>
        </w:rPr>
        <w:t xml:space="preserve">Plan </w:t>
      </w:r>
      <w:r w:rsidR="00A54D32">
        <w:rPr>
          <w:rFonts w:ascii="Times New Roman" w:eastAsia="Times New Roman" w:hAnsi="Times New Roman"/>
          <w:b/>
          <w:noProof/>
          <w:lang w:eastAsia="pl-PL"/>
        </w:rPr>
        <w:t>z</w:t>
      </w:r>
      <w:r w:rsidRPr="007B21DF">
        <w:rPr>
          <w:rFonts w:ascii="Times New Roman" w:eastAsia="Times New Roman" w:hAnsi="Times New Roman"/>
          <w:b/>
          <w:noProof/>
          <w:lang w:eastAsia="pl-PL"/>
        </w:rPr>
        <w:t xml:space="preserve">arządzania </w:t>
      </w:r>
      <w:r w:rsidR="00A54D32">
        <w:rPr>
          <w:rFonts w:ascii="Times New Roman" w:eastAsia="Times New Roman" w:hAnsi="Times New Roman"/>
          <w:b/>
          <w:noProof/>
          <w:lang w:eastAsia="pl-PL"/>
        </w:rPr>
        <w:t>r</w:t>
      </w:r>
      <w:r w:rsidRPr="007B21DF">
        <w:rPr>
          <w:rFonts w:ascii="Times New Roman" w:eastAsia="Times New Roman" w:hAnsi="Times New Roman"/>
          <w:b/>
          <w:noProof/>
          <w:lang w:eastAsia="pl-PL"/>
        </w:rPr>
        <w:t>yzykiem (RMP)</w:t>
      </w:r>
    </w:p>
    <w:p w14:paraId="12A6BDDF" w14:textId="77777777" w:rsidR="00872A06" w:rsidRPr="007B21DF" w:rsidRDefault="00872A06" w:rsidP="00D73394">
      <w:pPr>
        <w:ind w:left="0" w:firstLine="0"/>
        <w:rPr>
          <w:rFonts w:ascii="Times New Roman" w:eastAsia="Times New Roman" w:hAnsi="Times New Roman"/>
          <w:color w:val="000000"/>
          <w:lang w:eastAsia="pl-PL"/>
        </w:rPr>
      </w:pPr>
    </w:p>
    <w:p w14:paraId="21CECDEF"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dotyczy.</w:t>
      </w:r>
    </w:p>
    <w:p w14:paraId="15BF0CF6"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5D61099D" w14:textId="77777777" w:rsidR="00815E76" w:rsidRPr="007B21DF" w:rsidRDefault="00815E76" w:rsidP="00D73394">
      <w:pPr>
        <w:ind w:left="567" w:hanging="567"/>
        <w:rPr>
          <w:rFonts w:ascii="Times New Roman" w:eastAsia="Times New Roman" w:hAnsi="Times New Roman"/>
          <w:color w:val="000000"/>
          <w:lang w:eastAsia="pl-PL"/>
        </w:rPr>
      </w:pPr>
    </w:p>
    <w:p w14:paraId="6EBABA7A" w14:textId="77777777" w:rsidR="00815E76" w:rsidRPr="007B21DF" w:rsidRDefault="00815E76" w:rsidP="00D73394">
      <w:pPr>
        <w:ind w:left="567" w:hanging="567"/>
        <w:rPr>
          <w:rFonts w:ascii="Times New Roman" w:eastAsia="Times New Roman" w:hAnsi="Times New Roman"/>
          <w:color w:val="000000"/>
          <w:lang w:eastAsia="pl-PL"/>
        </w:rPr>
      </w:pPr>
    </w:p>
    <w:p w14:paraId="0C90D07C" w14:textId="77777777" w:rsidR="00815E76" w:rsidRPr="007B21DF" w:rsidRDefault="00815E76" w:rsidP="00D73394">
      <w:pPr>
        <w:ind w:left="567" w:hanging="567"/>
        <w:rPr>
          <w:rFonts w:ascii="Times New Roman" w:eastAsia="Times New Roman" w:hAnsi="Times New Roman"/>
          <w:color w:val="000000"/>
          <w:lang w:eastAsia="pl-PL"/>
        </w:rPr>
      </w:pPr>
    </w:p>
    <w:p w14:paraId="2A9AE9C2" w14:textId="77777777" w:rsidR="00815E76" w:rsidRPr="007B21DF" w:rsidRDefault="00815E76" w:rsidP="00D73394">
      <w:pPr>
        <w:ind w:left="567" w:hanging="567"/>
        <w:rPr>
          <w:rFonts w:ascii="Times New Roman" w:eastAsia="Times New Roman" w:hAnsi="Times New Roman"/>
          <w:color w:val="000000"/>
          <w:lang w:eastAsia="pl-PL"/>
        </w:rPr>
      </w:pPr>
    </w:p>
    <w:p w14:paraId="1406809C" w14:textId="77777777" w:rsidR="00815E76" w:rsidRPr="007B21DF" w:rsidRDefault="00815E76" w:rsidP="00D73394">
      <w:pPr>
        <w:ind w:left="567" w:hanging="567"/>
        <w:rPr>
          <w:rFonts w:ascii="Times New Roman" w:eastAsia="Times New Roman" w:hAnsi="Times New Roman"/>
          <w:color w:val="000000"/>
          <w:lang w:eastAsia="pl-PL"/>
        </w:rPr>
      </w:pPr>
    </w:p>
    <w:p w14:paraId="58809EF0" w14:textId="77777777" w:rsidR="00815E76" w:rsidRPr="007B21DF" w:rsidRDefault="00815E76" w:rsidP="00D73394">
      <w:pPr>
        <w:ind w:left="567" w:hanging="567"/>
        <w:rPr>
          <w:rFonts w:ascii="Times New Roman" w:eastAsia="Times New Roman" w:hAnsi="Times New Roman"/>
          <w:color w:val="000000"/>
          <w:lang w:eastAsia="pl-PL"/>
        </w:rPr>
      </w:pPr>
    </w:p>
    <w:p w14:paraId="595E34DA" w14:textId="77777777" w:rsidR="00815E76" w:rsidRPr="007B21DF" w:rsidRDefault="00815E76" w:rsidP="00D73394">
      <w:pPr>
        <w:ind w:left="567" w:hanging="567"/>
        <w:rPr>
          <w:rFonts w:ascii="Times New Roman" w:eastAsia="Times New Roman" w:hAnsi="Times New Roman"/>
          <w:color w:val="000000"/>
          <w:lang w:eastAsia="pl-PL"/>
        </w:rPr>
      </w:pPr>
    </w:p>
    <w:p w14:paraId="0E1E7CF8" w14:textId="77777777" w:rsidR="00815E76" w:rsidRPr="007B21DF" w:rsidRDefault="00815E76" w:rsidP="00D73394">
      <w:pPr>
        <w:ind w:left="567" w:hanging="567"/>
        <w:rPr>
          <w:rFonts w:ascii="Times New Roman" w:eastAsia="Times New Roman" w:hAnsi="Times New Roman"/>
          <w:color w:val="000000"/>
          <w:lang w:eastAsia="pl-PL"/>
        </w:rPr>
      </w:pPr>
    </w:p>
    <w:p w14:paraId="42ACED8A" w14:textId="77777777" w:rsidR="00815E76" w:rsidRPr="007B21DF" w:rsidRDefault="00815E76" w:rsidP="00D73394">
      <w:pPr>
        <w:ind w:left="567" w:hanging="567"/>
        <w:rPr>
          <w:rFonts w:ascii="Times New Roman" w:eastAsia="Times New Roman" w:hAnsi="Times New Roman"/>
          <w:color w:val="000000"/>
          <w:lang w:eastAsia="pl-PL"/>
        </w:rPr>
      </w:pPr>
    </w:p>
    <w:p w14:paraId="7F21B0DA" w14:textId="77777777" w:rsidR="00815E76" w:rsidRPr="007B21DF" w:rsidRDefault="00815E76" w:rsidP="00D73394">
      <w:pPr>
        <w:ind w:left="567" w:hanging="567"/>
        <w:rPr>
          <w:rFonts w:ascii="Times New Roman" w:eastAsia="Times New Roman" w:hAnsi="Times New Roman"/>
          <w:color w:val="000000"/>
          <w:lang w:eastAsia="pl-PL"/>
        </w:rPr>
      </w:pPr>
    </w:p>
    <w:p w14:paraId="4A8AA6B6" w14:textId="77777777" w:rsidR="00815E76" w:rsidRPr="007B21DF" w:rsidRDefault="00815E76" w:rsidP="00D73394">
      <w:pPr>
        <w:ind w:left="567" w:hanging="567"/>
        <w:rPr>
          <w:rFonts w:ascii="Times New Roman" w:eastAsia="Times New Roman" w:hAnsi="Times New Roman"/>
          <w:color w:val="000000"/>
          <w:lang w:eastAsia="pl-PL"/>
        </w:rPr>
      </w:pPr>
    </w:p>
    <w:p w14:paraId="442A7659" w14:textId="77777777" w:rsidR="00815E76" w:rsidRPr="007B21DF" w:rsidRDefault="00815E76" w:rsidP="00D73394">
      <w:pPr>
        <w:ind w:left="567" w:hanging="567"/>
        <w:rPr>
          <w:rFonts w:ascii="Times New Roman" w:eastAsia="Times New Roman" w:hAnsi="Times New Roman"/>
          <w:color w:val="000000"/>
          <w:lang w:eastAsia="pl-PL"/>
        </w:rPr>
      </w:pPr>
    </w:p>
    <w:p w14:paraId="2C0B1331" w14:textId="77777777" w:rsidR="00815E76" w:rsidRPr="007B21DF" w:rsidRDefault="00815E76" w:rsidP="00D73394">
      <w:pPr>
        <w:ind w:left="567" w:hanging="567"/>
        <w:rPr>
          <w:rFonts w:ascii="Times New Roman" w:eastAsia="Times New Roman" w:hAnsi="Times New Roman"/>
          <w:color w:val="000000"/>
          <w:lang w:eastAsia="pl-PL"/>
        </w:rPr>
      </w:pPr>
    </w:p>
    <w:p w14:paraId="3FEC16FE" w14:textId="77777777" w:rsidR="00815E76" w:rsidRPr="007B21DF" w:rsidRDefault="00815E76" w:rsidP="00D73394">
      <w:pPr>
        <w:ind w:left="567" w:hanging="567"/>
        <w:rPr>
          <w:rFonts w:ascii="Times New Roman" w:eastAsia="Times New Roman" w:hAnsi="Times New Roman"/>
          <w:color w:val="000000"/>
          <w:lang w:eastAsia="pl-PL"/>
        </w:rPr>
      </w:pPr>
    </w:p>
    <w:p w14:paraId="5F3AE018" w14:textId="77777777" w:rsidR="00815E76" w:rsidRPr="007B21DF" w:rsidRDefault="00815E76" w:rsidP="00D73394">
      <w:pPr>
        <w:ind w:left="567" w:hanging="567"/>
        <w:rPr>
          <w:rFonts w:ascii="Times New Roman" w:eastAsia="Times New Roman" w:hAnsi="Times New Roman"/>
          <w:color w:val="000000"/>
          <w:lang w:eastAsia="pl-PL"/>
        </w:rPr>
      </w:pPr>
    </w:p>
    <w:p w14:paraId="70B3E00B" w14:textId="77777777" w:rsidR="00815E76" w:rsidRPr="007B21DF" w:rsidRDefault="00815E76" w:rsidP="00D73394">
      <w:pPr>
        <w:ind w:left="567" w:hanging="567"/>
        <w:rPr>
          <w:rFonts w:ascii="Times New Roman" w:eastAsia="Times New Roman" w:hAnsi="Times New Roman"/>
          <w:color w:val="000000"/>
          <w:lang w:eastAsia="pl-PL"/>
        </w:rPr>
      </w:pPr>
    </w:p>
    <w:p w14:paraId="3FA6F258" w14:textId="77777777" w:rsidR="00815E76" w:rsidRPr="007B21DF" w:rsidRDefault="00815E76" w:rsidP="00D73394">
      <w:pPr>
        <w:ind w:left="567" w:hanging="567"/>
        <w:rPr>
          <w:rFonts w:ascii="Times New Roman" w:eastAsia="Times New Roman" w:hAnsi="Times New Roman"/>
          <w:color w:val="000000"/>
          <w:lang w:eastAsia="pl-PL"/>
        </w:rPr>
      </w:pPr>
    </w:p>
    <w:p w14:paraId="02ABE6A0" w14:textId="77777777" w:rsidR="00815E76" w:rsidRPr="007B21DF" w:rsidRDefault="00815E76" w:rsidP="00D73394">
      <w:pPr>
        <w:ind w:left="567" w:hanging="567"/>
        <w:rPr>
          <w:rFonts w:ascii="Times New Roman" w:eastAsia="Times New Roman" w:hAnsi="Times New Roman"/>
          <w:color w:val="000000"/>
          <w:lang w:eastAsia="pl-PL"/>
        </w:rPr>
      </w:pPr>
    </w:p>
    <w:p w14:paraId="17BB34A3" w14:textId="77777777" w:rsidR="00815E76" w:rsidRPr="007B21DF" w:rsidRDefault="00815E76" w:rsidP="00D73394">
      <w:pPr>
        <w:ind w:left="567" w:hanging="567"/>
        <w:rPr>
          <w:rFonts w:ascii="Times New Roman" w:eastAsia="Times New Roman" w:hAnsi="Times New Roman"/>
          <w:color w:val="000000"/>
          <w:lang w:eastAsia="pl-PL"/>
        </w:rPr>
      </w:pPr>
    </w:p>
    <w:p w14:paraId="03DF00A7" w14:textId="77777777" w:rsidR="00815E76" w:rsidRPr="007B21DF" w:rsidRDefault="00815E76" w:rsidP="00D73394">
      <w:pPr>
        <w:ind w:left="567" w:hanging="567"/>
        <w:rPr>
          <w:rFonts w:ascii="Times New Roman" w:eastAsia="Times New Roman" w:hAnsi="Times New Roman"/>
          <w:color w:val="000000"/>
          <w:lang w:eastAsia="pl-PL"/>
        </w:rPr>
      </w:pPr>
    </w:p>
    <w:p w14:paraId="1D28A9F6" w14:textId="77777777" w:rsidR="00815E76" w:rsidRPr="007B21DF" w:rsidRDefault="00815E76" w:rsidP="00D73394">
      <w:pPr>
        <w:ind w:left="567" w:hanging="567"/>
        <w:rPr>
          <w:rFonts w:ascii="Times New Roman" w:eastAsia="Times New Roman" w:hAnsi="Times New Roman"/>
          <w:color w:val="000000"/>
          <w:lang w:eastAsia="pl-PL"/>
        </w:rPr>
      </w:pPr>
    </w:p>
    <w:p w14:paraId="3C0D0B0C" w14:textId="77777777" w:rsidR="00815E76" w:rsidRPr="007B21DF" w:rsidRDefault="00815E76" w:rsidP="00D73394">
      <w:pPr>
        <w:ind w:left="567" w:hanging="567"/>
        <w:rPr>
          <w:rFonts w:ascii="Times New Roman" w:eastAsia="Times New Roman" w:hAnsi="Times New Roman"/>
          <w:color w:val="000000"/>
          <w:lang w:eastAsia="pl-PL"/>
        </w:rPr>
      </w:pPr>
    </w:p>
    <w:p w14:paraId="5B6DAC8A" w14:textId="77777777" w:rsidR="00815E76" w:rsidRPr="007B21DF" w:rsidRDefault="00815E76" w:rsidP="00D73394">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ANEKS </w:t>
      </w:r>
      <w:smartTag w:uri="urn:schemas-microsoft-com:office:smarttags" w:element="stockticker">
        <w:r w:rsidRPr="007B21DF">
          <w:rPr>
            <w:rFonts w:ascii="Times New Roman" w:eastAsia="Times New Roman" w:hAnsi="Times New Roman"/>
            <w:b/>
            <w:color w:val="000000"/>
            <w:lang w:eastAsia="pl-PL"/>
          </w:rPr>
          <w:t>III</w:t>
        </w:r>
      </w:smartTag>
    </w:p>
    <w:p w14:paraId="19811A87" w14:textId="77777777" w:rsidR="00815E76" w:rsidRPr="007B21DF" w:rsidRDefault="00815E76" w:rsidP="00D73394">
      <w:pPr>
        <w:ind w:left="567" w:hanging="567"/>
        <w:jc w:val="center"/>
        <w:rPr>
          <w:rFonts w:ascii="Times New Roman" w:eastAsia="Times New Roman" w:hAnsi="Times New Roman"/>
          <w:color w:val="000000"/>
          <w:lang w:eastAsia="pl-PL"/>
        </w:rPr>
      </w:pPr>
    </w:p>
    <w:p w14:paraId="08E37235" w14:textId="77777777" w:rsidR="00815E76" w:rsidRPr="007B21DF" w:rsidRDefault="00815E76" w:rsidP="00D73394">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OZNAKOWANIE OPAKOWAŃ I ULOTKA </w:t>
      </w:r>
      <w:smartTag w:uri="urn:schemas-microsoft-com:office:smarttags" w:element="stockticker">
        <w:r w:rsidRPr="007B21DF">
          <w:rPr>
            <w:rFonts w:ascii="Times New Roman" w:eastAsia="Times New Roman" w:hAnsi="Times New Roman"/>
            <w:b/>
            <w:color w:val="000000"/>
            <w:lang w:eastAsia="pl-PL"/>
          </w:rPr>
          <w:t>DLA</w:t>
        </w:r>
      </w:smartTag>
      <w:r w:rsidRPr="007B21DF">
        <w:rPr>
          <w:rFonts w:ascii="Times New Roman" w:eastAsia="Times New Roman" w:hAnsi="Times New Roman"/>
          <w:b/>
          <w:color w:val="000000"/>
          <w:lang w:eastAsia="pl-PL"/>
        </w:rPr>
        <w:t xml:space="preserve"> PACJENTA</w:t>
      </w:r>
    </w:p>
    <w:p w14:paraId="18A10178"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73C2247E" w14:textId="77777777" w:rsidR="00815E76" w:rsidRPr="007B21DF" w:rsidRDefault="00815E76" w:rsidP="00D73394">
      <w:pPr>
        <w:ind w:left="567" w:hanging="567"/>
        <w:rPr>
          <w:rFonts w:ascii="Times New Roman" w:eastAsia="Times New Roman" w:hAnsi="Times New Roman"/>
          <w:color w:val="000000"/>
          <w:lang w:eastAsia="pl-PL"/>
        </w:rPr>
      </w:pPr>
    </w:p>
    <w:p w14:paraId="79FEF60C" w14:textId="77777777" w:rsidR="00815E76" w:rsidRPr="007B21DF" w:rsidRDefault="00815E76" w:rsidP="00D73394">
      <w:pPr>
        <w:ind w:left="567" w:hanging="567"/>
        <w:rPr>
          <w:rFonts w:ascii="Times New Roman" w:eastAsia="Times New Roman" w:hAnsi="Times New Roman"/>
          <w:color w:val="000000"/>
          <w:lang w:eastAsia="pl-PL"/>
        </w:rPr>
      </w:pPr>
    </w:p>
    <w:p w14:paraId="4532295D" w14:textId="77777777" w:rsidR="00815E76" w:rsidRPr="007B21DF" w:rsidRDefault="00815E76" w:rsidP="00D73394">
      <w:pPr>
        <w:ind w:left="567" w:hanging="567"/>
        <w:rPr>
          <w:rFonts w:ascii="Times New Roman" w:eastAsia="Times New Roman" w:hAnsi="Times New Roman"/>
          <w:color w:val="000000"/>
          <w:lang w:eastAsia="pl-PL"/>
        </w:rPr>
      </w:pPr>
    </w:p>
    <w:p w14:paraId="3069AA21" w14:textId="77777777" w:rsidR="00815E76" w:rsidRPr="007B21DF" w:rsidRDefault="00815E76" w:rsidP="00D73394">
      <w:pPr>
        <w:ind w:left="567" w:hanging="567"/>
        <w:rPr>
          <w:rFonts w:ascii="Times New Roman" w:eastAsia="Times New Roman" w:hAnsi="Times New Roman"/>
          <w:color w:val="000000"/>
          <w:lang w:eastAsia="pl-PL"/>
        </w:rPr>
      </w:pPr>
    </w:p>
    <w:p w14:paraId="60B0898E" w14:textId="77777777" w:rsidR="00815E76" w:rsidRPr="007B21DF" w:rsidRDefault="00815E76" w:rsidP="00D73394">
      <w:pPr>
        <w:ind w:left="567" w:hanging="567"/>
        <w:rPr>
          <w:rFonts w:ascii="Times New Roman" w:eastAsia="Times New Roman" w:hAnsi="Times New Roman"/>
          <w:color w:val="000000"/>
          <w:lang w:eastAsia="pl-PL"/>
        </w:rPr>
      </w:pPr>
    </w:p>
    <w:p w14:paraId="6F99F70E" w14:textId="77777777" w:rsidR="00815E76" w:rsidRPr="007B21DF" w:rsidRDefault="00815E76" w:rsidP="00D73394">
      <w:pPr>
        <w:ind w:left="567" w:hanging="567"/>
        <w:rPr>
          <w:rFonts w:ascii="Times New Roman" w:eastAsia="Times New Roman" w:hAnsi="Times New Roman"/>
          <w:color w:val="000000"/>
          <w:lang w:eastAsia="pl-PL"/>
        </w:rPr>
      </w:pPr>
    </w:p>
    <w:p w14:paraId="00A7D890" w14:textId="77777777" w:rsidR="00815E76" w:rsidRPr="007B21DF" w:rsidRDefault="00815E76" w:rsidP="00D73394">
      <w:pPr>
        <w:ind w:left="567" w:hanging="567"/>
        <w:rPr>
          <w:rFonts w:ascii="Times New Roman" w:eastAsia="Times New Roman" w:hAnsi="Times New Roman"/>
          <w:color w:val="000000"/>
          <w:lang w:eastAsia="pl-PL"/>
        </w:rPr>
      </w:pPr>
    </w:p>
    <w:p w14:paraId="422BC52F" w14:textId="77777777" w:rsidR="00815E76" w:rsidRPr="007B21DF" w:rsidRDefault="00815E76" w:rsidP="00D73394">
      <w:pPr>
        <w:ind w:left="567" w:hanging="567"/>
        <w:rPr>
          <w:rFonts w:ascii="Times New Roman" w:eastAsia="Times New Roman" w:hAnsi="Times New Roman"/>
          <w:color w:val="000000"/>
          <w:lang w:eastAsia="pl-PL"/>
        </w:rPr>
      </w:pPr>
    </w:p>
    <w:p w14:paraId="243870BF" w14:textId="77777777" w:rsidR="00815E76" w:rsidRPr="007B21DF" w:rsidRDefault="00815E76" w:rsidP="00D73394">
      <w:pPr>
        <w:ind w:left="567" w:hanging="567"/>
        <w:rPr>
          <w:rFonts w:ascii="Times New Roman" w:eastAsia="Times New Roman" w:hAnsi="Times New Roman"/>
          <w:color w:val="000000"/>
          <w:lang w:eastAsia="pl-PL"/>
        </w:rPr>
      </w:pPr>
    </w:p>
    <w:p w14:paraId="244A1812" w14:textId="77777777" w:rsidR="00815E76" w:rsidRPr="007B21DF" w:rsidRDefault="00815E76" w:rsidP="00D73394">
      <w:pPr>
        <w:ind w:left="567" w:hanging="567"/>
        <w:rPr>
          <w:rFonts w:ascii="Times New Roman" w:eastAsia="Times New Roman" w:hAnsi="Times New Roman"/>
          <w:color w:val="000000"/>
          <w:lang w:eastAsia="pl-PL"/>
        </w:rPr>
      </w:pPr>
    </w:p>
    <w:p w14:paraId="498A255C" w14:textId="77777777" w:rsidR="00815E76" w:rsidRPr="007B21DF" w:rsidRDefault="00815E76" w:rsidP="00D73394">
      <w:pPr>
        <w:ind w:left="567" w:hanging="567"/>
        <w:rPr>
          <w:rFonts w:ascii="Times New Roman" w:eastAsia="Times New Roman" w:hAnsi="Times New Roman"/>
          <w:color w:val="000000"/>
          <w:lang w:eastAsia="pl-PL"/>
        </w:rPr>
      </w:pPr>
    </w:p>
    <w:p w14:paraId="53C80473" w14:textId="77777777" w:rsidR="00815E76" w:rsidRPr="007B21DF" w:rsidRDefault="00815E76" w:rsidP="00D73394">
      <w:pPr>
        <w:ind w:left="567" w:hanging="567"/>
        <w:rPr>
          <w:rFonts w:ascii="Times New Roman" w:eastAsia="Times New Roman" w:hAnsi="Times New Roman"/>
          <w:color w:val="000000"/>
          <w:lang w:eastAsia="pl-PL"/>
        </w:rPr>
      </w:pPr>
    </w:p>
    <w:p w14:paraId="3B5F9B4D" w14:textId="77777777" w:rsidR="00815E76" w:rsidRPr="007B21DF" w:rsidRDefault="00815E76" w:rsidP="00D73394">
      <w:pPr>
        <w:ind w:left="567" w:hanging="567"/>
        <w:rPr>
          <w:rFonts w:ascii="Times New Roman" w:eastAsia="Times New Roman" w:hAnsi="Times New Roman"/>
          <w:color w:val="000000"/>
          <w:lang w:eastAsia="pl-PL"/>
        </w:rPr>
      </w:pPr>
    </w:p>
    <w:p w14:paraId="5DD5A58C" w14:textId="77777777" w:rsidR="00815E76" w:rsidRPr="007B21DF" w:rsidRDefault="00815E76" w:rsidP="00D73394">
      <w:pPr>
        <w:ind w:left="567" w:hanging="567"/>
        <w:rPr>
          <w:rFonts w:ascii="Times New Roman" w:eastAsia="Times New Roman" w:hAnsi="Times New Roman"/>
          <w:color w:val="000000"/>
          <w:lang w:eastAsia="pl-PL"/>
        </w:rPr>
      </w:pPr>
    </w:p>
    <w:p w14:paraId="683CDE1F" w14:textId="77777777" w:rsidR="00815E76" w:rsidRPr="007B21DF" w:rsidRDefault="00815E76" w:rsidP="00D73394">
      <w:pPr>
        <w:ind w:left="567" w:hanging="567"/>
        <w:rPr>
          <w:rFonts w:ascii="Times New Roman" w:eastAsia="Times New Roman" w:hAnsi="Times New Roman"/>
          <w:color w:val="000000"/>
          <w:lang w:eastAsia="pl-PL"/>
        </w:rPr>
      </w:pPr>
    </w:p>
    <w:p w14:paraId="02224B8B" w14:textId="77777777" w:rsidR="00815E76" w:rsidRPr="007B21DF" w:rsidRDefault="00815E76" w:rsidP="00D73394">
      <w:pPr>
        <w:ind w:left="567" w:hanging="567"/>
        <w:rPr>
          <w:rFonts w:ascii="Times New Roman" w:eastAsia="Times New Roman" w:hAnsi="Times New Roman"/>
          <w:color w:val="000000"/>
          <w:lang w:eastAsia="pl-PL"/>
        </w:rPr>
      </w:pPr>
    </w:p>
    <w:p w14:paraId="78B8C5C5" w14:textId="77777777" w:rsidR="00815E76" w:rsidRPr="007B21DF" w:rsidRDefault="00815E76" w:rsidP="00D73394">
      <w:pPr>
        <w:ind w:left="567" w:hanging="567"/>
        <w:rPr>
          <w:rFonts w:ascii="Times New Roman" w:eastAsia="Times New Roman" w:hAnsi="Times New Roman"/>
          <w:color w:val="000000"/>
          <w:lang w:eastAsia="pl-PL"/>
        </w:rPr>
      </w:pPr>
    </w:p>
    <w:p w14:paraId="63881233" w14:textId="77777777" w:rsidR="00815E76" w:rsidRPr="007B21DF" w:rsidRDefault="00815E76" w:rsidP="00D73394">
      <w:pPr>
        <w:ind w:left="567" w:hanging="567"/>
        <w:rPr>
          <w:rFonts w:ascii="Times New Roman" w:eastAsia="Times New Roman" w:hAnsi="Times New Roman"/>
          <w:color w:val="000000"/>
          <w:lang w:eastAsia="pl-PL"/>
        </w:rPr>
      </w:pPr>
    </w:p>
    <w:p w14:paraId="762F1434" w14:textId="77777777" w:rsidR="00815E76" w:rsidRPr="007B21DF" w:rsidRDefault="00815E76" w:rsidP="00D73394">
      <w:pPr>
        <w:ind w:left="567" w:hanging="567"/>
        <w:rPr>
          <w:rFonts w:ascii="Times New Roman" w:eastAsia="Times New Roman" w:hAnsi="Times New Roman"/>
          <w:color w:val="000000"/>
          <w:lang w:eastAsia="pl-PL"/>
        </w:rPr>
      </w:pPr>
    </w:p>
    <w:p w14:paraId="0726FB64" w14:textId="77777777" w:rsidR="00815E76" w:rsidRPr="007B21DF" w:rsidRDefault="00815E76" w:rsidP="00D73394">
      <w:pPr>
        <w:ind w:left="567" w:hanging="567"/>
        <w:rPr>
          <w:rFonts w:ascii="Times New Roman" w:eastAsia="Times New Roman" w:hAnsi="Times New Roman"/>
          <w:color w:val="000000"/>
          <w:lang w:eastAsia="pl-PL"/>
        </w:rPr>
      </w:pPr>
    </w:p>
    <w:p w14:paraId="7D86DF66" w14:textId="77777777" w:rsidR="00815E76" w:rsidRPr="007B21DF" w:rsidRDefault="00815E76" w:rsidP="00D73394">
      <w:pPr>
        <w:ind w:left="567" w:hanging="567"/>
        <w:rPr>
          <w:rFonts w:ascii="Times New Roman" w:eastAsia="Times New Roman" w:hAnsi="Times New Roman"/>
          <w:color w:val="000000"/>
          <w:lang w:eastAsia="pl-PL"/>
        </w:rPr>
      </w:pPr>
    </w:p>
    <w:p w14:paraId="3A355579" w14:textId="77777777" w:rsidR="00815E76" w:rsidRPr="007B21DF" w:rsidRDefault="00815E76" w:rsidP="00D73394">
      <w:pPr>
        <w:ind w:left="567" w:hanging="567"/>
        <w:rPr>
          <w:rFonts w:ascii="Times New Roman" w:eastAsia="Times New Roman" w:hAnsi="Times New Roman"/>
          <w:color w:val="000000"/>
          <w:lang w:eastAsia="pl-PL"/>
        </w:rPr>
      </w:pPr>
    </w:p>
    <w:p w14:paraId="2B1CE1E5" w14:textId="77777777" w:rsidR="00495C9F" w:rsidRPr="007B21DF" w:rsidRDefault="00815E76" w:rsidP="00C37966">
      <w:pPr>
        <w:pStyle w:val="TitleA"/>
        <w:rPr>
          <w:lang w:eastAsia="pl-PL"/>
        </w:rPr>
      </w:pPr>
      <w:r w:rsidRPr="007B21DF">
        <w:rPr>
          <w:lang w:eastAsia="pl-PL"/>
        </w:rPr>
        <w:t>A. OZNAKOWANIE OPAKOWAŃ</w:t>
      </w:r>
    </w:p>
    <w:p w14:paraId="0E12C6FE" w14:textId="77777777" w:rsidR="00815E76" w:rsidRPr="007B21DF" w:rsidRDefault="00815E76" w:rsidP="00D73394">
      <w:pPr>
        <w:ind w:left="567" w:hanging="567"/>
        <w:rPr>
          <w:rFonts w:ascii="Times New Roman" w:eastAsia="Times New Roman" w:hAnsi="Times New Roman"/>
          <w:color w:val="000000"/>
          <w:lang w:eastAsia="pl-PL"/>
        </w:rPr>
      </w:pPr>
    </w:p>
    <w:p w14:paraId="0168A59D"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26A63960"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r w:rsidRPr="007B21DF">
        <w:rPr>
          <w:rFonts w:ascii="Times New Roman" w:eastAsia="Times New Roman" w:hAnsi="Times New Roman"/>
          <w:b/>
          <w:color w:val="000000"/>
        </w:rPr>
        <w:t>INFORMACJE ZAMIESZCZANE NA OPAKOWANIACH ZEWNĘTRZNYCH</w:t>
      </w:r>
    </w:p>
    <w:p w14:paraId="51F3DA56"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p>
    <w:p w14:paraId="130BFF02"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PUDEŁKO</w:t>
      </w:r>
    </w:p>
    <w:p w14:paraId="4E429EC8" w14:textId="77777777" w:rsidR="00815E76" w:rsidRPr="007B21DF" w:rsidRDefault="00815E76" w:rsidP="00D73394">
      <w:pPr>
        <w:ind w:left="567" w:hanging="567"/>
        <w:rPr>
          <w:rFonts w:ascii="Times New Roman" w:eastAsia="Times New Roman" w:hAnsi="Times New Roman"/>
          <w:color w:val="000000"/>
          <w:lang w:eastAsia="pl-PL"/>
        </w:rPr>
      </w:pPr>
    </w:p>
    <w:p w14:paraId="6CD23B31" w14:textId="77777777" w:rsidR="00815E76" w:rsidRPr="007B21DF" w:rsidRDefault="00815E76" w:rsidP="00D73394">
      <w:pPr>
        <w:ind w:left="567" w:hanging="567"/>
        <w:rPr>
          <w:rFonts w:ascii="Times New Roman" w:eastAsia="Times New Roman" w:hAnsi="Times New Roman"/>
          <w:color w:val="000000"/>
          <w:lang w:eastAsia="pl-PL"/>
        </w:rPr>
      </w:pPr>
    </w:p>
    <w:p w14:paraId="5835AD27"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w:t>
      </w:r>
      <w:r w:rsidRPr="007B21DF">
        <w:rPr>
          <w:rFonts w:ascii="Times New Roman" w:eastAsia="Times New Roman" w:hAnsi="Times New Roman"/>
          <w:b/>
          <w:color w:val="000000"/>
        </w:rPr>
        <w:tab/>
        <w:t>NAZWA PRODUKTU LECZNICZEGO</w:t>
      </w:r>
    </w:p>
    <w:p w14:paraId="1E408FCE" w14:textId="77777777" w:rsidR="00815E76" w:rsidRPr="007B21DF" w:rsidRDefault="00815E76" w:rsidP="00D73394">
      <w:pPr>
        <w:ind w:left="567" w:hanging="567"/>
        <w:rPr>
          <w:rFonts w:ascii="Times New Roman" w:eastAsia="Times New Roman" w:hAnsi="Times New Roman"/>
          <w:color w:val="000000"/>
          <w:lang w:eastAsia="pl-PL"/>
        </w:rPr>
      </w:pPr>
    </w:p>
    <w:p w14:paraId="2DD9951F" w14:textId="77777777" w:rsidR="00815E76" w:rsidRPr="007B21DF" w:rsidRDefault="00E3630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w:t>
      </w:r>
      <w:r w:rsidR="00E50E3A" w:rsidRPr="007B21DF">
        <w:rPr>
          <w:rFonts w:ascii="Times New Roman" w:eastAsia="Times New Roman" w:hAnsi="Times New Roman"/>
          <w:color w:val="000000"/>
          <w:lang w:eastAsia="pl-PL"/>
        </w:rPr>
        <w:t xml:space="preserve"> </w:t>
      </w:r>
      <w:r w:rsidR="00E50E3A" w:rsidRPr="007B21DF">
        <w:rPr>
          <w:rFonts w:ascii="Times New Roman" w:hAnsi="Times New Roman"/>
        </w:rPr>
        <w:t xml:space="preserve">50 mg </w:t>
      </w:r>
      <w:r w:rsidR="00815E76" w:rsidRPr="007B21DF">
        <w:rPr>
          <w:rFonts w:ascii="Times New Roman" w:eastAsia="Times New Roman" w:hAnsi="Times New Roman"/>
          <w:color w:val="000000"/>
          <w:lang w:eastAsia="pl-PL"/>
        </w:rPr>
        <w:t>kapsułki twarde</w:t>
      </w:r>
    </w:p>
    <w:p w14:paraId="0F3AA473"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57C38F9D" w14:textId="77777777" w:rsidR="00815E76" w:rsidRPr="007B21DF" w:rsidRDefault="00815E76" w:rsidP="00D73394">
      <w:pPr>
        <w:ind w:left="0" w:firstLine="0"/>
        <w:rPr>
          <w:rFonts w:ascii="Times New Roman" w:eastAsia="Times New Roman" w:hAnsi="Times New Roman"/>
          <w:color w:val="000000"/>
          <w:lang w:eastAsia="pl-PL"/>
        </w:rPr>
      </w:pPr>
    </w:p>
    <w:p w14:paraId="046970F3" w14:textId="77777777" w:rsidR="00815E76" w:rsidRPr="007B21DF" w:rsidRDefault="00815E76" w:rsidP="00D73394">
      <w:pPr>
        <w:ind w:left="0" w:firstLine="0"/>
        <w:rPr>
          <w:rFonts w:ascii="Times New Roman" w:eastAsia="Times New Roman" w:hAnsi="Times New Roman"/>
          <w:color w:val="000000"/>
          <w:lang w:eastAsia="pl-PL"/>
        </w:rPr>
      </w:pPr>
    </w:p>
    <w:p w14:paraId="5C1ED7DE"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2.</w:t>
      </w:r>
      <w:r w:rsidRPr="007B21DF">
        <w:rPr>
          <w:rFonts w:ascii="Times New Roman" w:eastAsia="Times New Roman" w:hAnsi="Times New Roman"/>
          <w:b/>
          <w:color w:val="000000"/>
        </w:rPr>
        <w:tab/>
        <w:t>ZAWARTOŚĆ SUBSTANCJI CZYNNEJ</w:t>
      </w:r>
    </w:p>
    <w:p w14:paraId="264C4554" w14:textId="77777777" w:rsidR="00815E76" w:rsidRPr="007B21DF" w:rsidRDefault="00815E76" w:rsidP="00D73394">
      <w:pPr>
        <w:ind w:left="567" w:hanging="567"/>
        <w:rPr>
          <w:rFonts w:ascii="Times New Roman" w:eastAsia="Times New Roman" w:hAnsi="Times New Roman"/>
          <w:color w:val="000000"/>
          <w:lang w:eastAsia="pl-PL"/>
        </w:rPr>
      </w:pPr>
    </w:p>
    <w:p w14:paraId="570C6DA6"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Każda kapsułka </w:t>
      </w:r>
      <w:r w:rsidR="009B4FA4" w:rsidRPr="007B21DF">
        <w:rPr>
          <w:rFonts w:ascii="Times New Roman" w:eastAsia="Times New Roman" w:hAnsi="Times New Roman"/>
          <w:color w:val="000000"/>
          <w:lang w:eastAsia="pl-PL"/>
        </w:rPr>
        <w:t xml:space="preserve">twarda </w:t>
      </w:r>
      <w:r w:rsidRPr="007B21DF">
        <w:rPr>
          <w:rFonts w:ascii="Times New Roman" w:eastAsia="Times New Roman" w:hAnsi="Times New Roman"/>
          <w:color w:val="000000"/>
          <w:lang w:eastAsia="pl-PL"/>
        </w:rPr>
        <w:t>zawiera 50 mg imatynibu (w postaci me</w:t>
      </w:r>
      <w:r w:rsidR="00E50E3A" w:rsidRPr="007B21DF">
        <w:rPr>
          <w:rFonts w:ascii="Times New Roman" w:eastAsia="Times New Roman" w:hAnsi="Times New Roman"/>
          <w:color w:val="000000"/>
          <w:lang w:eastAsia="pl-PL"/>
        </w:rPr>
        <w:t>zylanu</w:t>
      </w:r>
      <w:r w:rsidRPr="007B21DF">
        <w:rPr>
          <w:rFonts w:ascii="Times New Roman" w:eastAsia="Times New Roman" w:hAnsi="Times New Roman"/>
          <w:color w:val="000000"/>
          <w:lang w:eastAsia="pl-PL"/>
        </w:rPr>
        <w:t>).</w:t>
      </w:r>
    </w:p>
    <w:p w14:paraId="12D753BF" w14:textId="77777777" w:rsidR="00815E76" w:rsidRPr="007B21DF" w:rsidRDefault="00815E76" w:rsidP="00D73394">
      <w:pPr>
        <w:ind w:left="567" w:hanging="567"/>
        <w:rPr>
          <w:rFonts w:ascii="Times New Roman" w:eastAsia="Times New Roman" w:hAnsi="Times New Roman"/>
          <w:color w:val="000000"/>
          <w:lang w:eastAsia="pl-PL"/>
        </w:rPr>
      </w:pPr>
    </w:p>
    <w:p w14:paraId="69B48314" w14:textId="77777777" w:rsidR="00815E76" w:rsidRPr="007B21DF" w:rsidRDefault="00815E76" w:rsidP="00D73394">
      <w:pPr>
        <w:ind w:left="567" w:hanging="567"/>
        <w:rPr>
          <w:rFonts w:ascii="Times New Roman" w:eastAsia="Times New Roman" w:hAnsi="Times New Roman"/>
          <w:color w:val="000000"/>
          <w:lang w:eastAsia="pl-PL"/>
        </w:rPr>
      </w:pPr>
    </w:p>
    <w:p w14:paraId="4D15750D"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3.</w:t>
      </w:r>
      <w:r w:rsidRPr="007B21DF">
        <w:rPr>
          <w:rFonts w:ascii="Times New Roman" w:eastAsia="Times New Roman" w:hAnsi="Times New Roman"/>
          <w:b/>
          <w:color w:val="000000"/>
        </w:rPr>
        <w:tab/>
        <w:t>WYKAZ SUBSTANCJI POMOCNICZYCH</w:t>
      </w:r>
    </w:p>
    <w:p w14:paraId="4B3844F2" w14:textId="77777777" w:rsidR="00815E76" w:rsidRPr="007B21DF" w:rsidRDefault="00815E76" w:rsidP="00D73394">
      <w:pPr>
        <w:ind w:left="567" w:hanging="567"/>
        <w:rPr>
          <w:rFonts w:ascii="Times New Roman" w:eastAsia="Times New Roman" w:hAnsi="Times New Roman"/>
          <w:color w:val="000000"/>
          <w:lang w:eastAsia="pl-PL"/>
        </w:rPr>
      </w:pPr>
    </w:p>
    <w:p w14:paraId="48B9CDDB" w14:textId="77777777" w:rsidR="00815E76" w:rsidRPr="007B21DF" w:rsidRDefault="00815E76" w:rsidP="00D73394">
      <w:pPr>
        <w:ind w:left="567" w:hanging="567"/>
        <w:rPr>
          <w:rFonts w:ascii="Times New Roman" w:eastAsia="Times New Roman" w:hAnsi="Times New Roman"/>
          <w:color w:val="000000"/>
          <w:lang w:eastAsia="pl-PL"/>
        </w:rPr>
      </w:pPr>
    </w:p>
    <w:p w14:paraId="1B1B3183"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POSTAĆ FARMACEUTYCZNA I ZAWARTOŚĆ OPAKOWANIA</w:t>
      </w:r>
    </w:p>
    <w:p w14:paraId="7D473817" w14:textId="77777777" w:rsidR="00815E76" w:rsidRPr="007B21DF" w:rsidRDefault="00815E76" w:rsidP="00D73394">
      <w:pPr>
        <w:ind w:left="567" w:hanging="567"/>
        <w:rPr>
          <w:rFonts w:ascii="Times New Roman" w:eastAsia="Times New Roman" w:hAnsi="Times New Roman"/>
          <w:color w:val="000000"/>
          <w:lang w:eastAsia="pl-PL"/>
        </w:rPr>
      </w:pPr>
    </w:p>
    <w:p w14:paraId="303FD1D4"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30 kapsułek twardych</w:t>
      </w:r>
    </w:p>
    <w:p w14:paraId="1B617514" w14:textId="77777777" w:rsidR="00815E76" w:rsidRPr="007B21DF" w:rsidRDefault="00E50E3A" w:rsidP="00D73394">
      <w:pPr>
        <w:ind w:left="0" w:firstLine="0"/>
        <w:rPr>
          <w:rFonts w:ascii="Times New Roman" w:eastAsia="Times New Roman" w:hAnsi="Times New Roman"/>
          <w:color w:val="000000"/>
          <w:lang w:eastAsia="pl-PL"/>
        </w:rPr>
      </w:pPr>
      <w:r w:rsidRPr="007B21DF">
        <w:rPr>
          <w:rFonts w:ascii="Times New Roman" w:hAnsi="Times New Roman"/>
          <w:color w:val="000000"/>
          <w:highlight w:val="lightGray"/>
        </w:rPr>
        <w:t>90 kapsułek twardych</w:t>
      </w:r>
    </w:p>
    <w:p w14:paraId="04D5498D" w14:textId="77777777" w:rsidR="00815E76" w:rsidRPr="007B21DF" w:rsidRDefault="00815E76" w:rsidP="00D73394">
      <w:pPr>
        <w:ind w:left="0" w:firstLine="0"/>
        <w:rPr>
          <w:rFonts w:ascii="Times New Roman" w:eastAsia="Times New Roman" w:hAnsi="Times New Roman"/>
          <w:color w:val="000000"/>
          <w:lang w:eastAsia="pl-PL"/>
        </w:rPr>
      </w:pPr>
    </w:p>
    <w:p w14:paraId="05734C11" w14:textId="77777777" w:rsidR="00E50E3A" w:rsidRPr="007B21DF" w:rsidRDefault="00E50E3A" w:rsidP="00D73394">
      <w:pPr>
        <w:ind w:left="0" w:firstLine="0"/>
        <w:rPr>
          <w:rFonts w:ascii="Times New Roman" w:eastAsia="Times New Roman" w:hAnsi="Times New Roman"/>
          <w:color w:val="000000"/>
          <w:lang w:eastAsia="pl-PL"/>
        </w:rPr>
      </w:pPr>
    </w:p>
    <w:p w14:paraId="3339D13D"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5.</w:t>
      </w:r>
      <w:r w:rsidRPr="007B21DF">
        <w:rPr>
          <w:rFonts w:ascii="Times New Roman" w:eastAsia="Times New Roman" w:hAnsi="Times New Roman"/>
          <w:b/>
          <w:color w:val="000000"/>
        </w:rPr>
        <w:tab/>
        <w:t>SPOSÓB I DROGA PODANIA</w:t>
      </w:r>
    </w:p>
    <w:p w14:paraId="4C1CD951" w14:textId="77777777" w:rsidR="00815E76" w:rsidRPr="007B21DF" w:rsidRDefault="00815E76" w:rsidP="00D73394">
      <w:pPr>
        <w:ind w:left="567" w:hanging="567"/>
        <w:rPr>
          <w:rFonts w:ascii="Times New Roman" w:eastAsia="Times New Roman" w:hAnsi="Times New Roman"/>
          <w:color w:val="000000"/>
          <w:lang w:eastAsia="pl-PL"/>
        </w:rPr>
      </w:pPr>
    </w:p>
    <w:p w14:paraId="09C9CF32" w14:textId="77777777" w:rsidR="00E50E3A"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Podanie doustne. </w:t>
      </w:r>
    </w:p>
    <w:p w14:paraId="1E1E71AE"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zapoznać się z treścią ulotki przed zastosowaniem leku.</w:t>
      </w:r>
    </w:p>
    <w:p w14:paraId="10FBE2C0" w14:textId="77777777" w:rsidR="00815E76" w:rsidRPr="007B21DF" w:rsidRDefault="00815E76" w:rsidP="00D73394">
      <w:pPr>
        <w:ind w:left="567" w:hanging="567"/>
        <w:rPr>
          <w:rFonts w:ascii="Times New Roman" w:eastAsia="Times New Roman" w:hAnsi="Times New Roman"/>
          <w:color w:val="000000"/>
          <w:lang w:eastAsia="pl-PL"/>
        </w:rPr>
      </w:pPr>
    </w:p>
    <w:p w14:paraId="2A369E9E" w14:textId="77777777" w:rsidR="00815E76" w:rsidRPr="007B21DF" w:rsidRDefault="00815E76" w:rsidP="00D73394">
      <w:pPr>
        <w:ind w:left="567" w:hanging="567"/>
        <w:rPr>
          <w:rFonts w:ascii="Times New Roman" w:eastAsia="Times New Roman" w:hAnsi="Times New Roman"/>
          <w:color w:val="000000"/>
          <w:lang w:eastAsia="pl-PL"/>
        </w:rPr>
      </w:pPr>
    </w:p>
    <w:p w14:paraId="0C6FD617"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6.</w:t>
      </w:r>
      <w:r w:rsidRPr="007B21DF">
        <w:rPr>
          <w:rFonts w:ascii="Times New Roman" w:eastAsia="Times New Roman" w:hAnsi="Times New Roman"/>
          <w:b/>
          <w:color w:val="000000"/>
        </w:rPr>
        <w:tab/>
        <w:t xml:space="preserve">OSTRZEŻENIE DOTYCZĄCE PRZECHOWYWANIA PRODUKTU LECZNICZEGO W MIEJSCU </w:t>
      </w:r>
      <w:r w:rsidRPr="007B21DF">
        <w:rPr>
          <w:rFonts w:ascii="Times New Roman" w:eastAsia="Times New Roman" w:hAnsi="Times New Roman"/>
          <w:b/>
          <w:color w:val="000000"/>
          <w:lang w:eastAsia="pl-PL"/>
        </w:rPr>
        <w:t xml:space="preserve">NIEWIDOCZNYM I </w:t>
      </w:r>
      <w:r w:rsidRPr="007B21DF">
        <w:rPr>
          <w:rFonts w:ascii="Times New Roman" w:eastAsia="Times New Roman" w:hAnsi="Times New Roman"/>
          <w:b/>
          <w:color w:val="000000"/>
        </w:rPr>
        <w:t>NIEDOSTĘPNYM</w:t>
      </w:r>
      <w:r w:rsidRPr="007B21DF">
        <w:rPr>
          <w:rFonts w:ascii="Times New Roman" w:eastAsia="Times New Roman" w:hAnsi="Times New Roman"/>
          <w:b/>
          <w:color w:val="000000"/>
          <w:lang w:eastAsia="pl-PL"/>
        </w:rPr>
        <w:t xml:space="preserve"> DLA DZIECI</w:t>
      </w:r>
    </w:p>
    <w:p w14:paraId="3974D6CB" w14:textId="77777777" w:rsidR="00815E76" w:rsidRPr="007B21DF" w:rsidRDefault="00815E76" w:rsidP="00D73394">
      <w:pPr>
        <w:ind w:left="567" w:hanging="567"/>
        <w:rPr>
          <w:rFonts w:ascii="Times New Roman" w:eastAsia="Times New Roman" w:hAnsi="Times New Roman"/>
          <w:color w:val="000000"/>
          <w:lang w:eastAsia="pl-PL"/>
        </w:rPr>
      </w:pPr>
    </w:p>
    <w:p w14:paraId="52610A8D"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przechowywać w miejscu niewidocznym i niedostępnym dla dzieci.</w:t>
      </w:r>
    </w:p>
    <w:p w14:paraId="6FDEB722" w14:textId="77777777" w:rsidR="00815E76" w:rsidRPr="007B21DF" w:rsidRDefault="00815E76" w:rsidP="00D73394">
      <w:pPr>
        <w:ind w:left="0" w:firstLine="0"/>
        <w:rPr>
          <w:rFonts w:ascii="Times New Roman" w:eastAsia="Times New Roman" w:hAnsi="Times New Roman"/>
          <w:color w:val="000000"/>
          <w:lang w:eastAsia="pl-PL"/>
        </w:rPr>
      </w:pPr>
    </w:p>
    <w:p w14:paraId="4E24937A" w14:textId="77777777" w:rsidR="00815E76" w:rsidRPr="007B21DF" w:rsidRDefault="00815E76" w:rsidP="00D73394">
      <w:pPr>
        <w:ind w:left="0" w:firstLine="0"/>
        <w:rPr>
          <w:rFonts w:ascii="Times New Roman" w:eastAsia="Times New Roman" w:hAnsi="Times New Roman"/>
          <w:color w:val="000000"/>
          <w:lang w:eastAsia="pl-PL"/>
        </w:rPr>
      </w:pPr>
    </w:p>
    <w:p w14:paraId="6C3AA089"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7.</w:t>
      </w:r>
      <w:r w:rsidRPr="007B21DF">
        <w:rPr>
          <w:rFonts w:ascii="Times New Roman" w:eastAsia="Times New Roman" w:hAnsi="Times New Roman"/>
          <w:b/>
          <w:color w:val="000000"/>
          <w:lang w:eastAsia="pl-PL"/>
        </w:rPr>
        <w:tab/>
        <w:t>INNE OSTRZEŻENIA SPECJALNE, JEŚLI KONIECZNE</w:t>
      </w:r>
    </w:p>
    <w:p w14:paraId="202D9338" w14:textId="77777777" w:rsidR="00815E76" w:rsidRPr="007B21DF" w:rsidRDefault="00815E76" w:rsidP="00173E42">
      <w:pPr>
        <w:keepNext/>
        <w:ind w:left="567" w:hanging="567"/>
        <w:rPr>
          <w:rFonts w:ascii="Times New Roman" w:eastAsia="Times New Roman" w:hAnsi="Times New Roman"/>
          <w:color w:val="000000"/>
          <w:lang w:eastAsia="pl-PL"/>
        </w:rPr>
      </w:pPr>
    </w:p>
    <w:p w14:paraId="0F75911B" w14:textId="77777777" w:rsidR="00815E76" w:rsidRPr="007B21DF" w:rsidRDefault="00815E76" w:rsidP="00173E42">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stosować ściśle według wskazań lekarza.</w:t>
      </w:r>
    </w:p>
    <w:p w14:paraId="2C4C7068" w14:textId="77777777" w:rsidR="00815E76" w:rsidRPr="007B21DF" w:rsidRDefault="00815E76" w:rsidP="00D73394">
      <w:pPr>
        <w:ind w:left="567" w:hanging="567"/>
        <w:rPr>
          <w:rFonts w:ascii="Times New Roman" w:eastAsia="Times New Roman" w:hAnsi="Times New Roman"/>
          <w:color w:val="000000"/>
          <w:lang w:eastAsia="pl-PL"/>
        </w:rPr>
      </w:pPr>
    </w:p>
    <w:p w14:paraId="0B811715" w14:textId="77777777" w:rsidR="00815E76" w:rsidRPr="007B21DF" w:rsidRDefault="00815E76" w:rsidP="00D73394">
      <w:pPr>
        <w:ind w:left="567" w:hanging="567"/>
        <w:rPr>
          <w:rFonts w:ascii="Times New Roman" w:eastAsia="Times New Roman" w:hAnsi="Times New Roman"/>
          <w:color w:val="000000"/>
          <w:lang w:eastAsia="pl-PL"/>
        </w:rPr>
      </w:pPr>
    </w:p>
    <w:p w14:paraId="725F372D"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8.</w:t>
      </w:r>
      <w:r w:rsidRPr="007B21DF">
        <w:rPr>
          <w:rFonts w:ascii="Times New Roman" w:eastAsia="Times New Roman" w:hAnsi="Times New Roman"/>
          <w:b/>
          <w:color w:val="000000"/>
          <w:lang w:eastAsia="pl-PL"/>
        </w:rPr>
        <w:tab/>
        <w:t>TERMIN WAŻNOŚCI</w:t>
      </w:r>
    </w:p>
    <w:p w14:paraId="49D49C2E" w14:textId="77777777" w:rsidR="00815E76" w:rsidRPr="007B21DF" w:rsidRDefault="00815E76" w:rsidP="00173E42">
      <w:pPr>
        <w:keepNext/>
        <w:ind w:left="567" w:hanging="567"/>
        <w:rPr>
          <w:rFonts w:ascii="Times New Roman" w:eastAsia="Times New Roman" w:hAnsi="Times New Roman"/>
          <w:color w:val="000000"/>
          <w:lang w:eastAsia="pl-PL"/>
        </w:rPr>
      </w:pPr>
    </w:p>
    <w:p w14:paraId="7C785AA9" w14:textId="77777777" w:rsidR="00815E76" w:rsidRPr="007B21DF" w:rsidRDefault="00815E76" w:rsidP="00173E42">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Termin ważności (EXP)</w:t>
      </w:r>
    </w:p>
    <w:p w14:paraId="303B1050" w14:textId="77777777" w:rsidR="00815E76" w:rsidRPr="007B21DF" w:rsidRDefault="00815E76" w:rsidP="00D73394">
      <w:pPr>
        <w:ind w:left="0" w:firstLine="0"/>
        <w:rPr>
          <w:rFonts w:ascii="Times New Roman" w:eastAsia="Times New Roman" w:hAnsi="Times New Roman"/>
          <w:color w:val="000000"/>
          <w:lang w:eastAsia="pl-PL"/>
        </w:rPr>
      </w:pPr>
    </w:p>
    <w:p w14:paraId="64ED9DE8" w14:textId="77777777" w:rsidR="00815E76" w:rsidRPr="007B21DF" w:rsidRDefault="00815E76" w:rsidP="00D73394">
      <w:pPr>
        <w:ind w:left="0" w:firstLine="0"/>
        <w:rPr>
          <w:rFonts w:ascii="Times New Roman" w:eastAsia="Times New Roman" w:hAnsi="Times New Roman"/>
          <w:color w:val="000000"/>
          <w:lang w:eastAsia="pl-PL"/>
        </w:rPr>
      </w:pPr>
    </w:p>
    <w:p w14:paraId="0ACFCD1D"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9.</w:t>
      </w:r>
      <w:r w:rsidRPr="007B21DF">
        <w:rPr>
          <w:rFonts w:ascii="Times New Roman" w:eastAsia="Times New Roman" w:hAnsi="Times New Roman"/>
          <w:b/>
          <w:color w:val="000000"/>
          <w:lang w:eastAsia="pl-PL"/>
        </w:rPr>
        <w:tab/>
        <w:t>WARUNKI PRZECHOWYWANIA</w:t>
      </w:r>
    </w:p>
    <w:p w14:paraId="60FC805D" w14:textId="77777777" w:rsidR="00815E76" w:rsidRPr="007B21DF" w:rsidRDefault="00815E76" w:rsidP="00173E42">
      <w:pPr>
        <w:keepNext/>
        <w:ind w:left="567" w:hanging="567"/>
        <w:rPr>
          <w:rFonts w:ascii="Times New Roman" w:eastAsia="Times New Roman" w:hAnsi="Times New Roman"/>
          <w:color w:val="000000"/>
          <w:lang w:eastAsia="pl-PL"/>
        </w:rPr>
      </w:pPr>
    </w:p>
    <w:p w14:paraId="51D55DC7" w14:textId="77777777" w:rsidR="00E50E3A" w:rsidRPr="007B21DF" w:rsidRDefault="00815E76"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Nie przechowywać w temperaturze powyżej </w:t>
      </w:r>
      <w:r w:rsidR="0023219F" w:rsidRPr="007B21DF">
        <w:rPr>
          <w:rFonts w:ascii="Times New Roman" w:eastAsia="Times New Roman" w:hAnsi="Times New Roman"/>
          <w:color w:val="000000"/>
          <w:lang w:eastAsia="pl-PL"/>
        </w:rPr>
        <w:t>25</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 xml:space="preserve">C. </w:t>
      </w:r>
    </w:p>
    <w:p w14:paraId="017B8E03" w14:textId="77777777" w:rsidR="00815E76" w:rsidRPr="007B21DF" w:rsidRDefault="00815E76"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Przechowywać w oryginalnym opakowaniu w celu ochrony przed wilgocią.</w:t>
      </w:r>
    </w:p>
    <w:p w14:paraId="7C03C015" w14:textId="77777777" w:rsidR="00815E76" w:rsidRPr="007B21DF" w:rsidRDefault="00815E76" w:rsidP="00D73394">
      <w:pPr>
        <w:ind w:left="567" w:hanging="567"/>
        <w:rPr>
          <w:rFonts w:ascii="Times New Roman" w:eastAsia="Times New Roman" w:hAnsi="Times New Roman"/>
          <w:color w:val="000000"/>
          <w:lang w:eastAsia="pl-PL"/>
        </w:rPr>
      </w:pPr>
    </w:p>
    <w:p w14:paraId="36ECF245" w14:textId="77777777" w:rsidR="00815E76" w:rsidRPr="007B21DF" w:rsidRDefault="00815E76" w:rsidP="00D73394">
      <w:pPr>
        <w:ind w:left="567" w:hanging="567"/>
        <w:rPr>
          <w:rFonts w:ascii="Times New Roman" w:eastAsia="Times New Roman" w:hAnsi="Times New Roman"/>
          <w:color w:val="000000"/>
          <w:lang w:eastAsia="pl-PL"/>
        </w:rPr>
      </w:pPr>
    </w:p>
    <w:p w14:paraId="3B172432"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10.</w:t>
      </w:r>
      <w:r w:rsidRPr="007B21DF">
        <w:rPr>
          <w:rFonts w:ascii="Times New Roman" w:eastAsia="Times New Roman" w:hAnsi="Times New Roman"/>
          <w:b/>
          <w:color w:val="000000"/>
        </w:rPr>
        <w:tab/>
        <w:t xml:space="preserve">SPECJALNE ŚRODKI OSTROŻNOŚCI DOTYCZĄCE USUWANIA NIEZUŻYTEGO PRODUKTU LECZNICZEGO </w:t>
      </w:r>
      <w:smartTag w:uri="urn:schemas-microsoft-com:office:smarttags" w:element="stockticker">
        <w:r w:rsidRPr="007B21DF">
          <w:rPr>
            <w:rFonts w:ascii="Times New Roman" w:eastAsia="Times New Roman" w:hAnsi="Times New Roman"/>
            <w:b/>
            <w:color w:val="000000"/>
          </w:rPr>
          <w:t>LUB</w:t>
        </w:r>
      </w:smartTag>
      <w:r w:rsidRPr="007B21DF">
        <w:rPr>
          <w:rFonts w:ascii="Times New Roman" w:eastAsia="Times New Roman" w:hAnsi="Times New Roman"/>
          <w:b/>
          <w:color w:val="000000"/>
        </w:rPr>
        <w:t xml:space="preserve"> POCHODZĄCYCH Z NIEGO ODPADÓW, JEŚLI WŁAŚCIWE</w:t>
      </w:r>
    </w:p>
    <w:p w14:paraId="01D477EC" w14:textId="77777777" w:rsidR="00815E76" w:rsidRPr="007B21DF" w:rsidRDefault="00815E76" w:rsidP="00173E42">
      <w:pPr>
        <w:keepNext/>
        <w:ind w:left="567" w:hanging="567"/>
        <w:rPr>
          <w:rFonts w:ascii="Times New Roman" w:eastAsia="Times New Roman" w:hAnsi="Times New Roman"/>
          <w:color w:val="000000"/>
          <w:lang w:eastAsia="pl-PL"/>
        </w:rPr>
      </w:pPr>
    </w:p>
    <w:p w14:paraId="4F093F79" w14:textId="77777777" w:rsidR="00815E76" w:rsidRPr="007B21DF" w:rsidRDefault="00815E76" w:rsidP="00D73394">
      <w:pPr>
        <w:ind w:left="567" w:hanging="567"/>
        <w:rPr>
          <w:rFonts w:ascii="Times New Roman" w:eastAsia="Times New Roman" w:hAnsi="Times New Roman"/>
          <w:color w:val="000000"/>
          <w:lang w:eastAsia="pl-PL"/>
        </w:rPr>
      </w:pPr>
    </w:p>
    <w:p w14:paraId="30D4DB47"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11.</w:t>
      </w:r>
      <w:r w:rsidRPr="007B21DF">
        <w:rPr>
          <w:rFonts w:ascii="Times New Roman" w:eastAsia="Times New Roman" w:hAnsi="Times New Roman"/>
          <w:b/>
          <w:color w:val="000000"/>
        </w:rPr>
        <w:tab/>
        <w:t>NAZWA</w:t>
      </w:r>
      <w:r w:rsidRPr="007B21DF">
        <w:rPr>
          <w:rFonts w:ascii="Times New Roman" w:eastAsia="Times New Roman" w:hAnsi="Times New Roman"/>
          <w:b/>
          <w:color w:val="000000"/>
          <w:lang w:eastAsia="pl-PL"/>
        </w:rPr>
        <w:t xml:space="preserve"> I ADRES PODMIOTU ODPOWIEDZIALNEGO</w:t>
      </w:r>
    </w:p>
    <w:p w14:paraId="70ED06DC" w14:textId="77777777" w:rsidR="00815E76" w:rsidRPr="007B21DF" w:rsidRDefault="00815E76" w:rsidP="00173E42">
      <w:pPr>
        <w:keepNext/>
        <w:ind w:left="567" w:hanging="567"/>
        <w:rPr>
          <w:rFonts w:ascii="Times New Roman" w:eastAsia="Times New Roman" w:hAnsi="Times New Roman"/>
          <w:color w:val="000000"/>
          <w:lang w:eastAsia="pl-PL"/>
        </w:rPr>
      </w:pPr>
    </w:p>
    <w:p w14:paraId="502D1E7B" w14:textId="77777777" w:rsidR="00E50E3A" w:rsidRPr="007B21DF" w:rsidRDefault="00E50E3A" w:rsidP="00173E42">
      <w:pPr>
        <w:keepNext/>
        <w:autoSpaceDE w:val="0"/>
        <w:autoSpaceDN w:val="0"/>
        <w:adjustRightInd w:val="0"/>
        <w:ind w:left="0" w:firstLine="0"/>
        <w:rPr>
          <w:rFonts w:ascii="Times New Roman" w:hAnsi="Times New Roman"/>
        </w:rPr>
      </w:pPr>
      <w:r w:rsidRPr="007B21DF">
        <w:rPr>
          <w:rFonts w:ascii="Times New Roman" w:hAnsi="Times New Roman"/>
        </w:rPr>
        <w:t>Actavis Group PTC ehf.</w:t>
      </w:r>
    </w:p>
    <w:p w14:paraId="6DF7388F" w14:textId="77777777" w:rsidR="00E50E3A" w:rsidRPr="007B21DF" w:rsidRDefault="0002291A" w:rsidP="00173E42">
      <w:pPr>
        <w:keepNext/>
        <w:autoSpaceDE w:val="0"/>
        <w:autoSpaceDN w:val="0"/>
        <w:adjustRightInd w:val="0"/>
        <w:ind w:left="0" w:firstLine="0"/>
        <w:rPr>
          <w:rFonts w:ascii="Times New Roman" w:hAnsi="Times New Roman"/>
        </w:rPr>
      </w:pPr>
      <w:r w:rsidRPr="007B21DF">
        <w:rPr>
          <w:rFonts w:ascii="Times New Roman" w:hAnsi="Times New Roman"/>
        </w:rPr>
        <w:t xml:space="preserve">220 </w:t>
      </w:r>
      <w:r w:rsidR="00E50E3A" w:rsidRPr="007B21DF">
        <w:rPr>
          <w:rFonts w:ascii="Times New Roman" w:hAnsi="Times New Roman"/>
        </w:rPr>
        <w:t>Hafnarfjörður</w:t>
      </w:r>
    </w:p>
    <w:p w14:paraId="4041CB06" w14:textId="77777777" w:rsidR="00E50E3A" w:rsidRPr="007B21DF" w:rsidRDefault="00E50E3A" w:rsidP="00173E42">
      <w:pPr>
        <w:keepNext/>
        <w:autoSpaceDE w:val="0"/>
        <w:autoSpaceDN w:val="0"/>
        <w:adjustRightInd w:val="0"/>
        <w:ind w:left="0" w:firstLine="0"/>
        <w:rPr>
          <w:rFonts w:ascii="Times New Roman" w:hAnsi="Times New Roman"/>
        </w:rPr>
      </w:pPr>
      <w:r w:rsidRPr="007B21DF">
        <w:rPr>
          <w:rFonts w:ascii="Times New Roman" w:hAnsi="Times New Roman"/>
        </w:rPr>
        <w:t>Islandia</w:t>
      </w:r>
    </w:p>
    <w:p w14:paraId="37166F6F" w14:textId="77777777" w:rsidR="00815E76" w:rsidRPr="007B21DF" w:rsidRDefault="00815E76" w:rsidP="00D73394">
      <w:pPr>
        <w:ind w:left="0" w:firstLine="0"/>
        <w:rPr>
          <w:rFonts w:ascii="Times New Roman" w:eastAsia="Times New Roman" w:hAnsi="Times New Roman"/>
          <w:color w:val="000000"/>
          <w:lang w:eastAsia="pl-PL"/>
        </w:rPr>
      </w:pPr>
    </w:p>
    <w:p w14:paraId="72BDCF63" w14:textId="77777777" w:rsidR="00815E76" w:rsidRPr="007B21DF" w:rsidRDefault="00815E76" w:rsidP="00D73394">
      <w:pPr>
        <w:ind w:left="0" w:firstLine="0"/>
        <w:rPr>
          <w:rFonts w:ascii="Times New Roman" w:eastAsia="Times New Roman" w:hAnsi="Times New Roman"/>
          <w:color w:val="000000"/>
          <w:lang w:eastAsia="pl-PL"/>
        </w:rPr>
      </w:pPr>
    </w:p>
    <w:p w14:paraId="76C9EF8A"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12.</w:t>
      </w:r>
      <w:r w:rsidRPr="007B21DF">
        <w:rPr>
          <w:rFonts w:ascii="Times New Roman" w:eastAsia="Times New Roman" w:hAnsi="Times New Roman"/>
          <w:b/>
          <w:color w:val="000000"/>
          <w:lang w:eastAsia="pl-PL"/>
        </w:rPr>
        <w:tab/>
        <w:t>NUMER</w:t>
      </w:r>
      <w:r w:rsidR="008C0B4B" w:rsidRPr="007B21DF">
        <w:rPr>
          <w:rFonts w:ascii="Times New Roman" w:eastAsia="Times New Roman" w:hAnsi="Times New Roman"/>
          <w:b/>
          <w:color w:val="000000"/>
          <w:lang w:eastAsia="pl-PL"/>
        </w:rPr>
        <w:t>Y</w:t>
      </w:r>
      <w:r w:rsidRPr="007B21DF">
        <w:rPr>
          <w:rFonts w:ascii="Times New Roman" w:eastAsia="Times New Roman" w:hAnsi="Times New Roman"/>
          <w:b/>
          <w:color w:val="000000"/>
          <w:lang w:eastAsia="pl-PL"/>
        </w:rPr>
        <w:t xml:space="preserve"> POZWOLE</w:t>
      </w:r>
      <w:r w:rsidR="008C0B4B" w:rsidRPr="007B21DF">
        <w:rPr>
          <w:rFonts w:ascii="Times New Roman" w:eastAsia="Times New Roman" w:hAnsi="Times New Roman"/>
          <w:b/>
          <w:color w:val="000000"/>
          <w:lang w:eastAsia="pl-PL"/>
        </w:rPr>
        <w:t>Ń</w:t>
      </w:r>
      <w:r w:rsidRPr="007B21DF">
        <w:rPr>
          <w:rFonts w:ascii="Times New Roman" w:eastAsia="Times New Roman" w:hAnsi="Times New Roman"/>
          <w:b/>
          <w:color w:val="000000"/>
          <w:lang w:eastAsia="pl-PL"/>
        </w:rPr>
        <w:t xml:space="preserve"> NA DOPUSZCZENIE DO OBROTU</w:t>
      </w:r>
    </w:p>
    <w:p w14:paraId="3BF77499" w14:textId="77777777" w:rsidR="00815E76" w:rsidRPr="007B21DF" w:rsidRDefault="00815E76" w:rsidP="00173E42">
      <w:pPr>
        <w:keepNext/>
        <w:ind w:left="567" w:hanging="567"/>
        <w:rPr>
          <w:rFonts w:ascii="Times New Roman" w:eastAsia="Times New Roman" w:hAnsi="Times New Roman"/>
          <w:color w:val="000000"/>
          <w:lang w:eastAsia="pl-PL"/>
        </w:rPr>
      </w:pPr>
    </w:p>
    <w:p w14:paraId="1F40E7FA" w14:textId="77777777" w:rsidR="007431C5" w:rsidRPr="007B21DF" w:rsidRDefault="007431C5" w:rsidP="00173E42">
      <w:pPr>
        <w:pStyle w:val="KeinLeerraum"/>
        <w:keepNext/>
        <w:rPr>
          <w:rFonts w:ascii="Times New Roman" w:hAnsi="Times New Roman"/>
          <w:highlight w:val="lightGray"/>
          <w:lang w:val="pl-PL"/>
        </w:rPr>
      </w:pPr>
      <w:r w:rsidRPr="007B21DF">
        <w:rPr>
          <w:rFonts w:ascii="Times New Roman" w:hAnsi="Times New Roman"/>
          <w:lang w:val="pl-PL"/>
        </w:rPr>
        <w:t xml:space="preserve">EU/1/13/825/001 </w:t>
      </w:r>
      <w:r w:rsidRPr="007B21DF">
        <w:rPr>
          <w:rFonts w:ascii="Times New Roman" w:hAnsi="Times New Roman"/>
          <w:highlight w:val="lightGray"/>
          <w:lang w:val="pl-PL"/>
        </w:rPr>
        <w:t>30</w:t>
      </w:r>
      <w:r w:rsidR="00F525D2" w:rsidRPr="007B21DF">
        <w:rPr>
          <w:rFonts w:ascii="Times New Roman" w:hAnsi="Times New Roman"/>
          <w:highlight w:val="lightGray"/>
          <w:lang w:val="pl-PL"/>
        </w:rPr>
        <w:t xml:space="preserve"> kapsułek</w:t>
      </w:r>
      <w:r w:rsidRPr="007B21DF">
        <w:rPr>
          <w:rFonts w:ascii="Times New Roman" w:hAnsi="Times New Roman"/>
          <w:highlight w:val="lightGray"/>
          <w:lang w:val="pl-PL"/>
        </w:rPr>
        <w:t xml:space="preserve"> </w:t>
      </w:r>
      <w:r w:rsidR="002729E2" w:rsidRPr="007B21DF">
        <w:rPr>
          <w:rFonts w:ascii="Times New Roman" w:hAnsi="Times New Roman"/>
          <w:highlight w:val="lightGray"/>
          <w:lang w:val="pl-PL"/>
        </w:rPr>
        <w:t>twardych</w:t>
      </w:r>
    </w:p>
    <w:p w14:paraId="181025DC" w14:textId="77777777" w:rsidR="00815E76" w:rsidRPr="007B21DF" w:rsidRDefault="007431C5" w:rsidP="00173E42">
      <w:pPr>
        <w:keepNext/>
        <w:ind w:left="567" w:hanging="567"/>
        <w:rPr>
          <w:rFonts w:ascii="Times New Roman" w:hAnsi="Times New Roman"/>
        </w:rPr>
      </w:pPr>
      <w:r w:rsidRPr="007B21DF">
        <w:rPr>
          <w:rFonts w:ascii="Times New Roman" w:hAnsi="Times New Roman"/>
          <w:highlight w:val="lightGray"/>
        </w:rPr>
        <w:t>EU/1/13/825/002 90</w:t>
      </w:r>
      <w:r w:rsidR="00F525D2" w:rsidRPr="007B21DF">
        <w:rPr>
          <w:rFonts w:ascii="Times New Roman" w:hAnsi="Times New Roman"/>
          <w:highlight w:val="lightGray"/>
        </w:rPr>
        <w:t xml:space="preserve"> kapsułek</w:t>
      </w:r>
      <w:r w:rsidRPr="007B21DF">
        <w:rPr>
          <w:rFonts w:ascii="Times New Roman" w:hAnsi="Times New Roman"/>
          <w:highlight w:val="lightGray"/>
        </w:rPr>
        <w:t> twardych</w:t>
      </w:r>
    </w:p>
    <w:p w14:paraId="3E8919B3" w14:textId="77777777" w:rsidR="007431C5" w:rsidRPr="007B21DF" w:rsidRDefault="007431C5" w:rsidP="00D73394">
      <w:pPr>
        <w:ind w:left="567" w:hanging="567"/>
        <w:rPr>
          <w:rFonts w:ascii="Times New Roman" w:eastAsia="Times New Roman" w:hAnsi="Times New Roman"/>
          <w:color w:val="000000"/>
          <w:lang w:eastAsia="pl-PL"/>
        </w:rPr>
      </w:pPr>
    </w:p>
    <w:p w14:paraId="2CABCB62" w14:textId="77777777" w:rsidR="00815E76" w:rsidRPr="007B21DF" w:rsidRDefault="00815E76" w:rsidP="00D73394">
      <w:pPr>
        <w:ind w:left="567" w:hanging="567"/>
        <w:rPr>
          <w:rFonts w:ascii="Times New Roman" w:eastAsia="Times New Roman" w:hAnsi="Times New Roman"/>
          <w:color w:val="000000"/>
          <w:lang w:eastAsia="pl-PL"/>
        </w:rPr>
      </w:pPr>
    </w:p>
    <w:p w14:paraId="55A642E5" w14:textId="77777777" w:rsidR="00815E76" w:rsidRPr="00DE1085"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val="en-GB" w:eastAsia="pl-PL"/>
        </w:rPr>
      </w:pPr>
      <w:r w:rsidRPr="00DE1085">
        <w:rPr>
          <w:rFonts w:ascii="Times New Roman" w:eastAsia="Times New Roman" w:hAnsi="Times New Roman"/>
          <w:b/>
          <w:color w:val="000000"/>
          <w:lang w:val="en-GB" w:eastAsia="pl-PL"/>
        </w:rPr>
        <w:t>13.</w:t>
      </w:r>
      <w:r w:rsidRPr="00DE1085">
        <w:rPr>
          <w:rFonts w:ascii="Times New Roman" w:eastAsia="Times New Roman" w:hAnsi="Times New Roman"/>
          <w:b/>
          <w:color w:val="000000"/>
          <w:lang w:val="en-GB" w:eastAsia="pl-PL"/>
        </w:rPr>
        <w:tab/>
        <w:t>NUMER SERII</w:t>
      </w:r>
    </w:p>
    <w:p w14:paraId="6661324A" w14:textId="77777777" w:rsidR="00815E76" w:rsidRPr="00DE1085" w:rsidRDefault="00815E76" w:rsidP="00D73394">
      <w:pPr>
        <w:ind w:left="567" w:hanging="567"/>
        <w:rPr>
          <w:rFonts w:ascii="Times New Roman" w:eastAsia="Times New Roman" w:hAnsi="Times New Roman"/>
          <w:color w:val="000000"/>
          <w:lang w:val="en-GB" w:eastAsia="pl-PL"/>
        </w:rPr>
      </w:pPr>
    </w:p>
    <w:p w14:paraId="39D33EB0" w14:textId="77777777" w:rsidR="00815E76" w:rsidRPr="00DE1085" w:rsidRDefault="00815E76" w:rsidP="00D73394">
      <w:pPr>
        <w:ind w:left="567" w:hanging="567"/>
        <w:rPr>
          <w:rFonts w:ascii="Times New Roman" w:eastAsia="Times New Roman" w:hAnsi="Times New Roman"/>
          <w:color w:val="000000"/>
          <w:lang w:val="en-GB" w:eastAsia="pl-PL"/>
        </w:rPr>
      </w:pPr>
      <w:r w:rsidRPr="00DE1085">
        <w:rPr>
          <w:rFonts w:ascii="Times New Roman" w:eastAsia="Times New Roman" w:hAnsi="Times New Roman"/>
          <w:color w:val="000000"/>
          <w:lang w:val="en-GB" w:eastAsia="pl-PL"/>
        </w:rPr>
        <w:t>Nr serii (Lot)</w:t>
      </w:r>
    </w:p>
    <w:p w14:paraId="7818BECD" w14:textId="77777777" w:rsidR="00815E76" w:rsidRPr="00DE1085" w:rsidRDefault="00815E76" w:rsidP="00D73394">
      <w:pPr>
        <w:ind w:left="0" w:firstLine="0"/>
        <w:rPr>
          <w:rFonts w:ascii="Times New Roman" w:eastAsia="Times New Roman" w:hAnsi="Times New Roman"/>
          <w:color w:val="000000"/>
          <w:lang w:val="en-GB" w:eastAsia="pl-PL"/>
        </w:rPr>
      </w:pPr>
    </w:p>
    <w:p w14:paraId="685CA8A5" w14:textId="77777777" w:rsidR="00815E76" w:rsidRPr="00DE1085" w:rsidRDefault="00815E76" w:rsidP="00D73394">
      <w:pPr>
        <w:ind w:left="0" w:firstLine="0"/>
        <w:rPr>
          <w:rFonts w:ascii="Times New Roman" w:eastAsia="Times New Roman" w:hAnsi="Times New Roman"/>
          <w:color w:val="000000"/>
          <w:lang w:val="en-GB" w:eastAsia="pl-PL"/>
        </w:rPr>
      </w:pPr>
    </w:p>
    <w:p w14:paraId="45BEAA9E"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14.</w:t>
      </w:r>
      <w:r w:rsidRPr="007B21DF">
        <w:rPr>
          <w:rFonts w:ascii="Times New Roman" w:eastAsia="Times New Roman" w:hAnsi="Times New Roman"/>
          <w:b/>
          <w:color w:val="000000"/>
          <w:lang w:eastAsia="pl-PL"/>
        </w:rPr>
        <w:tab/>
        <w:t>OGÓLNA KATEGORIA DOSTĘPNOŚCI</w:t>
      </w:r>
    </w:p>
    <w:p w14:paraId="3EA43FB9" w14:textId="77777777" w:rsidR="00815E76" w:rsidRPr="007B21DF" w:rsidRDefault="00815E76" w:rsidP="00D73394">
      <w:pPr>
        <w:ind w:left="567" w:hanging="567"/>
        <w:rPr>
          <w:rFonts w:ascii="Times New Roman" w:eastAsia="Times New Roman" w:hAnsi="Times New Roman"/>
          <w:color w:val="000000"/>
          <w:lang w:eastAsia="pl-PL"/>
        </w:rPr>
      </w:pPr>
    </w:p>
    <w:p w14:paraId="3E2D6B42"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Produkt leczniczy wydawany z przepisu lekarza.</w:t>
      </w:r>
    </w:p>
    <w:p w14:paraId="6F788EA7" w14:textId="77777777" w:rsidR="00815E76" w:rsidRPr="007B21DF" w:rsidRDefault="00815E76" w:rsidP="00D73394">
      <w:pPr>
        <w:ind w:left="567" w:hanging="567"/>
        <w:rPr>
          <w:rFonts w:ascii="Times New Roman" w:eastAsia="Times New Roman" w:hAnsi="Times New Roman"/>
          <w:color w:val="000000"/>
          <w:lang w:eastAsia="pl-PL"/>
        </w:rPr>
      </w:pPr>
    </w:p>
    <w:p w14:paraId="7F058809" w14:textId="77777777" w:rsidR="00815E76" w:rsidRPr="007B21DF" w:rsidRDefault="00815E76" w:rsidP="00D73394">
      <w:pPr>
        <w:ind w:left="567" w:hanging="567"/>
        <w:rPr>
          <w:rFonts w:ascii="Times New Roman" w:eastAsia="Times New Roman" w:hAnsi="Times New Roman"/>
          <w:color w:val="000000"/>
          <w:lang w:eastAsia="pl-PL"/>
        </w:rPr>
      </w:pPr>
    </w:p>
    <w:p w14:paraId="1240CCB7"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15.</w:t>
      </w:r>
      <w:r w:rsidRPr="007B21DF">
        <w:rPr>
          <w:rFonts w:ascii="Times New Roman" w:eastAsia="Times New Roman" w:hAnsi="Times New Roman"/>
          <w:b/>
          <w:color w:val="000000"/>
          <w:lang w:eastAsia="pl-PL"/>
        </w:rPr>
        <w:tab/>
        <w:t>INSTRUKCJA UŻYCIA</w:t>
      </w:r>
    </w:p>
    <w:p w14:paraId="5AFA3D4E" w14:textId="77777777" w:rsidR="00815E76" w:rsidRPr="007B21DF" w:rsidRDefault="00815E76" w:rsidP="00D73394">
      <w:pPr>
        <w:ind w:left="567" w:hanging="567"/>
        <w:rPr>
          <w:rFonts w:ascii="Times New Roman" w:eastAsia="Times New Roman" w:hAnsi="Times New Roman"/>
          <w:color w:val="000000"/>
          <w:lang w:eastAsia="pl-PL"/>
        </w:rPr>
      </w:pPr>
    </w:p>
    <w:p w14:paraId="4D0EB559" w14:textId="77777777" w:rsidR="00815E76" w:rsidRPr="007B21DF" w:rsidRDefault="00815E76" w:rsidP="00D73394">
      <w:pPr>
        <w:ind w:left="567" w:hanging="567"/>
        <w:rPr>
          <w:rFonts w:ascii="Times New Roman" w:eastAsia="Times New Roman" w:hAnsi="Times New Roman"/>
          <w:color w:val="000000"/>
          <w:lang w:eastAsia="pl-PL"/>
        </w:rPr>
      </w:pPr>
    </w:p>
    <w:p w14:paraId="484FF345"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16.</w:t>
      </w:r>
      <w:r w:rsidRPr="007B21DF">
        <w:rPr>
          <w:rFonts w:ascii="Times New Roman" w:eastAsia="Times New Roman" w:hAnsi="Times New Roman"/>
          <w:b/>
          <w:color w:val="000000"/>
          <w:lang w:eastAsia="pl-PL"/>
        </w:rPr>
        <w:tab/>
        <w:t>INFORMACJA PODANA SYSTEMEM BRAILLE’A</w:t>
      </w:r>
    </w:p>
    <w:p w14:paraId="3E347309" w14:textId="77777777" w:rsidR="00815E76" w:rsidRPr="007B21DF" w:rsidRDefault="00815E76" w:rsidP="00173E42">
      <w:pPr>
        <w:keepNext/>
        <w:ind w:left="567" w:hanging="567"/>
        <w:rPr>
          <w:rFonts w:ascii="Times New Roman" w:eastAsia="Times New Roman" w:hAnsi="Times New Roman"/>
          <w:color w:val="000000"/>
          <w:lang w:eastAsia="pl-PL"/>
        </w:rPr>
      </w:pPr>
    </w:p>
    <w:p w14:paraId="7D2DF95B" w14:textId="77777777" w:rsidR="00815E76" w:rsidRPr="007B21DF" w:rsidRDefault="0002291A"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i</w:t>
      </w:r>
      <w:r w:rsidR="00E36301" w:rsidRPr="007B21DF">
        <w:rPr>
          <w:rFonts w:ascii="Times New Roman" w:eastAsia="Times New Roman" w:hAnsi="Times New Roman"/>
          <w:color w:val="000000"/>
          <w:lang w:eastAsia="pl-PL"/>
        </w:rPr>
        <w:t>matinib </w:t>
      </w:r>
      <w:r w:rsidRPr="007B21DF">
        <w:rPr>
          <w:rFonts w:ascii="Times New Roman" w:eastAsia="Times New Roman" w:hAnsi="Times New Roman"/>
          <w:color w:val="000000"/>
          <w:lang w:eastAsia="pl-PL"/>
        </w:rPr>
        <w:t>a</w:t>
      </w:r>
      <w:r w:rsidR="00E36301" w:rsidRPr="007B21DF">
        <w:rPr>
          <w:rFonts w:ascii="Times New Roman" w:eastAsia="Times New Roman" w:hAnsi="Times New Roman"/>
          <w:color w:val="000000"/>
          <w:lang w:eastAsia="pl-PL"/>
        </w:rPr>
        <w:t>ctavis</w:t>
      </w:r>
      <w:r w:rsidR="00815E76" w:rsidRPr="007B21DF">
        <w:rPr>
          <w:rFonts w:ascii="Times New Roman" w:eastAsia="Times New Roman" w:hAnsi="Times New Roman"/>
          <w:color w:val="000000"/>
          <w:lang w:eastAsia="pl-PL"/>
        </w:rPr>
        <w:t xml:space="preserve"> 50 mg</w:t>
      </w:r>
    </w:p>
    <w:p w14:paraId="67C41723" w14:textId="77777777" w:rsidR="00E50E3A" w:rsidRPr="007B21DF" w:rsidRDefault="00E50E3A" w:rsidP="00D73394">
      <w:pPr>
        <w:ind w:left="0" w:firstLine="0"/>
        <w:rPr>
          <w:rFonts w:ascii="Times New Roman" w:eastAsia="Times New Roman" w:hAnsi="Times New Roman"/>
          <w:color w:val="000000"/>
          <w:lang w:eastAsia="pl-PL"/>
        </w:rPr>
      </w:pPr>
    </w:p>
    <w:p w14:paraId="68B875F3" w14:textId="77777777" w:rsidR="00ED70EF" w:rsidRPr="007B21DF" w:rsidRDefault="00ED70EF" w:rsidP="00D73394">
      <w:pPr>
        <w:ind w:left="0" w:firstLine="0"/>
        <w:rPr>
          <w:rFonts w:ascii="Times New Roman" w:eastAsia="Times New Roman" w:hAnsi="Times New Roman"/>
          <w:color w:val="000000"/>
          <w:lang w:eastAsia="pl-PL"/>
        </w:rPr>
      </w:pPr>
    </w:p>
    <w:p w14:paraId="0791DC20" w14:textId="77777777" w:rsidR="00ED70EF" w:rsidRPr="007B21DF" w:rsidRDefault="00ED70EF" w:rsidP="00173E42">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ind w:left="0" w:firstLine="0"/>
        <w:rPr>
          <w:rFonts w:ascii="Times New Roman" w:eastAsia="Times New Roman" w:hAnsi="Times New Roman"/>
        </w:rPr>
      </w:pPr>
      <w:r w:rsidRPr="007B21DF">
        <w:rPr>
          <w:rFonts w:ascii="Times New Roman" w:eastAsia="Times New Roman" w:hAnsi="Times New Roman"/>
          <w:b/>
          <w:bCs/>
          <w:color w:val="000000"/>
        </w:rPr>
        <w:t>17.</w:t>
      </w:r>
      <w:r w:rsidRPr="007B21DF">
        <w:rPr>
          <w:rFonts w:ascii="Times New Roman" w:eastAsia="Times New Roman" w:hAnsi="Times New Roman"/>
          <w:b/>
          <w:bCs/>
          <w:color w:val="000000"/>
        </w:rPr>
        <w:tab/>
        <w:t>NIEPOWTARZALNY IDENTYFIKATOR – KOD 2 D</w:t>
      </w:r>
    </w:p>
    <w:p w14:paraId="01B659DF" w14:textId="77777777" w:rsidR="00ED70EF" w:rsidRPr="007B21DF" w:rsidRDefault="00ED70EF" w:rsidP="00173E42">
      <w:pPr>
        <w:keepNext/>
        <w:widowControl w:val="0"/>
        <w:shd w:val="clear" w:color="auto" w:fill="FFFFFF"/>
        <w:autoSpaceDE w:val="0"/>
        <w:autoSpaceDN w:val="0"/>
        <w:adjustRightInd w:val="0"/>
        <w:ind w:left="0" w:firstLine="0"/>
        <w:rPr>
          <w:rFonts w:ascii="Times New Roman" w:eastAsia="Times New Roman" w:hAnsi="Times New Roman"/>
        </w:rPr>
      </w:pPr>
    </w:p>
    <w:p w14:paraId="4BA273DD" w14:textId="77777777" w:rsidR="000D12B7" w:rsidRPr="007B21DF" w:rsidRDefault="000D12B7" w:rsidP="00173E42">
      <w:pPr>
        <w:keepNext/>
        <w:tabs>
          <w:tab w:val="left" w:pos="567"/>
        </w:tabs>
        <w:ind w:left="0" w:firstLine="0"/>
        <w:rPr>
          <w:rFonts w:ascii="Times New Roman" w:eastAsia="Times New Roman" w:hAnsi="Times New Roman"/>
          <w:noProof/>
          <w:shd w:val="clear" w:color="auto" w:fill="CCCCCC"/>
          <w:lang w:eastAsia="pl-PL" w:bidi="pl-PL"/>
        </w:rPr>
      </w:pPr>
      <w:r w:rsidRPr="007B21DF">
        <w:rPr>
          <w:rFonts w:ascii="Times New Roman" w:eastAsia="Times New Roman" w:hAnsi="Times New Roman"/>
          <w:noProof/>
          <w:szCs w:val="20"/>
          <w:highlight w:val="lightGray"/>
          <w:lang w:eastAsia="pl-PL" w:bidi="pl-PL"/>
        </w:rPr>
        <w:t>&lt;Obejmuje kod 2D będący nośnikiem niepowtarzalnego identyfikatora.&gt;</w:t>
      </w:r>
    </w:p>
    <w:p w14:paraId="3243B370" w14:textId="77777777" w:rsidR="000D12B7" w:rsidRPr="007B21DF" w:rsidRDefault="000D12B7" w:rsidP="00ED70EF">
      <w:pPr>
        <w:widowControl w:val="0"/>
        <w:shd w:val="clear" w:color="auto" w:fill="FFFFFF"/>
        <w:autoSpaceDE w:val="0"/>
        <w:autoSpaceDN w:val="0"/>
        <w:adjustRightInd w:val="0"/>
        <w:ind w:left="0" w:firstLine="0"/>
        <w:rPr>
          <w:rFonts w:ascii="Times New Roman" w:eastAsia="Times New Roman" w:hAnsi="Times New Roman"/>
        </w:rPr>
      </w:pPr>
    </w:p>
    <w:p w14:paraId="6A47AB79" w14:textId="77777777" w:rsidR="00ED70EF" w:rsidRPr="007B21DF" w:rsidRDefault="00ED70EF" w:rsidP="00ED70EF">
      <w:pPr>
        <w:widowControl w:val="0"/>
        <w:shd w:val="clear" w:color="auto" w:fill="FFFFFF"/>
        <w:autoSpaceDE w:val="0"/>
        <w:autoSpaceDN w:val="0"/>
        <w:adjustRightInd w:val="0"/>
        <w:ind w:left="0" w:firstLine="0"/>
        <w:rPr>
          <w:rFonts w:ascii="Times New Roman" w:eastAsia="Times New Roman" w:hAnsi="Times New Roman"/>
        </w:rPr>
      </w:pPr>
    </w:p>
    <w:p w14:paraId="5A8A2E5A" w14:textId="77777777" w:rsidR="00ED70EF" w:rsidRPr="007B21DF" w:rsidRDefault="00ED70EF" w:rsidP="00BD1E42">
      <w:pPr>
        <w:keepNext/>
        <w:keepLines/>
        <w:pBdr>
          <w:top w:val="single" w:sz="4" w:space="1" w:color="auto"/>
          <w:left w:val="single" w:sz="4" w:space="4" w:color="auto"/>
          <w:bottom w:val="single" w:sz="4" w:space="1" w:color="auto"/>
          <w:right w:val="single" w:sz="4" w:space="4" w:color="auto"/>
        </w:pBdr>
        <w:tabs>
          <w:tab w:val="left" w:pos="567"/>
        </w:tabs>
        <w:ind w:left="0" w:firstLine="0"/>
        <w:outlineLvl w:val="0"/>
        <w:rPr>
          <w:rFonts w:ascii="Times New Roman" w:eastAsia="Times New Roman" w:hAnsi="Times New Roman"/>
          <w:i/>
          <w:noProof/>
          <w:szCs w:val="20"/>
          <w:lang w:eastAsia="pl-PL" w:bidi="pl-PL"/>
        </w:rPr>
      </w:pPr>
      <w:r w:rsidRPr="007B21DF">
        <w:rPr>
          <w:rFonts w:ascii="Times New Roman" w:eastAsia="Times New Roman" w:hAnsi="Times New Roman"/>
          <w:b/>
          <w:noProof/>
          <w:szCs w:val="20"/>
          <w:lang w:eastAsia="pl-PL" w:bidi="pl-PL"/>
        </w:rPr>
        <w:t>18.</w:t>
      </w:r>
      <w:r w:rsidRPr="007B21DF">
        <w:rPr>
          <w:rFonts w:ascii="Times New Roman" w:eastAsia="Times New Roman" w:hAnsi="Times New Roman"/>
          <w:b/>
          <w:noProof/>
          <w:szCs w:val="20"/>
          <w:lang w:eastAsia="pl-PL" w:bidi="pl-PL"/>
        </w:rPr>
        <w:tab/>
        <w:t>NIEPOWTARZALNY IDENTYFIKATOR – DANE CZYTELNE DLA CZŁOWIEKA</w:t>
      </w:r>
    </w:p>
    <w:p w14:paraId="02211408" w14:textId="77777777" w:rsidR="002A4834" w:rsidRPr="007B21DF" w:rsidRDefault="002A4834" w:rsidP="00BD1E42">
      <w:pPr>
        <w:keepNext/>
        <w:keepLines/>
        <w:ind w:left="0" w:firstLine="0"/>
        <w:rPr>
          <w:rFonts w:ascii="Times New Roman" w:eastAsia="Times New Roman" w:hAnsi="Times New Roman"/>
          <w:color w:val="000000"/>
          <w:lang w:eastAsia="pl-PL"/>
        </w:rPr>
      </w:pPr>
    </w:p>
    <w:p w14:paraId="4A0A2882" w14:textId="0B7AD7C5" w:rsidR="002A4834" w:rsidRPr="007B21DF" w:rsidRDefault="002A4834" w:rsidP="00BD1E42">
      <w:pPr>
        <w:keepNext/>
        <w:keepLines/>
        <w:tabs>
          <w:tab w:val="left" w:pos="567"/>
        </w:tabs>
        <w:spacing w:line="260" w:lineRule="exact"/>
        <w:ind w:left="0" w:firstLine="0"/>
        <w:rPr>
          <w:rFonts w:ascii="Times New Roman" w:eastAsia="Times New Roman" w:hAnsi="Times New Roman"/>
          <w:color w:val="008000"/>
          <w:lang w:eastAsia="pl-PL" w:bidi="pl-PL"/>
        </w:rPr>
      </w:pPr>
      <w:r w:rsidRPr="007B21DF">
        <w:rPr>
          <w:rFonts w:ascii="Times New Roman" w:eastAsia="Times New Roman" w:hAnsi="Times New Roman"/>
          <w:szCs w:val="20"/>
          <w:lang w:eastAsia="pl-PL" w:bidi="pl-PL"/>
        </w:rPr>
        <w:t xml:space="preserve">PC {numer} </w:t>
      </w:r>
    </w:p>
    <w:p w14:paraId="02C0E683" w14:textId="02B44C1B" w:rsidR="002A4834" w:rsidRPr="007B21DF" w:rsidRDefault="002A4834" w:rsidP="00BD1E42">
      <w:pPr>
        <w:keepNext/>
        <w:keepLines/>
        <w:tabs>
          <w:tab w:val="left" w:pos="567"/>
        </w:tabs>
        <w:spacing w:line="260" w:lineRule="exact"/>
        <w:ind w:left="0" w:firstLine="0"/>
        <w:rPr>
          <w:rFonts w:ascii="Times New Roman" w:eastAsia="Times New Roman" w:hAnsi="Times New Roman"/>
          <w:lang w:eastAsia="pl-PL" w:bidi="pl-PL"/>
        </w:rPr>
      </w:pPr>
      <w:r w:rsidRPr="007B21DF">
        <w:rPr>
          <w:rFonts w:ascii="Times New Roman" w:eastAsia="Times New Roman" w:hAnsi="Times New Roman"/>
          <w:szCs w:val="20"/>
          <w:lang w:eastAsia="pl-PL" w:bidi="pl-PL"/>
        </w:rPr>
        <w:t xml:space="preserve">SN {numer} </w:t>
      </w:r>
    </w:p>
    <w:p w14:paraId="3D57ED8E" w14:textId="59D84960" w:rsidR="002A4834" w:rsidRPr="007B21DF" w:rsidRDefault="002A4834" w:rsidP="00BD1E42">
      <w:pPr>
        <w:keepNext/>
        <w:keepLines/>
        <w:tabs>
          <w:tab w:val="left" w:pos="567"/>
        </w:tabs>
        <w:spacing w:line="260" w:lineRule="exact"/>
        <w:ind w:left="0" w:firstLine="0"/>
        <w:rPr>
          <w:rFonts w:ascii="Times New Roman" w:eastAsia="Times New Roman" w:hAnsi="Times New Roman"/>
          <w:lang w:eastAsia="pl-PL" w:bidi="pl-PL"/>
        </w:rPr>
      </w:pPr>
      <w:r w:rsidRPr="007B21DF">
        <w:rPr>
          <w:rFonts w:ascii="Times New Roman" w:eastAsia="Times New Roman" w:hAnsi="Times New Roman"/>
          <w:szCs w:val="20"/>
          <w:lang w:eastAsia="pl-PL" w:bidi="pl-PL"/>
        </w:rPr>
        <w:t>NN {numer}</w:t>
      </w:r>
    </w:p>
    <w:p w14:paraId="714142BE" w14:textId="77777777" w:rsidR="008E673C"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6FAA61EA"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r w:rsidRPr="007B21DF">
        <w:rPr>
          <w:rFonts w:ascii="Times New Roman" w:eastAsia="Times New Roman" w:hAnsi="Times New Roman"/>
          <w:b/>
          <w:color w:val="000000"/>
        </w:rPr>
        <w:t>INFORMACJE ZAMIESZCZANE NA OPAKOWANIACH ZEWNĘTRZNYCH</w:t>
      </w:r>
    </w:p>
    <w:p w14:paraId="767B479D"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p>
    <w:p w14:paraId="72774ABE"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PUDEŁKO</w:t>
      </w:r>
    </w:p>
    <w:p w14:paraId="657B4CD6" w14:textId="77777777" w:rsidR="008E673C" w:rsidRPr="007B21DF" w:rsidRDefault="008E673C" w:rsidP="00D73394">
      <w:pPr>
        <w:ind w:left="567" w:hanging="567"/>
        <w:rPr>
          <w:rFonts w:ascii="Times New Roman" w:eastAsia="Times New Roman" w:hAnsi="Times New Roman"/>
          <w:color w:val="000000"/>
          <w:lang w:eastAsia="pl-PL"/>
        </w:rPr>
      </w:pPr>
    </w:p>
    <w:p w14:paraId="463FAAA6" w14:textId="77777777" w:rsidR="008E673C" w:rsidRPr="007B21DF" w:rsidRDefault="008E673C" w:rsidP="00D73394">
      <w:pPr>
        <w:ind w:left="567" w:hanging="567"/>
        <w:rPr>
          <w:rFonts w:ascii="Times New Roman" w:eastAsia="Times New Roman" w:hAnsi="Times New Roman"/>
          <w:color w:val="000000"/>
          <w:lang w:eastAsia="pl-PL"/>
        </w:rPr>
      </w:pPr>
    </w:p>
    <w:p w14:paraId="13827447"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w:t>
      </w:r>
      <w:r w:rsidRPr="007B21DF">
        <w:rPr>
          <w:rFonts w:ascii="Times New Roman" w:eastAsia="Times New Roman" w:hAnsi="Times New Roman"/>
          <w:b/>
          <w:color w:val="000000"/>
        </w:rPr>
        <w:tab/>
        <w:t>NAZWA PRODUKTU LECZNICZEGO</w:t>
      </w:r>
    </w:p>
    <w:p w14:paraId="0EB396B2" w14:textId="77777777" w:rsidR="008E673C" w:rsidRPr="007B21DF" w:rsidRDefault="008E673C" w:rsidP="00D73394">
      <w:pPr>
        <w:ind w:left="567" w:hanging="567"/>
        <w:rPr>
          <w:rFonts w:ascii="Times New Roman" w:eastAsia="Times New Roman" w:hAnsi="Times New Roman"/>
          <w:color w:val="000000"/>
          <w:lang w:eastAsia="pl-PL"/>
        </w:rPr>
      </w:pPr>
    </w:p>
    <w:p w14:paraId="1AA8E868" w14:textId="77777777" w:rsidR="008E673C" w:rsidRPr="007B21DF" w:rsidRDefault="00E3630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w:t>
      </w:r>
      <w:r w:rsidR="008E673C" w:rsidRPr="007B21DF">
        <w:rPr>
          <w:rFonts w:ascii="Times New Roman" w:eastAsia="Times New Roman" w:hAnsi="Times New Roman"/>
          <w:color w:val="000000"/>
          <w:lang w:eastAsia="pl-PL"/>
        </w:rPr>
        <w:t xml:space="preserve"> 10</w:t>
      </w:r>
      <w:r w:rsidR="008E673C" w:rsidRPr="007B21DF">
        <w:rPr>
          <w:rFonts w:ascii="Times New Roman" w:hAnsi="Times New Roman"/>
        </w:rPr>
        <w:t xml:space="preserve">0 mg </w:t>
      </w:r>
      <w:r w:rsidR="008E673C" w:rsidRPr="007B21DF">
        <w:rPr>
          <w:rFonts w:ascii="Times New Roman" w:eastAsia="Times New Roman" w:hAnsi="Times New Roman"/>
          <w:color w:val="000000"/>
          <w:lang w:eastAsia="pl-PL"/>
        </w:rPr>
        <w:t>kapsułki twarde</w:t>
      </w:r>
    </w:p>
    <w:p w14:paraId="5CE8AB08"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64F63629" w14:textId="77777777" w:rsidR="008E673C" w:rsidRPr="007B21DF" w:rsidRDefault="008E673C" w:rsidP="00D73394">
      <w:pPr>
        <w:ind w:left="0" w:firstLine="0"/>
        <w:rPr>
          <w:rFonts w:ascii="Times New Roman" w:eastAsia="Times New Roman" w:hAnsi="Times New Roman"/>
          <w:color w:val="000000"/>
          <w:lang w:eastAsia="pl-PL"/>
        </w:rPr>
      </w:pPr>
    </w:p>
    <w:p w14:paraId="54889E15" w14:textId="77777777" w:rsidR="008E673C" w:rsidRPr="007B21DF" w:rsidRDefault="008E673C" w:rsidP="00D73394">
      <w:pPr>
        <w:ind w:left="0" w:firstLine="0"/>
        <w:rPr>
          <w:rFonts w:ascii="Times New Roman" w:eastAsia="Times New Roman" w:hAnsi="Times New Roman"/>
          <w:color w:val="000000"/>
          <w:lang w:eastAsia="pl-PL"/>
        </w:rPr>
      </w:pPr>
    </w:p>
    <w:p w14:paraId="182567A5"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2.</w:t>
      </w:r>
      <w:r w:rsidRPr="007B21DF">
        <w:rPr>
          <w:rFonts w:ascii="Times New Roman" w:eastAsia="Times New Roman" w:hAnsi="Times New Roman"/>
          <w:b/>
          <w:color w:val="000000"/>
        </w:rPr>
        <w:tab/>
        <w:t>ZAWARTOŚĆ SUBSTANCJI CZYNNEJ</w:t>
      </w:r>
    </w:p>
    <w:p w14:paraId="6E05DA83" w14:textId="77777777" w:rsidR="008E673C" w:rsidRPr="007B21DF" w:rsidRDefault="008E673C" w:rsidP="00D73394">
      <w:pPr>
        <w:ind w:left="567" w:hanging="567"/>
        <w:rPr>
          <w:rFonts w:ascii="Times New Roman" w:eastAsia="Times New Roman" w:hAnsi="Times New Roman"/>
          <w:color w:val="000000"/>
          <w:lang w:eastAsia="pl-PL"/>
        </w:rPr>
      </w:pPr>
    </w:p>
    <w:p w14:paraId="719CCEEB"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Każda kapsułka </w:t>
      </w:r>
      <w:r w:rsidR="009B4FA4" w:rsidRPr="007B21DF">
        <w:rPr>
          <w:rFonts w:ascii="Times New Roman" w:eastAsia="Times New Roman" w:hAnsi="Times New Roman"/>
          <w:color w:val="000000"/>
          <w:lang w:eastAsia="pl-PL"/>
        </w:rPr>
        <w:t xml:space="preserve">twarda </w:t>
      </w:r>
      <w:r w:rsidRPr="007B21DF">
        <w:rPr>
          <w:rFonts w:ascii="Times New Roman" w:eastAsia="Times New Roman" w:hAnsi="Times New Roman"/>
          <w:color w:val="000000"/>
          <w:lang w:eastAsia="pl-PL"/>
        </w:rPr>
        <w:t>zawiera 100 mg imatynibu (w postaci mezylanu).</w:t>
      </w:r>
    </w:p>
    <w:p w14:paraId="27BB0CFA" w14:textId="77777777" w:rsidR="008E673C" w:rsidRPr="007B21DF" w:rsidRDefault="008E673C" w:rsidP="00D73394">
      <w:pPr>
        <w:ind w:left="567" w:hanging="567"/>
        <w:rPr>
          <w:rFonts w:ascii="Times New Roman" w:eastAsia="Times New Roman" w:hAnsi="Times New Roman"/>
          <w:color w:val="000000"/>
          <w:lang w:eastAsia="pl-PL"/>
        </w:rPr>
      </w:pPr>
    </w:p>
    <w:p w14:paraId="4DED932F" w14:textId="77777777" w:rsidR="008E673C" w:rsidRPr="007B21DF" w:rsidRDefault="008E673C" w:rsidP="00D73394">
      <w:pPr>
        <w:ind w:left="567" w:hanging="567"/>
        <w:rPr>
          <w:rFonts w:ascii="Times New Roman" w:eastAsia="Times New Roman" w:hAnsi="Times New Roman"/>
          <w:color w:val="000000"/>
          <w:lang w:eastAsia="pl-PL"/>
        </w:rPr>
      </w:pPr>
    </w:p>
    <w:p w14:paraId="2E344D0A"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3.</w:t>
      </w:r>
      <w:r w:rsidRPr="007B21DF">
        <w:rPr>
          <w:rFonts w:ascii="Times New Roman" w:eastAsia="Times New Roman" w:hAnsi="Times New Roman"/>
          <w:b/>
          <w:color w:val="000000"/>
        </w:rPr>
        <w:tab/>
        <w:t>WYKAZ SUBSTANCJI POMOCNICZYCH</w:t>
      </w:r>
    </w:p>
    <w:p w14:paraId="277C3FBE" w14:textId="77777777" w:rsidR="008E673C" w:rsidRPr="007B21DF" w:rsidRDefault="008E673C" w:rsidP="00D73394">
      <w:pPr>
        <w:ind w:left="567" w:hanging="567"/>
        <w:rPr>
          <w:rFonts w:ascii="Times New Roman" w:eastAsia="Times New Roman" w:hAnsi="Times New Roman"/>
          <w:color w:val="000000"/>
          <w:lang w:eastAsia="pl-PL"/>
        </w:rPr>
      </w:pPr>
    </w:p>
    <w:p w14:paraId="64A61DF5" w14:textId="77777777" w:rsidR="008E673C" w:rsidRPr="007B21DF" w:rsidRDefault="008E673C" w:rsidP="00D73394">
      <w:pPr>
        <w:ind w:left="567" w:hanging="567"/>
        <w:rPr>
          <w:rFonts w:ascii="Times New Roman" w:eastAsia="Times New Roman" w:hAnsi="Times New Roman"/>
          <w:color w:val="000000"/>
          <w:lang w:eastAsia="pl-PL"/>
        </w:rPr>
      </w:pPr>
    </w:p>
    <w:p w14:paraId="53D83A36"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POSTAĆ FARMACEUTYCZNA I ZAWARTOŚĆ OPAKOWANIA</w:t>
      </w:r>
    </w:p>
    <w:p w14:paraId="293E0D46" w14:textId="77777777" w:rsidR="008E673C" w:rsidRPr="007B21DF" w:rsidRDefault="008E673C" w:rsidP="00D73394">
      <w:pPr>
        <w:ind w:left="567" w:hanging="567"/>
        <w:rPr>
          <w:rFonts w:ascii="Times New Roman" w:eastAsia="Times New Roman" w:hAnsi="Times New Roman"/>
          <w:color w:val="000000"/>
          <w:lang w:eastAsia="pl-PL"/>
        </w:rPr>
      </w:pPr>
    </w:p>
    <w:p w14:paraId="4C90003C" w14:textId="77777777" w:rsidR="008E673C" w:rsidRPr="007B21DF" w:rsidRDefault="008E673C"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24 kapsułki twarde</w:t>
      </w:r>
    </w:p>
    <w:p w14:paraId="4B65D46A" w14:textId="77777777" w:rsidR="008E673C" w:rsidRPr="007B21DF" w:rsidRDefault="008E673C" w:rsidP="00D73394">
      <w:pPr>
        <w:ind w:left="0" w:firstLine="0"/>
        <w:rPr>
          <w:rFonts w:ascii="Times New Roman" w:hAnsi="Times New Roman"/>
          <w:color w:val="000000"/>
          <w:highlight w:val="lightGray"/>
        </w:rPr>
      </w:pPr>
      <w:r w:rsidRPr="007B21DF">
        <w:rPr>
          <w:rFonts w:ascii="Times New Roman" w:hAnsi="Times New Roman"/>
          <w:color w:val="000000"/>
          <w:highlight w:val="lightGray"/>
        </w:rPr>
        <w:t>48 kapsułek twardych</w:t>
      </w:r>
    </w:p>
    <w:p w14:paraId="1C92BF73" w14:textId="77777777" w:rsidR="0060006D" w:rsidRPr="007B21DF" w:rsidRDefault="0060006D" w:rsidP="00D73394">
      <w:pPr>
        <w:ind w:left="0" w:firstLine="0"/>
        <w:rPr>
          <w:rFonts w:ascii="Times New Roman" w:hAnsi="Times New Roman"/>
          <w:color w:val="000000"/>
          <w:highlight w:val="lightGray"/>
        </w:rPr>
      </w:pPr>
      <w:r w:rsidRPr="007B21DF">
        <w:rPr>
          <w:rFonts w:ascii="Times New Roman" w:hAnsi="Times New Roman"/>
          <w:color w:val="000000"/>
          <w:highlight w:val="lightGray"/>
        </w:rPr>
        <w:t>60 kapsułek twardych</w:t>
      </w:r>
    </w:p>
    <w:p w14:paraId="44C7698E" w14:textId="77777777" w:rsidR="008E673C" w:rsidRPr="007B21DF" w:rsidRDefault="008E673C" w:rsidP="00D73394">
      <w:pPr>
        <w:ind w:left="0" w:firstLine="0"/>
        <w:rPr>
          <w:rFonts w:ascii="Times New Roman" w:hAnsi="Times New Roman"/>
          <w:color w:val="000000"/>
          <w:highlight w:val="lightGray"/>
        </w:rPr>
      </w:pPr>
      <w:r w:rsidRPr="007B21DF">
        <w:rPr>
          <w:rFonts w:ascii="Times New Roman" w:hAnsi="Times New Roman"/>
          <w:color w:val="000000"/>
          <w:highlight w:val="lightGray"/>
        </w:rPr>
        <w:t>96 kapsułek twardych</w:t>
      </w:r>
    </w:p>
    <w:p w14:paraId="31295111" w14:textId="77777777" w:rsidR="008E673C" w:rsidRPr="007B21DF" w:rsidRDefault="008E673C" w:rsidP="00D73394">
      <w:pPr>
        <w:ind w:left="0" w:firstLine="0"/>
        <w:rPr>
          <w:rFonts w:ascii="Times New Roman" w:hAnsi="Times New Roman"/>
          <w:color w:val="000000"/>
          <w:highlight w:val="lightGray"/>
        </w:rPr>
      </w:pPr>
      <w:r w:rsidRPr="007B21DF">
        <w:rPr>
          <w:rFonts w:ascii="Times New Roman" w:hAnsi="Times New Roman"/>
          <w:color w:val="000000"/>
          <w:highlight w:val="lightGray"/>
        </w:rPr>
        <w:t>120 kapsułek twardych</w:t>
      </w:r>
    </w:p>
    <w:p w14:paraId="1917C2E8" w14:textId="77777777" w:rsidR="008E673C" w:rsidRPr="007B21DF" w:rsidRDefault="008E673C" w:rsidP="00D73394">
      <w:pPr>
        <w:ind w:left="0" w:firstLine="0"/>
        <w:rPr>
          <w:rFonts w:ascii="Times New Roman" w:hAnsi="Times New Roman"/>
        </w:rPr>
      </w:pPr>
      <w:r w:rsidRPr="007B21DF">
        <w:rPr>
          <w:rFonts w:ascii="Times New Roman" w:hAnsi="Times New Roman"/>
          <w:color w:val="000000"/>
          <w:highlight w:val="lightGray"/>
        </w:rPr>
        <w:t>180 kapsułek twardych</w:t>
      </w:r>
    </w:p>
    <w:p w14:paraId="3F9D0DEE" w14:textId="77777777" w:rsidR="008E673C" w:rsidRPr="007B21DF" w:rsidRDefault="008E673C" w:rsidP="00D73394">
      <w:pPr>
        <w:ind w:left="0" w:firstLine="0"/>
        <w:rPr>
          <w:rFonts w:ascii="Times New Roman" w:eastAsia="Times New Roman" w:hAnsi="Times New Roman"/>
          <w:color w:val="000000"/>
          <w:lang w:eastAsia="pl-PL"/>
        </w:rPr>
      </w:pPr>
    </w:p>
    <w:p w14:paraId="072C4087" w14:textId="77777777" w:rsidR="008E673C" w:rsidRPr="007B21DF" w:rsidRDefault="008E673C" w:rsidP="00D73394">
      <w:pPr>
        <w:ind w:left="0" w:firstLine="0"/>
        <w:rPr>
          <w:rFonts w:ascii="Times New Roman" w:eastAsia="Times New Roman" w:hAnsi="Times New Roman"/>
          <w:color w:val="000000"/>
          <w:lang w:eastAsia="pl-PL"/>
        </w:rPr>
      </w:pPr>
    </w:p>
    <w:p w14:paraId="47B41F15"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5.</w:t>
      </w:r>
      <w:r w:rsidRPr="007B21DF">
        <w:rPr>
          <w:rFonts w:ascii="Times New Roman" w:eastAsia="Times New Roman" w:hAnsi="Times New Roman"/>
          <w:b/>
          <w:color w:val="000000"/>
        </w:rPr>
        <w:tab/>
        <w:t>SPOSÓB I DROGA PODANIA</w:t>
      </w:r>
    </w:p>
    <w:p w14:paraId="641950A1" w14:textId="77777777" w:rsidR="008E673C" w:rsidRPr="007B21DF" w:rsidRDefault="008E673C" w:rsidP="00D73394">
      <w:pPr>
        <w:ind w:left="567" w:hanging="567"/>
        <w:rPr>
          <w:rFonts w:ascii="Times New Roman" w:eastAsia="Times New Roman" w:hAnsi="Times New Roman"/>
          <w:color w:val="000000"/>
          <w:lang w:eastAsia="pl-PL"/>
        </w:rPr>
      </w:pPr>
    </w:p>
    <w:p w14:paraId="3A370ED3"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Podanie doustne. </w:t>
      </w:r>
    </w:p>
    <w:p w14:paraId="6D40826D"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zapoznać się z treścią ulotki przed zastosowaniem leku.</w:t>
      </w:r>
    </w:p>
    <w:p w14:paraId="5ED87E44" w14:textId="77777777" w:rsidR="008E673C" w:rsidRPr="007B21DF" w:rsidRDefault="008E673C" w:rsidP="00D73394">
      <w:pPr>
        <w:ind w:left="567" w:hanging="567"/>
        <w:rPr>
          <w:rFonts w:ascii="Times New Roman" w:eastAsia="Times New Roman" w:hAnsi="Times New Roman"/>
          <w:color w:val="000000"/>
          <w:lang w:eastAsia="pl-PL"/>
        </w:rPr>
      </w:pPr>
    </w:p>
    <w:p w14:paraId="3270DB7C" w14:textId="77777777" w:rsidR="008E673C" w:rsidRPr="007B21DF" w:rsidRDefault="008E673C" w:rsidP="00D73394">
      <w:pPr>
        <w:ind w:left="567" w:hanging="567"/>
        <w:rPr>
          <w:rFonts w:ascii="Times New Roman" w:eastAsia="Times New Roman" w:hAnsi="Times New Roman"/>
          <w:color w:val="000000"/>
          <w:lang w:eastAsia="pl-PL"/>
        </w:rPr>
      </w:pPr>
    </w:p>
    <w:p w14:paraId="2EA0E34A"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6.</w:t>
      </w:r>
      <w:r w:rsidRPr="007B21DF">
        <w:rPr>
          <w:rFonts w:ascii="Times New Roman" w:eastAsia="Times New Roman" w:hAnsi="Times New Roman"/>
          <w:b/>
          <w:color w:val="000000"/>
        </w:rPr>
        <w:tab/>
        <w:t xml:space="preserve">OSTRZEŻENIE DOTYCZĄCE PRZECHOWYWANIA PRODUKTU LECZNICZEGO W MIEJSCU </w:t>
      </w:r>
      <w:r w:rsidRPr="007B21DF">
        <w:rPr>
          <w:rFonts w:ascii="Times New Roman" w:eastAsia="Times New Roman" w:hAnsi="Times New Roman"/>
          <w:b/>
          <w:color w:val="000000"/>
          <w:lang w:eastAsia="pl-PL"/>
        </w:rPr>
        <w:t xml:space="preserve">NIEWIDOCZNYM I </w:t>
      </w:r>
      <w:r w:rsidRPr="007B21DF">
        <w:rPr>
          <w:rFonts w:ascii="Times New Roman" w:eastAsia="Times New Roman" w:hAnsi="Times New Roman"/>
          <w:b/>
          <w:color w:val="000000"/>
        </w:rPr>
        <w:t>NIEDOSTĘPNYM</w:t>
      </w:r>
      <w:r w:rsidRPr="007B21DF">
        <w:rPr>
          <w:rFonts w:ascii="Times New Roman" w:eastAsia="Times New Roman" w:hAnsi="Times New Roman"/>
          <w:b/>
          <w:color w:val="000000"/>
          <w:lang w:eastAsia="pl-PL"/>
        </w:rPr>
        <w:t xml:space="preserve"> DLA DZIECI</w:t>
      </w:r>
    </w:p>
    <w:p w14:paraId="6D3C4D0C" w14:textId="77777777" w:rsidR="008E673C" w:rsidRPr="007B21DF" w:rsidRDefault="008E673C" w:rsidP="00D73394">
      <w:pPr>
        <w:ind w:left="567" w:hanging="567"/>
        <w:rPr>
          <w:rFonts w:ascii="Times New Roman" w:eastAsia="Times New Roman" w:hAnsi="Times New Roman"/>
          <w:color w:val="000000"/>
          <w:lang w:eastAsia="pl-PL"/>
        </w:rPr>
      </w:pPr>
    </w:p>
    <w:p w14:paraId="3D64A3EB"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przechowywać w miejscu niewidocznym i niedostępnym dla dzieci.</w:t>
      </w:r>
    </w:p>
    <w:p w14:paraId="58F15133" w14:textId="77777777" w:rsidR="008E673C" w:rsidRPr="007B21DF" w:rsidRDefault="008E673C" w:rsidP="00D73394">
      <w:pPr>
        <w:ind w:left="0" w:firstLine="0"/>
        <w:rPr>
          <w:rFonts w:ascii="Times New Roman" w:eastAsia="Times New Roman" w:hAnsi="Times New Roman"/>
          <w:color w:val="000000"/>
          <w:lang w:eastAsia="pl-PL"/>
        </w:rPr>
      </w:pPr>
    </w:p>
    <w:p w14:paraId="3CC501C5" w14:textId="77777777" w:rsidR="008E673C" w:rsidRPr="007B21DF" w:rsidRDefault="008E673C" w:rsidP="00D73394">
      <w:pPr>
        <w:ind w:left="0" w:firstLine="0"/>
        <w:rPr>
          <w:rFonts w:ascii="Times New Roman" w:eastAsia="Times New Roman" w:hAnsi="Times New Roman"/>
          <w:color w:val="000000"/>
          <w:lang w:eastAsia="pl-PL"/>
        </w:rPr>
      </w:pPr>
    </w:p>
    <w:p w14:paraId="6CE1C026" w14:textId="77777777" w:rsidR="008E673C" w:rsidRPr="007B21DF" w:rsidRDefault="008E673C"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7.</w:t>
      </w:r>
      <w:r w:rsidRPr="007B21DF">
        <w:rPr>
          <w:rFonts w:ascii="Times New Roman" w:eastAsia="Times New Roman" w:hAnsi="Times New Roman"/>
          <w:b/>
          <w:color w:val="000000"/>
          <w:lang w:eastAsia="pl-PL"/>
        </w:rPr>
        <w:tab/>
        <w:t>INNE OSTRZEŻENIA SPECJALNE, JEŚLI KONIECZNE</w:t>
      </w:r>
    </w:p>
    <w:p w14:paraId="2B956CFD" w14:textId="77777777" w:rsidR="008E673C" w:rsidRPr="007B21DF" w:rsidRDefault="008E673C" w:rsidP="00173E42">
      <w:pPr>
        <w:keepNext/>
        <w:ind w:left="567" w:hanging="567"/>
        <w:rPr>
          <w:rFonts w:ascii="Times New Roman" w:eastAsia="Times New Roman" w:hAnsi="Times New Roman"/>
          <w:color w:val="000000"/>
          <w:lang w:eastAsia="pl-PL"/>
        </w:rPr>
      </w:pPr>
    </w:p>
    <w:p w14:paraId="1E82F111" w14:textId="77777777" w:rsidR="008E673C" w:rsidRPr="007B21DF" w:rsidRDefault="008E673C" w:rsidP="00173E42">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stosować ściśle według wskazań lekarza.</w:t>
      </w:r>
    </w:p>
    <w:p w14:paraId="2066D3C6" w14:textId="77777777" w:rsidR="008E673C" w:rsidRPr="007B21DF" w:rsidRDefault="008E673C" w:rsidP="00D73394">
      <w:pPr>
        <w:ind w:left="567" w:hanging="567"/>
        <w:rPr>
          <w:rFonts w:ascii="Times New Roman" w:eastAsia="Times New Roman" w:hAnsi="Times New Roman"/>
          <w:color w:val="000000"/>
          <w:lang w:eastAsia="pl-PL"/>
        </w:rPr>
      </w:pPr>
    </w:p>
    <w:p w14:paraId="23D7080E" w14:textId="77777777" w:rsidR="008E673C" w:rsidRPr="007B21DF" w:rsidRDefault="008E673C" w:rsidP="00D73394">
      <w:pPr>
        <w:ind w:left="567" w:hanging="567"/>
        <w:rPr>
          <w:rFonts w:ascii="Times New Roman" w:eastAsia="Times New Roman" w:hAnsi="Times New Roman"/>
          <w:color w:val="000000"/>
          <w:lang w:eastAsia="pl-PL"/>
        </w:rPr>
      </w:pPr>
    </w:p>
    <w:p w14:paraId="0B5CD29D" w14:textId="77777777" w:rsidR="008E673C" w:rsidRPr="007B21DF" w:rsidRDefault="008E673C"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8.</w:t>
      </w:r>
      <w:r w:rsidRPr="007B21DF">
        <w:rPr>
          <w:rFonts w:ascii="Times New Roman" w:eastAsia="Times New Roman" w:hAnsi="Times New Roman"/>
          <w:b/>
          <w:color w:val="000000"/>
          <w:lang w:eastAsia="pl-PL"/>
        </w:rPr>
        <w:tab/>
        <w:t>TERMIN WAŻNOŚCI</w:t>
      </w:r>
    </w:p>
    <w:p w14:paraId="03087621" w14:textId="77777777" w:rsidR="008E673C" w:rsidRPr="007B21DF" w:rsidRDefault="008E673C" w:rsidP="00173E42">
      <w:pPr>
        <w:keepNext/>
        <w:ind w:left="567" w:hanging="567"/>
        <w:rPr>
          <w:rFonts w:ascii="Times New Roman" w:eastAsia="Times New Roman" w:hAnsi="Times New Roman"/>
          <w:color w:val="000000"/>
          <w:lang w:eastAsia="pl-PL"/>
        </w:rPr>
      </w:pPr>
    </w:p>
    <w:p w14:paraId="76A88017" w14:textId="77777777" w:rsidR="008E673C" w:rsidRPr="007B21DF" w:rsidRDefault="008E673C" w:rsidP="00173E42">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Termin ważności (EXP)</w:t>
      </w:r>
    </w:p>
    <w:p w14:paraId="3946E3BA" w14:textId="77777777" w:rsidR="008E673C" w:rsidRPr="007B21DF" w:rsidRDefault="008E673C" w:rsidP="00D73394">
      <w:pPr>
        <w:ind w:left="0" w:firstLine="0"/>
        <w:rPr>
          <w:rFonts w:ascii="Times New Roman" w:eastAsia="Times New Roman" w:hAnsi="Times New Roman"/>
          <w:color w:val="000000"/>
          <w:lang w:eastAsia="pl-PL"/>
        </w:rPr>
      </w:pPr>
    </w:p>
    <w:p w14:paraId="6F9B1A3A" w14:textId="77777777" w:rsidR="008E673C" w:rsidRPr="007B21DF" w:rsidRDefault="008E673C" w:rsidP="00D73394">
      <w:pPr>
        <w:ind w:left="0" w:firstLine="0"/>
        <w:rPr>
          <w:rFonts w:ascii="Times New Roman" w:eastAsia="Times New Roman" w:hAnsi="Times New Roman"/>
          <w:color w:val="000000"/>
          <w:lang w:eastAsia="pl-PL"/>
        </w:rPr>
      </w:pPr>
    </w:p>
    <w:p w14:paraId="2C4A2419" w14:textId="77777777" w:rsidR="008E673C" w:rsidRPr="007B21DF" w:rsidRDefault="008E673C"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9.</w:t>
      </w:r>
      <w:r w:rsidRPr="007B21DF">
        <w:rPr>
          <w:rFonts w:ascii="Times New Roman" w:eastAsia="Times New Roman" w:hAnsi="Times New Roman"/>
          <w:b/>
          <w:color w:val="000000"/>
          <w:lang w:eastAsia="pl-PL"/>
        </w:rPr>
        <w:tab/>
        <w:t>WARUNKI PRZECHOWYWANIA</w:t>
      </w:r>
    </w:p>
    <w:p w14:paraId="3357A4D4" w14:textId="77777777" w:rsidR="008E673C" w:rsidRPr="007B21DF" w:rsidRDefault="008E673C" w:rsidP="00173E42">
      <w:pPr>
        <w:keepNext/>
        <w:ind w:left="567" w:hanging="567"/>
        <w:rPr>
          <w:rFonts w:ascii="Times New Roman" w:eastAsia="Times New Roman" w:hAnsi="Times New Roman"/>
          <w:color w:val="000000"/>
          <w:lang w:eastAsia="pl-PL"/>
        </w:rPr>
      </w:pPr>
    </w:p>
    <w:p w14:paraId="445B3960" w14:textId="77777777" w:rsidR="008E673C" w:rsidRPr="007B21DF" w:rsidRDefault="008E673C"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Nie przechowywać w temperaturze powyżej </w:t>
      </w:r>
      <w:r w:rsidR="0023219F" w:rsidRPr="007B21DF">
        <w:rPr>
          <w:rFonts w:ascii="Times New Roman" w:eastAsia="Times New Roman" w:hAnsi="Times New Roman"/>
          <w:color w:val="000000"/>
          <w:lang w:eastAsia="pl-PL"/>
        </w:rPr>
        <w:t>25</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 xml:space="preserve">C. </w:t>
      </w:r>
    </w:p>
    <w:p w14:paraId="7AB4E1FA" w14:textId="77777777" w:rsidR="008E673C" w:rsidRPr="007B21DF" w:rsidRDefault="008E673C"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Przechowywać w oryginalnym opakowaniu w celu ochrony przed wilgocią.</w:t>
      </w:r>
    </w:p>
    <w:p w14:paraId="084E2651" w14:textId="77777777" w:rsidR="008E673C" w:rsidRPr="007B21DF" w:rsidRDefault="008E673C" w:rsidP="00D73394">
      <w:pPr>
        <w:ind w:left="567" w:hanging="567"/>
        <w:rPr>
          <w:rFonts w:ascii="Times New Roman" w:eastAsia="Times New Roman" w:hAnsi="Times New Roman"/>
          <w:color w:val="000000"/>
          <w:lang w:eastAsia="pl-PL"/>
        </w:rPr>
      </w:pPr>
    </w:p>
    <w:p w14:paraId="39209385" w14:textId="77777777" w:rsidR="008E673C" w:rsidRPr="007B21DF" w:rsidRDefault="008E673C" w:rsidP="00D73394">
      <w:pPr>
        <w:ind w:left="567" w:hanging="567"/>
        <w:rPr>
          <w:rFonts w:ascii="Times New Roman" w:eastAsia="Times New Roman" w:hAnsi="Times New Roman"/>
          <w:color w:val="000000"/>
          <w:lang w:eastAsia="pl-PL"/>
        </w:rPr>
      </w:pPr>
    </w:p>
    <w:p w14:paraId="31C82198" w14:textId="77777777" w:rsidR="008E673C" w:rsidRPr="007B21DF" w:rsidRDefault="008E673C"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10.</w:t>
      </w:r>
      <w:r w:rsidRPr="007B21DF">
        <w:rPr>
          <w:rFonts w:ascii="Times New Roman" w:eastAsia="Times New Roman" w:hAnsi="Times New Roman"/>
          <w:b/>
          <w:color w:val="000000"/>
        </w:rPr>
        <w:tab/>
        <w:t xml:space="preserve">SPECJALNE ŚRODKI OSTROŻNOŚCI DOTYCZĄCE USUWANIA NIEZUŻYTEGO PRODUKTU LECZNICZEGO </w:t>
      </w:r>
      <w:smartTag w:uri="urn:schemas-microsoft-com:office:smarttags" w:element="stockticker">
        <w:r w:rsidRPr="007B21DF">
          <w:rPr>
            <w:rFonts w:ascii="Times New Roman" w:eastAsia="Times New Roman" w:hAnsi="Times New Roman"/>
            <w:b/>
            <w:color w:val="000000"/>
          </w:rPr>
          <w:t>LUB</w:t>
        </w:r>
      </w:smartTag>
      <w:r w:rsidRPr="007B21DF">
        <w:rPr>
          <w:rFonts w:ascii="Times New Roman" w:eastAsia="Times New Roman" w:hAnsi="Times New Roman"/>
          <w:b/>
          <w:color w:val="000000"/>
        </w:rPr>
        <w:t xml:space="preserve"> POCHODZĄCYCH Z NIEGO ODPADÓW, JEŚLI WŁAŚCIWE</w:t>
      </w:r>
    </w:p>
    <w:p w14:paraId="65BD9A9C" w14:textId="77777777" w:rsidR="008E673C" w:rsidRPr="007B21DF" w:rsidRDefault="008E673C" w:rsidP="00173E42">
      <w:pPr>
        <w:keepNext/>
        <w:ind w:left="567" w:hanging="567"/>
        <w:rPr>
          <w:rFonts w:ascii="Times New Roman" w:eastAsia="Times New Roman" w:hAnsi="Times New Roman"/>
          <w:color w:val="000000"/>
          <w:lang w:eastAsia="pl-PL"/>
        </w:rPr>
      </w:pPr>
    </w:p>
    <w:p w14:paraId="35E13D12" w14:textId="77777777" w:rsidR="008E673C" w:rsidRPr="007B21DF" w:rsidRDefault="008E673C" w:rsidP="00D73394">
      <w:pPr>
        <w:ind w:left="567" w:hanging="567"/>
        <w:rPr>
          <w:rFonts w:ascii="Times New Roman" w:eastAsia="Times New Roman" w:hAnsi="Times New Roman"/>
          <w:color w:val="000000"/>
          <w:lang w:eastAsia="pl-PL"/>
        </w:rPr>
      </w:pPr>
    </w:p>
    <w:p w14:paraId="1CF0B2AF" w14:textId="77777777" w:rsidR="008E673C" w:rsidRPr="007B21DF" w:rsidRDefault="008E673C"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11.</w:t>
      </w:r>
      <w:r w:rsidRPr="007B21DF">
        <w:rPr>
          <w:rFonts w:ascii="Times New Roman" w:eastAsia="Times New Roman" w:hAnsi="Times New Roman"/>
          <w:b/>
          <w:color w:val="000000"/>
        </w:rPr>
        <w:tab/>
        <w:t>NAZWA</w:t>
      </w:r>
      <w:r w:rsidRPr="007B21DF">
        <w:rPr>
          <w:rFonts w:ascii="Times New Roman" w:eastAsia="Times New Roman" w:hAnsi="Times New Roman"/>
          <w:b/>
          <w:color w:val="000000"/>
          <w:lang w:eastAsia="pl-PL"/>
        </w:rPr>
        <w:t xml:space="preserve"> I ADRES PODMIOTU ODPOWIEDZIALNEGO</w:t>
      </w:r>
    </w:p>
    <w:p w14:paraId="5903A091" w14:textId="77777777" w:rsidR="008E673C" w:rsidRPr="007B21DF" w:rsidRDefault="008E673C" w:rsidP="00173E42">
      <w:pPr>
        <w:keepNext/>
        <w:ind w:left="567" w:hanging="567"/>
        <w:rPr>
          <w:rFonts w:ascii="Times New Roman" w:eastAsia="Times New Roman" w:hAnsi="Times New Roman"/>
          <w:color w:val="000000"/>
          <w:lang w:eastAsia="pl-PL"/>
        </w:rPr>
      </w:pPr>
    </w:p>
    <w:p w14:paraId="7B33AEF8" w14:textId="77777777" w:rsidR="008E673C" w:rsidRPr="007B21DF" w:rsidRDefault="008E673C" w:rsidP="00173E42">
      <w:pPr>
        <w:keepNext/>
        <w:autoSpaceDE w:val="0"/>
        <w:autoSpaceDN w:val="0"/>
        <w:adjustRightInd w:val="0"/>
        <w:ind w:left="0" w:firstLine="0"/>
        <w:rPr>
          <w:rFonts w:ascii="Times New Roman" w:hAnsi="Times New Roman"/>
        </w:rPr>
      </w:pPr>
      <w:r w:rsidRPr="007B21DF">
        <w:rPr>
          <w:rFonts w:ascii="Times New Roman" w:hAnsi="Times New Roman"/>
        </w:rPr>
        <w:t>Actavis Group PTC ehf.</w:t>
      </w:r>
    </w:p>
    <w:p w14:paraId="08CC4733" w14:textId="77777777" w:rsidR="008E673C" w:rsidRPr="007B21DF" w:rsidRDefault="0002291A" w:rsidP="00173E42">
      <w:pPr>
        <w:keepNext/>
        <w:autoSpaceDE w:val="0"/>
        <w:autoSpaceDN w:val="0"/>
        <w:adjustRightInd w:val="0"/>
        <w:ind w:left="0" w:firstLine="0"/>
        <w:rPr>
          <w:rFonts w:ascii="Times New Roman" w:hAnsi="Times New Roman"/>
        </w:rPr>
      </w:pPr>
      <w:r w:rsidRPr="007B21DF">
        <w:rPr>
          <w:rFonts w:ascii="Times New Roman" w:hAnsi="Times New Roman"/>
        </w:rPr>
        <w:t xml:space="preserve">220 </w:t>
      </w:r>
      <w:r w:rsidR="008E673C" w:rsidRPr="007B21DF">
        <w:rPr>
          <w:rFonts w:ascii="Times New Roman" w:hAnsi="Times New Roman"/>
        </w:rPr>
        <w:t>Hafnarfjörður</w:t>
      </w:r>
    </w:p>
    <w:p w14:paraId="1FD4209C" w14:textId="77777777" w:rsidR="008E673C" w:rsidRPr="007B21DF" w:rsidRDefault="008E673C" w:rsidP="00173E42">
      <w:pPr>
        <w:keepNext/>
        <w:autoSpaceDE w:val="0"/>
        <w:autoSpaceDN w:val="0"/>
        <w:adjustRightInd w:val="0"/>
        <w:ind w:left="0" w:firstLine="0"/>
        <w:rPr>
          <w:rFonts w:ascii="Times New Roman" w:hAnsi="Times New Roman"/>
        </w:rPr>
      </w:pPr>
      <w:r w:rsidRPr="007B21DF">
        <w:rPr>
          <w:rFonts w:ascii="Times New Roman" w:hAnsi="Times New Roman"/>
        </w:rPr>
        <w:t>Islandia</w:t>
      </w:r>
    </w:p>
    <w:p w14:paraId="27F3B32D" w14:textId="77777777" w:rsidR="008E673C" w:rsidRPr="007B21DF" w:rsidRDefault="008E673C" w:rsidP="00D73394">
      <w:pPr>
        <w:ind w:left="0" w:firstLine="0"/>
        <w:rPr>
          <w:rFonts w:ascii="Times New Roman" w:eastAsia="Times New Roman" w:hAnsi="Times New Roman"/>
          <w:color w:val="000000"/>
          <w:lang w:eastAsia="pl-PL"/>
        </w:rPr>
      </w:pPr>
    </w:p>
    <w:p w14:paraId="4B2D8928" w14:textId="77777777" w:rsidR="008E673C" w:rsidRPr="007B21DF" w:rsidRDefault="008E673C" w:rsidP="00D73394">
      <w:pPr>
        <w:ind w:left="0" w:firstLine="0"/>
        <w:rPr>
          <w:rFonts w:ascii="Times New Roman" w:eastAsia="Times New Roman" w:hAnsi="Times New Roman"/>
          <w:color w:val="000000"/>
          <w:lang w:eastAsia="pl-PL"/>
        </w:rPr>
      </w:pPr>
    </w:p>
    <w:p w14:paraId="2CF3AC22"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12.</w:t>
      </w:r>
      <w:r w:rsidRPr="007B21DF">
        <w:rPr>
          <w:rFonts w:ascii="Times New Roman" w:eastAsia="Times New Roman" w:hAnsi="Times New Roman"/>
          <w:b/>
          <w:color w:val="000000"/>
          <w:lang w:eastAsia="pl-PL"/>
        </w:rPr>
        <w:tab/>
        <w:t>NUMER</w:t>
      </w:r>
      <w:r w:rsidR="008C0B4B" w:rsidRPr="007B21DF">
        <w:rPr>
          <w:rFonts w:ascii="Times New Roman" w:eastAsia="Times New Roman" w:hAnsi="Times New Roman"/>
          <w:b/>
          <w:color w:val="000000"/>
          <w:lang w:eastAsia="pl-PL"/>
        </w:rPr>
        <w:t>Y</w:t>
      </w:r>
      <w:r w:rsidRPr="007B21DF">
        <w:rPr>
          <w:rFonts w:ascii="Times New Roman" w:eastAsia="Times New Roman" w:hAnsi="Times New Roman"/>
          <w:b/>
          <w:color w:val="000000"/>
          <w:lang w:eastAsia="pl-PL"/>
        </w:rPr>
        <w:t xml:space="preserve"> POZWOLE</w:t>
      </w:r>
      <w:r w:rsidR="008C0B4B" w:rsidRPr="007B21DF">
        <w:rPr>
          <w:rFonts w:ascii="Times New Roman" w:eastAsia="Times New Roman" w:hAnsi="Times New Roman"/>
          <w:b/>
          <w:color w:val="000000"/>
          <w:lang w:eastAsia="pl-PL"/>
        </w:rPr>
        <w:t>Ń</w:t>
      </w:r>
      <w:r w:rsidRPr="007B21DF">
        <w:rPr>
          <w:rFonts w:ascii="Times New Roman" w:eastAsia="Times New Roman" w:hAnsi="Times New Roman"/>
          <w:b/>
          <w:color w:val="000000"/>
          <w:lang w:eastAsia="pl-PL"/>
        </w:rPr>
        <w:t xml:space="preserve"> NA DOPUSZCZENIE DO OBROTU</w:t>
      </w:r>
    </w:p>
    <w:p w14:paraId="1B1F5DB5" w14:textId="77777777" w:rsidR="008E673C" w:rsidRPr="007B21DF" w:rsidRDefault="008E673C" w:rsidP="00D73394">
      <w:pPr>
        <w:ind w:left="567" w:hanging="567"/>
        <w:rPr>
          <w:rFonts w:ascii="Times New Roman" w:eastAsia="Times New Roman" w:hAnsi="Times New Roman"/>
          <w:color w:val="000000"/>
          <w:lang w:eastAsia="pl-PL"/>
        </w:rPr>
      </w:pPr>
    </w:p>
    <w:p w14:paraId="1D5ABBED"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lang w:val="pl-PL"/>
        </w:rPr>
        <w:t xml:space="preserve">EU/1/13/825/003 </w:t>
      </w:r>
      <w:r w:rsidRPr="007B21DF">
        <w:rPr>
          <w:rFonts w:ascii="Times New Roman" w:hAnsi="Times New Roman"/>
          <w:highlight w:val="lightGray"/>
          <w:lang w:val="pl-PL"/>
        </w:rPr>
        <w:t>24 </w:t>
      </w:r>
      <w:r w:rsidR="00F525D2" w:rsidRPr="007B21DF">
        <w:rPr>
          <w:rFonts w:ascii="Times New Roman" w:hAnsi="Times New Roman"/>
          <w:highlight w:val="lightGray"/>
          <w:lang w:val="pl-PL"/>
        </w:rPr>
        <w:t xml:space="preserve">kapsułek </w:t>
      </w:r>
      <w:r w:rsidRPr="007B21DF">
        <w:rPr>
          <w:rFonts w:ascii="Times New Roman" w:hAnsi="Times New Roman"/>
          <w:highlight w:val="lightGray"/>
          <w:lang w:val="pl-PL"/>
        </w:rPr>
        <w:t>twardych</w:t>
      </w:r>
    </w:p>
    <w:p w14:paraId="3CE83E67" w14:textId="77777777" w:rsidR="007431C5" w:rsidRPr="007B21DF" w:rsidRDefault="007431C5" w:rsidP="00D73394">
      <w:pPr>
        <w:autoSpaceDE w:val="0"/>
        <w:autoSpaceDN w:val="0"/>
        <w:adjustRightInd w:val="0"/>
        <w:rPr>
          <w:rFonts w:ascii="Times New Roman" w:hAnsi="Times New Roman"/>
          <w:highlight w:val="lightGray"/>
        </w:rPr>
      </w:pPr>
      <w:r w:rsidRPr="007B21DF">
        <w:rPr>
          <w:rFonts w:ascii="Times New Roman" w:hAnsi="Times New Roman"/>
          <w:highlight w:val="lightGray"/>
        </w:rPr>
        <w:t>EU/1/13/825/004 48 </w:t>
      </w:r>
      <w:r w:rsidR="00F525D2" w:rsidRPr="007B21DF">
        <w:rPr>
          <w:rFonts w:ascii="Times New Roman" w:hAnsi="Times New Roman"/>
          <w:highlight w:val="lightGray"/>
        </w:rPr>
        <w:t xml:space="preserve">kapsułek </w:t>
      </w:r>
      <w:r w:rsidRPr="007B21DF">
        <w:rPr>
          <w:rFonts w:ascii="Times New Roman" w:hAnsi="Times New Roman"/>
          <w:highlight w:val="lightGray"/>
        </w:rPr>
        <w:t>twardych</w:t>
      </w:r>
    </w:p>
    <w:p w14:paraId="34AEBDF3" w14:textId="77777777" w:rsidR="0060006D" w:rsidRPr="007B21DF" w:rsidRDefault="0060006D" w:rsidP="00D73394">
      <w:pPr>
        <w:autoSpaceDE w:val="0"/>
        <w:autoSpaceDN w:val="0"/>
        <w:adjustRightInd w:val="0"/>
        <w:rPr>
          <w:rFonts w:ascii="Times New Roman" w:hAnsi="Times New Roman"/>
          <w:highlight w:val="lightGray"/>
        </w:rPr>
      </w:pPr>
      <w:r w:rsidRPr="007B21DF">
        <w:rPr>
          <w:rFonts w:ascii="Times New Roman" w:hAnsi="Times New Roman"/>
          <w:highlight w:val="lightGray"/>
        </w:rPr>
        <w:t>EU/1/13/825/019 60 kapsułek twardych</w:t>
      </w:r>
    </w:p>
    <w:p w14:paraId="2EB9E686"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highlight w:val="lightGray"/>
          <w:lang w:val="pl-PL"/>
        </w:rPr>
        <w:t>EU/1/13/825/005 96 </w:t>
      </w:r>
      <w:r w:rsidR="00F525D2" w:rsidRPr="007B21DF">
        <w:rPr>
          <w:rFonts w:ascii="Times New Roman" w:hAnsi="Times New Roman"/>
          <w:highlight w:val="lightGray"/>
          <w:lang w:val="pl-PL"/>
        </w:rPr>
        <w:t xml:space="preserve">kapsułek </w:t>
      </w:r>
      <w:r w:rsidRPr="007B21DF">
        <w:rPr>
          <w:rFonts w:ascii="Times New Roman" w:hAnsi="Times New Roman"/>
          <w:highlight w:val="lightGray"/>
          <w:lang w:val="pl-PL"/>
        </w:rPr>
        <w:t>twardych</w:t>
      </w:r>
    </w:p>
    <w:p w14:paraId="2CCD74F4"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highlight w:val="lightGray"/>
          <w:lang w:val="pl-PL"/>
        </w:rPr>
        <w:t>EU/1/13/825/006 120 </w:t>
      </w:r>
      <w:r w:rsidR="00F525D2" w:rsidRPr="007B21DF">
        <w:rPr>
          <w:rFonts w:ascii="Times New Roman" w:hAnsi="Times New Roman"/>
          <w:highlight w:val="lightGray"/>
          <w:lang w:val="pl-PL"/>
        </w:rPr>
        <w:t xml:space="preserve">kapsułek </w:t>
      </w:r>
      <w:r w:rsidRPr="007B21DF">
        <w:rPr>
          <w:rFonts w:ascii="Times New Roman" w:hAnsi="Times New Roman"/>
          <w:highlight w:val="lightGray"/>
          <w:lang w:val="pl-PL"/>
        </w:rPr>
        <w:t>twardych</w:t>
      </w:r>
    </w:p>
    <w:p w14:paraId="610C790C" w14:textId="77777777" w:rsidR="008E673C" w:rsidRPr="007B21DF" w:rsidRDefault="007431C5" w:rsidP="00D73394">
      <w:pPr>
        <w:ind w:left="567" w:hanging="567"/>
        <w:rPr>
          <w:rFonts w:ascii="Times New Roman" w:hAnsi="Times New Roman"/>
        </w:rPr>
      </w:pPr>
      <w:r w:rsidRPr="007B21DF">
        <w:rPr>
          <w:rFonts w:ascii="Times New Roman" w:hAnsi="Times New Roman"/>
          <w:highlight w:val="lightGray"/>
        </w:rPr>
        <w:t>EU/1/13/825/007 180 </w:t>
      </w:r>
      <w:r w:rsidR="00F525D2" w:rsidRPr="007B21DF">
        <w:rPr>
          <w:rFonts w:ascii="Times New Roman" w:hAnsi="Times New Roman"/>
          <w:highlight w:val="lightGray"/>
        </w:rPr>
        <w:t xml:space="preserve">kapsułek </w:t>
      </w:r>
      <w:r w:rsidRPr="007B21DF">
        <w:rPr>
          <w:rFonts w:ascii="Times New Roman" w:hAnsi="Times New Roman"/>
          <w:highlight w:val="lightGray"/>
        </w:rPr>
        <w:t>twardych</w:t>
      </w:r>
    </w:p>
    <w:p w14:paraId="368CBB58" w14:textId="77777777" w:rsidR="007431C5" w:rsidRPr="007B21DF" w:rsidRDefault="007431C5" w:rsidP="00D73394">
      <w:pPr>
        <w:ind w:left="567" w:hanging="567"/>
        <w:rPr>
          <w:rFonts w:ascii="Times New Roman" w:eastAsia="Times New Roman" w:hAnsi="Times New Roman"/>
          <w:color w:val="000000"/>
          <w:lang w:eastAsia="pl-PL"/>
        </w:rPr>
      </w:pPr>
    </w:p>
    <w:p w14:paraId="4FFBEDB8" w14:textId="77777777" w:rsidR="008E673C" w:rsidRPr="007B21DF" w:rsidRDefault="008E673C" w:rsidP="00D73394">
      <w:pPr>
        <w:ind w:left="567" w:hanging="567"/>
        <w:rPr>
          <w:rFonts w:ascii="Times New Roman" w:eastAsia="Times New Roman" w:hAnsi="Times New Roman"/>
          <w:color w:val="000000"/>
          <w:lang w:eastAsia="pl-PL"/>
        </w:rPr>
      </w:pPr>
    </w:p>
    <w:p w14:paraId="0EDB8204" w14:textId="77777777" w:rsidR="008E673C" w:rsidRPr="00DE1085"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val="en-GB" w:eastAsia="pl-PL"/>
        </w:rPr>
      </w:pPr>
      <w:r w:rsidRPr="00DE1085">
        <w:rPr>
          <w:rFonts w:ascii="Times New Roman" w:eastAsia="Times New Roman" w:hAnsi="Times New Roman"/>
          <w:b/>
          <w:color w:val="000000"/>
          <w:lang w:val="en-GB" w:eastAsia="pl-PL"/>
        </w:rPr>
        <w:t>13.</w:t>
      </w:r>
      <w:r w:rsidRPr="00DE1085">
        <w:rPr>
          <w:rFonts w:ascii="Times New Roman" w:eastAsia="Times New Roman" w:hAnsi="Times New Roman"/>
          <w:b/>
          <w:color w:val="000000"/>
          <w:lang w:val="en-GB" w:eastAsia="pl-PL"/>
        </w:rPr>
        <w:tab/>
        <w:t>NUMER SERII</w:t>
      </w:r>
    </w:p>
    <w:p w14:paraId="16178296" w14:textId="77777777" w:rsidR="008E673C" w:rsidRPr="00DE1085" w:rsidRDefault="008E673C" w:rsidP="00D73394">
      <w:pPr>
        <w:ind w:left="567" w:hanging="567"/>
        <w:rPr>
          <w:rFonts w:ascii="Times New Roman" w:eastAsia="Times New Roman" w:hAnsi="Times New Roman"/>
          <w:color w:val="000000"/>
          <w:lang w:val="en-GB" w:eastAsia="pl-PL"/>
        </w:rPr>
      </w:pPr>
    </w:p>
    <w:p w14:paraId="1EF971A3" w14:textId="77777777" w:rsidR="008E673C" w:rsidRPr="00DE1085" w:rsidRDefault="008E673C" w:rsidP="00D73394">
      <w:pPr>
        <w:ind w:left="567" w:hanging="567"/>
        <w:rPr>
          <w:rFonts w:ascii="Times New Roman" w:eastAsia="Times New Roman" w:hAnsi="Times New Roman"/>
          <w:color w:val="000000"/>
          <w:lang w:val="en-GB" w:eastAsia="pl-PL"/>
        </w:rPr>
      </w:pPr>
      <w:r w:rsidRPr="00DE1085">
        <w:rPr>
          <w:rFonts w:ascii="Times New Roman" w:eastAsia="Times New Roman" w:hAnsi="Times New Roman"/>
          <w:color w:val="000000"/>
          <w:lang w:val="en-GB" w:eastAsia="pl-PL"/>
        </w:rPr>
        <w:t>Nr serii (Lot)</w:t>
      </w:r>
    </w:p>
    <w:p w14:paraId="62893615" w14:textId="77777777" w:rsidR="008E673C" w:rsidRPr="00DE1085" w:rsidRDefault="008E673C" w:rsidP="00D73394">
      <w:pPr>
        <w:ind w:left="0" w:firstLine="0"/>
        <w:rPr>
          <w:rFonts w:ascii="Times New Roman" w:eastAsia="Times New Roman" w:hAnsi="Times New Roman"/>
          <w:color w:val="000000"/>
          <w:lang w:val="en-GB" w:eastAsia="pl-PL"/>
        </w:rPr>
      </w:pPr>
    </w:p>
    <w:p w14:paraId="44ECA27D" w14:textId="77777777" w:rsidR="008E673C" w:rsidRPr="00DE1085" w:rsidRDefault="008E673C" w:rsidP="00D73394">
      <w:pPr>
        <w:ind w:left="0" w:firstLine="0"/>
        <w:rPr>
          <w:rFonts w:ascii="Times New Roman" w:eastAsia="Times New Roman" w:hAnsi="Times New Roman"/>
          <w:color w:val="000000"/>
          <w:lang w:val="en-GB" w:eastAsia="pl-PL"/>
        </w:rPr>
      </w:pPr>
    </w:p>
    <w:p w14:paraId="45226D9A"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14.</w:t>
      </w:r>
      <w:r w:rsidRPr="007B21DF">
        <w:rPr>
          <w:rFonts w:ascii="Times New Roman" w:eastAsia="Times New Roman" w:hAnsi="Times New Roman"/>
          <w:b/>
          <w:color w:val="000000"/>
          <w:lang w:eastAsia="pl-PL"/>
        </w:rPr>
        <w:tab/>
        <w:t>OGÓLNA KATEGORIA DOSTĘPNOŚCI</w:t>
      </w:r>
    </w:p>
    <w:p w14:paraId="54D37EC4" w14:textId="77777777" w:rsidR="008E673C" w:rsidRPr="007B21DF" w:rsidRDefault="008E673C" w:rsidP="00D73394">
      <w:pPr>
        <w:ind w:left="567" w:hanging="567"/>
        <w:rPr>
          <w:rFonts w:ascii="Times New Roman" w:eastAsia="Times New Roman" w:hAnsi="Times New Roman"/>
          <w:color w:val="000000"/>
          <w:lang w:eastAsia="pl-PL"/>
        </w:rPr>
      </w:pPr>
    </w:p>
    <w:p w14:paraId="50B30C87"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Produkt leczniczy wydawany z przepisu lekarza.</w:t>
      </w:r>
    </w:p>
    <w:p w14:paraId="7FF48363" w14:textId="77777777" w:rsidR="008E673C" w:rsidRPr="007B21DF" w:rsidRDefault="008E673C" w:rsidP="00D73394">
      <w:pPr>
        <w:ind w:left="567" w:hanging="567"/>
        <w:rPr>
          <w:rFonts w:ascii="Times New Roman" w:eastAsia="Times New Roman" w:hAnsi="Times New Roman"/>
          <w:color w:val="000000"/>
          <w:lang w:eastAsia="pl-PL"/>
        </w:rPr>
      </w:pPr>
    </w:p>
    <w:p w14:paraId="62615FD4" w14:textId="77777777" w:rsidR="008E673C" w:rsidRPr="007B21DF" w:rsidRDefault="008E673C" w:rsidP="00D73394">
      <w:pPr>
        <w:ind w:left="567" w:hanging="567"/>
        <w:rPr>
          <w:rFonts w:ascii="Times New Roman" w:eastAsia="Times New Roman" w:hAnsi="Times New Roman"/>
          <w:color w:val="000000"/>
          <w:lang w:eastAsia="pl-PL"/>
        </w:rPr>
      </w:pPr>
    </w:p>
    <w:p w14:paraId="4CA63363"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15.</w:t>
      </w:r>
      <w:r w:rsidRPr="007B21DF">
        <w:rPr>
          <w:rFonts w:ascii="Times New Roman" w:eastAsia="Times New Roman" w:hAnsi="Times New Roman"/>
          <w:b/>
          <w:color w:val="000000"/>
          <w:lang w:eastAsia="pl-PL"/>
        </w:rPr>
        <w:tab/>
        <w:t>INSTRUKCJA UŻYCIA</w:t>
      </w:r>
    </w:p>
    <w:p w14:paraId="1F0E41F8" w14:textId="77777777" w:rsidR="008E673C" w:rsidRPr="007B21DF" w:rsidRDefault="008E673C" w:rsidP="00D73394">
      <w:pPr>
        <w:ind w:left="567" w:hanging="567"/>
        <w:rPr>
          <w:rFonts w:ascii="Times New Roman" w:eastAsia="Times New Roman" w:hAnsi="Times New Roman"/>
          <w:color w:val="000000"/>
          <w:lang w:eastAsia="pl-PL"/>
        </w:rPr>
      </w:pPr>
    </w:p>
    <w:p w14:paraId="01059B3E" w14:textId="77777777" w:rsidR="008E673C" w:rsidRPr="007B21DF" w:rsidRDefault="008E673C" w:rsidP="00D73394">
      <w:pPr>
        <w:ind w:left="567" w:hanging="567"/>
        <w:rPr>
          <w:rFonts w:ascii="Times New Roman" w:eastAsia="Times New Roman" w:hAnsi="Times New Roman"/>
          <w:color w:val="000000"/>
          <w:lang w:eastAsia="pl-PL"/>
        </w:rPr>
      </w:pPr>
    </w:p>
    <w:p w14:paraId="4F214C53" w14:textId="77777777" w:rsidR="008E673C" w:rsidRPr="007B21DF" w:rsidRDefault="008E673C"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16.</w:t>
      </w:r>
      <w:r w:rsidRPr="007B21DF">
        <w:rPr>
          <w:rFonts w:ascii="Times New Roman" w:eastAsia="Times New Roman" w:hAnsi="Times New Roman"/>
          <w:b/>
          <w:color w:val="000000"/>
          <w:lang w:eastAsia="pl-PL"/>
        </w:rPr>
        <w:tab/>
        <w:t>INFORMACJA PODANA SYSTEMEM BRAILLE’A</w:t>
      </w:r>
    </w:p>
    <w:p w14:paraId="4B79EBD6" w14:textId="77777777" w:rsidR="008E673C" w:rsidRPr="007B21DF" w:rsidRDefault="008E673C" w:rsidP="00173E42">
      <w:pPr>
        <w:keepNext/>
        <w:ind w:left="567" w:hanging="567"/>
        <w:rPr>
          <w:rFonts w:ascii="Times New Roman" w:eastAsia="Times New Roman" w:hAnsi="Times New Roman"/>
          <w:color w:val="000000"/>
          <w:lang w:eastAsia="pl-PL"/>
        </w:rPr>
      </w:pPr>
    </w:p>
    <w:p w14:paraId="1F595453" w14:textId="77777777" w:rsidR="008E673C" w:rsidRPr="007B21DF" w:rsidRDefault="0002291A"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i</w:t>
      </w:r>
      <w:r w:rsidR="00E36301" w:rsidRPr="007B21DF">
        <w:rPr>
          <w:rFonts w:ascii="Times New Roman" w:eastAsia="Times New Roman" w:hAnsi="Times New Roman"/>
          <w:color w:val="000000"/>
          <w:lang w:eastAsia="pl-PL"/>
        </w:rPr>
        <w:t>matinib </w:t>
      </w:r>
      <w:r w:rsidRPr="007B21DF">
        <w:rPr>
          <w:rFonts w:ascii="Times New Roman" w:eastAsia="Times New Roman" w:hAnsi="Times New Roman"/>
          <w:color w:val="000000"/>
          <w:lang w:eastAsia="pl-PL"/>
        </w:rPr>
        <w:t>a</w:t>
      </w:r>
      <w:r w:rsidR="00E36301" w:rsidRPr="007B21DF">
        <w:rPr>
          <w:rFonts w:ascii="Times New Roman" w:eastAsia="Times New Roman" w:hAnsi="Times New Roman"/>
          <w:color w:val="000000"/>
          <w:lang w:eastAsia="pl-PL"/>
        </w:rPr>
        <w:t>ctavis</w:t>
      </w:r>
      <w:r w:rsidR="008E673C" w:rsidRPr="007B21DF">
        <w:rPr>
          <w:rFonts w:ascii="Times New Roman" w:eastAsia="Times New Roman" w:hAnsi="Times New Roman"/>
          <w:color w:val="000000"/>
          <w:lang w:eastAsia="pl-PL"/>
        </w:rPr>
        <w:t xml:space="preserve"> 100 mg</w:t>
      </w:r>
    </w:p>
    <w:p w14:paraId="4104B6FD" w14:textId="77777777" w:rsidR="00C01E0B" w:rsidRPr="007B21DF" w:rsidRDefault="00C01E0B" w:rsidP="00D73394">
      <w:pPr>
        <w:ind w:left="0" w:firstLine="0"/>
        <w:rPr>
          <w:rFonts w:ascii="Times New Roman" w:eastAsia="Times New Roman" w:hAnsi="Times New Roman"/>
          <w:color w:val="000000"/>
          <w:lang w:eastAsia="pl-PL"/>
        </w:rPr>
      </w:pPr>
    </w:p>
    <w:p w14:paraId="6CECE2A5" w14:textId="77777777" w:rsidR="00C01E0B" w:rsidRPr="007B21DF" w:rsidRDefault="00C01E0B" w:rsidP="00D73394">
      <w:pPr>
        <w:ind w:left="0" w:firstLine="0"/>
        <w:rPr>
          <w:rFonts w:ascii="Times New Roman" w:eastAsia="Times New Roman" w:hAnsi="Times New Roman"/>
          <w:color w:val="000000"/>
          <w:lang w:eastAsia="pl-PL"/>
        </w:rPr>
      </w:pPr>
    </w:p>
    <w:p w14:paraId="56BFD2DE" w14:textId="77777777" w:rsidR="00C01E0B" w:rsidRPr="007B21DF" w:rsidRDefault="00C01E0B" w:rsidP="00173E42">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ind w:left="0" w:firstLine="0"/>
        <w:rPr>
          <w:rFonts w:ascii="Times New Roman" w:eastAsia="Times New Roman" w:hAnsi="Times New Roman"/>
        </w:rPr>
      </w:pPr>
      <w:r w:rsidRPr="007B21DF">
        <w:rPr>
          <w:rFonts w:ascii="Times New Roman" w:eastAsia="Times New Roman" w:hAnsi="Times New Roman"/>
          <w:b/>
          <w:bCs/>
          <w:color w:val="000000"/>
        </w:rPr>
        <w:t>17.</w:t>
      </w:r>
      <w:r w:rsidRPr="007B21DF">
        <w:rPr>
          <w:rFonts w:ascii="Times New Roman" w:eastAsia="Times New Roman" w:hAnsi="Times New Roman"/>
          <w:b/>
          <w:bCs/>
          <w:color w:val="000000"/>
        </w:rPr>
        <w:tab/>
        <w:t>NIEPOWTARZALNY IDENTYFIKATOR – KOD 2 D</w:t>
      </w:r>
    </w:p>
    <w:p w14:paraId="18098377" w14:textId="77777777" w:rsidR="00C01E0B" w:rsidRPr="007B21DF" w:rsidRDefault="00C01E0B" w:rsidP="00173E42">
      <w:pPr>
        <w:keepNext/>
        <w:widowControl w:val="0"/>
        <w:shd w:val="clear" w:color="auto" w:fill="FFFFFF"/>
        <w:autoSpaceDE w:val="0"/>
        <w:autoSpaceDN w:val="0"/>
        <w:adjustRightInd w:val="0"/>
        <w:ind w:left="0" w:firstLine="0"/>
        <w:rPr>
          <w:rFonts w:ascii="Times New Roman" w:eastAsia="Times New Roman" w:hAnsi="Times New Roman"/>
        </w:rPr>
      </w:pPr>
    </w:p>
    <w:p w14:paraId="40052686" w14:textId="77777777" w:rsidR="00713278" w:rsidRPr="007B21DF" w:rsidRDefault="00713278" w:rsidP="00173E42">
      <w:pPr>
        <w:keepNext/>
        <w:tabs>
          <w:tab w:val="left" w:pos="567"/>
        </w:tabs>
        <w:ind w:left="0" w:firstLine="0"/>
        <w:rPr>
          <w:rFonts w:ascii="Times New Roman" w:eastAsia="Times New Roman" w:hAnsi="Times New Roman"/>
          <w:noProof/>
          <w:shd w:val="clear" w:color="auto" w:fill="CCCCCC"/>
          <w:lang w:eastAsia="pl-PL" w:bidi="pl-PL"/>
        </w:rPr>
      </w:pPr>
      <w:r w:rsidRPr="007B21DF">
        <w:rPr>
          <w:rFonts w:ascii="Times New Roman" w:eastAsia="Times New Roman" w:hAnsi="Times New Roman"/>
          <w:noProof/>
          <w:szCs w:val="20"/>
          <w:highlight w:val="lightGray"/>
          <w:lang w:eastAsia="pl-PL" w:bidi="pl-PL"/>
        </w:rPr>
        <w:t>&lt;Obejmuje kod 2D będący nośnikiem niepowtarzalnego identyfikatora.&gt;</w:t>
      </w:r>
    </w:p>
    <w:p w14:paraId="20A3C8A9" w14:textId="77777777" w:rsidR="00C01E0B" w:rsidRPr="007B21DF" w:rsidRDefault="00C01E0B" w:rsidP="00C01E0B">
      <w:pPr>
        <w:widowControl w:val="0"/>
        <w:shd w:val="clear" w:color="auto" w:fill="FFFFFF"/>
        <w:autoSpaceDE w:val="0"/>
        <w:autoSpaceDN w:val="0"/>
        <w:adjustRightInd w:val="0"/>
        <w:ind w:left="0" w:firstLine="0"/>
        <w:rPr>
          <w:rFonts w:ascii="Times New Roman" w:eastAsia="Times New Roman" w:hAnsi="Times New Roman"/>
        </w:rPr>
      </w:pPr>
    </w:p>
    <w:p w14:paraId="4655B70A" w14:textId="77777777" w:rsidR="00975D32" w:rsidRPr="007B21DF" w:rsidRDefault="00975D32" w:rsidP="00C01E0B">
      <w:pPr>
        <w:widowControl w:val="0"/>
        <w:shd w:val="clear" w:color="auto" w:fill="FFFFFF"/>
        <w:autoSpaceDE w:val="0"/>
        <w:autoSpaceDN w:val="0"/>
        <w:adjustRightInd w:val="0"/>
        <w:ind w:left="0" w:firstLine="0"/>
        <w:rPr>
          <w:rFonts w:ascii="Times New Roman" w:eastAsia="Times New Roman" w:hAnsi="Times New Roman"/>
        </w:rPr>
      </w:pPr>
    </w:p>
    <w:p w14:paraId="615BC496" w14:textId="77777777" w:rsidR="000F3D85" w:rsidRPr="007B21DF" w:rsidRDefault="000F3D85" w:rsidP="00173E42">
      <w:pPr>
        <w:keepNext/>
        <w:pBdr>
          <w:top w:val="single" w:sz="4" w:space="1" w:color="auto"/>
          <w:left w:val="single" w:sz="4" w:space="4" w:color="auto"/>
          <w:bottom w:val="single" w:sz="4" w:space="1" w:color="auto"/>
          <w:right w:val="single" w:sz="4" w:space="4" w:color="auto"/>
        </w:pBdr>
        <w:tabs>
          <w:tab w:val="left" w:pos="567"/>
        </w:tabs>
        <w:ind w:left="0" w:firstLine="0"/>
        <w:outlineLvl w:val="0"/>
        <w:rPr>
          <w:rFonts w:ascii="Times New Roman" w:eastAsia="Times New Roman" w:hAnsi="Times New Roman"/>
          <w:i/>
          <w:noProof/>
          <w:szCs w:val="20"/>
          <w:lang w:eastAsia="pl-PL" w:bidi="pl-PL"/>
        </w:rPr>
      </w:pPr>
      <w:r w:rsidRPr="007B21DF">
        <w:rPr>
          <w:rFonts w:ascii="Times New Roman" w:eastAsia="Times New Roman" w:hAnsi="Times New Roman"/>
          <w:b/>
          <w:noProof/>
          <w:szCs w:val="20"/>
          <w:lang w:eastAsia="pl-PL" w:bidi="pl-PL"/>
        </w:rPr>
        <w:t>18.</w:t>
      </w:r>
      <w:r w:rsidRPr="007B21DF">
        <w:rPr>
          <w:rFonts w:ascii="Times New Roman" w:eastAsia="Times New Roman" w:hAnsi="Times New Roman"/>
          <w:b/>
          <w:noProof/>
          <w:szCs w:val="20"/>
          <w:lang w:eastAsia="pl-PL" w:bidi="pl-PL"/>
        </w:rPr>
        <w:tab/>
        <w:t>NIEPOWTARZALNY IDENTYFIKATOR – DANE CZYTELNE DLA CZŁOWIEKA</w:t>
      </w:r>
    </w:p>
    <w:p w14:paraId="1891930C" w14:textId="77777777" w:rsidR="000F3D85" w:rsidRPr="007B21DF" w:rsidRDefault="000F3D85" w:rsidP="00173E42">
      <w:pPr>
        <w:keepNext/>
        <w:ind w:left="0" w:firstLine="0"/>
        <w:rPr>
          <w:rFonts w:ascii="Times New Roman" w:eastAsia="Times New Roman" w:hAnsi="Times New Roman"/>
          <w:color w:val="000000"/>
          <w:lang w:eastAsia="pl-PL"/>
        </w:rPr>
      </w:pPr>
    </w:p>
    <w:p w14:paraId="23C3040F" w14:textId="5983D01A" w:rsidR="00365DB3" w:rsidRPr="007B21DF" w:rsidRDefault="00365DB3" w:rsidP="00173E42">
      <w:pPr>
        <w:keepNext/>
        <w:tabs>
          <w:tab w:val="left" w:pos="567"/>
        </w:tabs>
        <w:spacing w:line="260" w:lineRule="exact"/>
        <w:ind w:left="0" w:firstLine="0"/>
        <w:rPr>
          <w:rFonts w:ascii="Times New Roman" w:eastAsia="Times New Roman" w:hAnsi="Times New Roman"/>
          <w:color w:val="008000"/>
          <w:lang w:eastAsia="pl-PL" w:bidi="pl-PL"/>
        </w:rPr>
      </w:pPr>
      <w:r w:rsidRPr="007B21DF">
        <w:rPr>
          <w:rFonts w:ascii="Times New Roman" w:eastAsia="Times New Roman" w:hAnsi="Times New Roman"/>
          <w:szCs w:val="20"/>
          <w:lang w:eastAsia="pl-PL" w:bidi="pl-PL"/>
        </w:rPr>
        <w:t xml:space="preserve">PC {numer} </w:t>
      </w:r>
    </w:p>
    <w:p w14:paraId="0B7F7EFB" w14:textId="30D35953" w:rsidR="00365DB3" w:rsidRPr="007B21DF" w:rsidRDefault="00365DB3" w:rsidP="00173E42">
      <w:pPr>
        <w:keepNext/>
        <w:tabs>
          <w:tab w:val="left" w:pos="567"/>
        </w:tabs>
        <w:spacing w:line="260" w:lineRule="exact"/>
        <w:ind w:left="0" w:firstLine="0"/>
        <w:rPr>
          <w:rFonts w:ascii="Times New Roman" w:eastAsia="Times New Roman" w:hAnsi="Times New Roman"/>
          <w:lang w:eastAsia="pl-PL" w:bidi="pl-PL"/>
        </w:rPr>
      </w:pPr>
      <w:r w:rsidRPr="007B21DF">
        <w:rPr>
          <w:rFonts w:ascii="Times New Roman" w:eastAsia="Times New Roman" w:hAnsi="Times New Roman"/>
          <w:szCs w:val="20"/>
          <w:lang w:eastAsia="pl-PL" w:bidi="pl-PL"/>
        </w:rPr>
        <w:t xml:space="preserve">SN {numer} </w:t>
      </w:r>
    </w:p>
    <w:p w14:paraId="35371A42" w14:textId="3716A3DD" w:rsidR="00365DB3" w:rsidRPr="007B21DF" w:rsidRDefault="00365DB3" w:rsidP="00173E42">
      <w:pPr>
        <w:keepNext/>
        <w:tabs>
          <w:tab w:val="left" w:pos="567"/>
        </w:tabs>
        <w:spacing w:line="260" w:lineRule="exact"/>
        <w:ind w:left="0" w:firstLine="0"/>
        <w:rPr>
          <w:rFonts w:ascii="Times New Roman" w:eastAsia="Times New Roman" w:hAnsi="Times New Roman"/>
          <w:lang w:eastAsia="pl-PL" w:bidi="pl-PL"/>
        </w:rPr>
      </w:pPr>
      <w:r w:rsidRPr="007B21DF">
        <w:rPr>
          <w:rFonts w:ascii="Times New Roman" w:eastAsia="Times New Roman" w:hAnsi="Times New Roman"/>
          <w:szCs w:val="20"/>
          <w:lang w:eastAsia="pl-PL" w:bidi="pl-PL"/>
        </w:rPr>
        <w:t>NN {numer}</w:t>
      </w:r>
    </w:p>
    <w:p w14:paraId="1DF71CDC" w14:textId="77777777" w:rsidR="0058075F" w:rsidRPr="007B21DF" w:rsidRDefault="008E673C" w:rsidP="000F3D85">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r w:rsidRPr="007B21DF">
        <w:rPr>
          <w:rFonts w:ascii="Times New Roman" w:eastAsia="Times New Roman" w:hAnsi="Times New Roman"/>
          <w:color w:val="000000"/>
          <w:lang w:eastAsia="pl-PL"/>
        </w:rPr>
        <w:br w:type="page"/>
      </w:r>
      <w:r w:rsidR="0058075F" w:rsidRPr="007B21DF">
        <w:rPr>
          <w:rFonts w:ascii="Times New Roman" w:eastAsia="Times New Roman" w:hAnsi="Times New Roman"/>
          <w:b/>
          <w:color w:val="000000"/>
        </w:rPr>
        <w:t>INFORMACJE ZAMIESZCZANE NA OPAKOWANIACH ZEWNĘTRZNYCH</w:t>
      </w:r>
    </w:p>
    <w:p w14:paraId="2C1AF752"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p>
    <w:p w14:paraId="218EBEA3"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PUDEŁKO</w:t>
      </w:r>
    </w:p>
    <w:p w14:paraId="7C342F61" w14:textId="77777777" w:rsidR="0058075F" w:rsidRPr="007B21DF" w:rsidRDefault="0058075F" w:rsidP="0058075F">
      <w:pPr>
        <w:ind w:left="567" w:hanging="567"/>
        <w:rPr>
          <w:rFonts w:ascii="Times New Roman" w:eastAsia="Times New Roman" w:hAnsi="Times New Roman"/>
          <w:color w:val="000000"/>
          <w:lang w:eastAsia="pl-PL"/>
        </w:rPr>
      </w:pPr>
    </w:p>
    <w:p w14:paraId="790A96F8" w14:textId="77777777" w:rsidR="0058075F" w:rsidRPr="007B21DF" w:rsidRDefault="0058075F" w:rsidP="0058075F">
      <w:pPr>
        <w:ind w:left="567" w:hanging="567"/>
        <w:rPr>
          <w:rFonts w:ascii="Times New Roman" w:eastAsia="Times New Roman" w:hAnsi="Times New Roman"/>
          <w:color w:val="000000"/>
          <w:lang w:eastAsia="pl-PL"/>
        </w:rPr>
      </w:pPr>
    </w:p>
    <w:p w14:paraId="264E9651"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w:t>
      </w:r>
      <w:r w:rsidRPr="007B21DF">
        <w:rPr>
          <w:rFonts w:ascii="Times New Roman" w:eastAsia="Times New Roman" w:hAnsi="Times New Roman"/>
          <w:b/>
          <w:color w:val="000000"/>
        </w:rPr>
        <w:tab/>
        <w:t>NAZWA PRODUKTU LECZNICZEGO</w:t>
      </w:r>
    </w:p>
    <w:p w14:paraId="2FE95C65" w14:textId="77777777" w:rsidR="0058075F" w:rsidRPr="007B21DF" w:rsidRDefault="0058075F" w:rsidP="0058075F">
      <w:pPr>
        <w:ind w:left="567" w:hanging="567"/>
        <w:rPr>
          <w:rFonts w:ascii="Times New Roman" w:eastAsia="Times New Roman" w:hAnsi="Times New Roman"/>
          <w:color w:val="000000"/>
          <w:lang w:eastAsia="pl-PL"/>
        </w:rPr>
      </w:pPr>
    </w:p>
    <w:p w14:paraId="268A66A9"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 40</w:t>
      </w:r>
      <w:r w:rsidRPr="007B21DF">
        <w:rPr>
          <w:rFonts w:ascii="Times New Roman" w:hAnsi="Times New Roman"/>
        </w:rPr>
        <w:t xml:space="preserve">0 mg </w:t>
      </w:r>
      <w:r w:rsidRPr="007B21DF">
        <w:rPr>
          <w:rFonts w:ascii="Times New Roman" w:eastAsia="Times New Roman" w:hAnsi="Times New Roman"/>
          <w:color w:val="000000"/>
          <w:lang w:eastAsia="pl-PL"/>
        </w:rPr>
        <w:t>kapsułki twarde</w:t>
      </w:r>
    </w:p>
    <w:p w14:paraId="26911E50"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2844B064" w14:textId="77777777" w:rsidR="0058075F" w:rsidRPr="007B21DF" w:rsidRDefault="0058075F" w:rsidP="0058075F">
      <w:pPr>
        <w:ind w:left="0" w:firstLine="0"/>
        <w:rPr>
          <w:rFonts w:ascii="Times New Roman" w:eastAsia="Times New Roman" w:hAnsi="Times New Roman"/>
          <w:color w:val="000000"/>
          <w:lang w:eastAsia="pl-PL"/>
        </w:rPr>
      </w:pPr>
    </w:p>
    <w:p w14:paraId="6E2FB12F" w14:textId="77777777" w:rsidR="0058075F" w:rsidRPr="007B21DF" w:rsidRDefault="0058075F" w:rsidP="0058075F">
      <w:pPr>
        <w:ind w:left="0" w:firstLine="0"/>
        <w:rPr>
          <w:rFonts w:ascii="Times New Roman" w:eastAsia="Times New Roman" w:hAnsi="Times New Roman"/>
          <w:color w:val="000000"/>
          <w:lang w:eastAsia="pl-PL"/>
        </w:rPr>
      </w:pPr>
    </w:p>
    <w:p w14:paraId="36AD5581"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2.</w:t>
      </w:r>
      <w:r w:rsidRPr="007B21DF">
        <w:rPr>
          <w:rFonts w:ascii="Times New Roman" w:eastAsia="Times New Roman" w:hAnsi="Times New Roman"/>
          <w:b/>
          <w:color w:val="000000"/>
        </w:rPr>
        <w:tab/>
        <w:t>ZAWARTOŚĆ SUBSTANCJI CZYNNEJ</w:t>
      </w:r>
    </w:p>
    <w:p w14:paraId="32B61267" w14:textId="77777777" w:rsidR="0058075F" w:rsidRPr="007B21DF" w:rsidRDefault="0058075F" w:rsidP="0058075F">
      <w:pPr>
        <w:ind w:left="567" w:hanging="567"/>
        <w:rPr>
          <w:rFonts w:ascii="Times New Roman" w:eastAsia="Times New Roman" w:hAnsi="Times New Roman"/>
          <w:color w:val="000000"/>
          <w:lang w:eastAsia="pl-PL"/>
        </w:rPr>
      </w:pPr>
    </w:p>
    <w:p w14:paraId="0DECB969"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Każda kapsułka twarda zawiera 400 mg imatynibu (w postaci mezylanu).</w:t>
      </w:r>
    </w:p>
    <w:p w14:paraId="4D91A944" w14:textId="77777777" w:rsidR="0058075F" w:rsidRPr="007B21DF" w:rsidRDefault="0058075F" w:rsidP="0058075F">
      <w:pPr>
        <w:ind w:left="567" w:hanging="567"/>
        <w:rPr>
          <w:rFonts w:ascii="Times New Roman" w:eastAsia="Times New Roman" w:hAnsi="Times New Roman"/>
          <w:color w:val="000000"/>
          <w:lang w:eastAsia="pl-PL"/>
        </w:rPr>
      </w:pPr>
    </w:p>
    <w:p w14:paraId="6817716A" w14:textId="77777777" w:rsidR="0058075F" w:rsidRPr="007B21DF" w:rsidRDefault="0058075F" w:rsidP="0058075F">
      <w:pPr>
        <w:ind w:left="567" w:hanging="567"/>
        <w:rPr>
          <w:rFonts w:ascii="Times New Roman" w:eastAsia="Times New Roman" w:hAnsi="Times New Roman"/>
          <w:color w:val="000000"/>
          <w:lang w:eastAsia="pl-PL"/>
        </w:rPr>
      </w:pPr>
    </w:p>
    <w:p w14:paraId="6666D5EF"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3.</w:t>
      </w:r>
      <w:r w:rsidRPr="007B21DF">
        <w:rPr>
          <w:rFonts w:ascii="Times New Roman" w:eastAsia="Times New Roman" w:hAnsi="Times New Roman"/>
          <w:b/>
          <w:color w:val="000000"/>
        </w:rPr>
        <w:tab/>
        <w:t>WYKAZ SUBSTANCJI POMOCNICZYCH</w:t>
      </w:r>
    </w:p>
    <w:p w14:paraId="122A1748" w14:textId="77777777" w:rsidR="0058075F" w:rsidRPr="007B21DF" w:rsidRDefault="0058075F" w:rsidP="0058075F">
      <w:pPr>
        <w:ind w:left="567" w:hanging="567"/>
        <w:rPr>
          <w:rFonts w:ascii="Times New Roman" w:eastAsia="Times New Roman" w:hAnsi="Times New Roman"/>
          <w:color w:val="000000"/>
          <w:lang w:eastAsia="pl-PL"/>
        </w:rPr>
      </w:pPr>
    </w:p>
    <w:p w14:paraId="73CBD662" w14:textId="77777777" w:rsidR="0058075F" w:rsidRPr="007B21DF" w:rsidRDefault="0058075F" w:rsidP="0058075F">
      <w:pPr>
        <w:ind w:left="567" w:hanging="567"/>
        <w:rPr>
          <w:rFonts w:ascii="Times New Roman" w:eastAsia="Times New Roman" w:hAnsi="Times New Roman"/>
          <w:color w:val="000000"/>
          <w:lang w:eastAsia="pl-PL"/>
        </w:rPr>
      </w:pPr>
    </w:p>
    <w:p w14:paraId="6DEC5467"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POSTAĆ FARMACEUTYCZNA I ZAWARTOŚĆ OPAKOWANIA</w:t>
      </w:r>
    </w:p>
    <w:p w14:paraId="1E6ED55A" w14:textId="77777777" w:rsidR="0058075F" w:rsidRPr="007B21DF" w:rsidRDefault="0058075F" w:rsidP="0058075F">
      <w:pPr>
        <w:ind w:left="567" w:hanging="567"/>
        <w:rPr>
          <w:rFonts w:ascii="Times New Roman" w:eastAsia="Times New Roman" w:hAnsi="Times New Roman"/>
          <w:color w:val="000000"/>
          <w:lang w:eastAsia="pl-PL"/>
        </w:rPr>
      </w:pPr>
    </w:p>
    <w:p w14:paraId="1CFBA0C2"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10 kapsułek twardych</w:t>
      </w:r>
    </w:p>
    <w:p w14:paraId="7C52FBC1"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highlight w:val="lightGray"/>
          <w:lang w:eastAsia="pl-PL"/>
        </w:rPr>
        <w:t>30 kapsułek twardych</w:t>
      </w:r>
    </w:p>
    <w:p w14:paraId="16910DAE"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highlight w:val="lightGray"/>
          <w:lang w:eastAsia="pl-PL"/>
        </w:rPr>
        <w:t>60 kapsułek twardych</w:t>
      </w:r>
    </w:p>
    <w:p w14:paraId="55C69BB5"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highlight w:val="lightGray"/>
          <w:lang w:eastAsia="pl-PL"/>
        </w:rPr>
        <w:t>90 kapsułek twardych</w:t>
      </w:r>
    </w:p>
    <w:p w14:paraId="3F50643E" w14:textId="77777777" w:rsidR="0058075F" w:rsidRPr="007B21DF" w:rsidRDefault="0058075F" w:rsidP="0058075F">
      <w:pPr>
        <w:ind w:left="0" w:firstLine="0"/>
        <w:rPr>
          <w:rFonts w:ascii="Times New Roman" w:eastAsia="Times New Roman" w:hAnsi="Times New Roman"/>
          <w:color w:val="000000"/>
          <w:lang w:eastAsia="pl-PL"/>
        </w:rPr>
      </w:pPr>
    </w:p>
    <w:p w14:paraId="0A22712C" w14:textId="77777777" w:rsidR="0058075F" w:rsidRPr="007B21DF" w:rsidRDefault="0058075F" w:rsidP="0058075F">
      <w:pPr>
        <w:ind w:left="0" w:firstLine="0"/>
        <w:rPr>
          <w:rFonts w:ascii="Times New Roman" w:eastAsia="Times New Roman" w:hAnsi="Times New Roman"/>
          <w:color w:val="000000"/>
          <w:lang w:eastAsia="pl-PL"/>
        </w:rPr>
      </w:pPr>
    </w:p>
    <w:p w14:paraId="665C65DF"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5.</w:t>
      </w:r>
      <w:r w:rsidRPr="007B21DF">
        <w:rPr>
          <w:rFonts w:ascii="Times New Roman" w:eastAsia="Times New Roman" w:hAnsi="Times New Roman"/>
          <w:b/>
          <w:color w:val="000000"/>
        </w:rPr>
        <w:tab/>
        <w:t>SPOSÓB I DROGA PODANIA</w:t>
      </w:r>
    </w:p>
    <w:p w14:paraId="01BD0165" w14:textId="77777777" w:rsidR="0058075F" w:rsidRPr="007B21DF" w:rsidRDefault="0058075F" w:rsidP="0058075F">
      <w:pPr>
        <w:ind w:left="567" w:hanging="567"/>
        <w:rPr>
          <w:rFonts w:ascii="Times New Roman" w:eastAsia="Times New Roman" w:hAnsi="Times New Roman"/>
          <w:color w:val="000000"/>
          <w:lang w:eastAsia="pl-PL"/>
        </w:rPr>
      </w:pPr>
    </w:p>
    <w:p w14:paraId="4AEB29F3"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Podanie doustne. </w:t>
      </w:r>
    </w:p>
    <w:p w14:paraId="3AB53A34"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zapoznać się z treścią ulotki przed zastosowaniem leku.</w:t>
      </w:r>
    </w:p>
    <w:p w14:paraId="5586AF16" w14:textId="77777777" w:rsidR="0058075F" w:rsidRPr="007B21DF" w:rsidRDefault="0058075F" w:rsidP="0058075F">
      <w:pPr>
        <w:ind w:left="567" w:hanging="567"/>
        <w:rPr>
          <w:rFonts w:ascii="Times New Roman" w:eastAsia="Times New Roman" w:hAnsi="Times New Roman"/>
          <w:color w:val="000000"/>
          <w:lang w:eastAsia="pl-PL"/>
        </w:rPr>
      </w:pPr>
    </w:p>
    <w:p w14:paraId="2AF7C2CC" w14:textId="77777777" w:rsidR="0058075F" w:rsidRPr="007B21DF" w:rsidRDefault="0058075F" w:rsidP="0058075F">
      <w:pPr>
        <w:ind w:left="567" w:hanging="567"/>
        <w:rPr>
          <w:rFonts w:ascii="Times New Roman" w:eastAsia="Times New Roman" w:hAnsi="Times New Roman"/>
          <w:color w:val="000000"/>
          <w:lang w:eastAsia="pl-PL"/>
        </w:rPr>
      </w:pPr>
    </w:p>
    <w:p w14:paraId="7DF8E3D9"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6.</w:t>
      </w:r>
      <w:r w:rsidRPr="007B21DF">
        <w:rPr>
          <w:rFonts w:ascii="Times New Roman" w:eastAsia="Times New Roman" w:hAnsi="Times New Roman"/>
          <w:b/>
          <w:color w:val="000000"/>
        </w:rPr>
        <w:tab/>
        <w:t xml:space="preserve">OSTRZEŻENIE DOTYCZĄCE PRZECHOWYWANIA PRODUKTU LECZNICZEGO W MIEJSCU </w:t>
      </w:r>
      <w:r w:rsidRPr="007B21DF">
        <w:rPr>
          <w:rFonts w:ascii="Times New Roman" w:eastAsia="Times New Roman" w:hAnsi="Times New Roman"/>
          <w:b/>
          <w:color w:val="000000"/>
          <w:lang w:eastAsia="pl-PL"/>
        </w:rPr>
        <w:t xml:space="preserve">NIEWIDOCZNYM I </w:t>
      </w:r>
      <w:r w:rsidRPr="007B21DF">
        <w:rPr>
          <w:rFonts w:ascii="Times New Roman" w:eastAsia="Times New Roman" w:hAnsi="Times New Roman"/>
          <w:b/>
          <w:color w:val="000000"/>
        </w:rPr>
        <w:t>NIEDOSTĘPNYM</w:t>
      </w:r>
      <w:r w:rsidRPr="007B21DF">
        <w:rPr>
          <w:rFonts w:ascii="Times New Roman" w:eastAsia="Times New Roman" w:hAnsi="Times New Roman"/>
          <w:b/>
          <w:color w:val="000000"/>
          <w:lang w:eastAsia="pl-PL"/>
        </w:rPr>
        <w:t xml:space="preserve"> DLA DZIECI</w:t>
      </w:r>
    </w:p>
    <w:p w14:paraId="5049F092" w14:textId="77777777" w:rsidR="0058075F" w:rsidRPr="007B21DF" w:rsidRDefault="0058075F" w:rsidP="0058075F">
      <w:pPr>
        <w:ind w:left="567" w:hanging="567"/>
        <w:rPr>
          <w:rFonts w:ascii="Times New Roman" w:eastAsia="Times New Roman" w:hAnsi="Times New Roman"/>
          <w:color w:val="000000"/>
          <w:lang w:eastAsia="pl-PL"/>
        </w:rPr>
      </w:pPr>
    </w:p>
    <w:p w14:paraId="3F9EEAE1"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przechowywać w miejscu niewidocznym i niedostępnym dla dzieci.</w:t>
      </w:r>
    </w:p>
    <w:p w14:paraId="4EA58B69" w14:textId="77777777" w:rsidR="0058075F" w:rsidRPr="007B21DF" w:rsidRDefault="0058075F" w:rsidP="0058075F">
      <w:pPr>
        <w:ind w:left="0" w:firstLine="0"/>
        <w:rPr>
          <w:rFonts w:ascii="Times New Roman" w:eastAsia="Times New Roman" w:hAnsi="Times New Roman"/>
          <w:color w:val="000000"/>
          <w:lang w:eastAsia="pl-PL"/>
        </w:rPr>
      </w:pPr>
    </w:p>
    <w:p w14:paraId="3FE21489" w14:textId="77777777" w:rsidR="0058075F" w:rsidRPr="007B21DF" w:rsidRDefault="0058075F" w:rsidP="0058075F">
      <w:pPr>
        <w:ind w:left="0" w:firstLine="0"/>
        <w:rPr>
          <w:rFonts w:ascii="Times New Roman" w:eastAsia="Times New Roman" w:hAnsi="Times New Roman"/>
          <w:color w:val="000000"/>
          <w:lang w:eastAsia="pl-PL"/>
        </w:rPr>
      </w:pPr>
    </w:p>
    <w:p w14:paraId="5F3A99FE"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7.</w:t>
      </w:r>
      <w:r w:rsidRPr="007B21DF">
        <w:rPr>
          <w:rFonts w:ascii="Times New Roman" w:eastAsia="Times New Roman" w:hAnsi="Times New Roman"/>
          <w:b/>
          <w:color w:val="000000"/>
          <w:lang w:eastAsia="pl-PL"/>
        </w:rPr>
        <w:tab/>
        <w:t>INNE OSTRZEŻENIA SPECJALNE, JEŚLI KONIECZNE</w:t>
      </w:r>
    </w:p>
    <w:p w14:paraId="66329763" w14:textId="77777777" w:rsidR="0058075F" w:rsidRPr="007B21DF" w:rsidRDefault="0058075F" w:rsidP="0058075F">
      <w:pPr>
        <w:ind w:left="567" w:hanging="567"/>
        <w:rPr>
          <w:rFonts w:ascii="Times New Roman" w:eastAsia="Times New Roman" w:hAnsi="Times New Roman"/>
          <w:color w:val="000000"/>
          <w:lang w:eastAsia="pl-PL"/>
        </w:rPr>
      </w:pPr>
    </w:p>
    <w:p w14:paraId="3DE6A34E"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stosować ściśle według wskazań lekarza.</w:t>
      </w:r>
    </w:p>
    <w:p w14:paraId="5413C838" w14:textId="77777777" w:rsidR="0058075F" w:rsidRPr="007B21DF" w:rsidRDefault="0058075F" w:rsidP="0058075F">
      <w:pPr>
        <w:ind w:left="567" w:hanging="567"/>
        <w:rPr>
          <w:rFonts w:ascii="Times New Roman" w:eastAsia="Times New Roman" w:hAnsi="Times New Roman"/>
          <w:color w:val="000000"/>
          <w:lang w:eastAsia="pl-PL"/>
        </w:rPr>
      </w:pPr>
    </w:p>
    <w:p w14:paraId="15F4E0DE" w14:textId="77777777" w:rsidR="0058075F" w:rsidRPr="007B21DF" w:rsidRDefault="0058075F" w:rsidP="0058075F">
      <w:pPr>
        <w:ind w:left="567" w:hanging="567"/>
        <w:rPr>
          <w:rFonts w:ascii="Times New Roman" w:eastAsia="Times New Roman" w:hAnsi="Times New Roman"/>
          <w:color w:val="000000"/>
          <w:lang w:eastAsia="pl-PL"/>
        </w:rPr>
      </w:pPr>
    </w:p>
    <w:p w14:paraId="6E6353ED" w14:textId="77777777" w:rsidR="0058075F" w:rsidRPr="007B21DF" w:rsidRDefault="0058075F"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8.</w:t>
      </w:r>
      <w:r w:rsidRPr="007B21DF">
        <w:rPr>
          <w:rFonts w:ascii="Times New Roman" w:eastAsia="Times New Roman" w:hAnsi="Times New Roman"/>
          <w:b/>
          <w:color w:val="000000"/>
          <w:lang w:eastAsia="pl-PL"/>
        </w:rPr>
        <w:tab/>
        <w:t>TERMIN WAŻNOŚCI</w:t>
      </w:r>
    </w:p>
    <w:p w14:paraId="73979C89" w14:textId="77777777" w:rsidR="0058075F" w:rsidRPr="007B21DF" w:rsidRDefault="0058075F" w:rsidP="00173E42">
      <w:pPr>
        <w:keepNext/>
        <w:ind w:left="567" w:hanging="567"/>
        <w:rPr>
          <w:rFonts w:ascii="Times New Roman" w:eastAsia="Times New Roman" w:hAnsi="Times New Roman"/>
          <w:color w:val="000000"/>
          <w:lang w:eastAsia="pl-PL"/>
        </w:rPr>
      </w:pPr>
    </w:p>
    <w:p w14:paraId="1A5D3446" w14:textId="77777777" w:rsidR="0058075F" w:rsidRPr="007B21DF" w:rsidRDefault="0058075F" w:rsidP="00173E42">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Termin ważności (EXP):</w:t>
      </w:r>
    </w:p>
    <w:p w14:paraId="04AB28B1" w14:textId="77777777" w:rsidR="0058075F" w:rsidRPr="007B21DF" w:rsidRDefault="0058075F" w:rsidP="0058075F">
      <w:pPr>
        <w:ind w:left="0" w:firstLine="0"/>
        <w:rPr>
          <w:rFonts w:ascii="Times New Roman" w:eastAsia="Times New Roman" w:hAnsi="Times New Roman"/>
          <w:color w:val="000000"/>
          <w:lang w:eastAsia="pl-PL"/>
        </w:rPr>
      </w:pPr>
    </w:p>
    <w:p w14:paraId="3544B7D0" w14:textId="77777777" w:rsidR="0058075F" w:rsidRPr="007B21DF" w:rsidRDefault="0058075F" w:rsidP="0058075F">
      <w:pPr>
        <w:ind w:left="0" w:firstLine="0"/>
        <w:rPr>
          <w:rFonts w:ascii="Times New Roman" w:eastAsia="Times New Roman" w:hAnsi="Times New Roman"/>
          <w:color w:val="000000"/>
          <w:lang w:eastAsia="pl-PL"/>
        </w:rPr>
      </w:pPr>
    </w:p>
    <w:p w14:paraId="284C722B" w14:textId="77777777" w:rsidR="0058075F" w:rsidRPr="007B21DF" w:rsidRDefault="0058075F"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9.</w:t>
      </w:r>
      <w:r w:rsidRPr="007B21DF">
        <w:rPr>
          <w:rFonts w:ascii="Times New Roman" w:eastAsia="Times New Roman" w:hAnsi="Times New Roman"/>
          <w:b/>
          <w:color w:val="000000"/>
          <w:lang w:eastAsia="pl-PL"/>
        </w:rPr>
        <w:tab/>
        <w:t>WARUNKI PRZECHOWYWANIA</w:t>
      </w:r>
    </w:p>
    <w:p w14:paraId="17C499AA" w14:textId="77777777" w:rsidR="0058075F" w:rsidRPr="007B21DF" w:rsidRDefault="0058075F" w:rsidP="00173E42">
      <w:pPr>
        <w:keepNext/>
        <w:ind w:left="567" w:hanging="567"/>
        <w:rPr>
          <w:rFonts w:ascii="Times New Roman" w:eastAsia="Times New Roman" w:hAnsi="Times New Roman"/>
          <w:color w:val="000000"/>
          <w:lang w:eastAsia="pl-PL"/>
        </w:rPr>
      </w:pPr>
    </w:p>
    <w:p w14:paraId="6C47D184" w14:textId="77777777" w:rsidR="0058075F" w:rsidRPr="007B21DF" w:rsidRDefault="0058075F"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przechowywać w temperaturze powyżej 25</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 xml:space="preserve">C. </w:t>
      </w:r>
    </w:p>
    <w:p w14:paraId="1A3DAF17" w14:textId="77777777" w:rsidR="0058075F" w:rsidRPr="007B21DF" w:rsidRDefault="0058075F"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Przechowywać w oryginalnym opakowaniu w celu ochrony przed wilgocią.</w:t>
      </w:r>
    </w:p>
    <w:p w14:paraId="4B72BBD4" w14:textId="77777777" w:rsidR="0058075F" w:rsidRPr="007B21DF" w:rsidRDefault="0058075F" w:rsidP="0058075F">
      <w:pPr>
        <w:ind w:left="567" w:hanging="567"/>
        <w:rPr>
          <w:rFonts w:ascii="Times New Roman" w:eastAsia="Times New Roman" w:hAnsi="Times New Roman"/>
          <w:color w:val="000000"/>
          <w:lang w:eastAsia="pl-PL"/>
        </w:rPr>
      </w:pPr>
    </w:p>
    <w:p w14:paraId="0B9C8FE2" w14:textId="77777777" w:rsidR="0058075F" w:rsidRPr="007B21DF" w:rsidRDefault="0058075F" w:rsidP="0058075F">
      <w:pPr>
        <w:ind w:left="567" w:hanging="567"/>
        <w:rPr>
          <w:rFonts w:ascii="Times New Roman" w:eastAsia="Times New Roman" w:hAnsi="Times New Roman"/>
          <w:color w:val="000000"/>
          <w:lang w:eastAsia="pl-PL"/>
        </w:rPr>
      </w:pPr>
    </w:p>
    <w:p w14:paraId="104878BE" w14:textId="77777777" w:rsidR="0058075F" w:rsidRPr="007B21DF" w:rsidRDefault="0058075F"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10.</w:t>
      </w:r>
      <w:r w:rsidRPr="007B21DF">
        <w:rPr>
          <w:rFonts w:ascii="Times New Roman" w:eastAsia="Times New Roman" w:hAnsi="Times New Roman"/>
          <w:b/>
          <w:color w:val="000000"/>
        </w:rPr>
        <w:tab/>
        <w:t xml:space="preserve">SPECJALNE ŚRODKI OSTROŻNOŚCI DOTYCZĄCE USUWANIA NIEZUŻYTEGO PRODUKTU LECZNICZEGO </w:t>
      </w:r>
      <w:smartTag w:uri="urn:schemas-microsoft-com:office:smarttags" w:element="stockticker">
        <w:r w:rsidRPr="007B21DF">
          <w:rPr>
            <w:rFonts w:ascii="Times New Roman" w:eastAsia="Times New Roman" w:hAnsi="Times New Roman"/>
            <w:b/>
            <w:color w:val="000000"/>
          </w:rPr>
          <w:t>LUB</w:t>
        </w:r>
      </w:smartTag>
      <w:r w:rsidRPr="007B21DF">
        <w:rPr>
          <w:rFonts w:ascii="Times New Roman" w:eastAsia="Times New Roman" w:hAnsi="Times New Roman"/>
          <w:b/>
          <w:color w:val="000000"/>
        </w:rPr>
        <w:t xml:space="preserve"> POCHODZĄCYCH Z NIEGO ODPADÓW, JEŚLI WŁAŚCIWE</w:t>
      </w:r>
    </w:p>
    <w:p w14:paraId="474CC7DF" w14:textId="77777777" w:rsidR="0058075F" w:rsidRPr="007B21DF" w:rsidRDefault="0058075F" w:rsidP="00173E42">
      <w:pPr>
        <w:keepNext/>
        <w:ind w:left="567" w:hanging="567"/>
        <w:rPr>
          <w:rFonts w:ascii="Times New Roman" w:eastAsia="Times New Roman" w:hAnsi="Times New Roman"/>
          <w:color w:val="000000"/>
          <w:lang w:eastAsia="pl-PL"/>
        </w:rPr>
      </w:pPr>
    </w:p>
    <w:p w14:paraId="679C8E5A" w14:textId="77777777" w:rsidR="0058075F" w:rsidRPr="007B21DF" w:rsidRDefault="0058075F" w:rsidP="0058075F">
      <w:pPr>
        <w:ind w:left="567" w:hanging="567"/>
        <w:rPr>
          <w:rFonts w:ascii="Times New Roman" w:eastAsia="Times New Roman" w:hAnsi="Times New Roman"/>
          <w:color w:val="000000"/>
          <w:lang w:eastAsia="pl-PL"/>
        </w:rPr>
      </w:pPr>
    </w:p>
    <w:p w14:paraId="7C0DF273" w14:textId="77777777" w:rsidR="0058075F" w:rsidRPr="007B21DF" w:rsidRDefault="0058075F"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11.</w:t>
      </w:r>
      <w:r w:rsidRPr="007B21DF">
        <w:rPr>
          <w:rFonts w:ascii="Times New Roman" w:eastAsia="Times New Roman" w:hAnsi="Times New Roman"/>
          <w:b/>
          <w:color w:val="000000"/>
        </w:rPr>
        <w:tab/>
        <w:t>NAZWA</w:t>
      </w:r>
      <w:r w:rsidRPr="007B21DF">
        <w:rPr>
          <w:rFonts w:ascii="Times New Roman" w:eastAsia="Times New Roman" w:hAnsi="Times New Roman"/>
          <w:b/>
          <w:color w:val="000000"/>
          <w:lang w:eastAsia="pl-PL"/>
        </w:rPr>
        <w:t xml:space="preserve"> I ADRES PODMIOTU ODPOWIEDZIALNEGO</w:t>
      </w:r>
    </w:p>
    <w:p w14:paraId="3E1B2B3A" w14:textId="77777777" w:rsidR="0058075F" w:rsidRPr="007B21DF" w:rsidRDefault="0058075F" w:rsidP="00173E42">
      <w:pPr>
        <w:keepNext/>
        <w:ind w:left="567" w:hanging="567"/>
        <w:rPr>
          <w:rFonts w:ascii="Times New Roman" w:eastAsia="Times New Roman" w:hAnsi="Times New Roman"/>
          <w:color w:val="000000"/>
          <w:lang w:eastAsia="pl-PL"/>
        </w:rPr>
      </w:pPr>
    </w:p>
    <w:p w14:paraId="335616E1" w14:textId="77777777" w:rsidR="0058075F" w:rsidRPr="007B21DF" w:rsidRDefault="0058075F" w:rsidP="00173E42">
      <w:pPr>
        <w:keepNext/>
        <w:autoSpaceDE w:val="0"/>
        <w:autoSpaceDN w:val="0"/>
        <w:adjustRightInd w:val="0"/>
        <w:ind w:left="0" w:firstLine="0"/>
        <w:rPr>
          <w:rFonts w:ascii="Times New Roman" w:hAnsi="Times New Roman"/>
        </w:rPr>
      </w:pPr>
      <w:r w:rsidRPr="007B21DF">
        <w:rPr>
          <w:rFonts w:ascii="Times New Roman" w:hAnsi="Times New Roman"/>
        </w:rPr>
        <w:t>Actavis Group PTC ehf.</w:t>
      </w:r>
    </w:p>
    <w:p w14:paraId="08B8822B" w14:textId="77777777" w:rsidR="0058075F" w:rsidRPr="007B21DF" w:rsidRDefault="0058075F" w:rsidP="00173E42">
      <w:pPr>
        <w:keepNext/>
        <w:autoSpaceDE w:val="0"/>
        <w:autoSpaceDN w:val="0"/>
        <w:adjustRightInd w:val="0"/>
        <w:ind w:left="0" w:firstLine="0"/>
        <w:rPr>
          <w:rFonts w:ascii="Times New Roman" w:hAnsi="Times New Roman"/>
        </w:rPr>
      </w:pPr>
      <w:r w:rsidRPr="007B21DF">
        <w:rPr>
          <w:rFonts w:ascii="Times New Roman" w:hAnsi="Times New Roman"/>
        </w:rPr>
        <w:t>220 Hafnarfjörður</w:t>
      </w:r>
    </w:p>
    <w:p w14:paraId="29666997" w14:textId="77777777" w:rsidR="0058075F" w:rsidRPr="007B21DF" w:rsidRDefault="0058075F" w:rsidP="00173E42">
      <w:pPr>
        <w:keepNext/>
        <w:autoSpaceDE w:val="0"/>
        <w:autoSpaceDN w:val="0"/>
        <w:adjustRightInd w:val="0"/>
        <w:ind w:left="0" w:firstLine="0"/>
        <w:rPr>
          <w:rFonts w:ascii="Times New Roman" w:hAnsi="Times New Roman"/>
        </w:rPr>
      </w:pPr>
      <w:r w:rsidRPr="007B21DF">
        <w:rPr>
          <w:rFonts w:ascii="Times New Roman" w:hAnsi="Times New Roman"/>
        </w:rPr>
        <w:t>Islandia</w:t>
      </w:r>
    </w:p>
    <w:p w14:paraId="58ED81A6" w14:textId="77777777" w:rsidR="0058075F" w:rsidRPr="007B21DF" w:rsidRDefault="0058075F" w:rsidP="0058075F">
      <w:pPr>
        <w:ind w:left="0" w:firstLine="0"/>
        <w:rPr>
          <w:rFonts w:ascii="Times New Roman" w:eastAsia="Times New Roman" w:hAnsi="Times New Roman"/>
          <w:color w:val="000000"/>
          <w:lang w:eastAsia="pl-PL"/>
        </w:rPr>
      </w:pPr>
    </w:p>
    <w:p w14:paraId="2A939532" w14:textId="77777777" w:rsidR="0058075F" w:rsidRPr="007B21DF" w:rsidRDefault="0058075F" w:rsidP="0058075F">
      <w:pPr>
        <w:ind w:left="0" w:firstLine="0"/>
        <w:rPr>
          <w:rFonts w:ascii="Times New Roman" w:eastAsia="Times New Roman" w:hAnsi="Times New Roman"/>
          <w:color w:val="000000"/>
          <w:lang w:eastAsia="pl-PL"/>
        </w:rPr>
      </w:pPr>
    </w:p>
    <w:p w14:paraId="7ACF7B79" w14:textId="77777777" w:rsidR="0058075F" w:rsidRPr="007B21DF" w:rsidRDefault="0058075F"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12.</w:t>
      </w:r>
      <w:r w:rsidRPr="007B21DF">
        <w:rPr>
          <w:rFonts w:ascii="Times New Roman" w:eastAsia="Times New Roman" w:hAnsi="Times New Roman"/>
          <w:b/>
          <w:color w:val="000000"/>
          <w:lang w:eastAsia="pl-PL"/>
        </w:rPr>
        <w:tab/>
        <w:t>NUMERY POZWOLEŃ NA DOPUSZCZENIE DO OBROTU</w:t>
      </w:r>
    </w:p>
    <w:p w14:paraId="04C0C8C5" w14:textId="77777777" w:rsidR="0058075F" w:rsidRPr="007B21DF" w:rsidRDefault="0058075F" w:rsidP="00173E42">
      <w:pPr>
        <w:keepNext/>
        <w:ind w:left="567" w:hanging="567"/>
        <w:rPr>
          <w:rFonts w:ascii="Times New Roman" w:eastAsia="Times New Roman" w:hAnsi="Times New Roman"/>
          <w:color w:val="000000"/>
          <w:lang w:eastAsia="pl-PL"/>
        </w:rPr>
      </w:pPr>
    </w:p>
    <w:p w14:paraId="72E2F21F" w14:textId="77777777" w:rsidR="0058075F" w:rsidRPr="00DE1085" w:rsidRDefault="0058075F" w:rsidP="00173E42">
      <w:pPr>
        <w:keepNext/>
        <w:ind w:left="0" w:firstLine="0"/>
        <w:rPr>
          <w:rFonts w:ascii="Times New Roman" w:eastAsia="Times New Roman" w:hAnsi="Times New Roman"/>
          <w:lang w:val="fr-FR"/>
        </w:rPr>
      </w:pPr>
      <w:r w:rsidRPr="00DE1085">
        <w:rPr>
          <w:rFonts w:ascii="Times New Roman" w:eastAsia="Times New Roman" w:hAnsi="Times New Roman"/>
          <w:lang w:val="fr-FR"/>
        </w:rPr>
        <w:t>EU/1/13/825/020</w:t>
      </w:r>
    </w:p>
    <w:p w14:paraId="076F972F" w14:textId="77777777" w:rsidR="0058075F" w:rsidRPr="00DE1085" w:rsidRDefault="0058075F" w:rsidP="00173E42">
      <w:pPr>
        <w:keepNext/>
        <w:ind w:left="0" w:firstLine="0"/>
        <w:rPr>
          <w:rFonts w:ascii="Times New Roman" w:eastAsia="Times New Roman" w:hAnsi="Times New Roman"/>
          <w:lang w:val="fr-FR"/>
        </w:rPr>
      </w:pPr>
      <w:r w:rsidRPr="00DE1085">
        <w:rPr>
          <w:rFonts w:ascii="Times New Roman" w:eastAsia="Times New Roman" w:hAnsi="Times New Roman"/>
          <w:lang w:val="fr-FR"/>
        </w:rPr>
        <w:t>EU/1/13/825/021</w:t>
      </w:r>
    </w:p>
    <w:p w14:paraId="5F07ACBB" w14:textId="77777777" w:rsidR="0058075F" w:rsidRPr="00DE1085" w:rsidRDefault="0058075F" w:rsidP="00173E42">
      <w:pPr>
        <w:keepNext/>
        <w:ind w:left="0" w:firstLine="0"/>
        <w:rPr>
          <w:rFonts w:ascii="Times New Roman" w:eastAsia="Times New Roman" w:hAnsi="Times New Roman"/>
          <w:lang w:val="fr-FR"/>
        </w:rPr>
      </w:pPr>
      <w:r w:rsidRPr="00DE1085">
        <w:rPr>
          <w:rFonts w:ascii="Times New Roman" w:eastAsia="Times New Roman" w:hAnsi="Times New Roman"/>
          <w:lang w:val="fr-FR"/>
        </w:rPr>
        <w:t>EU/1/13/825/022</w:t>
      </w:r>
    </w:p>
    <w:p w14:paraId="447A66CA" w14:textId="77777777" w:rsidR="0058075F" w:rsidRPr="00DE1085" w:rsidRDefault="0058075F" w:rsidP="00173E42">
      <w:pPr>
        <w:keepNext/>
        <w:ind w:left="0" w:firstLine="0"/>
        <w:rPr>
          <w:rFonts w:ascii="Times New Roman" w:eastAsia="Times New Roman" w:hAnsi="Times New Roman"/>
          <w:lang w:val="fr-FR"/>
        </w:rPr>
      </w:pPr>
      <w:r w:rsidRPr="00DE1085">
        <w:rPr>
          <w:rFonts w:ascii="Times New Roman" w:eastAsia="Times New Roman" w:hAnsi="Times New Roman"/>
          <w:lang w:val="fr-FR"/>
        </w:rPr>
        <w:t>EU/1/13/825/023</w:t>
      </w:r>
    </w:p>
    <w:p w14:paraId="26C61998" w14:textId="77777777" w:rsidR="0058075F" w:rsidRPr="00DE1085" w:rsidRDefault="0058075F" w:rsidP="0058075F">
      <w:pPr>
        <w:ind w:left="567" w:hanging="567"/>
        <w:rPr>
          <w:rFonts w:ascii="Times New Roman" w:eastAsia="Times New Roman" w:hAnsi="Times New Roman"/>
          <w:color w:val="000000"/>
          <w:lang w:val="fr-FR" w:eastAsia="pl-PL"/>
        </w:rPr>
      </w:pPr>
    </w:p>
    <w:p w14:paraId="18D09744" w14:textId="77777777" w:rsidR="0058075F" w:rsidRPr="00DE1085" w:rsidRDefault="0058075F" w:rsidP="0058075F">
      <w:pPr>
        <w:ind w:left="567" w:hanging="567"/>
        <w:rPr>
          <w:rFonts w:ascii="Times New Roman" w:eastAsia="Times New Roman" w:hAnsi="Times New Roman"/>
          <w:color w:val="000000"/>
          <w:lang w:val="fr-FR" w:eastAsia="pl-PL"/>
        </w:rPr>
      </w:pPr>
    </w:p>
    <w:p w14:paraId="1547C447" w14:textId="77777777" w:rsidR="0058075F" w:rsidRPr="00DE1085"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val="fr-FR" w:eastAsia="pl-PL"/>
        </w:rPr>
      </w:pPr>
      <w:r w:rsidRPr="00DE1085">
        <w:rPr>
          <w:rFonts w:ascii="Times New Roman" w:eastAsia="Times New Roman" w:hAnsi="Times New Roman"/>
          <w:b/>
          <w:color w:val="000000"/>
          <w:lang w:val="fr-FR" w:eastAsia="pl-PL"/>
        </w:rPr>
        <w:t>13.</w:t>
      </w:r>
      <w:r w:rsidRPr="00DE1085">
        <w:rPr>
          <w:rFonts w:ascii="Times New Roman" w:eastAsia="Times New Roman" w:hAnsi="Times New Roman"/>
          <w:b/>
          <w:color w:val="000000"/>
          <w:lang w:val="fr-FR" w:eastAsia="pl-PL"/>
        </w:rPr>
        <w:tab/>
        <w:t>NUMER SERII</w:t>
      </w:r>
    </w:p>
    <w:p w14:paraId="7D419096" w14:textId="77777777" w:rsidR="0058075F" w:rsidRPr="00DE1085" w:rsidRDefault="0058075F" w:rsidP="0058075F">
      <w:pPr>
        <w:ind w:left="567" w:hanging="567"/>
        <w:rPr>
          <w:rFonts w:ascii="Times New Roman" w:eastAsia="Times New Roman" w:hAnsi="Times New Roman"/>
          <w:color w:val="000000"/>
          <w:lang w:val="fr-FR" w:eastAsia="pl-PL"/>
        </w:rPr>
      </w:pPr>
    </w:p>
    <w:p w14:paraId="5754BE8E"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Nr serii (Lot):</w:t>
      </w:r>
    </w:p>
    <w:p w14:paraId="691F355C" w14:textId="77777777" w:rsidR="0058075F" w:rsidRPr="007B21DF" w:rsidRDefault="0058075F" w:rsidP="0058075F">
      <w:pPr>
        <w:ind w:left="0" w:firstLine="0"/>
        <w:rPr>
          <w:rFonts w:ascii="Times New Roman" w:eastAsia="Times New Roman" w:hAnsi="Times New Roman"/>
          <w:color w:val="000000"/>
          <w:lang w:eastAsia="pl-PL"/>
        </w:rPr>
      </w:pPr>
    </w:p>
    <w:p w14:paraId="6D4EFA36" w14:textId="77777777" w:rsidR="0058075F" w:rsidRPr="007B21DF" w:rsidRDefault="0058075F" w:rsidP="0058075F">
      <w:pPr>
        <w:ind w:left="0" w:firstLine="0"/>
        <w:rPr>
          <w:rFonts w:ascii="Times New Roman" w:eastAsia="Times New Roman" w:hAnsi="Times New Roman"/>
          <w:color w:val="000000"/>
          <w:lang w:eastAsia="pl-PL"/>
        </w:rPr>
      </w:pPr>
    </w:p>
    <w:p w14:paraId="09E1EA1F"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14.</w:t>
      </w:r>
      <w:r w:rsidRPr="007B21DF">
        <w:rPr>
          <w:rFonts w:ascii="Times New Roman" w:eastAsia="Times New Roman" w:hAnsi="Times New Roman"/>
          <w:b/>
          <w:color w:val="000000"/>
          <w:lang w:eastAsia="pl-PL"/>
        </w:rPr>
        <w:tab/>
        <w:t>OGÓLNA KATEGORIA DOSTĘPNOŚCI</w:t>
      </w:r>
    </w:p>
    <w:p w14:paraId="3ADF6E85" w14:textId="77777777" w:rsidR="0058075F" w:rsidRPr="007B21DF" w:rsidRDefault="0058075F" w:rsidP="0058075F">
      <w:pPr>
        <w:ind w:left="567" w:hanging="567"/>
        <w:rPr>
          <w:rFonts w:ascii="Times New Roman" w:eastAsia="Times New Roman" w:hAnsi="Times New Roman"/>
          <w:color w:val="000000"/>
          <w:lang w:eastAsia="pl-PL"/>
        </w:rPr>
      </w:pPr>
    </w:p>
    <w:p w14:paraId="289FB431"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Produkt leczniczy wydawany z przepisu lekarza.</w:t>
      </w:r>
    </w:p>
    <w:p w14:paraId="11D08768" w14:textId="77777777" w:rsidR="0058075F" w:rsidRPr="007B21DF" w:rsidRDefault="0058075F" w:rsidP="0058075F">
      <w:pPr>
        <w:ind w:left="567" w:hanging="567"/>
        <w:rPr>
          <w:rFonts w:ascii="Times New Roman" w:eastAsia="Times New Roman" w:hAnsi="Times New Roman"/>
          <w:color w:val="000000"/>
          <w:lang w:eastAsia="pl-PL"/>
        </w:rPr>
      </w:pPr>
    </w:p>
    <w:p w14:paraId="07E75ED3" w14:textId="77777777" w:rsidR="0058075F" w:rsidRPr="007B21DF" w:rsidRDefault="0058075F" w:rsidP="0058075F">
      <w:pPr>
        <w:ind w:left="567" w:hanging="567"/>
        <w:rPr>
          <w:rFonts w:ascii="Times New Roman" w:eastAsia="Times New Roman" w:hAnsi="Times New Roman"/>
          <w:color w:val="000000"/>
          <w:lang w:eastAsia="pl-PL"/>
        </w:rPr>
      </w:pPr>
    </w:p>
    <w:p w14:paraId="522D876A"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15.</w:t>
      </w:r>
      <w:r w:rsidRPr="007B21DF">
        <w:rPr>
          <w:rFonts w:ascii="Times New Roman" w:eastAsia="Times New Roman" w:hAnsi="Times New Roman"/>
          <w:b/>
          <w:color w:val="000000"/>
          <w:lang w:eastAsia="pl-PL"/>
        </w:rPr>
        <w:tab/>
        <w:t>INSTRUKCJA UŻYCIA</w:t>
      </w:r>
    </w:p>
    <w:p w14:paraId="37B0C147" w14:textId="77777777" w:rsidR="0058075F" w:rsidRPr="007B21DF" w:rsidRDefault="0058075F" w:rsidP="0058075F">
      <w:pPr>
        <w:ind w:left="567" w:hanging="567"/>
        <w:rPr>
          <w:rFonts w:ascii="Times New Roman" w:eastAsia="Times New Roman" w:hAnsi="Times New Roman"/>
          <w:color w:val="000000"/>
          <w:lang w:eastAsia="pl-PL"/>
        </w:rPr>
      </w:pPr>
    </w:p>
    <w:p w14:paraId="12F39D7B" w14:textId="77777777" w:rsidR="0058075F" w:rsidRPr="007B21DF" w:rsidRDefault="0058075F" w:rsidP="0058075F">
      <w:pPr>
        <w:ind w:left="567" w:hanging="567"/>
        <w:rPr>
          <w:rFonts w:ascii="Times New Roman" w:eastAsia="Times New Roman" w:hAnsi="Times New Roman"/>
          <w:color w:val="000000"/>
          <w:lang w:eastAsia="pl-PL"/>
        </w:rPr>
      </w:pPr>
    </w:p>
    <w:p w14:paraId="26ED459C" w14:textId="77777777" w:rsidR="0058075F" w:rsidRPr="007B21DF" w:rsidRDefault="0058075F"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16.</w:t>
      </w:r>
      <w:r w:rsidRPr="007B21DF">
        <w:rPr>
          <w:rFonts w:ascii="Times New Roman" w:eastAsia="Times New Roman" w:hAnsi="Times New Roman"/>
          <w:b/>
          <w:color w:val="000000"/>
          <w:lang w:eastAsia="pl-PL"/>
        </w:rPr>
        <w:tab/>
        <w:t>INFORMACJA PODANA SYSTEMEM BRAILLE’A</w:t>
      </w:r>
    </w:p>
    <w:p w14:paraId="779447E9" w14:textId="77777777" w:rsidR="0058075F" w:rsidRPr="007B21DF" w:rsidRDefault="0058075F" w:rsidP="00173E42">
      <w:pPr>
        <w:keepNext/>
        <w:ind w:left="567" w:hanging="567"/>
        <w:rPr>
          <w:rFonts w:ascii="Times New Roman" w:eastAsia="Times New Roman" w:hAnsi="Times New Roman"/>
          <w:color w:val="000000"/>
          <w:lang w:eastAsia="pl-PL"/>
        </w:rPr>
      </w:pPr>
    </w:p>
    <w:p w14:paraId="0E97B879" w14:textId="77777777" w:rsidR="0058075F" w:rsidRPr="007B21DF" w:rsidRDefault="0058075F"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 400 mg</w:t>
      </w:r>
    </w:p>
    <w:p w14:paraId="6D8CB320" w14:textId="77777777" w:rsidR="0058075F" w:rsidRPr="007B21DF" w:rsidRDefault="0058075F" w:rsidP="0058075F">
      <w:pPr>
        <w:ind w:left="0" w:firstLine="0"/>
        <w:rPr>
          <w:rFonts w:ascii="Times New Roman" w:eastAsia="Times New Roman" w:hAnsi="Times New Roman"/>
          <w:color w:val="000000"/>
          <w:lang w:eastAsia="pl-PL"/>
        </w:rPr>
      </w:pPr>
    </w:p>
    <w:p w14:paraId="49C0C32B" w14:textId="77777777" w:rsidR="00C27337" w:rsidRPr="007B21DF" w:rsidRDefault="00C27337" w:rsidP="0058075F">
      <w:pPr>
        <w:ind w:left="0" w:firstLine="0"/>
        <w:rPr>
          <w:rFonts w:ascii="Times New Roman" w:eastAsia="Times New Roman" w:hAnsi="Times New Roman"/>
          <w:color w:val="000000"/>
          <w:lang w:eastAsia="pl-PL"/>
        </w:rPr>
      </w:pPr>
    </w:p>
    <w:p w14:paraId="030C1BDF" w14:textId="77777777" w:rsidR="00C27337" w:rsidRPr="007B21DF" w:rsidRDefault="00C27337" w:rsidP="00173E42">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ind w:left="0" w:firstLine="0"/>
        <w:rPr>
          <w:rFonts w:ascii="Times New Roman" w:eastAsia="Times New Roman" w:hAnsi="Times New Roman"/>
        </w:rPr>
      </w:pPr>
      <w:r w:rsidRPr="007B21DF">
        <w:rPr>
          <w:rFonts w:ascii="Times New Roman" w:eastAsia="Times New Roman" w:hAnsi="Times New Roman"/>
          <w:b/>
          <w:bCs/>
          <w:color w:val="000000"/>
        </w:rPr>
        <w:t>17.</w:t>
      </w:r>
      <w:r w:rsidRPr="007B21DF">
        <w:rPr>
          <w:rFonts w:ascii="Times New Roman" w:eastAsia="Times New Roman" w:hAnsi="Times New Roman"/>
          <w:b/>
          <w:bCs/>
          <w:color w:val="000000"/>
        </w:rPr>
        <w:tab/>
        <w:t>NIEPOWTARZALNY IDENTYFIKATOR – KOD 2 D</w:t>
      </w:r>
    </w:p>
    <w:p w14:paraId="0295E5EC" w14:textId="77777777" w:rsidR="00C27337" w:rsidRPr="007B21DF" w:rsidRDefault="00C27337" w:rsidP="00173E42">
      <w:pPr>
        <w:keepNext/>
        <w:widowControl w:val="0"/>
        <w:shd w:val="clear" w:color="auto" w:fill="FFFFFF"/>
        <w:autoSpaceDE w:val="0"/>
        <w:autoSpaceDN w:val="0"/>
        <w:adjustRightInd w:val="0"/>
        <w:ind w:left="0" w:firstLine="0"/>
        <w:rPr>
          <w:rFonts w:ascii="Times New Roman" w:eastAsia="Times New Roman" w:hAnsi="Times New Roman"/>
        </w:rPr>
      </w:pPr>
    </w:p>
    <w:p w14:paraId="4BA25325" w14:textId="77777777" w:rsidR="00DA4764" w:rsidRPr="007B21DF" w:rsidRDefault="00DA4764" w:rsidP="00173E42">
      <w:pPr>
        <w:keepNext/>
        <w:tabs>
          <w:tab w:val="left" w:pos="567"/>
        </w:tabs>
        <w:ind w:left="0" w:firstLine="0"/>
        <w:rPr>
          <w:rFonts w:ascii="Times New Roman" w:eastAsia="Times New Roman" w:hAnsi="Times New Roman"/>
          <w:noProof/>
          <w:shd w:val="clear" w:color="auto" w:fill="CCCCCC"/>
          <w:lang w:eastAsia="pl-PL" w:bidi="pl-PL"/>
        </w:rPr>
      </w:pPr>
      <w:r w:rsidRPr="007B21DF">
        <w:rPr>
          <w:rFonts w:ascii="Times New Roman" w:eastAsia="Times New Roman" w:hAnsi="Times New Roman"/>
          <w:noProof/>
          <w:szCs w:val="20"/>
          <w:highlight w:val="lightGray"/>
          <w:lang w:eastAsia="pl-PL" w:bidi="pl-PL"/>
        </w:rPr>
        <w:t>&lt;Obejmuje kod 2D będący nośnikiem niepowtarzalnego identyfikatora.&gt;</w:t>
      </w:r>
    </w:p>
    <w:p w14:paraId="2D5C9D10" w14:textId="77777777" w:rsidR="00C27337" w:rsidRPr="007B21DF" w:rsidRDefault="00C27337" w:rsidP="00C27337">
      <w:pPr>
        <w:widowControl w:val="0"/>
        <w:shd w:val="clear" w:color="auto" w:fill="FFFFFF"/>
        <w:autoSpaceDE w:val="0"/>
        <w:autoSpaceDN w:val="0"/>
        <w:adjustRightInd w:val="0"/>
        <w:ind w:left="0" w:firstLine="0"/>
        <w:rPr>
          <w:rFonts w:ascii="Times New Roman" w:eastAsia="Times New Roman" w:hAnsi="Times New Roman"/>
        </w:rPr>
      </w:pPr>
    </w:p>
    <w:p w14:paraId="55022CDA" w14:textId="77777777" w:rsidR="00DA4764" w:rsidRPr="007B21DF" w:rsidRDefault="00DA4764" w:rsidP="00C27337">
      <w:pPr>
        <w:widowControl w:val="0"/>
        <w:shd w:val="clear" w:color="auto" w:fill="FFFFFF"/>
        <w:autoSpaceDE w:val="0"/>
        <w:autoSpaceDN w:val="0"/>
        <w:adjustRightInd w:val="0"/>
        <w:ind w:left="0" w:firstLine="0"/>
        <w:rPr>
          <w:rFonts w:ascii="Times New Roman" w:eastAsia="Times New Roman" w:hAnsi="Times New Roman"/>
        </w:rPr>
      </w:pPr>
    </w:p>
    <w:p w14:paraId="4F7F9052" w14:textId="77777777" w:rsidR="00C27337" w:rsidRPr="007B21DF" w:rsidRDefault="00C27337" w:rsidP="00173E42">
      <w:pPr>
        <w:keepNext/>
        <w:pBdr>
          <w:top w:val="single" w:sz="4" w:space="1" w:color="auto"/>
          <w:left w:val="single" w:sz="4" w:space="4" w:color="auto"/>
          <w:bottom w:val="single" w:sz="4" w:space="1" w:color="auto"/>
          <w:right w:val="single" w:sz="4" w:space="4" w:color="auto"/>
        </w:pBdr>
        <w:tabs>
          <w:tab w:val="left" w:pos="567"/>
        </w:tabs>
        <w:ind w:left="0" w:firstLine="0"/>
        <w:outlineLvl w:val="0"/>
        <w:rPr>
          <w:rFonts w:ascii="Times New Roman" w:eastAsia="Times New Roman" w:hAnsi="Times New Roman"/>
          <w:i/>
          <w:noProof/>
          <w:szCs w:val="20"/>
          <w:lang w:eastAsia="pl-PL" w:bidi="pl-PL"/>
        </w:rPr>
      </w:pPr>
      <w:r w:rsidRPr="007B21DF">
        <w:rPr>
          <w:rFonts w:ascii="Times New Roman" w:eastAsia="Times New Roman" w:hAnsi="Times New Roman"/>
          <w:b/>
          <w:noProof/>
          <w:szCs w:val="20"/>
          <w:lang w:eastAsia="pl-PL" w:bidi="pl-PL"/>
        </w:rPr>
        <w:t>18.</w:t>
      </w:r>
      <w:r w:rsidRPr="007B21DF">
        <w:rPr>
          <w:rFonts w:ascii="Times New Roman" w:eastAsia="Times New Roman" w:hAnsi="Times New Roman"/>
          <w:b/>
          <w:noProof/>
          <w:szCs w:val="20"/>
          <w:lang w:eastAsia="pl-PL" w:bidi="pl-PL"/>
        </w:rPr>
        <w:tab/>
        <w:t>NIEPOWTARZALNY IDENTYFIKATOR – DANE CZYTELNE DLA CZŁOWIEKA</w:t>
      </w:r>
    </w:p>
    <w:p w14:paraId="6BD06D8E" w14:textId="77777777" w:rsidR="00750EAA" w:rsidRPr="007B21DF" w:rsidRDefault="00750EAA" w:rsidP="00173E42">
      <w:pPr>
        <w:keepNext/>
        <w:ind w:left="0" w:firstLine="0"/>
        <w:rPr>
          <w:rFonts w:ascii="Times New Roman" w:eastAsia="Times New Roman" w:hAnsi="Times New Roman"/>
          <w:color w:val="000000"/>
          <w:lang w:eastAsia="pl-PL"/>
        </w:rPr>
      </w:pPr>
    </w:p>
    <w:p w14:paraId="3607E3A3" w14:textId="7A991F89" w:rsidR="00750EAA" w:rsidRPr="007B21DF" w:rsidRDefault="00750EAA" w:rsidP="00173E42">
      <w:pPr>
        <w:keepNext/>
        <w:ind w:left="0" w:firstLine="0"/>
        <w:rPr>
          <w:rFonts w:ascii="Times New Roman" w:eastAsia="Times New Roman" w:hAnsi="Times New Roman"/>
          <w:color w:val="000000"/>
          <w:lang w:eastAsia="pl-PL" w:bidi="pl-PL"/>
        </w:rPr>
      </w:pPr>
      <w:r w:rsidRPr="007B21DF">
        <w:rPr>
          <w:rFonts w:ascii="Times New Roman" w:eastAsia="Times New Roman" w:hAnsi="Times New Roman"/>
          <w:color w:val="000000"/>
          <w:lang w:eastAsia="pl-PL" w:bidi="pl-PL"/>
        </w:rPr>
        <w:t xml:space="preserve">PC {numer} </w:t>
      </w:r>
    </w:p>
    <w:p w14:paraId="67B4B237" w14:textId="5F5BCB32" w:rsidR="00750EAA" w:rsidRPr="007B21DF" w:rsidRDefault="00750EAA" w:rsidP="00173E42">
      <w:pPr>
        <w:keepNext/>
        <w:ind w:left="0" w:firstLine="0"/>
        <w:rPr>
          <w:rFonts w:ascii="Times New Roman" w:eastAsia="Times New Roman" w:hAnsi="Times New Roman"/>
          <w:color w:val="000000"/>
          <w:lang w:eastAsia="pl-PL" w:bidi="pl-PL"/>
        </w:rPr>
      </w:pPr>
      <w:r w:rsidRPr="007B21DF">
        <w:rPr>
          <w:rFonts w:ascii="Times New Roman" w:eastAsia="Times New Roman" w:hAnsi="Times New Roman"/>
          <w:color w:val="000000"/>
          <w:lang w:eastAsia="pl-PL" w:bidi="pl-PL"/>
        </w:rPr>
        <w:t xml:space="preserve">SN {numer} </w:t>
      </w:r>
    </w:p>
    <w:p w14:paraId="1A25C532" w14:textId="5F8F23BD" w:rsidR="00750EAA" w:rsidRPr="007B21DF" w:rsidRDefault="00750EAA"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bidi="pl-PL"/>
        </w:rPr>
        <w:t>NN {numer}</w:t>
      </w:r>
    </w:p>
    <w:p w14:paraId="360AC124" w14:textId="77777777" w:rsidR="008E673C"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55A061D6"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MINIMUM INFORMACJI ZAMIESZCZANYCH NA BLISTRACH </w:t>
      </w:r>
      <w:smartTag w:uri="urn:schemas-microsoft-com:office:smarttags" w:element="stockticker">
        <w:r w:rsidRPr="007B21DF">
          <w:rPr>
            <w:rFonts w:ascii="Times New Roman" w:eastAsia="Times New Roman" w:hAnsi="Times New Roman"/>
            <w:b/>
            <w:color w:val="000000"/>
            <w:lang w:eastAsia="pl-PL"/>
          </w:rPr>
          <w:t>LUB</w:t>
        </w:r>
      </w:smartTag>
      <w:r w:rsidRPr="007B21DF">
        <w:rPr>
          <w:rFonts w:ascii="Times New Roman" w:eastAsia="Times New Roman" w:hAnsi="Times New Roman"/>
          <w:b/>
          <w:color w:val="000000"/>
          <w:lang w:eastAsia="pl-PL"/>
        </w:rPr>
        <w:t xml:space="preserve"> OPAKOWANIACH FOLIOWYCH</w:t>
      </w:r>
    </w:p>
    <w:p w14:paraId="04D62DD5"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lang w:eastAsia="pl-PL"/>
        </w:rPr>
      </w:pPr>
    </w:p>
    <w:p w14:paraId="27A8E4C0"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BLISTRY</w:t>
      </w:r>
    </w:p>
    <w:p w14:paraId="155C5F36" w14:textId="77777777" w:rsidR="00815E76" w:rsidRPr="007B21DF" w:rsidRDefault="00815E76" w:rsidP="00D73394">
      <w:pPr>
        <w:ind w:left="567" w:hanging="567"/>
        <w:rPr>
          <w:rFonts w:ascii="Times New Roman" w:eastAsia="Times New Roman" w:hAnsi="Times New Roman"/>
          <w:color w:val="000000"/>
          <w:lang w:eastAsia="pl-PL"/>
        </w:rPr>
      </w:pPr>
    </w:p>
    <w:p w14:paraId="13BD5CB5" w14:textId="77777777" w:rsidR="00815E76" w:rsidRPr="007B21DF" w:rsidRDefault="00815E76" w:rsidP="00D73394">
      <w:pPr>
        <w:ind w:left="567" w:hanging="567"/>
        <w:rPr>
          <w:rFonts w:ascii="Times New Roman" w:eastAsia="Times New Roman" w:hAnsi="Times New Roman"/>
          <w:color w:val="000000"/>
          <w:lang w:eastAsia="pl-PL"/>
        </w:rPr>
      </w:pPr>
    </w:p>
    <w:p w14:paraId="629A472C"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NAZWA PRODUKTU LECZNICZEGO</w:t>
      </w:r>
    </w:p>
    <w:p w14:paraId="53A93E65" w14:textId="77777777" w:rsidR="00815E76" w:rsidRPr="007B21DF" w:rsidRDefault="00815E76" w:rsidP="00D73394">
      <w:pPr>
        <w:ind w:left="567" w:hanging="567"/>
        <w:rPr>
          <w:rFonts w:ascii="Times New Roman" w:eastAsia="Times New Roman" w:hAnsi="Times New Roman"/>
          <w:color w:val="000000"/>
          <w:lang w:eastAsia="pl-PL"/>
        </w:rPr>
      </w:pPr>
    </w:p>
    <w:p w14:paraId="1ECB999C" w14:textId="77777777" w:rsidR="00815E76" w:rsidRPr="007B21DF" w:rsidRDefault="00E3630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w:t>
      </w:r>
      <w:r w:rsidR="00E50E3A" w:rsidRPr="007B21DF">
        <w:rPr>
          <w:rFonts w:ascii="Times New Roman" w:eastAsia="Times New Roman" w:hAnsi="Times New Roman"/>
          <w:color w:val="000000"/>
          <w:lang w:eastAsia="pl-PL"/>
        </w:rPr>
        <w:t xml:space="preserve"> </w:t>
      </w:r>
      <w:r w:rsidR="00815E76" w:rsidRPr="007B21DF">
        <w:rPr>
          <w:rFonts w:ascii="Times New Roman" w:eastAsia="Times New Roman" w:hAnsi="Times New Roman"/>
          <w:color w:val="000000"/>
          <w:lang w:eastAsia="pl-PL"/>
        </w:rPr>
        <w:t>50 mg kapsułki</w:t>
      </w:r>
      <w:r w:rsidR="00E50E3A" w:rsidRPr="007B21DF">
        <w:rPr>
          <w:rFonts w:ascii="Times New Roman" w:eastAsia="Times New Roman" w:hAnsi="Times New Roman"/>
          <w:color w:val="000000"/>
          <w:lang w:eastAsia="pl-PL"/>
        </w:rPr>
        <w:t xml:space="preserve"> twarde</w:t>
      </w:r>
    </w:p>
    <w:p w14:paraId="03D0C540"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7B2BD7FA" w14:textId="77777777" w:rsidR="00815E76" w:rsidRPr="007B21DF" w:rsidRDefault="00815E76" w:rsidP="00D73394">
      <w:pPr>
        <w:ind w:left="0" w:firstLine="0"/>
        <w:rPr>
          <w:rFonts w:ascii="Times New Roman" w:eastAsia="Times New Roman" w:hAnsi="Times New Roman"/>
          <w:color w:val="000000"/>
          <w:lang w:eastAsia="pl-PL"/>
        </w:rPr>
      </w:pPr>
    </w:p>
    <w:p w14:paraId="5C0986B5" w14:textId="77777777" w:rsidR="00815E76" w:rsidRPr="007B21DF" w:rsidRDefault="00815E76" w:rsidP="00D73394">
      <w:pPr>
        <w:ind w:left="0" w:firstLine="0"/>
        <w:rPr>
          <w:rFonts w:ascii="Times New Roman" w:eastAsia="Times New Roman" w:hAnsi="Times New Roman"/>
          <w:color w:val="000000"/>
          <w:lang w:eastAsia="pl-PL"/>
        </w:rPr>
      </w:pPr>
    </w:p>
    <w:p w14:paraId="7481B560"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NAZWA PODMIOTU ODPOWIEDZIALNEGO</w:t>
      </w:r>
    </w:p>
    <w:p w14:paraId="2F182C19" w14:textId="77777777" w:rsidR="00815E76" w:rsidRPr="007B21DF" w:rsidRDefault="00815E76" w:rsidP="00D73394">
      <w:pPr>
        <w:ind w:left="0" w:firstLine="0"/>
        <w:rPr>
          <w:rFonts w:ascii="Times New Roman" w:eastAsia="Times New Roman" w:hAnsi="Times New Roman"/>
          <w:color w:val="000000"/>
          <w:lang w:eastAsia="pl-PL"/>
        </w:rPr>
      </w:pPr>
    </w:p>
    <w:p w14:paraId="4D607740" w14:textId="77777777" w:rsidR="00815E76" w:rsidRPr="007B21DF" w:rsidRDefault="00A7734D"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highlight w:val="lightGray"/>
          <w:lang w:eastAsia="pl-PL"/>
        </w:rPr>
        <w:t>[logo Actavis]</w:t>
      </w:r>
    </w:p>
    <w:p w14:paraId="08CBA69F" w14:textId="77777777" w:rsidR="00815E76" w:rsidRPr="007B21DF" w:rsidRDefault="00815E76" w:rsidP="00D73394">
      <w:pPr>
        <w:ind w:left="0" w:firstLine="0"/>
        <w:rPr>
          <w:rFonts w:ascii="Times New Roman" w:eastAsia="Times New Roman" w:hAnsi="Times New Roman"/>
          <w:color w:val="000000"/>
          <w:lang w:eastAsia="pl-PL"/>
        </w:rPr>
      </w:pPr>
    </w:p>
    <w:p w14:paraId="07C3E979" w14:textId="77777777" w:rsidR="00815E76" w:rsidRPr="007B21DF" w:rsidRDefault="00815E76" w:rsidP="00D73394">
      <w:pPr>
        <w:ind w:left="0" w:firstLine="0"/>
        <w:rPr>
          <w:rFonts w:ascii="Times New Roman" w:eastAsia="Times New Roman" w:hAnsi="Times New Roman"/>
          <w:color w:val="000000"/>
          <w:lang w:eastAsia="pl-PL"/>
        </w:rPr>
      </w:pPr>
    </w:p>
    <w:p w14:paraId="01E073EB"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TERMIN WAŻNOŚCI</w:t>
      </w:r>
    </w:p>
    <w:p w14:paraId="1ACBB140" w14:textId="77777777" w:rsidR="00815E76" w:rsidRPr="007B21DF" w:rsidRDefault="00815E76" w:rsidP="00D73394">
      <w:pPr>
        <w:ind w:left="567" w:hanging="567"/>
        <w:rPr>
          <w:rFonts w:ascii="Times New Roman" w:eastAsia="Times New Roman" w:hAnsi="Times New Roman"/>
          <w:color w:val="000000"/>
          <w:lang w:eastAsia="pl-PL"/>
        </w:rPr>
      </w:pPr>
    </w:p>
    <w:p w14:paraId="135BA48B"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EXP</w:t>
      </w:r>
    </w:p>
    <w:p w14:paraId="3DC42D22" w14:textId="77777777" w:rsidR="00815E76" w:rsidRPr="007B21DF" w:rsidRDefault="00815E76" w:rsidP="00D73394">
      <w:pPr>
        <w:ind w:left="0" w:firstLine="0"/>
        <w:rPr>
          <w:rFonts w:ascii="Times New Roman" w:eastAsia="Times New Roman" w:hAnsi="Times New Roman"/>
          <w:color w:val="000000"/>
          <w:lang w:eastAsia="pl-PL"/>
        </w:rPr>
      </w:pPr>
    </w:p>
    <w:p w14:paraId="2A043384" w14:textId="77777777" w:rsidR="00815E76" w:rsidRPr="007B21DF" w:rsidRDefault="00815E76" w:rsidP="00D73394">
      <w:pPr>
        <w:ind w:left="0" w:firstLine="0"/>
        <w:rPr>
          <w:rFonts w:ascii="Times New Roman" w:eastAsia="Times New Roman" w:hAnsi="Times New Roman"/>
          <w:color w:val="000000"/>
          <w:lang w:eastAsia="pl-PL"/>
        </w:rPr>
      </w:pPr>
    </w:p>
    <w:p w14:paraId="7E391156"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w:t>
      </w:r>
      <w:r w:rsidRPr="007B21DF">
        <w:rPr>
          <w:rFonts w:ascii="Times New Roman" w:eastAsia="Times New Roman" w:hAnsi="Times New Roman"/>
          <w:b/>
          <w:color w:val="000000"/>
          <w:lang w:eastAsia="pl-PL"/>
        </w:rPr>
        <w:tab/>
        <w:t>NUMER SERII</w:t>
      </w:r>
    </w:p>
    <w:p w14:paraId="6E5B0DE5" w14:textId="77777777" w:rsidR="00815E76" w:rsidRPr="007B21DF" w:rsidRDefault="00815E76" w:rsidP="00D73394">
      <w:pPr>
        <w:ind w:left="567" w:hanging="567"/>
        <w:rPr>
          <w:rFonts w:ascii="Times New Roman" w:eastAsia="Times New Roman" w:hAnsi="Times New Roman"/>
          <w:color w:val="000000"/>
          <w:lang w:eastAsia="pl-PL"/>
        </w:rPr>
      </w:pPr>
    </w:p>
    <w:p w14:paraId="3630FB8F"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Lot</w:t>
      </w:r>
    </w:p>
    <w:p w14:paraId="102F700C" w14:textId="77777777" w:rsidR="00815E76" w:rsidRPr="007B21DF" w:rsidRDefault="00815E76" w:rsidP="00D73394">
      <w:pPr>
        <w:ind w:left="567" w:hanging="567"/>
        <w:rPr>
          <w:rFonts w:ascii="Times New Roman" w:eastAsia="Times New Roman" w:hAnsi="Times New Roman"/>
          <w:color w:val="000000"/>
          <w:lang w:eastAsia="pl-PL"/>
        </w:rPr>
      </w:pPr>
    </w:p>
    <w:p w14:paraId="06EA40B3" w14:textId="77777777" w:rsidR="00815E76" w:rsidRPr="007B21DF" w:rsidRDefault="00815E76" w:rsidP="00D73394">
      <w:pPr>
        <w:ind w:left="0" w:firstLine="0"/>
        <w:rPr>
          <w:rFonts w:ascii="Times New Roman" w:eastAsia="Times New Roman" w:hAnsi="Times New Roman"/>
          <w:color w:val="000000"/>
          <w:lang w:eastAsia="pl-PL"/>
        </w:rPr>
      </w:pPr>
    </w:p>
    <w:p w14:paraId="63C0B950"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w:t>
      </w:r>
      <w:r w:rsidRPr="007B21DF">
        <w:rPr>
          <w:rFonts w:ascii="Times New Roman" w:eastAsia="Times New Roman" w:hAnsi="Times New Roman"/>
          <w:b/>
          <w:color w:val="000000"/>
          <w:lang w:eastAsia="pl-PL"/>
        </w:rPr>
        <w:tab/>
        <w:t>INNE</w:t>
      </w:r>
    </w:p>
    <w:p w14:paraId="73922B4B" w14:textId="77777777" w:rsidR="00815E76" w:rsidRPr="007B21DF" w:rsidRDefault="00815E76" w:rsidP="00D73394">
      <w:pPr>
        <w:ind w:left="567" w:hanging="567"/>
        <w:rPr>
          <w:rFonts w:ascii="Times New Roman" w:eastAsia="Times New Roman" w:hAnsi="Times New Roman"/>
          <w:color w:val="000000"/>
          <w:lang w:eastAsia="pl-PL"/>
        </w:rPr>
      </w:pPr>
    </w:p>
    <w:p w14:paraId="4993D867" w14:textId="77777777" w:rsidR="008E673C"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47E1C082"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MINIMUM INFORMACJI ZAMIESZCZANYCH NA BLISTRACH </w:t>
      </w:r>
      <w:smartTag w:uri="urn:schemas-microsoft-com:office:smarttags" w:element="stockticker">
        <w:r w:rsidRPr="007B21DF">
          <w:rPr>
            <w:rFonts w:ascii="Times New Roman" w:eastAsia="Times New Roman" w:hAnsi="Times New Roman"/>
            <w:b/>
            <w:color w:val="000000"/>
            <w:lang w:eastAsia="pl-PL"/>
          </w:rPr>
          <w:t>LUB</w:t>
        </w:r>
      </w:smartTag>
      <w:r w:rsidRPr="007B21DF">
        <w:rPr>
          <w:rFonts w:ascii="Times New Roman" w:eastAsia="Times New Roman" w:hAnsi="Times New Roman"/>
          <w:b/>
          <w:color w:val="000000"/>
          <w:lang w:eastAsia="pl-PL"/>
        </w:rPr>
        <w:t xml:space="preserve"> OPAKOWANIACH FOLIOWYCH</w:t>
      </w:r>
    </w:p>
    <w:p w14:paraId="3AA313F1"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lang w:eastAsia="pl-PL"/>
        </w:rPr>
      </w:pPr>
    </w:p>
    <w:p w14:paraId="1D40E0CA"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BLISTRY</w:t>
      </w:r>
    </w:p>
    <w:p w14:paraId="5CFC6FDC" w14:textId="77777777" w:rsidR="008E673C" w:rsidRPr="007B21DF" w:rsidRDefault="008E673C" w:rsidP="00D73394">
      <w:pPr>
        <w:ind w:left="567" w:hanging="567"/>
        <w:rPr>
          <w:rFonts w:ascii="Times New Roman" w:eastAsia="Times New Roman" w:hAnsi="Times New Roman"/>
          <w:color w:val="000000"/>
          <w:lang w:eastAsia="pl-PL"/>
        </w:rPr>
      </w:pPr>
    </w:p>
    <w:p w14:paraId="5B5C39E4" w14:textId="77777777" w:rsidR="008E673C" w:rsidRPr="007B21DF" w:rsidRDefault="008E673C" w:rsidP="00D73394">
      <w:pPr>
        <w:ind w:left="567" w:hanging="567"/>
        <w:rPr>
          <w:rFonts w:ascii="Times New Roman" w:eastAsia="Times New Roman" w:hAnsi="Times New Roman"/>
          <w:color w:val="000000"/>
          <w:lang w:eastAsia="pl-PL"/>
        </w:rPr>
      </w:pPr>
    </w:p>
    <w:p w14:paraId="7C25BA0A"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NAZWA PRODUKTU LECZNICZEGO</w:t>
      </w:r>
    </w:p>
    <w:p w14:paraId="4E5F0625" w14:textId="77777777" w:rsidR="008E673C" w:rsidRPr="007B21DF" w:rsidRDefault="008E673C" w:rsidP="00D73394">
      <w:pPr>
        <w:ind w:left="567" w:hanging="567"/>
        <w:rPr>
          <w:rFonts w:ascii="Times New Roman" w:eastAsia="Times New Roman" w:hAnsi="Times New Roman"/>
          <w:color w:val="000000"/>
          <w:lang w:eastAsia="pl-PL"/>
        </w:rPr>
      </w:pPr>
    </w:p>
    <w:p w14:paraId="2E7BA4AA" w14:textId="77777777" w:rsidR="008E673C" w:rsidRPr="007B21DF" w:rsidRDefault="00E3630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w:t>
      </w:r>
      <w:r w:rsidR="008E673C" w:rsidRPr="007B21DF">
        <w:rPr>
          <w:rFonts w:ascii="Times New Roman" w:eastAsia="Times New Roman" w:hAnsi="Times New Roman"/>
          <w:color w:val="000000"/>
          <w:lang w:eastAsia="pl-PL"/>
        </w:rPr>
        <w:t xml:space="preserve"> 100 mg kapsułki twarde</w:t>
      </w:r>
    </w:p>
    <w:p w14:paraId="5868E4D3"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4B1F4F0A" w14:textId="77777777" w:rsidR="008E673C" w:rsidRPr="007B21DF" w:rsidRDefault="008E673C" w:rsidP="00D73394">
      <w:pPr>
        <w:ind w:left="0" w:firstLine="0"/>
        <w:rPr>
          <w:rFonts w:ascii="Times New Roman" w:eastAsia="Times New Roman" w:hAnsi="Times New Roman"/>
          <w:color w:val="000000"/>
          <w:lang w:eastAsia="pl-PL"/>
        </w:rPr>
      </w:pPr>
    </w:p>
    <w:p w14:paraId="0B280B0D" w14:textId="77777777" w:rsidR="008E673C" w:rsidRPr="007B21DF" w:rsidRDefault="008E673C" w:rsidP="00D73394">
      <w:pPr>
        <w:ind w:left="0" w:firstLine="0"/>
        <w:rPr>
          <w:rFonts w:ascii="Times New Roman" w:eastAsia="Times New Roman" w:hAnsi="Times New Roman"/>
          <w:color w:val="000000"/>
          <w:lang w:eastAsia="pl-PL"/>
        </w:rPr>
      </w:pPr>
    </w:p>
    <w:p w14:paraId="1A3CB217"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NAZWA PODMIOTU ODPOWIEDZIALNEGO</w:t>
      </w:r>
    </w:p>
    <w:p w14:paraId="2588D0F5" w14:textId="77777777" w:rsidR="008E673C" w:rsidRPr="007B21DF" w:rsidRDefault="008E673C" w:rsidP="00D73394">
      <w:pPr>
        <w:ind w:left="0" w:firstLine="0"/>
        <w:rPr>
          <w:rFonts w:ascii="Times New Roman" w:eastAsia="Times New Roman" w:hAnsi="Times New Roman"/>
          <w:color w:val="000000"/>
          <w:lang w:eastAsia="pl-PL"/>
        </w:rPr>
      </w:pPr>
    </w:p>
    <w:p w14:paraId="0CC50E1D" w14:textId="77777777" w:rsidR="008E673C" w:rsidRPr="007B21DF" w:rsidRDefault="008E673C"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highlight w:val="lightGray"/>
          <w:lang w:eastAsia="pl-PL"/>
        </w:rPr>
        <w:t>[logo Actavis]</w:t>
      </w:r>
    </w:p>
    <w:p w14:paraId="7EBB3078" w14:textId="77777777" w:rsidR="008E673C" w:rsidRPr="007B21DF" w:rsidRDefault="008E673C" w:rsidP="00D73394">
      <w:pPr>
        <w:ind w:left="0" w:firstLine="0"/>
        <w:rPr>
          <w:rFonts w:ascii="Times New Roman" w:eastAsia="Times New Roman" w:hAnsi="Times New Roman"/>
          <w:color w:val="000000"/>
          <w:lang w:eastAsia="pl-PL"/>
        </w:rPr>
      </w:pPr>
    </w:p>
    <w:p w14:paraId="6E3F65CD" w14:textId="77777777" w:rsidR="008E673C" w:rsidRPr="007B21DF" w:rsidRDefault="008E673C" w:rsidP="00D73394">
      <w:pPr>
        <w:ind w:left="0" w:firstLine="0"/>
        <w:rPr>
          <w:rFonts w:ascii="Times New Roman" w:eastAsia="Times New Roman" w:hAnsi="Times New Roman"/>
          <w:color w:val="000000"/>
          <w:lang w:eastAsia="pl-PL"/>
        </w:rPr>
      </w:pPr>
    </w:p>
    <w:p w14:paraId="11314D35"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TERMIN WAŻNOŚCI</w:t>
      </w:r>
    </w:p>
    <w:p w14:paraId="2B6B94BD" w14:textId="77777777" w:rsidR="008E673C" w:rsidRPr="007B21DF" w:rsidRDefault="008E673C" w:rsidP="00D73394">
      <w:pPr>
        <w:ind w:left="567" w:hanging="567"/>
        <w:rPr>
          <w:rFonts w:ascii="Times New Roman" w:eastAsia="Times New Roman" w:hAnsi="Times New Roman"/>
          <w:color w:val="000000"/>
          <w:lang w:eastAsia="pl-PL"/>
        </w:rPr>
      </w:pPr>
    </w:p>
    <w:p w14:paraId="5935F020"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EXP</w:t>
      </w:r>
    </w:p>
    <w:p w14:paraId="0549D0D3" w14:textId="77777777" w:rsidR="008E673C" w:rsidRPr="007B21DF" w:rsidRDefault="008E673C" w:rsidP="00D73394">
      <w:pPr>
        <w:ind w:left="0" w:firstLine="0"/>
        <w:rPr>
          <w:rFonts w:ascii="Times New Roman" w:eastAsia="Times New Roman" w:hAnsi="Times New Roman"/>
          <w:color w:val="000000"/>
          <w:lang w:eastAsia="pl-PL"/>
        </w:rPr>
      </w:pPr>
    </w:p>
    <w:p w14:paraId="7BDCCFEB" w14:textId="77777777" w:rsidR="008E673C" w:rsidRPr="007B21DF" w:rsidRDefault="008E673C" w:rsidP="00D73394">
      <w:pPr>
        <w:ind w:left="0" w:firstLine="0"/>
        <w:rPr>
          <w:rFonts w:ascii="Times New Roman" w:eastAsia="Times New Roman" w:hAnsi="Times New Roman"/>
          <w:color w:val="000000"/>
          <w:lang w:eastAsia="pl-PL"/>
        </w:rPr>
      </w:pPr>
    </w:p>
    <w:p w14:paraId="61215D16"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w:t>
      </w:r>
      <w:r w:rsidRPr="007B21DF">
        <w:rPr>
          <w:rFonts w:ascii="Times New Roman" w:eastAsia="Times New Roman" w:hAnsi="Times New Roman"/>
          <w:b/>
          <w:color w:val="000000"/>
          <w:lang w:eastAsia="pl-PL"/>
        </w:rPr>
        <w:tab/>
        <w:t>NUMER SERII</w:t>
      </w:r>
    </w:p>
    <w:p w14:paraId="57FCF26D" w14:textId="77777777" w:rsidR="008E673C" w:rsidRPr="007B21DF" w:rsidRDefault="008E673C" w:rsidP="00D73394">
      <w:pPr>
        <w:ind w:left="567" w:hanging="567"/>
        <w:rPr>
          <w:rFonts w:ascii="Times New Roman" w:eastAsia="Times New Roman" w:hAnsi="Times New Roman"/>
          <w:color w:val="000000"/>
          <w:lang w:eastAsia="pl-PL"/>
        </w:rPr>
      </w:pPr>
    </w:p>
    <w:p w14:paraId="1DED2CD8"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Lot</w:t>
      </w:r>
    </w:p>
    <w:p w14:paraId="2EDE2DDE" w14:textId="77777777" w:rsidR="008E673C" w:rsidRPr="007B21DF" w:rsidRDefault="008E673C" w:rsidP="00D73394">
      <w:pPr>
        <w:ind w:left="567" w:hanging="567"/>
        <w:rPr>
          <w:rFonts w:ascii="Times New Roman" w:eastAsia="Times New Roman" w:hAnsi="Times New Roman"/>
          <w:color w:val="000000"/>
          <w:lang w:eastAsia="pl-PL"/>
        </w:rPr>
      </w:pPr>
    </w:p>
    <w:p w14:paraId="1C92577F" w14:textId="77777777" w:rsidR="008E673C" w:rsidRPr="007B21DF" w:rsidRDefault="008E673C" w:rsidP="00D73394">
      <w:pPr>
        <w:ind w:left="0" w:firstLine="0"/>
        <w:rPr>
          <w:rFonts w:ascii="Times New Roman" w:eastAsia="Times New Roman" w:hAnsi="Times New Roman"/>
          <w:color w:val="000000"/>
          <w:lang w:eastAsia="pl-PL"/>
        </w:rPr>
      </w:pPr>
    </w:p>
    <w:p w14:paraId="35335F4E"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w:t>
      </w:r>
      <w:r w:rsidRPr="007B21DF">
        <w:rPr>
          <w:rFonts w:ascii="Times New Roman" w:eastAsia="Times New Roman" w:hAnsi="Times New Roman"/>
          <w:b/>
          <w:color w:val="000000"/>
          <w:lang w:eastAsia="pl-PL"/>
        </w:rPr>
        <w:tab/>
        <w:t>INNE</w:t>
      </w:r>
    </w:p>
    <w:p w14:paraId="0EDC07B5" w14:textId="77777777" w:rsidR="008E673C" w:rsidRPr="007B21DF" w:rsidRDefault="008E673C" w:rsidP="00D73394">
      <w:pPr>
        <w:ind w:left="567" w:hanging="567"/>
        <w:rPr>
          <w:rFonts w:ascii="Times New Roman" w:eastAsia="Times New Roman" w:hAnsi="Times New Roman"/>
          <w:color w:val="000000"/>
          <w:lang w:eastAsia="pl-PL"/>
        </w:rPr>
      </w:pPr>
    </w:p>
    <w:p w14:paraId="2A207276" w14:textId="77777777" w:rsidR="0058075F" w:rsidRPr="007B21DF" w:rsidRDefault="008E673C"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39D3EC30"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MINIMUM INFORMACJI ZAMIESZCZANYCH NA BLISTRACH </w:t>
      </w:r>
      <w:smartTag w:uri="urn:schemas-microsoft-com:office:smarttags" w:element="stockticker">
        <w:r w:rsidRPr="007B21DF">
          <w:rPr>
            <w:rFonts w:ascii="Times New Roman" w:eastAsia="Times New Roman" w:hAnsi="Times New Roman"/>
            <w:b/>
            <w:color w:val="000000"/>
            <w:lang w:eastAsia="pl-PL"/>
          </w:rPr>
          <w:t>LUB</w:t>
        </w:r>
      </w:smartTag>
      <w:r w:rsidRPr="007B21DF">
        <w:rPr>
          <w:rFonts w:ascii="Times New Roman" w:eastAsia="Times New Roman" w:hAnsi="Times New Roman"/>
          <w:b/>
          <w:color w:val="000000"/>
          <w:lang w:eastAsia="pl-PL"/>
        </w:rPr>
        <w:t xml:space="preserve"> OPAKOWANIACH FOLIOWYCH</w:t>
      </w:r>
    </w:p>
    <w:p w14:paraId="1218C6AE"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lang w:eastAsia="pl-PL"/>
        </w:rPr>
      </w:pPr>
    </w:p>
    <w:p w14:paraId="5B8AC180"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BLISTRY</w:t>
      </w:r>
    </w:p>
    <w:p w14:paraId="752E1F7E" w14:textId="77777777" w:rsidR="0058075F" w:rsidRPr="007B21DF" w:rsidRDefault="0058075F" w:rsidP="0058075F">
      <w:pPr>
        <w:ind w:left="567" w:hanging="567"/>
        <w:rPr>
          <w:rFonts w:ascii="Times New Roman" w:eastAsia="Times New Roman" w:hAnsi="Times New Roman"/>
          <w:color w:val="000000"/>
          <w:lang w:eastAsia="pl-PL"/>
        </w:rPr>
      </w:pPr>
    </w:p>
    <w:p w14:paraId="057B165E" w14:textId="77777777" w:rsidR="0058075F" w:rsidRPr="007B21DF" w:rsidRDefault="0058075F" w:rsidP="0058075F">
      <w:pPr>
        <w:ind w:left="567" w:hanging="567"/>
        <w:rPr>
          <w:rFonts w:ascii="Times New Roman" w:eastAsia="Times New Roman" w:hAnsi="Times New Roman"/>
          <w:color w:val="000000"/>
          <w:lang w:eastAsia="pl-PL"/>
        </w:rPr>
      </w:pPr>
    </w:p>
    <w:p w14:paraId="5E15D5B6"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NAZWA PRODUKTU LECZNICZEGO</w:t>
      </w:r>
    </w:p>
    <w:p w14:paraId="06B47E7D" w14:textId="77777777" w:rsidR="0058075F" w:rsidRPr="007B21DF" w:rsidRDefault="0058075F" w:rsidP="0058075F">
      <w:pPr>
        <w:ind w:left="567" w:hanging="567"/>
        <w:rPr>
          <w:rFonts w:ascii="Times New Roman" w:eastAsia="Times New Roman" w:hAnsi="Times New Roman"/>
          <w:color w:val="000000"/>
          <w:lang w:eastAsia="pl-PL"/>
        </w:rPr>
      </w:pPr>
    </w:p>
    <w:p w14:paraId="55652CF1"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 400 mg kapsułki</w:t>
      </w:r>
    </w:p>
    <w:p w14:paraId="257A07D9"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558BD1B1" w14:textId="77777777" w:rsidR="0058075F" w:rsidRPr="007B21DF" w:rsidRDefault="0058075F" w:rsidP="0058075F">
      <w:pPr>
        <w:ind w:left="0" w:firstLine="0"/>
        <w:rPr>
          <w:rFonts w:ascii="Times New Roman" w:eastAsia="Times New Roman" w:hAnsi="Times New Roman"/>
          <w:color w:val="000000"/>
          <w:lang w:eastAsia="pl-PL"/>
        </w:rPr>
      </w:pPr>
    </w:p>
    <w:p w14:paraId="6FF8668A" w14:textId="77777777" w:rsidR="0058075F" w:rsidRPr="007B21DF" w:rsidRDefault="0058075F" w:rsidP="0058075F">
      <w:pPr>
        <w:ind w:left="0" w:firstLine="0"/>
        <w:rPr>
          <w:rFonts w:ascii="Times New Roman" w:eastAsia="Times New Roman" w:hAnsi="Times New Roman"/>
          <w:color w:val="000000"/>
          <w:lang w:eastAsia="pl-PL"/>
        </w:rPr>
      </w:pPr>
    </w:p>
    <w:p w14:paraId="2782A3E9"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NAZWA PODMIOTU ODPOWIEDZIALNEGO</w:t>
      </w:r>
    </w:p>
    <w:p w14:paraId="59D6EB26" w14:textId="77777777" w:rsidR="0058075F" w:rsidRPr="007B21DF" w:rsidRDefault="0058075F" w:rsidP="0058075F">
      <w:pPr>
        <w:ind w:left="0" w:firstLine="0"/>
        <w:rPr>
          <w:rFonts w:ascii="Times New Roman" w:eastAsia="Times New Roman" w:hAnsi="Times New Roman"/>
          <w:color w:val="000000"/>
          <w:lang w:eastAsia="pl-PL"/>
        </w:rPr>
      </w:pPr>
    </w:p>
    <w:p w14:paraId="2507F1EA"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highlight w:val="lightGray"/>
          <w:lang w:eastAsia="pl-PL"/>
        </w:rPr>
        <w:t>[logo Actavis]</w:t>
      </w:r>
    </w:p>
    <w:p w14:paraId="3CD86112" w14:textId="77777777" w:rsidR="0058075F" w:rsidRPr="007B21DF" w:rsidRDefault="0058075F" w:rsidP="0058075F">
      <w:pPr>
        <w:ind w:left="0" w:firstLine="0"/>
        <w:rPr>
          <w:rFonts w:ascii="Times New Roman" w:eastAsia="Times New Roman" w:hAnsi="Times New Roman"/>
          <w:color w:val="000000"/>
          <w:lang w:eastAsia="pl-PL"/>
        </w:rPr>
      </w:pPr>
    </w:p>
    <w:p w14:paraId="5410B8D1" w14:textId="77777777" w:rsidR="0058075F" w:rsidRPr="007B21DF" w:rsidRDefault="0058075F" w:rsidP="0058075F">
      <w:pPr>
        <w:ind w:left="0" w:firstLine="0"/>
        <w:rPr>
          <w:rFonts w:ascii="Times New Roman" w:eastAsia="Times New Roman" w:hAnsi="Times New Roman"/>
          <w:color w:val="000000"/>
          <w:lang w:eastAsia="pl-PL"/>
        </w:rPr>
      </w:pPr>
    </w:p>
    <w:p w14:paraId="208F1C7E"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TERMIN WAŻNOŚCI</w:t>
      </w:r>
    </w:p>
    <w:p w14:paraId="2D44DD33" w14:textId="77777777" w:rsidR="0058075F" w:rsidRPr="007B21DF" w:rsidRDefault="0058075F" w:rsidP="0058075F">
      <w:pPr>
        <w:ind w:left="567" w:hanging="567"/>
        <w:rPr>
          <w:rFonts w:ascii="Times New Roman" w:eastAsia="Times New Roman" w:hAnsi="Times New Roman"/>
          <w:color w:val="000000"/>
          <w:lang w:eastAsia="pl-PL"/>
        </w:rPr>
      </w:pPr>
    </w:p>
    <w:p w14:paraId="45E6B5AF"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EXP</w:t>
      </w:r>
    </w:p>
    <w:p w14:paraId="3ED4D157" w14:textId="77777777" w:rsidR="0058075F" w:rsidRPr="007B21DF" w:rsidRDefault="0058075F" w:rsidP="0058075F">
      <w:pPr>
        <w:ind w:left="0" w:firstLine="0"/>
        <w:rPr>
          <w:rFonts w:ascii="Times New Roman" w:eastAsia="Times New Roman" w:hAnsi="Times New Roman"/>
          <w:color w:val="000000"/>
          <w:lang w:eastAsia="pl-PL"/>
        </w:rPr>
      </w:pPr>
    </w:p>
    <w:p w14:paraId="056FDD7C" w14:textId="77777777" w:rsidR="0058075F" w:rsidRPr="007B21DF" w:rsidRDefault="0058075F" w:rsidP="0058075F">
      <w:pPr>
        <w:ind w:left="0" w:firstLine="0"/>
        <w:rPr>
          <w:rFonts w:ascii="Times New Roman" w:eastAsia="Times New Roman" w:hAnsi="Times New Roman"/>
          <w:color w:val="000000"/>
          <w:lang w:eastAsia="pl-PL"/>
        </w:rPr>
      </w:pPr>
    </w:p>
    <w:p w14:paraId="2F90A096"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w:t>
      </w:r>
      <w:r w:rsidRPr="007B21DF">
        <w:rPr>
          <w:rFonts w:ascii="Times New Roman" w:eastAsia="Times New Roman" w:hAnsi="Times New Roman"/>
          <w:b/>
          <w:color w:val="000000"/>
          <w:lang w:eastAsia="pl-PL"/>
        </w:rPr>
        <w:tab/>
        <w:t>NUMER SERII</w:t>
      </w:r>
    </w:p>
    <w:p w14:paraId="5A6D595B" w14:textId="77777777" w:rsidR="0058075F" w:rsidRPr="007B21DF" w:rsidRDefault="0058075F" w:rsidP="0058075F">
      <w:pPr>
        <w:ind w:left="567" w:hanging="567"/>
        <w:rPr>
          <w:rFonts w:ascii="Times New Roman" w:eastAsia="Times New Roman" w:hAnsi="Times New Roman"/>
          <w:color w:val="000000"/>
          <w:lang w:eastAsia="pl-PL"/>
        </w:rPr>
      </w:pPr>
    </w:p>
    <w:p w14:paraId="3009E11C"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Lot</w:t>
      </w:r>
    </w:p>
    <w:p w14:paraId="060DBBFA" w14:textId="77777777" w:rsidR="0058075F" w:rsidRPr="007B21DF" w:rsidRDefault="0058075F" w:rsidP="0058075F">
      <w:pPr>
        <w:ind w:left="567" w:hanging="567"/>
        <w:rPr>
          <w:rFonts w:ascii="Times New Roman" w:eastAsia="Times New Roman" w:hAnsi="Times New Roman"/>
          <w:color w:val="000000"/>
          <w:lang w:eastAsia="pl-PL"/>
        </w:rPr>
      </w:pPr>
    </w:p>
    <w:p w14:paraId="57F12043" w14:textId="77777777" w:rsidR="0058075F" w:rsidRPr="007B21DF" w:rsidRDefault="0058075F" w:rsidP="0058075F">
      <w:pPr>
        <w:ind w:left="0" w:firstLine="0"/>
        <w:rPr>
          <w:rFonts w:ascii="Times New Roman" w:eastAsia="Times New Roman" w:hAnsi="Times New Roman"/>
          <w:color w:val="000000"/>
          <w:lang w:eastAsia="pl-PL"/>
        </w:rPr>
      </w:pPr>
    </w:p>
    <w:p w14:paraId="586F9E41" w14:textId="77777777" w:rsidR="0058075F" w:rsidRPr="007B21DF" w:rsidRDefault="0058075F" w:rsidP="0058075F">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w:t>
      </w:r>
      <w:r w:rsidRPr="007B21DF">
        <w:rPr>
          <w:rFonts w:ascii="Times New Roman" w:eastAsia="Times New Roman" w:hAnsi="Times New Roman"/>
          <w:b/>
          <w:color w:val="000000"/>
          <w:lang w:eastAsia="pl-PL"/>
        </w:rPr>
        <w:tab/>
        <w:t>INNE</w:t>
      </w:r>
    </w:p>
    <w:p w14:paraId="4D16FD60" w14:textId="77777777" w:rsidR="00815E76" w:rsidRPr="007B21DF" w:rsidRDefault="0058075F"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06033CF2"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r w:rsidRPr="007B21DF">
        <w:rPr>
          <w:rFonts w:ascii="Times New Roman" w:eastAsia="Times New Roman" w:hAnsi="Times New Roman"/>
          <w:b/>
          <w:color w:val="000000"/>
        </w:rPr>
        <w:t>INFORMACJE ZAMIESZCZANE NA OPAKOWANIACH ZEWNĘTRZNYCH</w:t>
      </w:r>
    </w:p>
    <w:p w14:paraId="4545C710"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p>
    <w:p w14:paraId="20F27EAA"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PUDEŁKO</w:t>
      </w:r>
    </w:p>
    <w:p w14:paraId="11F20F09" w14:textId="77777777" w:rsidR="00815E76" w:rsidRPr="007B21DF" w:rsidRDefault="00815E76" w:rsidP="00D73394">
      <w:pPr>
        <w:ind w:left="567" w:hanging="567"/>
        <w:rPr>
          <w:rFonts w:ascii="Times New Roman" w:eastAsia="Times New Roman" w:hAnsi="Times New Roman"/>
          <w:color w:val="000000"/>
          <w:lang w:eastAsia="pl-PL"/>
        </w:rPr>
      </w:pPr>
    </w:p>
    <w:p w14:paraId="0E37867E" w14:textId="77777777" w:rsidR="00815E76" w:rsidRPr="007B21DF" w:rsidRDefault="00815E76" w:rsidP="00D73394">
      <w:pPr>
        <w:ind w:left="567" w:hanging="567"/>
        <w:rPr>
          <w:rFonts w:ascii="Times New Roman" w:eastAsia="Times New Roman" w:hAnsi="Times New Roman"/>
          <w:color w:val="000000"/>
          <w:lang w:eastAsia="pl-PL"/>
        </w:rPr>
      </w:pPr>
    </w:p>
    <w:p w14:paraId="032F486C"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w:t>
      </w:r>
      <w:r w:rsidRPr="007B21DF">
        <w:rPr>
          <w:rFonts w:ascii="Times New Roman" w:eastAsia="Times New Roman" w:hAnsi="Times New Roman"/>
          <w:b/>
          <w:color w:val="000000"/>
        </w:rPr>
        <w:tab/>
        <w:t>NAZWA PRODUKTU LECZNICZEGO</w:t>
      </w:r>
    </w:p>
    <w:p w14:paraId="47FA1700" w14:textId="77777777" w:rsidR="00815E76" w:rsidRPr="007B21DF" w:rsidRDefault="00815E76" w:rsidP="00D73394">
      <w:pPr>
        <w:ind w:left="567" w:hanging="567"/>
        <w:rPr>
          <w:rFonts w:ascii="Times New Roman" w:eastAsia="Times New Roman" w:hAnsi="Times New Roman"/>
          <w:color w:val="000000"/>
          <w:lang w:eastAsia="pl-PL"/>
        </w:rPr>
      </w:pPr>
    </w:p>
    <w:p w14:paraId="60512495" w14:textId="77777777" w:rsidR="00A7734D" w:rsidRPr="007B21DF" w:rsidRDefault="00E3630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w:t>
      </w:r>
      <w:r w:rsidR="00A7734D" w:rsidRPr="007B21DF">
        <w:rPr>
          <w:rFonts w:ascii="Times New Roman" w:eastAsia="Times New Roman" w:hAnsi="Times New Roman"/>
          <w:color w:val="000000"/>
          <w:lang w:eastAsia="pl-PL"/>
        </w:rPr>
        <w:t xml:space="preserve"> 100</w:t>
      </w:r>
      <w:r w:rsidR="00A7734D" w:rsidRPr="007B21DF">
        <w:rPr>
          <w:rFonts w:ascii="Times New Roman" w:hAnsi="Times New Roman"/>
        </w:rPr>
        <w:t> mg tabletki powlekane</w:t>
      </w:r>
    </w:p>
    <w:p w14:paraId="23F540D9" w14:textId="77777777" w:rsidR="00A7734D" w:rsidRPr="007B21DF" w:rsidRDefault="00A7734D"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12C57AB5" w14:textId="77777777" w:rsidR="00815E76" w:rsidRPr="007B21DF" w:rsidRDefault="00815E76" w:rsidP="00D73394">
      <w:pPr>
        <w:ind w:left="0" w:firstLine="0"/>
        <w:rPr>
          <w:rFonts w:ascii="Times New Roman" w:eastAsia="Times New Roman" w:hAnsi="Times New Roman"/>
          <w:color w:val="000000"/>
          <w:lang w:eastAsia="pl-PL"/>
        </w:rPr>
      </w:pPr>
    </w:p>
    <w:p w14:paraId="3D013C3C" w14:textId="77777777" w:rsidR="00815E76" w:rsidRPr="007B21DF" w:rsidRDefault="00815E76" w:rsidP="00D73394">
      <w:pPr>
        <w:ind w:left="0" w:firstLine="0"/>
        <w:rPr>
          <w:rFonts w:ascii="Times New Roman" w:eastAsia="Times New Roman" w:hAnsi="Times New Roman"/>
          <w:color w:val="000000"/>
          <w:lang w:eastAsia="pl-PL"/>
        </w:rPr>
      </w:pPr>
    </w:p>
    <w:p w14:paraId="73709266"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2.</w:t>
      </w:r>
      <w:r w:rsidRPr="007B21DF">
        <w:rPr>
          <w:rFonts w:ascii="Times New Roman" w:eastAsia="Times New Roman" w:hAnsi="Times New Roman"/>
          <w:b/>
          <w:color w:val="000000"/>
        </w:rPr>
        <w:tab/>
        <w:t>ZAWARTOŚĆ SUBSTANCJI CZYNNEJ</w:t>
      </w:r>
    </w:p>
    <w:p w14:paraId="40AD53A2" w14:textId="77777777" w:rsidR="00815E76" w:rsidRPr="007B21DF" w:rsidRDefault="00815E76" w:rsidP="00D73394">
      <w:pPr>
        <w:ind w:left="567" w:hanging="567"/>
        <w:rPr>
          <w:rFonts w:ascii="Times New Roman" w:eastAsia="Times New Roman" w:hAnsi="Times New Roman"/>
          <w:color w:val="000000"/>
          <w:lang w:eastAsia="pl-PL"/>
        </w:rPr>
      </w:pPr>
    </w:p>
    <w:p w14:paraId="546E3C00"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Każda </w:t>
      </w:r>
      <w:r w:rsidR="00A7734D" w:rsidRPr="007B21DF">
        <w:rPr>
          <w:rFonts w:ascii="Times New Roman" w:eastAsia="Times New Roman" w:hAnsi="Times New Roman"/>
          <w:color w:val="000000"/>
          <w:lang w:eastAsia="pl-PL"/>
        </w:rPr>
        <w:t xml:space="preserve">tabletka powlekana </w:t>
      </w:r>
      <w:r w:rsidRPr="007B21DF">
        <w:rPr>
          <w:rFonts w:ascii="Times New Roman" w:eastAsia="Times New Roman" w:hAnsi="Times New Roman"/>
          <w:color w:val="000000"/>
          <w:lang w:eastAsia="pl-PL"/>
        </w:rPr>
        <w:t>zawiera 100 mg imatynibu (w postaci me</w:t>
      </w:r>
      <w:r w:rsidR="00A7734D" w:rsidRPr="007B21DF">
        <w:rPr>
          <w:rFonts w:ascii="Times New Roman" w:eastAsia="Times New Roman" w:hAnsi="Times New Roman"/>
          <w:color w:val="000000"/>
          <w:lang w:eastAsia="pl-PL"/>
        </w:rPr>
        <w:t>zylanu</w:t>
      </w:r>
      <w:r w:rsidRPr="007B21DF">
        <w:rPr>
          <w:rFonts w:ascii="Times New Roman" w:eastAsia="Times New Roman" w:hAnsi="Times New Roman"/>
          <w:color w:val="000000"/>
          <w:lang w:eastAsia="pl-PL"/>
        </w:rPr>
        <w:t>).</w:t>
      </w:r>
    </w:p>
    <w:p w14:paraId="2400B726" w14:textId="77777777" w:rsidR="00815E76" w:rsidRPr="007B21DF" w:rsidRDefault="00815E76" w:rsidP="00D73394">
      <w:pPr>
        <w:ind w:left="567" w:hanging="567"/>
        <w:rPr>
          <w:rFonts w:ascii="Times New Roman" w:eastAsia="Times New Roman" w:hAnsi="Times New Roman"/>
          <w:color w:val="000000"/>
          <w:lang w:eastAsia="pl-PL"/>
        </w:rPr>
      </w:pPr>
    </w:p>
    <w:p w14:paraId="4A7EFCE7" w14:textId="77777777" w:rsidR="00815E76" w:rsidRPr="007B21DF" w:rsidRDefault="00815E76" w:rsidP="00D73394">
      <w:pPr>
        <w:ind w:left="567" w:hanging="567"/>
        <w:rPr>
          <w:rFonts w:ascii="Times New Roman" w:eastAsia="Times New Roman" w:hAnsi="Times New Roman"/>
          <w:color w:val="000000"/>
          <w:lang w:eastAsia="pl-PL"/>
        </w:rPr>
      </w:pPr>
    </w:p>
    <w:p w14:paraId="04B90A6E" w14:textId="77777777" w:rsidR="00815E76" w:rsidRPr="007B21DF" w:rsidRDefault="00815E76" w:rsidP="00D73394">
      <w:pPr>
        <w:pBdr>
          <w:top w:val="single" w:sz="4" w:space="0"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3.</w:t>
      </w:r>
      <w:r w:rsidRPr="007B21DF">
        <w:rPr>
          <w:rFonts w:ascii="Times New Roman" w:eastAsia="Times New Roman" w:hAnsi="Times New Roman"/>
          <w:b/>
          <w:color w:val="000000"/>
        </w:rPr>
        <w:tab/>
        <w:t>WYKAZ SUBSTANCJI POMOCNICZYCH</w:t>
      </w:r>
    </w:p>
    <w:p w14:paraId="49D1CFA3" w14:textId="77777777" w:rsidR="00815E76" w:rsidRPr="007B21DF" w:rsidRDefault="00815E76" w:rsidP="00D73394">
      <w:pPr>
        <w:ind w:left="567" w:hanging="567"/>
        <w:rPr>
          <w:rFonts w:ascii="Times New Roman" w:eastAsia="Times New Roman" w:hAnsi="Times New Roman"/>
          <w:color w:val="000000"/>
          <w:lang w:eastAsia="pl-PL"/>
        </w:rPr>
      </w:pPr>
    </w:p>
    <w:p w14:paraId="11178A77" w14:textId="77777777" w:rsidR="00A7734D" w:rsidRPr="007B21DF" w:rsidRDefault="00A7734D"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Zawiera lecytynę (soja) (E322).</w:t>
      </w:r>
      <w:r w:rsidR="0002291A"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W celu uzyskania dalszych informacji należy zapoznać się z ulotką.</w:t>
      </w:r>
    </w:p>
    <w:p w14:paraId="4F27C06F" w14:textId="77777777" w:rsidR="00A7734D" w:rsidRPr="007B21DF" w:rsidRDefault="00A7734D" w:rsidP="00D73394">
      <w:pPr>
        <w:ind w:left="567" w:hanging="567"/>
        <w:rPr>
          <w:rFonts w:ascii="Times New Roman" w:eastAsia="Times New Roman" w:hAnsi="Times New Roman"/>
          <w:color w:val="000000"/>
          <w:lang w:eastAsia="pl-PL"/>
        </w:rPr>
      </w:pPr>
    </w:p>
    <w:p w14:paraId="430E4DEC" w14:textId="77777777" w:rsidR="00815E76" w:rsidRPr="007B21DF" w:rsidRDefault="00815E76" w:rsidP="00D73394">
      <w:pPr>
        <w:ind w:left="567" w:hanging="567"/>
        <w:rPr>
          <w:rFonts w:ascii="Times New Roman" w:eastAsia="Times New Roman" w:hAnsi="Times New Roman"/>
          <w:color w:val="000000"/>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15E76" w:rsidRPr="007B21DF" w14:paraId="4AF2D3F0" w14:textId="77777777" w:rsidTr="00815E76">
        <w:tc>
          <w:tcPr>
            <w:tcW w:w="9210" w:type="dxa"/>
            <w:tcBorders>
              <w:top w:val="single" w:sz="4" w:space="0" w:color="auto"/>
              <w:left w:val="single" w:sz="4" w:space="0" w:color="auto"/>
              <w:bottom w:val="single" w:sz="4" w:space="0" w:color="auto"/>
              <w:right w:val="single" w:sz="4" w:space="0" w:color="auto"/>
            </w:tcBorders>
          </w:tcPr>
          <w:p w14:paraId="16D02A48" w14:textId="77777777" w:rsidR="00815E76" w:rsidRPr="007B21DF" w:rsidRDefault="00815E76" w:rsidP="00D73394">
            <w:pP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POSTAĆ FARMACEUTYCZNA I ZAWARTOŚĆ OPAKOWANIA</w:t>
            </w:r>
          </w:p>
        </w:tc>
      </w:tr>
    </w:tbl>
    <w:p w14:paraId="60B97879" w14:textId="77777777" w:rsidR="00815E76" w:rsidRPr="007B21DF" w:rsidRDefault="00815E76" w:rsidP="00D73394">
      <w:pPr>
        <w:ind w:left="567" w:hanging="567"/>
        <w:rPr>
          <w:rFonts w:ascii="Times New Roman" w:eastAsia="Times New Roman" w:hAnsi="Times New Roman"/>
          <w:color w:val="000000"/>
          <w:lang w:eastAsia="pl-PL"/>
        </w:rPr>
      </w:pPr>
    </w:p>
    <w:p w14:paraId="464FB570" w14:textId="77777777" w:rsidR="00A7734D" w:rsidRPr="007B21DF" w:rsidRDefault="00A7734D"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10 tabletek powlekanych</w:t>
      </w:r>
    </w:p>
    <w:p w14:paraId="7AF070B6" w14:textId="77777777" w:rsidR="00A7734D" w:rsidRPr="007B21DF" w:rsidRDefault="00A7734D" w:rsidP="00D73394">
      <w:pPr>
        <w:ind w:left="567" w:hanging="567"/>
        <w:rPr>
          <w:rFonts w:ascii="Times New Roman" w:hAnsi="Times New Roman"/>
          <w:color w:val="000000"/>
          <w:highlight w:val="lightGray"/>
        </w:rPr>
      </w:pPr>
      <w:r w:rsidRPr="007B21DF">
        <w:rPr>
          <w:rFonts w:ascii="Times New Roman" w:hAnsi="Times New Roman"/>
          <w:color w:val="000000"/>
          <w:highlight w:val="lightGray"/>
        </w:rPr>
        <w:t>20 tabletek powlekanych</w:t>
      </w:r>
    </w:p>
    <w:p w14:paraId="7520ECF3" w14:textId="77777777" w:rsidR="00A7734D" w:rsidRPr="007B21DF" w:rsidRDefault="00A7734D" w:rsidP="00D73394">
      <w:pPr>
        <w:ind w:left="567" w:hanging="567"/>
        <w:rPr>
          <w:rFonts w:ascii="Times New Roman" w:hAnsi="Times New Roman"/>
          <w:color w:val="000000"/>
          <w:highlight w:val="lightGray"/>
        </w:rPr>
      </w:pPr>
      <w:r w:rsidRPr="007B21DF">
        <w:rPr>
          <w:rFonts w:ascii="Times New Roman" w:hAnsi="Times New Roman"/>
          <w:color w:val="000000"/>
          <w:highlight w:val="lightGray"/>
        </w:rPr>
        <w:t>30 tabletek powlekanych</w:t>
      </w:r>
    </w:p>
    <w:p w14:paraId="0B2F29C8" w14:textId="77777777" w:rsidR="00A7734D" w:rsidRPr="007B21DF" w:rsidRDefault="00A7734D" w:rsidP="00D73394">
      <w:pPr>
        <w:ind w:left="567" w:hanging="567"/>
        <w:rPr>
          <w:rFonts w:ascii="Times New Roman" w:hAnsi="Times New Roman"/>
          <w:color w:val="000000"/>
          <w:highlight w:val="lightGray"/>
        </w:rPr>
      </w:pPr>
      <w:r w:rsidRPr="007B21DF">
        <w:rPr>
          <w:rFonts w:ascii="Times New Roman" w:hAnsi="Times New Roman"/>
          <w:color w:val="000000"/>
          <w:highlight w:val="lightGray"/>
        </w:rPr>
        <w:t>60 tabletek powlekanych</w:t>
      </w:r>
    </w:p>
    <w:p w14:paraId="2B6288BE" w14:textId="77777777" w:rsidR="00A7734D" w:rsidRPr="007B21DF" w:rsidRDefault="00A7734D" w:rsidP="00D73394">
      <w:pPr>
        <w:ind w:left="567" w:hanging="567"/>
        <w:rPr>
          <w:rFonts w:ascii="Times New Roman" w:hAnsi="Times New Roman"/>
          <w:color w:val="000000"/>
          <w:highlight w:val="lightGray"/>
        </w:rPr>
      </w:pPr>
      <w:r w:rsidRPr="007B21DF">
        <w:rPr>
          <w:rFonts w:ascii="Times New Roman" w:hAnsi="Times New Roman"/>
          <w:color w:val="000000"/>
          <w:highlight w:val="lightGray"/>
        </w:rPr>
        <w:t>90 tabletek powlekanych</w:t>
      </w:r>
    </w:p>
    <w:p w14:paraId="7E24A581" w14:textId="77777777" w:rsidR="00A7734D" w:rsidRPr="007B21DF" w:rsidRDefault="00A7734D" w:rsidP="00D73394">
      <w:pPr>
        <w:ind w:left="567" w:hanging="567"/>
        <w:rPr>
          <w:rFonts w:ascii="Times New Roman" w:hAnsi="Times New Roman"/>
          <w:color w:val="000000"/>
          <w:highlight w:val="lightGray"/>
        </w:rPr>
      </w:pPr>
      <w:r w:rsidRPr="007B21DF">
        <w:rPr>
          <w:rFonts w:ascii="Times New Roman" w:hAnsi="Times New Roman"/>
          <w:color w:val="000000"/>
          <w:highlight w:val="lightGray"/>
        </w:rPr>
        <w:t>120 tabletek powlekanych</w:t>
      </w:r>
    </w:p>
    <w:p w14:paraId="5EEE46D0" w14:textId="77777777" w:rsidR="00A7734D" w:rsidRPr="007B21DF" w:rsidRDefault="00A7734D" w:rsidP="00D73394">
      <w:pPr>
        <w:ind w:left="567" w:hanging="567"/>
        <w:rPr>
          <w:rFonts w:ascii="Times New Roman" w:eastAsia="Times New Roman" w:hAnsi="Times New Roman"/>
          <w:color w:val="000000"/>
          <w:lang w:eastAsia="pl-PL"/>
        </w:rPr>
      </w:pPr>
      <w:r w:rsidRPr="007B21DF">
        <w:rPr>
          <w:rFonts w:ascii="Times New Roman" w:hAnsi="Times New Roman"/>
          <w:color w:val="000000"/>
          <w:highlight w:val="lightGray"/>
        </w:rPr>
        <w:t>180 tabletek powlekanych</w:t>
      </w:r>
    </w:p>
    <w:p w14:paraId="761F8AA0" w14:textId="77777777" w:rsidR="00A7734D" w:rsidRPr="007B21DF" w:rsidRDefault="00A7734D" w:rsidP="00D73394">
      <w:pPr>
        <w:ind w:left="567" w:hanging="567"/>
        <w:rPr>
          <w:rFonts w:ascii="Times New Roman" w:eastAsia="Times New Roman" w:hAnsi="Times New Roman"/>
          <w:color w:val="000000"/>
          <w:lang w:eastAsia="pl-PL"/>
        </w:rPr>
      </w:pPr>
    </w:p>
    <w:p w14:paraId="33162000" w14:textId="77777777" w:rsidR="00815E76" w:rsidRPr="007B21DF" w:rsidRDefault="00815E76" w:rsidP="00D73394">
      <w:pPr>
        <w:ind w:left="0" w:firstLine="0"/>
        <w:rPr>
          <w:rFonts w:ascii="Times New Roman" w:eastAsia="Times New Roman" w:hAnsi="Times New Roman"/>
          <w:color w:val="000000"/>
          <w:lang w:eastAsia="pl-PL"/>
        </w:rPr>
      </w:pPr>
    </w:p>
    <w:p w14:paraId="72D66DD9" w14:textId="77777777" w:rsidR="00815E76" w:rsidRPr="007B21DF" w:rsidRDefault="00815E76" w:rsidP="00D73394">
      <w:pPr>
        <w:ind w:left="0" w:firstLine="0"/>
        <w:rPr>
          <w:rFonts w:ascii="Times New Roman" w:eastAsia="Times New Roman" w:hAnsi="Times New Roman"/>
          <w:color w:val="000000"/>
          <w:lang w:eastAsia="pl-PL"/>
        </w:rPr>
      </w:pPr>
    </w:p>
    <w:p w14:paraId="27411379"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5.</w:t>
      </w:r>
      <w:r w:rsidRPr="007B21DF">
        <w:rPr>
          <w:rFonts w:ascii="Times New Roman" w:eastAsia="Times New Roman" w:hAnsi="Times New Roman"/>
          <w:b/>
          <w:color w:val="000000"/>
        </w:rPr>
        <w:tab/>
        <w:t>SPOSÓB I DROGA PODANIA</w:t>
      </w:r>
    </w:p>
    <w:p w14:paraId="0694C354" w14:textId="77777777" w:rsidR="00815E76" w:rsidRPr="007B21DF" w:rsidRDefault="00815E76" w:rsidP="00D73394">
      <w:pPr>
        <w:ind w:left="567" w:hanging="567"/>
        <w:rPr>
          <w:rFonts w:ascii="Times New Roman" w:eastAsia="Times New Roman" w:hAnsi="Times New Roman"/>
          <w:color w:val="000000"/>
          <w:lang w:eastAsia="pl-PL"/>
        </w:rPr>
      </w:pPr>
    </w:p>
    <w:p w14:paraId="1416341A" w14:textId="77777777" w:rsidR="00A7734D"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Podanie doustne. </w:t>
      </w:r>
    </w:p>
    <w:p w14:paraId="32D980F8"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zapoznać się z treścią ulotki przed zastosowaniem leku.</w:t>
      </w:r>
    </w:p>
    <w:p w14:paraId="5D35746C" w14:textId="77777777" w:rsidR="00815E76" w:rsidRPr="007B21DF" w:rsidRDefault="00815E76" w:rsidP="00D73394">
      <w:pPr>
        <w:ind w:left="567" w:hanging="567"/>
        <w:rPr>
          <w:rFonts w:ascii="Times New Roman" w:eastAsia="Times New Roman" w:hAnsi="Times New Roman"/>
          <w:color w:val="000000"/>
          <w:lang w:eastAsia="pl-PL"/>
        </w:rPr>
      </w:pPr>
    </w:p>
    <w:p w14:paraId="66C03444" w14:textId="77777777" w:rsidR="00815E76" w:rsidRPr="007B21DF" w:rsidRDefault="00815E76" w:rsidP="00D73394">
      <w:pPr>
        <w:ind w:left="567" w:hanging="567"/>
        <w:rPr>
          <w:rFonts w:ascii="Times New Roman" w:eastAsia="Times New Roman" w:hAnsi="Times New Roman"/>
          <w:color w:val="000000"/>
          <w:lang w:eastAsia="pl-PL"/>
        </w:rPr>
      </w:pPr>
    </w:p>
    <w:p w14:paraId="76A1F728"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6.</w:t>
      </w:r>
      <w:r w:rsidRPr="007B21DF">
        <w:rPr>
          <w:rFonts w:ascii="Times New Roman" w:eastAsia="Times New Roman" w:hAnsi="Times New Roman"/>
          <w:b/>
          <w:color w:val="000000"/>
        </w:rPr>
        <w:tab/>
        <w:t xml:space="preserve">OSTRZEŻENIE DOTYCZĄCE PRZECHOWYWANIA PRODUKTU LECZNICZEGO W MIEJSCU </w:t>
      </w:r>
      <w:r w:rsidRPr="007B21DF">
        <w:rPr>
          <w:rFonts w:ascii="Times New Roman" w:eastAsia="Times New Roman" w:hAnsi="Times New Roman"/>
          <w:b/>
          <w:color w:val="000000"/>
          <w:lang w:eastAsia="pl-PL"/>
        </w:rPr>
        <w:t xml:space="preserve">NIEWIDOCZNYM I </w:t>
      </w:r>
      <w:r w:rsidRPr="007B21DF">
        <w:rPr>
          <w:rFonts w:ascii="Times New Roman" w:eastAsia="Times New Roman" w:hAnsi="Times New Roman"/>
          <w:b/>
          <w:color w:val="000000"/>
        </w:rPr>
        <w:t>NIEDOSTĘPNYM</w:t>
      </w:r>
      <w:r w:rsidRPr="007B21DF">
        <w:rPr>
          <w:rFonts w:ascii="Times New Roman" w:eastAsia="Times New Roman" w:hAnsi="Times New Roman"/>
          <w:b/>
          <w:color w:val="000000"/>
          <w:lang w:eastAsia="pl-PL"/>
        </w:rPr>
        <w:t xml:space="preserve"> </w:t>
      </w:r>
      <w:smartTag w:uri="urn:schemas-microsoft-com:office:smarttags" w:element="stockticker">
        <w:r w:rsidRPr="007B21DF">
          <w:rPr>
            <w:rFonts w:ascii="Times New Roman" w:eastAsia="Times New Roman" w:hAnsi="Times New Roman"/>
            <w:b/>
            <w:color w:val="000000"/>
            <w:lang w:eastAsia="pl-PL"/>
          </w:rPr>
          <w:t>DLA</w:t>
        </w:r>
      </w:smartTag>
      <w:r w:rsidRPr="007B21DF">
        <w:rPr>
          <w:rFonts w:ascii="Times New Roman" w:eastAsia="Times New Roman" w:hAnsi="Times New Roman"/>
          <w:b/>
          <w:color w:val="000000"/>
          <w:lang w:eastAsia="pl-PL"/>
        </w:rPr>
        <w:t xml:space="preserve"> DZIECI</w:t>
      </w:r>
    </w:p>
    <w:p w14:paraId="3E93AD4C" w14:textId="77777777" w:rsidR="00815E76" w:rsidRPr="007B21DF" w:rsidRDefault="00815E76" w:rsidP="00173E42">
      <w:pPr>
        <w:keepNext/>
        <w:ind w:left="567" w:hanging="567"/>
        <w:rPr>
          <w:rFonts w:ascii="Times New Roman" w:eastAsia="Times New Roman" w:hAnsi="Times New Roman"/>
          <w:color w:val="000000"/>
          <w:lang w:eastAsia="pl-PL"/>
        </w:rPr>
      </w:pPr>
    </w:p>
    <w:p w14:paraId="426C0883" w14:textId="77777777" w:rsidR="00815E76" w:rsidRPr="007B21DF" w:rsidRDefault="00815E76" w:rsidP="00173E42">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przechowywać w miejscu niewidocznym i niedostępnym dla dzieci.</w:t>
      </w:r>
    </w:p>
    <w:p w14:paraId="458F6381" w14:textId="77777777" w:rsidR="00815E76" w:rsidRPr="007B21DF" w:rsidRDefault="00815E76" w:rsidP="00D73394">
      <w:pPr>
        <w:ind w:left="0" w:firstLine="0"/>
        <w:rPr>
          <w:rFonts w:ascii="Times New Roman" w:eastAsia="Times New Roman" w:hAnsi="Times New Roman"/>
          <w:color w:val="000000"/>
          <w:lang w:eastAsia="pl-PL"/>
        </w:rPr>
      </w:pPr>
    </w:p>
    <w:p w14:paraId="28E92481" w14:textId="77777777" w:rsidR="00815E76" w:rsidRPr="007B21DF" w:rsidRDefault="00815E76" w:rsidP="00D73394">
      <w:pPr>
        <w:ind w:left="0" w:firstLine="0"/>
        <w:rPr>
          <w:rFonts w:ascii="Times New Roman" w:eastAsia="Times New Roman" w:hAnsi="Times New Roman"/>
          <w:color w:val="000000"/>
          <w:lang w:eastAsia="pl-PL"/>
        </w:rPr>
      </w:pPr>
    </w:p>
    <w:p w14:paraId="132A3E22"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7.</w:t>
      </w:r>
      <w:r w:rsidRPr="007B21DF">
        <w:rPr>
          <w:rFonts w:ascii="Times New Roman" w:eastAsia="Times New Roman" w:hAnsi="Times New Roman"/>
          <w:b/>
          <w:color w:val="000000"/>
          <w:lang w:eastAsia="pl-PL"/>
        </w:rPr>
        <w:tab/>
        <w:t>INNE OSTRZEŻENIA SPECJALNE, JEŚLI KONIECZNE</w:t>
      </w:r>
    </w:p>
    <w:p w14:paraId="569E6CF3" w14:textId="77777777" w:rsidR="00815E76" w:rsidRPr="007B21DF" w:rsidRDefault="00815E76" w:rsidP="00173E42">
      <w:pPr>
        <w:keepNext/>
        <w:ind w:left="567" w:hanging="567"/>
        <w:rPr>
          <w:rFonts w:ascii="Times New Roman" w:eastAsia="Times New Roman" w:hAnsi="Times New Roman"/>
          <w:color w:val="000000"/>
          <w:lang w:eastAsia="pl-PL"/>
        </w:rPr>
      </w:pPr>
    </w:p>
    <w:p w14:paraId="16C694E0" w14:textId="77777777" w:rsidR="00815E76" w:rsidRPr="007B21DF" w:rsidRDefault="00815E76" w:rsidP="00173E42">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stosować ściśle według wskazań lekarza.</w:t>
      </w:r>
    </w:p>
    <w:p w14:paraId="5B4A0CBF" w14:textId="77777777" w:rsidR="00815E76" w:rsidRPr="007B21DF" w:rsidRDefault="00815E76" w:rsidP="00D73394">
      <w:pPr>
        <w:ind w:left="567" w:hanging="567"/>
        <w:rPr>
          <w:rFonts w:ascii="Times New Roman" w:eastAsia="Times New Roman" w:hAnsi="Times New Roman"/>
          <w:color w:val="000000"/>
          <w:lang w:eastAsia="pl-PL"/>
        </w:rPr>
      </w:pPr>
    </w:p>
    <w:p w14:paraId="42D7DE24" w14:textId="77777777" w:rsidR="00815E76" w:rsidRPr="007B21DF" w:rsidRDefault="00815E76" w:rsidP="00D73394">
      <w:pPr>
        <w:ind w:left="567" w:hanging="567"/>
        <w:rPr>
          <w:rFonts w:ascii="Times New Roman" w:eastAsia="Times New Roman" w:hAnsi="Times New Roman"/>
          <w:color w:val="000000"/>
          <w:lang w:eastAsia="pl-PL"/>
        </w:rPr>
      </w:pPr>
    </w:p>
    <w:p w14:paraId="6E71F45A"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8.</w:t>
      </w:r>
      <w:r w:rsidRPr="007B21DF">
        <w:rPr>
          <w:rFonts w:ascii="Times New Roman" w:eastAsia="Times New Roman" w:hAnsi="Times New Roman"/>
          <w:b/>
          <w:color w:val="000000"/>
          <w:lang w:eastAsia="pl-PL"/>
        </w:rPr>
        <w:tab/>
        <w:t>TERMIN WAŻNOŚCI</w:t>
      </w:r>
    </w:p>
    <w:p w14:paraId="24B80267" w14:textId="77777777" w:rsidR="00815E76" w:rsidRPr="007B21DF" w:rsidRDefault="00815E76" w:rsidP="00173E42">
      <w:pPr>
        <w:keepNext/>
        <w:ind w:left="567" w:hanging="567"/>
        <w:rPr>
          <w:rFonts w:ascii="Times New Roman" w:eastAsia="Times New Roman" w:hAnsi="Times New Roman"/>
          <w:color w:val="000000"/>
          <w:lang w:eastAsia="pl-PL"/>
        </w:rPr>
      </w:pPr>
    </w:p>
    <w:p w14:paraId="4240FDDD" w14:textId="77777777" w:rsidR="00815E76" w:rsidRPr="007B21DF" w:rsidRDefault="00815E76"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Termin ważności (EXP)</w:t>
      </w:r>
    </w:p>
    <w:p w14:paraId="5257D5F6" w14:textId="77777777" w:rsidR="00815E76" w:rsidRPr="007B21DF" w:rsidRDefault="00815E76" w:rsidP="00D73394">
      <w:pPr>
        <w:ind w:left="0" w:firstLine="0"/>
        <w:rPr>
          <w:rFonts w:ascii="Times New Roman" w:eastAsia="Times New Roman" w:hAnsi="Times New Roman"/>
          <w:color w:val="000000"/>
          <w:lang w:eastAsia="pl-PL"/>
        </w:rPr>
      </w:pPr>
    </w:p>
    <w:p w14:paraId="0EB80D92" w14:textId="77777777" w:rsidR="00815E76" w:rsidRPr="007B21DF" w:rsidRDefault="00815E76" w:rsidP="00D73394">
      <w:pPr>
        <w:ind w:left="0" w:firstLine="0"/>
        <w:rPr>
          <w:rFonts w:ascii="Times New Roman" w:eastAsia="Times New Roman" w:hAnsi="Times New Roman"/>
          <w:color w:val="000000"/>
          <w:lang w:eastAsia="pl-PL"/>
        </w:rPr>
      </w:pPr>
    </w:p>
    <w:p w14:paraId="45ED4D4A"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9.</w:t>
      </w:r>
      <w:r w:rsidRPr="007B21DF">
        <w:rPr>
          <w:rFonts w:ascii="Times New Roman" w:eastAsia="Times New Roman" w:hAnsi="Times New Roman"/>
          <w:b/>
          <w:color w:val="000000"/>
          <w:lang w:eastAsia="pl-PL"/>
        </w:rPr>
        <w:tab/>
        <w:t>WARUNKI PRZECHOWYWANIA</w:t>
      </w:r>
    </w:p>
    <w:p w14:paraId="3BBAF303" w14:textId="77777777" w:rsidR="00815E76" w:rsidRPr="007B21DF" w:rsidRDefault="00815E76" w:rsidP="00173E42">
      <w:pPr>
        <w:keepNext/>
        <w:ind w:left="567" w:hanging="567"/>
        <w:rPr>
          <w:rFonts w:ascii="Times New Roman" w:eastAsia="Times New Roman" w:hAnsi="Times New Roman"/>
          <w:color w:val="000000"/>
          <w:lang w:eastAsia="pl-PL"/>
        </w:rPr>
      </w:pPr>
    </w:p>
    <w:p w14:paraId="0E099FD9" w14:textId="77777777" w:rsidR="00445EBA" w:rsidRPr="007B21DF" w:rsidRDefault="00815E76"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przechowywać w temperaturze powyżej 30</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 xml:space="preserve">C. </w:t>
      </w:r>
    </w:p>
    <w:p w14:paraId="2245EE92" w14:textId="77777777" w:rsidR="00815E76" w:rsidRPr="007B21DF" w:rsidRDefault="00815E76" w:rsidP="00173E42">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Przechowywać w oryginalnym opakowaniu w celu ochrony przed wilgocią.</w:t>
      </w:r>
    </w:p>
    <w:p w14:paraId="6FDE2D5B" w14:textId="77777777" w:rsidR="00815E76" w:rsidRPr="007B21DF" w:rsidRDefault="00815E76" w:rsidP="00D73394">
      <w:pPr>
        <w:ind w:left="567" w:hanging="567"/>
        <w:rPr>
          <w:rFonts w:ascii="Times New Roman" w:eastAsia="Times New Roman" w:hAnsi="Times New Roman"/>
          <w:color w:val="000000"/>
          <w:lang w:eastAsia="pl-PL"/>
        </w:rPr>
      </w:pPr>
    </w:p>
    <w:p w14:paraId="397EDF7D" w14:textId="77777777" w:rsidR="00815E76" w:rsidRPr="007B21DF" w:rsidRDefault="00815E76" w:rsidP="00D73394">
      <w:pPr>
        <w:ind w:left="567" w:hanging="567"/>
        <w:rPr>
          <w:rFonts w:ascii="Times New Roman" w:eastAsia="Times New Roman" w:hAnsi="Times New Roman"/>
          <w:color w:val="000000"/>
          <w:lang w:eastAsia="pl-PL"/>
        </w:rPr>
      </w:pPr>
    </w:p>
    <w:p w14:paraId="535099BF"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10.</w:t>
      </w:r>
      <w:r w:rsidRPr="007B21DF">
        <w:rPr>
          <w:rFonts w:ascii="Times New Roman" w:eastAsia="Times New Roman" w:hAnsi="Times New Roman"/>
          <w:b/>
          <w:color w:val="000000"/>
        </w:rPr>
        <w:tab/>
        <w:t xml:space="preserve">SPECJALNE ŚRODKI OSTROŻNOŚCI DOTYCZĄCE USUWANIA NIEZUŻYTEGO PRODUKTU LECZNICZEGO </w:t>
      </w:r>
      <w:smartTag w:uri="urn:schemas-microsoft-com:office:smarttags" w:element="stockticker">
        <w:r w:rsidRPr="007B21DF">
          <w:rPr>
            <w:rFonts w:ascii="Times New Roman" w:eastAsia="Times New Roman" w:hAnsi="Times New Roman"/>
            <w:b/>
            <w:color w:val="000000"/>
          </w:rPr>
          <w:t>LUB</w:t>
        </w:r>
      </w:smartTag>
      <w:r w:rsidRPr="007B21DF">
        <w:rPr>
          <w:rFonts w:ascii="Times New Roman" w:eastAsia="Times New Roman" w:hAnsi="Times New Roman"/>
          <w:b/>
          <w:color w:val="000000"/>
        </w:rPr>
        <w:t xml:space="preserve"> POCHODZĄCYCH Z NIEGO ODPADÓW, JEŚLI WŁAŚCIWE</w:t>
      </w:r>
    </w:p>
    <w:p w14:paraId="56271E56" w14:textId="77777777" w:rsidR="00815E76" w:rsidRPr="007B21DF" w:rsidRDefault="00815E76" w:rsidP="00173E42">
      <w:pPr>
        <w:keepNext/>
        <w:ind w:left="567" w:hanging="567"/>
        <w:rPr>
          <w:rFonts w:ascii="Times New Roman" w:eastAsia="Times New Roman" w:hAnsi="Times New Roman"/>
          <w:color w:val="000000"/>
          <w:lang w:eastAsia="pl-PL"/>
        </w:rPr>
      </w:pPr>
    </w:p>
    <w:p w14:paraId="35C39CF0" w14:textId="77777777" w:rsidR="00815E76" w:rsidRPr="007B21DF" w:rsidRDefault="00815E76" w:rsidP="00D73394">
      <w:pPr>
        <w:ind w:left="567" w:hanging="567"/>
        <w:rPr>
          <w:rFonts w:ascii="Times New Roman" w:eastAsia="Times New Roman" w:hAnsi="Times New Roman"/>
          <w:color w:val="000000"/>
          <w:lang w:eastAsia="pl-PL"/>
        </w:rPr>
      </w:pPr>
    </w:p>
    <w:p w14:paraId="2C6878E8"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11.</w:t>
      </w:r>
      <w:r w:rsidRPr="007B21DF">
        <w:rPr>
          <w:rFonts w:ascii="Times New Roman" w:eastAsia="Times New Roman" w:hAnsi="Times New Roman"/>
          <w:b/>
          <w:color w:val="000000"/>
        </w:rPr>
        <w:tab/>
        <w:t>NAZWA</w:t>
      </w:r>
      <w:r w:rsidRPr="007B21DF">
        <w:rPr>
          <w:rFonts w:ascii="Times New Roman" w:eastAsia="Times New Roman" w:hAnsi="Times New Roman"/>
          <w:b/>
          <w:color w:val="000000"/>
          <w:lang w:eastAsia="pl-PL"/>
        </w:rPr>
        <w:t xml:space="preserve"> I ADRES PODMIOTU ODPOWIEDZIALNEGO</w:t>
      </w:r>
    </w:p>
    <w:p w14:paraId="3EF32E54" w14:textId="77777777" w:rsidR="00815E76" w:rsidRPr="007B21DF" w:rsidRDefault="00815E76" w:rsidP="00173E42">
      <w:pPr>
        <w:keepNext/>
        <w:ind w:left="567" w:hanging="567"/>
        <w:rPr>
          <w:rFonts w:ascii="Times New Roman" w:eastAsia="Times New Roman" w:hAnsi="Times New Roman"/>
          <w:color w:val="000000"/>
          <w:lang w:eastAsia="pl-PL"/>
        </w:rPr>
      </w:pPr>
    </w:p>
    <w:p w14:paraId="12452263" w14:textId="77777777" w:rsidR="00445EBA" w:rsidRPr="007B21DF" w:rsidRDefault="00445EBA" w:rsidP="00173E42">
      <w:pPr>
        <w:keepNext/>
        <w:autoSpaceDE w:val="0"/>
        <w:autoSpaceDN w:val="0"/>
        <w:adjustRightInd w:val="0"/>
        <w:ind w:left="0" w:firstLine="0"/>
        <w:rPr>
          <w:rFonts w:ascii="Times New Roman" w:hAnsi="Times New Roman"/>
        </w:rPr>
      </w:pPr>
      <w:r w:rsidRPr="007B21DF">
        <w:rPr>
          <w:rFonts w:ascii="Times New Roman" w:hAnsi="Times New Roman"/>
        </w:rPr>
        <w:t>Actavis Group PTC ehf.</w:t>
      </w:r>
    </w:p>
    <w:p w14:paraId="0144E997" w14:textId="77777777" w:rsidR="00445EBA" w:rsidRPr="007B21DF" w:rsidRDefault="0002291A" w:rsidP="00173E42">
      <w:pPr>
        <w:keepNext/>
        <w:autoSpaceDE w:val="0"/>
        <w:autoSpaceDN w:val="0"/>
        <w:adjustRightInd w:val="0"/>
        <w:ind w:left="0" w:firstLine="0"/>
        <w:rPr>
          <w:rFonts w:ascii="Times New Roman" w:hAnsi="Times New Roman"/>
        </w:rPr>
      </w:pPr>
      <w:r w:rsidRPr="007B21DF">
        <w:rPr>
          <w:rFonts w:ascii="Times New Roman" w:hAnsi="Times New Roman"/>
        </w:rPr>
        <w:t xml:space="preserve">220 </w:t>
      </w:r>
      <w:r w:rsidR="00445EBA" w:rsidRPr="007B21DF">
        <w:rPr>
          <w:rFonts w:ascii="Times New Roman" w:hAnsi="Times New Roman"/>
        </w:rPr>
        <w:t>Hafnarfjörður</w:t>
      </w:r>
    </w:p>
    <w:p w14:paraId="4BC1ED1E" w14:textId="77777777" w:rsidR="00815E76" w:rsidRPr="007B21DF" w:rsidRDefault="00445EBA" w:rsidP="00173E42">
      <w:pPr>
        <w:keepNext/>
        <w:ind w:left="0" w:firstLine="0"/>
        <w:rPr>
          <w:rFonts w:ascii="Times New Roman" w:eastAsia="Times New Roman" w:hAnsi="Times New Roman"/>
          <w:color w:val="000000"/>
          <w:lang w:eastAsia="pl-PL"/>
        </w:rPr>
      </w:pPr>
      <w:r w:rsidRPr="007B21DF">
        <w:rPr>
          <w:rFonts w:ascii="Times New Roman" w:hAnsi="Times New Roman"/>
        </w:rPr>
        <w:t>Islandia</w:t>
      </w:r>
    </w:p>
    <w:p w14:paraId="69B278A1" w14:textId="77777777" w:rsidR="00815E76" w:rsidRPr="007B21DF" w:rsidRDefault="00815E76" w:rsidP="00D73394">
      <w:pPr>
        <w:ind w:left="0" w:firstLine="0"/>
        <w:rPr>
          <w:rFonts w:ascii="Times New Roman" w:eastAsia="Times New Roman" w:hAnsi="Times New Roman"/>
          <w:color w:val="000000"/>
          <w:lang w:eastAsia="pl-PL"/>
        </w:rPr>
      </w:pPr>
    </w:p>
    <w:p w14:paraId="7ECAB0E5" w14:textId="77777777" w:rsidR="00445EBA" w:rsidRPr="007B21DF" w:rsidRDefault="00445EBA" w:rsidP="00D73394">
      <w:pPr>
        <w:ind w:left="0" w:firstLine="0"/>
        <w:rPr>
          <w:rFonts w:ascii="Times New Roman" w:eastAsia="Times New Roman" w:hAnsi="Times New Roman"/>
          <w:color w:val="000000"/>
          <w:lang w:eastAsia="pl-PL"/>
        </w:rPr>
      </w:pPr>
    </w:p>
    <w:p w14:paraId="40F13D6C"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12.</w:t>
      </w:r>
      <w:r w:rsidRPr="007B21DF">
        <w:rPr>
          <w:rFonts w:ascii="Times New Roman" w:eastAsia="Times New Roman" w:hAnsi="Times New Roman"/>
          <w:b/>
          <w:color w:val="000000"/>
          <w:lang w:eastAsia="pl-PL"/>
        </w:rPr>
        <w:tab/>
        <w:t>NUMER</w:t>
      </w:r>
      <w:r w:rsidR="008C0B4B" w:rsidRPr="007B21DF">
        <w:rPr>
          <w:rFonts w:ascii="Times New Roman" w:eastAsia="Times New Roman" w:hAnsi="Times New Roman"/>
          <w:b/>
          <w:color w:val="000000"/>
          <w:lang w:eastAsia="pl-PL"/>
        </w:rPr>
        <w:t>Y</w:t>
      </w:r>
      <w:r w:rsidRPr="007B21DF">
        <w:rPr>
          <w:rFonts w:ascii="Times New Roman" w:eastAsia="Times New Roman" w:hAnsi="Times New Roman"/>
          <w:b/>
          <w:color w:val="000000"/>
          <w:lang w:eastAsia="pl-PL"/>
        </w:rPr>
        <w:t xml:space="preserve"> POZWOLE</w:t>
      </w:r>
      <w:r w:rsidR="008C0B4B" w:rsidRPr="007B21DF">
        <w:rPr>
          <w:rFonts w:ascii="Times New Roman" w:eastAsia="Times New Roman" w:hAnsi="Times New Roman"/>
          <w:b/>
          <w:color w:val="000000"/>
          <w:lang w:eastAsia="pl-PL"/>
        </w:rPr>
        <w:t>Ń</w:t>
      </w:r>
      <w:r w:rsidRPr="007B21DF">
        <w:rPr>
          <w:rFonts w:ascii="Times New Roman" w:eastAsia="Times New Roman" w:hAnsi="Times New Roman"/>
          <w:b/>
          <w:color w:val="000000"/>
          <w:lang w:eastAsia="pl-PL"/>
        </w:rPr>
        <w:t xml:space="preserve"> NA DOPUSZCZENIE DO OBROTU</w:t>
      </w:r>
    </w:p>
    <w:p w14:paraId="01CE385F" w14:textId="77777777" w:rsidR="00815E76" w:rsidRPr="007B21DF" w:rsidRDefault="00815E76" w:rsidP="00D73394">
      <w:pPr>
        <w:ind w:left="567" w:hanging="567"/>
        <w:rPr>
          <w:rFonts w:ascii="Times New Roman" w:eastAsia="Times New Roman" w:hAnsi="Times New Roman"/>
          <w:color w:val="000000"/>
          <w:lang w:eastAsia="pl-PL"/>
        </w:rPr>
      </w:pPr>
    </w:p>
    <w:p w14:paraId="5F5549B6"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lang w:val="pl-PL"/>
        </w:rPr>
        <w:t xml:space="preserve">EU/1/13/825/008 </w:t>
      </w:r>
      <w:r w:rsidRPr="007B21DF">
        <w:rPr>
          <w:rFonts w:ascii="Times New Roman" w:hAnsi="Times New Roman"/>
          <w:highlight w:val="lightGray"/>
          <w:lang w:val="pl-PL"/>
        </w:rPr>
        <w:t>10 </w:t>
      </w:r>
      <w:r w:rsidR="00F525D2" w:rsidRPr="007B21DF">
        <w:rPr>
          <w:rFonts w:ascii="Times New Roman" w:hAnsi="Times New Roman"/>
          <w:highlight w:val="lightGray"/>
          <w:lang w:val="pl-PL"/>
        </w:rPr>
        <w:t>tabletek</w:t>
      </w:r>
      <w:r w:rsidRPr="007B21DF">
        <w:rPr>
          <w:rFonts w:ascii="Times New Roman" w:hAnsi="Times New Roman"/>
          <w:highlight w:val="lightGray"/>
          <w:lang w:val="pl-PL"/>
        </w:rPr>
        <w:t xml:space="preserve"> powlekanych</w:t>
      </w:r>
    </w:p>
    <w:p w14:paraId="65F9A39C"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highlight w:val="lightGray"/>
          <w:lang w:val="pl-PL"/>
        </w:rPr>
        <w:t>EU/1/13/825/009 20 </w:t>
      </w:r>
      <w:r w:rsidR="00F525D2" w:rsidRPr="007B21DF">
        <w:rPr>
          <w:rFonts w:ascii="Times New Roman" w:hAnsi="Times New Roman"/>
          <w:highlight w:val="lightGray"/>
          <w:lang w:val="pl-PL"/>
        </w:rPr>
        <w:t>tabletek</w:t>
      </w:r>
      <w:r w:rsidRPr="007B21DF">
        <w:rPr>
          <w:rFonts w:ascii="Times New Roman" w:hAnsi="Times New Roman"/>
          <w:highlight w:val="lightGray"/>
          <w:lang w:val="pl-PL"/>
        </w:rPr>
        <w:t xml:space="preserve"> powlekanych</w:t>
      </w:r>
    </w:p>
    <w:p w14:paraId="35067602"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highlight w:val="lightGray"/>
          <w:lang w:val="pl-PL"/>
        </w:rPr>
        <w:t>EU/1/13/825/010 30</w:t>
      </w:r>
      <w:r w:rsidR="00F525D2" w:rsidRPr="007B21DF">
        <w:rPr>
          <w:rFonts w:ascii="Times New Roman" w:hAnsi="Times New Roman"/>
          <w:highlight w:val="lightGray"/>
          <w:lang w:val="pl-PL"/>
        </w:rPr>
        <w:t xml:space="preserve"> tabletek</w:t>
      </w:r>
      <w:r w:rsidRPr="007B21DF">
        <w:rPr>
          <w:rFonts w:ascii="Times New Roman" w:hAnsi="Times New Roman"/>
          <w:highlight w:val="lightGray"/>
          <w:lang w:val="pl-PL"/>
        </w:rPr>
        <w:t xml:space="preserve"> powlekanych</w:t>
      </w:r>
    </w:p>
    <w:p w14:paraId="53E9F880"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highlight w:val="lightGray"/>
          <w:lang w:val="pl-PL"/>
        </w:rPr>
        <w:t>EU/1/13/825/011 60 </w:t>
      </w:r>
      <w:r w:rsidR="00F525D2" w:rsidRPr="007B21DF">
        <w:rPr>
          <w:rFonts w:ascii="Times New Roman" w:hAnsi="Times New Roman"/>
          <w:highlight w:val="lightGray"/>
          <w:lang w:val="pl-PL"/>
        </w:rPr>
        <w:t>tabletek</w:t>
      </w:r>
      <w:r w:rsidRPr="007B21DF">
        <w:rPr>
          <w:rFonts w:ascii="Times New Roman" w:hAnsi="Times New Roman"/>
          <w:highlight w:val="lightGray"/>
          <w:lang w:val="pl-PL"/>
        </w:rPr>
        <w:t xml:space="preserve"> powlekanych</w:t>
      </w:r>
    </w:p>
    <w:p w14:paraId="51EF352B"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highlight w:val="lightGray"/>
          <w:lang w:val="pl-PL"/>
        </w:rPr>
        <w:t>EU/1/13/825/012 90 </w:t>
      </w:r>
      <w:r w:rsidR="00F525D2" w:rsidRPr="007B21DF">
        <w:rPr>
          <w:rFonts w:ascii="Times New Roman" w:hAnsi="Times New Roman"/>
          <w:highlight w:val="lightGray"/>
          <w:lang w:val="pl-PL"/>
        </w:rPr>
        <w:t>tabletek</w:t>
      </w:r>
      <w:r w:rsidRPr="007B21DF">
        <w:rPr>
          <w:rFonts w:ascii="Times New Roman" w:hAnsi="Times New Roman"/>
          <w:highlight w:val="lightGray"/>
          <w:lang w:val="pl-PL"/>
        </w:rPr>
        <w:t xml:space="preserve"> powlekanych</w:t>
      </w:r>
    </w:p>
    <w:p w14:paraId="60D79753"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highlight w:val="lightGray"/>
          <w:lang w:val="pl-PL"/>
        </w:rPr>
        <w:t>EU/1/13/825/013 120 </w:t>
      </w:r>
      <w:r w:rsidR="00F525D2" w:rsidRPr="007B21DF">
        <w:rPr>
          <w:rFonts w:ascii="Times New Roman" w:hAnsi="Times New Roman"/>
          <w:highlight w:val="lightGray"/>
          <w:lang w:val="pl-PL"/>
        </w:rPr>
        <w:t>tabletek</w:t>
      </w:r>
      <w:r w:rsidRPr="007B21DF">
        <w:rPr>
          <w:rFonts w:ascii="Times New Roman" w:hAnsi="Times New Roman"/>
          <w:highlight w:val="lightGray"/>
          <w:lang w:val="pl-PL"/>
        </w:rPr>
        <w:t xml:space="preserve"> powlekanych</w:t>
      </w:r>
    </w:p>
    <w:p w14:paraId="49D529C9" w14:textId="77777777" w:rsidR="00815E76" w:rsidRPr="007B21DF" w:rsidRDefault="007431C5" w:rsidP="00D73394">
      <w:pPr>
        <w:ind w:left="567" w:hanging="567"/>
        <w:rPr>
          <w:rFonts w:ascii="Times New Roman" w:hAnsi="Times New Roman"/>
        </w:rPr>
      </w:pPr>
      <w:r w:rsidRPr="007B21DF">
        <w:rPr>
          <w:rFonts w:ascii="Times New Roman" w:hAnsi="Times New Roman"/>
          <w:highlight w:val="lightGray"/>
        </w:rPr>
        <w:t>EU/1/13/825/014 180 </w:t>
      </w:r>
      <w:r w:rsidR="00F525D2" w:rsidRPr="007B21DF">
        <w:rPr>
          <w:rFonts w:ascii="Times New Roman" w:hAnsi="Times New Roman"/>
          <w:highlight w:val="lightGray"/>
        </w:rPr>
        <w:t>tabletek</w:t>
      </w:r>
      <w:r w:rsidRPr="007B21DF">
        <w:rPr>
          <w:rFonts w:ascii="Times New Roman" w:hAnsi="Times New Roman"/>
          <w:highlight w:val="lightGray"/>
        </w:rPr>
        <w:t xml:space="preserve"> powlekanych</w:t>
      </w:r>
    </w:p>
    <w:p w14:paraId="11B0EDAC" w14:textId="77777777" w:rsidR="007431C5" w:rsidRPr="007B21DF" w:rsidRDefault="007431C5" w:rsidP="00D73394">
      <w:pPr>
        <w:ind w:left="567" w:hanging="567"/>
        <w:rPr>
          <w:rFonts w:ascii="Times New Roman" w:eastAsia="Times New Roman" w:hAnsi="Times New Roman"/>
          <w:color w:val="000000"/>
          <w:lang w:eastAsia="pl-PL"/>
        </w:rPr>
      </w:pPr>
    </w:p>
    <w:p w14:paraId="4B9A974E" w14:textId="77777777" w:rsidR="00445EBA" w:rsidRPr="007B21DF" w:rsidRDefault="00445EBA" w:rsidP="00D73394">
      <w:pPr>
        <w:ind w:left="567" w:hanging="567"/>
        <w:rPr>
          <w:rFonts w:ascii="Times New Roman" w:eastAsia="Times New Roman" w:hAnsi="Times New Roman"/>
          <w:color w:val="000000"/>
          <w:lang w:eastAsia="pl-PL"/>
        </w:rPr>
      </w:pPr>
    </w:p>
    <w:p w14:paraId="04AB718B"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13.</w:t>
      </w:r>
      <w:r w:rsidRPr="007B21DF">
        <w:rPr>
          <w:rFonts w:ascii="Times New Roman" w:eastAsia="Times New Roman" w:hAnsi="Times New Roman"/>
          <w:b/>
          <w:color w:val="000000"/>
          <w:lang w:eastAsia="pl-PL"/>
        </w:rPr>
        <w:tab/>
        <w:t>NUMER SERII</w:t>
      </w:r>
    </w:p>
    <w:p w14:paraId="402F8BAE" w14:textId="77777777" w:rsidR="00815E76" w:rsidRPr="007B21DF" w:rsidRDefault="00815E76" w:rsidP="00D73394">
      <w:pPr>
        <w:ind w:left="567" w:hanging="567"/>
        <w:rPr>
          <w:rFonts w:ascii="Times New Roman" w:eastAsia="Times New Roman" w:hAnsi="Times New Roman"/>
          <w:color w:val="000000"/>
          <w:lang w:eastAsia="pl-PL"/>
        </w:rPr>
      </w:pPr>
    </w:p>
    <w:p w14:paraId="7B0E7629"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Nr serii (Lot)</w:t>
      </w:r>
    </w:p>
    <w:p w14:paraId="74D80EEF" w14:textId="77777777" w:rsidR="00815E76" w:rsidRPr="007B21DF" w:rsidRDefault="00815E76" w:rsidP="00D73394">
      <w:pPr>
        <w:ind w:left="0" w:firstLine="0"/>
        <w:rPr>
          <w:rFonts w:ascii="Times New Roman" w:eastAsia="Times New Roman" w:hAnsi="Times New Roman"/>
          <w:color w:val="000000"/>
          <w:lang w:eastAsia="pl-PL"/>
        </w:rPr>
      </w:pPr>
    </w:p>
    <w:p w14:paraId="1FC1D366" w14:textId="77777777" w:rsidR="00815E76" w:rsidRPr="007B21DF" w:rsidRDefault="00815E76" w:rsidP="00D73394">
      <w:pPr>
        <w:ind w:left="0" w:firstLine="0"/>
        <w:rPr>
          <w:rFonts w:ascii="Times New Roman" w:eastAsia="Times New Roman" w:hAnsi="Times New Roman"/>
          <w:color w:val="000000"/>
          <w:lang w:eastAsia="pl-PL"/>
        </w:rPr>
      </w:pPr>
    </w:p>
    <w:p w14:paraId="69D7AB2C"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14.</w:t>
      </w:r>
      <w:r w:rsidRPr="007B21DF">
        <w:rPr>
          <w:rFonts w:ascii="Times New Roman" w:eastAsia="Times New Roman" w:hAnsi="Times New Roman"/>
          <w:b/>
          <w:color w:val="000000"/>
          <w:lang w:eastAsia="pl-PL"/>
        </w:rPr>
        <w:tab/>
        <w:t>OGÓLNA KATEGORIA DOSTĘPNOŚCI</w:t>
      </w:r>
    </w:p>
    <w:p w14:paraId="11CE9CE4" w14:textId="77777777" w:rsidR="00815E76" w:rsidRPr="007B21DF" w:rsidRDefault="00815E76" w:rsidP="00D73394">
      <w:pPr>
        <w:ind w:left="567" w:hanging="567"/>
        <w:rPr>
          <w:rFonts w:ascii="Times New Roman" w:eastAsia="Times New Roman" w:hAnsi="Times New Roman"/>
          <w:color w:val="000000"/>
          <w:lang w:eastAsia="pl-PL"/>
        </w:rPr>
      </w:pPr>
    </w:p>
    <w:p w14:paraId="3E658B81"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Produkt leczniczy wydawany z przepisu lekarza.</w:t>
      </w:r>
    </w:p>
    <w:p w14:paraId="58A5A1F0" w14:textId="77777777" w:rsidR="00815E76" w:rsidRPr="007B21DF" w:rsidRDefault="00815E76" w:rsidP="00D73394">
      <w:pPr>
        <w:ind w:left="567" w:hanging="567"/>
        <w:rPr>
          <w:rFonts w:ascii="Times New Roman" w:eastAsia="Times New Roman" w:hAnsi="Times New Roman"/>
          <w:color w:val="000000"/>
          <w:lang w:eastAsia="pl-PL"/>
        </w:rPr>
      </w:pPr>
    </w:p>
    <w:p w14:paraId="6542585D" w14:textId="77777777" w:rsidR="00815E76" w:rsidRPr="007B21DF" w:rsidRDefault="00815E76" w:rsidP="00D73394">
      <w:pPr>
        <w:ind w:left="567" w:hanging="567"/>
        <w:rPr>
          <w:rFonts w:ascii="Times New Roman" w:eastAsia="Times New Roman" w:hAnsi="Times New Roman"/>
          <w:color w:val="000000"/>
          <w:lang w:eastAsia="pl-PL"/>
        </w:rPr>
      </w:pPr>
    </w:p>
    <w:p w14:paraId="3D44E25E"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15.</w:t>
      </w:r>
      <w:r w:rsidRPr="007B21DF">
        <w:rPr>
          <w:rFonts w:ascii="Times New Roman" w:eastAsia="Times New Roman" w:hAnsi="Times New Roman"/>
          <w:b/>
          <w:color w:val="000000"/>
          <w:lang w:eastAsia="pl-PL"/>
        </w:rPr>
        <w:tab/>
        <w:t>INSTRUKCJA UŻYCIA</w:t>
      </w:r>
    </w:p>
    <w:p w14:paraId="16AD1049" w14:textId="77777777" w:rsidR="00815E76" w:rsidRPr="007B21DF" w:rsidRDefault="00815E76" w:rsidP="00D73394">
      <w:pPr>
        <w:ind w:left="567" w:hanging="567"/>
        <w:rPr>
          <w:rFonts w:ascii="Times New Roman" w:eastAsia="Times New Roman" w:hAnsi="Times New Roman"/>
          <w:color w:val="000000"/>
          <w:lang w:eastAsia="pl-PL"/>
        </w:rPr>
      </w:pPr>
    </w:p>
    <w:p w14:paraId="085675B9" w14:textId="77777777" w:rsidR="00815E76" w:rsidRPr="007B21DF" w:rsidRDefault="00815E76" w:rsidP="00D73394">
      <w:pPr>
        <w:ind w:left="567" w:hanging="567"/>
        <w:rPr>
          <w:rFonts w:ascii="Times New Roman" w:eastAsia="Times New Roman" w:hAnsi="Times New Roman"/>
          <w:color w:val="000000"/>
          <w:lang w:eastAsia="pl-PL"/>
        </w:rPr>
      </w:pPr>
    </w:p>
    <w:p w14:paraId="77EEEC55" w14:textId="77777777" w:rsidR="00815E76" w:rsidRPr="007B21DF" w:rsidRDefault="00815E76" w:rsidP="00173E42">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16.</w:t>
      </w:r>
      <w:r w:rsidRPr="007B21DF">
        <w:rPr>
          <w:rFonts w:ascii="Times New Roman" w:eastAsia="Times New Roman" w:hAnsi="Times New Roman"/>
          <w:b/>
          <w:color w:val="000000"/>
          <w:lang w:eastAsia="pl-PL"/>
        </w:rPr>
        <w:tab/>
        <w:t>INFORMACJA PODANA SYSTEMEM BRAILLE’A</w:t>
      </w:r>
    </w:p>
    <w:p w14:paraId="23ED6693" w14:textId="77777777" w:rsidR="00815E76" w:rsidRPr="007B21DF" w:rsidRDefault="00815E76" w:rsidP="00173E42">
      <w:pPr>
        <w:keepNext/>
        <w:ind w:left="567" w:hanging="567"/>
        <w:rPr>
          <w:rFonts w:ascii="Times New Roman" w:eastAsia="Times New Roman" w:hAnsi="Times New Roman"/>
          <w:color w:val="000000"/>
          <w:lang w:eastAsia="pl-PL"/>
        </w:rPr>
      </w:pPr>
    </w:p>
    <w:p w14:paraId="6584EC3E" w14:textId="77777777" w:rsidR="00445EBA" w:rsidRPr="007B21DF" w:rsidRDefault="0002291A" w:rsidP="00173E42">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w:t>
      </w:r>
      <w:r w:rsidR="00E36301" w:rsidRPr="007B21DF">
        <w:rPr>
          <w:rFonts w:ascii="Times New Roman" w:eastAsia="Times New Roman" w:hAnsi="Times New Roman"/>
          <w:color w:val="000000"/>
          <w:lang w:eastAsia="pl-PL"/>
        </w:rPr>
        <w:t>matinib </w:t>
      </w:r>
      <w:r w:rsidRPr="007B21DF">
        <w:rPr>
          <w:rFonts w:ascii="Times New Roman" w:eastAsia="Times New Roman" w:hAnsi="Times New Roman"/>
          <w:color w:val="000000"/>
          <w:lang w:eastAsia="pl-PL"/>
        </w:rPr>
        <w:t>a</w:t>
      </w:r>
      <w:r w:rsidR="00E36301" w:rsidRPr="007B21DF">
        <w:rPr>
          <w:rFonts w:ascii="Times New Roman" w:eastAsia="Times New Roman" w:hAnsi="Times New Roman"/>
          <w:color w:val="000000"/>
          <w:lang w:eastAsia="pl-PL"/>
        </w:rPr>
        <w:t>ctavis</w:t>
      </w:r>
      <w:r w:rsidR="00445EBA" w:rsidRPr="007B21DF">
        <w:rPr>
          <w:rFonts w:ascii="Times New Roman" w:eastAsia="Times New Roman" w:hAnsi="Times New Roman"/>
          <w:color w:val="000000"/>
          <w:lang w:eastAsia="pl-PL"/>
        </w:rPr>
        <w:t xml:space="preserve"> </w:t>
      </w:r>
      <w:r w:rsidR="00815E76" w:rsidRPr="007B21DF">
        <w:rPr>
          <w:rFonts w:ascii="Times New Roman" w:eastAsia="Times New Roman" w:hAnsi="Times New Roman"/>
          <w:color w:val="000000"/>
          <w:lang w:eastAsia="pl-PL"/>
        </w:rPr>
        <w:t>100 mg</w:t>
      </w:r>
      <w:r w:rsidR="00445EBA" w:rsidRPr="007B21DF">
        <w:rPr>
          <w:rFonts w:ascii="Times New Roman" w:eastAsia="Times New Roman" w:hAnsi="Times New Roman"/>
          <w:color w:val="000000"/>
          <w:lang w:eastAsia="pl-PL"/>
        </w:rPr>
        <w:t xml:space="preserve"> </w:t>
      </w:r>
    </w:p>
    <w:p w14:paraId="3767F45F" w14:textId="77777777" w:rsidR="00815E76" w:rsidRPr="007B21DF" w:rsidRDefault="00815E76" w:rsidP="00D73394">
      <w:pPr>
        <w:ind w:left="567" w:hanging="567"/>
        <w:rPr>
          <w:rFonts w:ascii="Times New Roman" w:eastAsia="Times New Roman" w:hAnsi="Times New Roman"/>
          <w:color w:val="000000"/>
          <w:lang w:eastAsia="pl-PL"/>
        </w:rPr>
      </w:pPr>
    </w:p>
    <w:p w14:paraId="2A169EEE" w14:textId="77777777" w:rsidR="00D45632" w:rsidRPr="007B21DF" w:rsidRDefault="00D45632" w:rsidP="00D73394">
      <w:pPr>
        <w:ind w:left="567" w:hanging="567"/>
        <w:rPr>
          <w:rFonts w:ascii="Times New Roman" w:eastAsia="Times New Roman" w:hAnsi="Times New Roman"/>
          <w:color w:val="000000"/>
          <w:lang w:eastAsia="pl-PL"/>
        </w:rPr>
      </w:pPr>
    </w:p>
    <w:p w14:paraId="40DBCFB3" w14:textId="77777777" w:rsidR="00D45632" w:rsidRPr="007B21DF" w:rsidRDefault="00D45632" w:rsidP="00173E42">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ind w:left="0" w:firstLine="0"/>
        <w:rPr>
          <w:rFonts w:ascii="Times New Roman" w:eastAsia="Times New Roman" w:hAnsi="Times New Roman"/>
        </w:rPr>
      </w:pPr>
      <w:r w:rsidRPr="007B21DF">
        <w:rPr>
          <w:rFonts w:ascii="Times New Roman" w:eastAsia="Times New Roman" w:hAnsi="Times New Roman"/>
          <w:b/>
          <w:bCs/>
          <w:color w:val="000000"/>
        </w:rPr>
        <w:t>17.</w:t>
      </w:r>
      <w:r w:rsidRPr="007B21DF">
        <w:rPr>
          <w:rFonts w:ascii="Times New Roman" w:eastAsia="Times New Roman" w:hAnsi="Times New Roman"/>
          <w:b/>
          <w:bCs/>
          <w:color w:val="000000"/>
        </w:rPr>
        <w:tab/>
        <w:t>NIEPOWTARZALNY IDENTYFIKATOR – KOD 2 D</w:t>
      </w:r>
    </w:p>
    <w:p w14:paraId="4BBBEB8E" w14:textId="77777777" w:rsidR="00D45632" w:rsidRPr="007B21DF" w:rsidRDefault="00D45632" w:rsidP="00173E42">
      <w:pPr>
        <w:keepNext/>
        <w:widowControl w:val="0"/>
        <w:shd w:val="clear" w:color="auto" w:fill="FFFFFF"/>
        <w:autoSpaceDE w:val="0"/>
        <w:autoSpaceDN w:val="0"/>
        <w:adjustRightInd w:val="0"/>
        <w:ind w:left="0" w:firstLine="0"/>
        <w:rPr>
          <w:rFonts w:ascii="Times New Roman" w:eastAsia="Times New Roman" w:hAnsi="Times New Roman"/>
        </w:rPr>
      </w:pPr>
    </w:p>
    <w:p w14:paraId="03488526" w14:textId="77777777" w:rsidR="004A72E3" w:rsidRPr="007B21DF" w:rsidRDefault="004A72E3" w:rsidP="00173E42">
      <w:pPr>
        <w:keepNext/>
        <w:tabs>
          <w:tab w:val="left" w:pos="567"/>
        </w:tabs>
        <w:ind w:left="0" w:firstLine="0"/>
        <w:rPr>
          <w:rFonts w:ascii="Times New Roman" w:eastAsia="Times New Roman" w:hAnsi="Times New Roman"/>
          <w:noProof/>
          <w:shd w:val="clear" w:color="auto" w:fill="CCCCCC"/>
          <w:lang w:eastAsia="pl-PL" w:bidi="pl-PL"/>
        </w:rPr>
      </w:pPr>
      <w:r w:rsidRPr="007B21DF">
        <w:rPr>
          <w:rFonts w:ascii="Times New Roman" w:eastAsia="Times New Roman" w:hAnsi="Times New Roman"/>
          <w:noProof/>
          <w:szCs w:val="20"/>
          <w:highlight w:val="lightGray"/>
          <w:lang w:eastAsia="pl-PL" w:bidi="pl-PL"/>
        </w:rPr>
        <w:t>&lt;Obejmuje kod 2D będący nośnikiem niepowtarzalnego identyfikatora.&gt;</w:t>
      </w:r>
    </w:p>
    <w:p w14:paraId="1028BF20" w14:textId="77777777" w:rsidR="00D45632" w:rsidRPr="007B21DF" w:rsidRDefault="00D45632" w:rsidP="00D45632">
      <w:pPr>
        <w:widowControl w:val="0"/>
        <w:shd w:val="clear" w:color="auto" w:fill="FFFFFF"/>
        <w:autoSpaceDE w:val="0"/>
        <w:autoSpaceDN w:val="0"/>
        <w:adjustRightInd w:val="0"/>
        <w:ind w:left="0" w:firstLine="0"/>
        <w:rPr>
          <w:rFonts w:ascii="Times New Roman" w:eastAsia="Times New Roman" w:hAnsi="Times New Roman"/>
        </w:rPr>
      </w:pPr>
    </w:p>
    <w:p w14:paraId="0638EA93" w14:textId="77777777" w:rsidR="004A72E3" w:rsidRPr="007B21DF" w:rsidRDefault="004A72E3" w:rsidP="00D45632">
      <w:pPr>
        <w:widowControl w:val="0"/>
        <w:shd w:val="clear" w:color="auto" w:fill="FFFFFF"/>
        <w:autoSpaceDE w:val="0"/>
        <w:autoSpaceDN w:val="0"/>
        <w:adjustRightInd w:val="0"/>
        <w:ind w:left="0" w:firstLine="0"/>
        <w:rPr>
          <w:rFonts w:ascii="Times New Roman" w:eastAsia="Times New Roman" w:hAnsi="Times New Roman"/>
        </w:rPr>
      </w:pPr>
    </w:p>
    <w:p w14:paraId="508BB981" w14:textId="77777777" w:rsidR="00D45632" w:rsidRPr="007B21DF" w:rsidRDefault="00D45632" w:rsidP="00845E27">
      <w:pPr>
        <w:keepNext/>
        <w:pBdr>
          <w:top w:val="single" w:sz="4" w:space="1" w:color="auto"/>
          <w:left w:val="single" w:sz="4" w:space="4" w:color="auto"/>
          <w:bottom w:val="single" w:sz="4" w:space="1" w:color="auto"/>
          <w:right w:val="single" w:sz="4" w:space="4" w:color="auto"/>
        </w:pBdr>
        <w:tabs>
          <w:tab w:val="left" w:pos="567"/>
        </w:tabs>
        <w:ind w:left="0" w:firstLine="0"/>
        <w:outlineLvl w:val="0"/>
        <w:rPr>
          <w:rFonts w:ascii="Times New Roman" w:eastAsia="Times New Roman" w:hAnsi="Times New Roman"/>
          <w:i/>
          <w:noProof/>
          <w:szCs w:val="20"/>
          <w:lang w:eastAsia="pl-PL" w:bidi="pl-PL"/>
        </w:rPr>
      </w:pPr>
      <w:r w:rsidRPr="007B21DF">
        <w:rPr>
          <w:rFonts w:ascii="Times New Roman" w:eastAsia="Times New Roman" w:hAnsi="Times New Roman"/>
          <w:b/>
          <w:noProof/>
          <w:szCs w:val="20"/>
          <w:lang w:eastAsia="pl-PL" w:bidi="pl-PL"/>
        </w:rPr>
        <w:t>18.</w:t>
      </w:r>
      <w:r w:rsidRPr="007B21DF">
        <w:rPr>
          <w:rFonts w:ascii="Times New Roman" w:eastAsia="Times New Roman" w:hAnsi="Times New Roman"/>
          <w:b/>
          <w:noProof/>
          <w:szCs w:val="20"/>
          <w:lang w:eastAsia="pl-PL" w:bidi="pl-PL"/>
        </w:rPr>
        <w:tab/>
        <w:t>NIEPOWTARZALNY IDENTYFIKATOR – DANE CZYTELNE DLA CZŁOWIEKA</w:t>
      </w:r>
    </w:p>
    <w:p w14:paraId="1B587B3B" w14:textId="77777777" w:rsidR="00D40E45" w:rsidRPr="007B21DF" w:rsidRDefault="00D40E45" w:rsidP="00845E27">
      <w:pPr>
        <w:keepNext/>
        <w:ind w:left="0" w:firstLine="0"/>
        <w:rPr>
          <w:rFonts w:ascii="Times New Roman" w:eastAsia="Times New Roman" w:hAnsi="Times New Roman"/>
          <w:color w:val="000000"/>
          <w:lang w:eastAsia="pl-PL"/>
        </w:rPr>
      </w:pPr>
    </w:p>
    <w:p w14:paraId="2C7C5975" w14:textId="115AFD0E" w:rsidR="00D40E45" w:rsidRPr="007B21DF" w:rsidRDefault="00D40E45" w:rsidP="00845E27">
      <w:pPr>
        <w:keepNext/>
        <w:ind w:left="0" w:firstLine="0"/>
        <w:rPr>
          <w:rFonts w:ascii="Times New Roman" w:eastAsia="Times New Roman" w:hAnsi="Times New Roman"/>
          <w:color w:val="000000"/>
          <w:lang w:eastAsia="pl-PL" w:bidi="pl-PL"/>
        </w:rPr>
      </w:pPr>
      <w:r w:rsidRPr="007B21DF">
        <w:rPr>
          <w:rFonts w:ascii="Times New Roman" w:eastAsia="Times New Roman" w:hAnsi="Times New Roman"/>
          <w:color w:val="000000"/>
          <w:lang w:eastAsia="pl-PL" w:bidi="pl-PL"/>
        </w:rPr>
        <w:t xml:space="preserve">PC {numer} </w:t>
      </w:r>
    </w:p>
    <w:p w14:paraId="39809ADF" w14:textId="6AAAAB12" w:rsidR="00D40E45" w:rsidRPr="007B21DF" w:rsidRDefault="00D40E45" w:rsidP="00845E27">
      <w:pPr>
        <w:keepNext/>
        <w:ind w:left="0" w:firstLine="0"/>
        <w:rPr>
          <w:rFonts w:ascii="Times New Roman" w:eastAsia="Times New Roman" w:hAnsi="Times New Roman"/>
          <w:color w:val="000000"/>
          <w:lang w:eastAsia="pl-PL" w:bidi="pl-PL"/>
        </w:rPr>
      </w:pPr>
      <w:r w:rsidRPr="007B21DF">
        <w:rPr>
          <w:rFonts w:ascii="Times New Roman" w:eastAsia="Times New Roman" w:hAnsi="Times New Roman"/>
          <w:color w:val="000000"/>
          <w:lang w:eastAsia="pl-PL" w:bidi="pl-PL"/>
        </w:rPr>
        <w:t xml:space="preserve">SN {numer} </w:t>
      </w:r>
    </w:p>
    <w:p w14:paraId="15C22DCA" w14:textId="3071B917" w:rsidR="008E673C" w:rsidRPr="007B21DF" w:rsidRDefault="00D40E45" w:rsidP="00845E27">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bidi="pl-PL"/>
        </w:rPr>
        <w:t>NN {numer}</w:t>
      </w:r>
      <w:r w:rsidR="00815E76" w:rsidRPr="007B21DF">
        <w:rPr>
          <w:rFonts w:ascii="Times New Roman" w:eastAsia="Times New Roman" w:hAnsi="Times New Roman"/>
          <w:color w:val="000000"/>
          <w:lang w:eastAsia="pl-PL"/>
        </w:rPr>
        <w:br w:type="page"/>
      </w:r>
    </w:p>
    <w:p w14:paraId="55634A84"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r w:rsidRPr="007B21DF">
        <w:rPr>
          <w:rFonts w:ascii="Times New Roman" w:eastAsia="Times New Roman" w:hAnsi="Times New Roman"/>
          <w:b/>
          <w:color w:val="000000"/>
        </w:rPr>
        <w:t>INFORMACJE ZAMIESZCZANE NA OPAKOWANIACH ZEWNĘTRZNYCH</w:t>
      </w:r>
    </w:p>
    <w:p w14:paraId="5D2E8344"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rPr>
      </w:pPr>
    </w:p>
    <w:p w14:paraId="5C6EB552"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PUDEŁKO</w:t>
      </w:r>
    </w:p>
    <w:p w14:paraId="1E2F0107" w14:textId="77777777" w:rsidR="008E673C" w:rsidRPr="007B21DF" w:rsidRDefault="008E673C" w:rsidP="00D73394">
      <w:pPr>
        <w:ind w:left="567" w:hanging="567"/>
        <w:rPr>
          <w:rFonts w:ascii="Times New Roman" w:eastAsia="Times New Roman" w:hAnsi="Times New Roman"/>
          <w:color w:val="000000"/>
          <w:lang w:eastAsia="pl-PL"/>
        </w:rPr>
      </w:pPr>
    </w:p>
    <w:p w14:paraId="0C473526" w14:textId="77777777" w:rsidR="008E673C" w:rsidRPr="007B21DF" w:rsidRDefault="008E673C" w:rsidP="00D73394">
      <w:pPr>
        <w:ind w:left="567" w:hanging="567"/>
        <w:rPr>
          <w:rFonts w:ascii="Times New Roman" w:eastAsia="Times New Roman" w:hAnsi="Times New Roman"/>
          <w:color w:val="000000"/>
          <w:lang w:eastAsia="pl-PL"/>
        </w:rPr>
      </w:pPr>
    </w:p>
    <w:p w14:paraId="22CEB0D9"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w:t>
      </w:r>
      <w:r w:rsidRPr="007B21DF">
        <w:rPr>
          <w:rFonts w:ascii="Times New Roman" w:eastAsia="Times New Roman" w:hAnsi="Times New Roman"/>
          <w:b/>
          <w:color w:val="000000"/>
        </w:rPr>
        <w:tab/>
        <w:t>NAZWA PRODUKTU LECZNICZEGO</w:t>
      </w:r>
    </w:p>
    <w:p w14:paraId="6E633797" w14:textId="77777777" w:rsidR="008E673C" w:rsidRPr="007B21DF" w:rsidRDefault="008E673C" w:rsidP="00D73394">
      <w:pPr>
        <w:ind w:left="567" w:hanging="567"/>
        <w:rPr>
          <w:rFonts w:ascii="Times New Roman" w:eastAsia="Times New Roman" w:hAnsi="Times New Roman"/>
          <w:color w:val="000000"/>
          <w:lang w:eastAsia="pl-PL"/>
        </w:rPr>
      </w:pPr>
    </w:p>
    <w:p w14:paraId="6F5895FC" w14:textId="77777777" w:rsidR="008E673C" w:rsidRPr="007B21DF" w:rsidRDefault="00E3630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w:t>
      </w:r>
      <w:r w:rsidR="008E673C" w:rsidRPr="007B21DF">
        <w:rPr>
          <w:rFonts w:ascii="Times New Roman" w:eastAsia="Times New Roman" w:hAnsi="Times New Roman"/>
          <w:color w:val="000000"/>
          <w:lang w:eastAsia="pl-PL"/>
        </w:rPr>
        <w:t xml:space="preserve"> 40</w:t>
      </w:r>
      <w:r w:rsidR="008E673C" w:rsidRPr="007B21DF">
        <w:rPr>
          <w:rFonts w:ascii="Times New Roman" w:hAnsi="Times New Roman"/>
        </w:rPr>
        <w:t>0 mg tabletki powlekane</w:t>
      </w:r>
    </w:p>
    <w:p w14:paraId="347EE7BF"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038D6654" w14:textId="77777777" w:rsidR="008E673C" w:rsidRPr="007B21DF" w:rsidRDefault="008E673C" w:rsidP="00D73394">
      <w:pPr>
        <w:ind w:left="0" w:firstLine="0"/>
        <w:rPr>
          <w:rFonts w:ascii="Times New Roman" w:eastAsia="Times New Roman" w:hAnsi="Times New Roman"/>
          <w:color w:val="000000"/>
          <w:lang w:eastAsia="pl-PL"/>
        </w:rPr>
      </w:pPr>
    </w:p>
    <w:p w14:paraId="629B531F" w14:textId="77777777" w:rsidR="008E673C" w:rsidRPr="007B21DF" w:rsidRDefault="008E673C" w:rsidP="00D73394">
      <w:pPr>
        <w:ind w:left="0" w:firstLine="0"/>
        <w:rPr>
          <w:rFonts w:ascii="Times New Roman" w:eastAsia="Times New Roman" w:hAnsi="Times New Roman"/>
          <w:color w:val="000000"/>
          <w:lang w:eastAsia="pl-PL"/>
        </w:rPr>
      </w:pPr>
    </w:p>
    <w:p w14:paraId="7BD0A559"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2.</w:t>
      </w:r>
      <w:r w:rsidRPr="007B21DF">
        <w:rPr>
          <w:rFonts w:ascii="Times New Roman" w:eastAsia="Times New Roman" w:hAnsi="Times New Roman"/>
          <w:b/>
          <w:color w:val="000000"/>
        </w:rPr>
        <w:tab/>
        <w:t>ZAWARTOŚĆ SUBSTANCJI CZYNNEJ</w:t>
      </w:r>
    </w:p>
    <w:p w14:paraId="0E64466A" w14:textId="77777777" w:rsidR="008E673C" w:rsidRPr="007B21DF" w:rsidRDefault="008E673C" w:rsidP="00D73394">
      <w:pPr>
        <w:ind w:left="567" w:hanging="567"/>
        <w:rPr>
          <w:rFonts w:ascii="Times New Roman" w:eastAsia="Times New Roman" w:hAnsi="Times New Roman"/>
          <w:color w:val="000000"/>
          <w:lang w:eastAsia="pl-PL"/>
        </w:rPr>
      </w:pPr>
    </w:p>
    <w:p w14:paraId="37EE0662"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Każda tabletka powlekana zawiera 400 mg imatynibu (w postaci mezylanu).</w:t>
      </w:r>
    </w:p>
    <w:p w14:paraId="4177A815" w14:textId="77777777" w:rsidR="008E673C" w:rsidRPr="007B21DF" w:rsidRDefault="008E673C" w:rsidP="00D73394">
      <w:pPr>
        <w:ind w:left="567" w:hanging="567"/>
        <w:rPr>
          <w:rFonts w:ascii="Times New Roman" w:eastAsia="Times New Roman" w:hAnsi="Times New Roman"/>
          <w:color w:val="000000"/>
          <w:lang w:eastAsia="pl-PL"/>
        </w:rPr>
      </w:pPr>
    </w:p>
    <w:p w14:paraId="2677F63C" w14:textId="77777777" w:rsidR="008E673C" w:rsidRPr="007B21DF" w:rsidRDefault="008E673C" w:rsidP="00D73394">
      <w:pPr>
        <w:ind w:left="567" w:hanging="567"/>
        <w:rPr>
          <w:rFonts w:ascii="Times New Roman" w:eastAsia="Times New Roman" w:hAnsi="Times New Roman"/>
          <w:color w:val="000000"/>
          <w:lang w:eastAsia="pl-PL"/>
        </w:rPr>
      </w:pPr>
    </w:p>
    <w:p w14:paraId="632E3602" w14:textId="77777777" w:rsidR="008E673C" w:rsidRPr="007B21DF" w:rsidRDefault="008E673C" w:rsidP="00D73394">
      <w:pPr>
        <w:pBdr>
          <w:top w:val="single" w:sz="4" w:space="0"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3.</w:t>
      </w:r>
      <w:r w:rsidRPr="007B21DF">
        <w:rPr>
          <w:rFonts w:ascii="Times New Roman" w:eastAsia="Times New Roman" w:hAnsi="Times New Roman"/>
          <w:b/>
          <w:color w:val="000000"/>
        </w:rPr>
        <w:tab/>
        <w:t>WYKAZ SUBSTANCJI POMOCNICZYCH</w:t>
      </w:r>
    </w:p>
    <w:p w14:paraId="7EDADF3D" w14:textId="77777777" w:rsidR="008E673C" w:rsidRPr="007B21DF" w:rsidRDefault="008E673C" w:rsidP="00D73394">
      <w:pPr>
        <w:ind w:left="567" w:hanging="567"/>
        <w:rPr>
          <w:rFonts w:ascii="Times New Roman" w:eastAsia="Times New Roman" w:hAnsi="Times New Roman"/>
          <w:color w:val="000000"/>
          <w:lang w:eastAsia="pl-PL"/>
        </w:rPr>
      </w:pPr>
    </w:p>
    <w:p w14:paraId="2DB3124F"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Zawiera lecytynę (soja) (E322).</w:t>
      </w:r>
      <w:r w:rsidR="0002291A"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W celu uzyskania dalszych informacji należy zapoznać się z ulotką.</w:t>
      </w:r>
    </w:p>
    <w:p w14:paraId="49D230F2" w14:textId="77777777" w:rsidR="008E673C" w:rsidRPr="007B21DF" w:rsidRDefault="008E673C" w:rsidP="00D73394">
      <w:pPr>
        <w:ind w:left="567" w:hanging="567"/>
        <w:rPr>
          <w:rFonts w:ascii="Times New Roman" w:eastAsia="Times New Roman" w:hAnsi="Times New Roman"/>
          <w:color w:val="000000"/>
          <w:lang w:eastAsia="pl-PL"/>
        </w:rPr>
      </w:pPr>
    </w:p>
    <w:p w14:paraId="1FACA25C" w14:textId="77777777" w:rsidR="008E673C" w:rsidRPr="007B21DF" w:rsidRDefault="008E673C" w:rsidP="00D73394">
      <w:pPr>
        <w:ind w:left="567" w:hanging="567"/>
        <w:rPr>
          <w:rFonts w:ascii="Times New Roman" w:eastAsia="Times New Roman" w:hAnsi="Times New Roman"/>
          <w:color w:val="000000"/>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0"/>
      </w:tblGrid>
      <w:tr w:rsidR="008E673C" w:rsidRPr="007B21DF" w14:paraId="169A1658" w14:textId="77777777" w:rsidTr="00046087">
        <w:tc>
          <w:tcPr>
            <w:tcW w:w="9210" w:type="dxa"/>
            <w:tcBorders>
              <w:top w:val="single" w:sz="4" w:space="0" w:color="auto"/>
              <w:left w:val="single" w:sz="4" w:space="0" w:color="auto"/>
              <w:bottom w:val="single" w:sz="4" w:space="0" w:color="auto"/>
              <w:right w:val="single" w:sz="4" w:space="0" w:color="auto"/>
            </w:tcBorders>
          </w:tcPr>
          <w:p w14:paraId="3CDD7339" w14:textId="77777777" w:rsidR="008E673C" w:rsidRPr="007B21DF" w:rsidRDefault="008E673C" w:rsidP="00D73394">
            <w:pP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POSTAĆ FARMACEUTYCZNA I ZAWARTOŚĆ OPAKOWANIA</w:t>
            </w:r>
          </w:p>
        </w:tc>
      </w:tr>
    </w:tbl>
    <w:p w14:paraId="3057F022" w14:textId="77777777" w:rsidR="008E673C" w:rsidRPr="007B21DF" w:rsidRDefault="008E673C" w:rsidP="00D73394">
      <w:pPr>
        <w:ind w:left="567" w:hanging="567"/>
        <w:rPr>
          <w:rFonts w:ascii="Times New Roman" w:eastAsia="Times New Roman" w:hAnsi="Times New Roman"/>
          <w:color w:val="000000"/>
          <w:lang w:eastAsia="pl-PL"/>
        </w:rPr>
      </w:pPr>
    </w:p>
    <w:p w14:paraId="38A40ABD"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10 tabletek powlekanych</w:t>
      </w:r>
    </w:p>
    <w:p w14:paraId="083CCBF5" w14:textId="77777777" w:rsidR="008E673C" w:rsidRPr="007B21DF" w:rsidRDefault="008E673C" w:rsidP="00D73394">
      <w:pPr>
        <w:ind w:left="567" w:hanging="567"/>
        <w:rPr>
          <w:rFonts w:ascii="Times New Roman" w:hAnsi="Times New Roman"/>
          <w:color w:val="000000"/>
          <w:highlight w:val="lightGray"/>
        </w:rPr>
      </w:pPr>
      <w:r w:rsidRPr="007B21DF">
        <w:rPr>
          <w:rFonts w:ascii="Times New Roman" w:hAnsi="Times New Roman"/>
          <w:color w:val="000000"/>
          <w:highlight w:val="lightGray"/>
        </w:rPr>
        <w:t>30 tabletek powlekanych</w:t>
      </w:r>
    </w:p>
    <w:p w14:paraId="1F691A92" w14:textId="77777777" w:rsidR="008E673C" w:rsidRPr="007B21DF" w:rsidRDefault="008E673C" w:rsidP="00D73394">
      <w:pPr>
        <w:ind w:left="567" w:hanging="567"/>
        <w:rPr>
          <w:rFonts w:ascii="Times New Roman" w:hAnsi="Times New Roman"/>
          <w:color w:val="000000"/>
          <w:highlight w:val="lightGray"/>
        </w:rPr>
      </w:pPr>
      <w:r w:rsidRPr="007B21DF">
        <w:rPr>
          <w:rFonts w:ascii="Times New Roman" w:hAnsi="Times New Roman"/>
          <w:color w:val="000000"/>
          <w:highlight w:val="lightGray"/>
        </w:rPr>
        <w:t>60 tabletek powlekanych</w:t>
      </w:r>
    </w:p>
    <w:p w14:paraId="1E2D1F18" w14:textId="77777777" w:rsidR="008E673C" w:rsidRPr="007B21DF" w:rsidRDefault="008E673C" w:rsidP="00D73394">
      <w:pPr>
        <w:ind w:left="567" w:hanging="567"/>
        <w:rPr>
          <w:rFonts w:ascii="Times New Roman" w:hAnsi="Times New Roman"/>
          <w:color w:val="000000"/>
          <w:highlight w:val="lightGray"/>
        </w:rPr>
      </w:pPr>
      <w:r w:rsidRPr="007B21DF">
        <w:rPr>
          <w:rFonts w:ascii="Times New Roman" w:hAnsi="Times New Roman"/>
          <w:color w:val="000000"/>
          <w:highlight w:val="lightGray"/>
        </w:rPr>
        <w:t>90 tabletek powlekanych</w:t>
      </w:r>
    </w:p>
    <w:p w14:paraId="440E9D35" w14:textId="77777777" w:rsidR="008E673C" w:rsidRPr="007B21DF" w:rsidRDefault="008E673C" w:rsidP="00D73394">
      <w:pPr>
        <w:ind w:left="0" w:firstLine="0"/>
        <w:rPr>
          <w:rFonts w:ascii="Times New Roman" w:eastAsia="Times New Roman" w:hAnsi="Times New Roman"/>
          <w:color w:val="000000"/>
          <w:lang w:eastAsia="pl-PL"/>
        </w:rPr>
      </w:pPr>
    </w:p>
    <w:p w14:paraId="7FB1CAA6" w14:textId="77777777" w:rsidR="008E673C" w:rsidRPr="007B21DF" w:rsidRDefault="008E673C" w:rsidP="00D73394">
      <w:pPr>
        <w:ind w:left="0" w:firstLine="0"/>
        <w:rPr>
          <w:rFonts w:ascii="Times New Roman" w:eastAsia="Times New Roman" w:hAnsi="Times New Roman"/>
          <w:color w:val="000000"/>
          <w:lang w:eastAsia="pl-PL"/>
        </w:rPr>
      </w:pPr>
    </w:p>
    <w:p w14:paraId="62B83EAF"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5.</w:t>
      </w:r>
      <w:r w:rsidRPr="007B21DF">
        <w:rPr>
          <w:rFonts w:ascii="Times New Roman" w:eastAsia="Times New Roman" w:hAnsi="Times New Roman"/>
          <w:b/>
          <w:color w:val="000000"/>
        </w:rPr>
        <w:tab/>
        <w:t>SPOSÓB I DROGA PODANIA</w:t>
      </w:r>
    </w:p>
    <w:p w14:paraId="5149AD7E" w14:textId="77777777" w:rsidR="008E673C" w:rsidRPr="007B21DF" w:rsidRDefault="008E673C" w:rsidP="00D73394">
      <w:pPr>
        <w:ind w:left="567" w:hanging="567"/>
        <w:rPr>
          <w:rFonts w:ascii="Times New Roman" w:eastAsia="Times New Roman" w:hAnsi="Times New Roman"/>
          <w:color w:val="000000"/>
          <w:lang w:eastAsia="pl-PL"/>
        </w:rPr>
      </w:pPr>
    </w:p>
    <w:p w14:paraId="1291A686"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Podanie doustne. </w:t>
      </w:r>
    </w:p>
    <w:p w14:paraId="78AE1DCC"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zapoznać się z treścią ulotki przed zastosowaniem leku.</w:t>
      </w:r>
    </w:p>
    <w:p w14:paraId="4ABA0103" w14:textId="77777777" w:rsidR="008E673C" w:rsidRPr="007B21DF" w:rsidRDefault="008E673C" w:rsidP="00D73394">
      <w:pPr>
        <w:ind w:left="567" w:hanging="567"/>
        <w:rPr>
          <w:rFonts w:ascii="Times New Roman" w:eastAsia="Times New Roman" w:hAnsi="Times New Roman"/>
          <w:color w:val="000000"/>
          <w:lang w:eastAsia="pl-PL"/>
        </w:rPr>
      </w:pPr>
    </w:p>
    <w:p w14:paraId="5CC5AB20" w14:textId="77777777" w:rsidR="008E673C" w:rsidRPr="007B21DF" w:rsidRDefault="008E673C" w:rsidP="00D73394">
      <w:pPr>
        <w:ind w:left="567" w:hanging="567"/>
        <w:rPr>
          <w:rFonts w:ascii="Times New Roman" w:eastAsia="Times New Roman" w:hAnsi="Times New Roman"/>
          <w:color w:val="000000"/>
          <w:lang w:eastAsia="pl-PL"/>
        </w:rPr>
      </w:pPr>
    </w:p>
    <w:p w14:paraId="2642DF11"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6.</w:t>
      </w:r>
      <w:r w:rsidRPr="007B21DF">
        <w:rPr>
          <w:rFonts w:ascii="Times New Roman" w:eastAsia="Times New Roman" w:hAnsi="Times New Roman"/>
          <w:b/>
          <w:color w:val="000000"/>
        </w:rPr>
        <w:tab/>
        <w:t xml:space="preserve">OSTRZEŻENIE DOTYCZĄCE PRZECHOWYWANIA PRODUKTU LECZNICZEGO W MIEJSCU </w:t>
      </w:r>
      <w:r w:rsidRPr="007B21DF">
        <w:rPr>
          <w:rFonts w:ascii="Times New Roman" w:eastAsia="Times New Roman" w:hAnsi="Times New Roman"/>
          <w:b/>
          <w:color w:val="000000"/>
          <w:lang w:eastAsia="pl-PL"/>
        </w:rPr>
        <w:t xml:space="preserve">NIEWIDOCZNYM I </w:t>
      </w:r>
      <w:r w:rsidRPr="007B21DF">
        <w:rPr>
          <w:rFonts w:ascii="Times New Roman" w:eastAsia="Times New Roman" w:hAnsi="Times New Roman"/>
          <w:b/>
          <w:color w:val="000000"/>
        </w:rPr>
        <w:t>NIEDOSTĘPNYM</w:t>
      </w:r>
      <w:r w:rsidRPr="007B21DF">
        <w:rPr>
          <w:rFonts w:ascii="Times New Roman" w:eastAsia="Times New Roman" w:hAnsi="Times New Roman"/>
          <w:b/>
          <w:color w:val="000000"/>
          <w:lang w:eastAsia="pl-PL"/>
        </w:rPr>
        <w:t xml:space="preserve"> </w:t>
      </w:r>
      <w:smartTag w:uri="urn:schemas-microsoft-com:office:smarttags" w:element="stockticker">
        <w:r w:rsidRPr="007B21DF">
          <w:rPr>
            <w:rFonts w:ascii="Times New Roman" w:eastAsia="Times New Roman" w:hAnsi="Times New Roman"/>
            <w:b/>
            <w:color w:val="000000"/>
            <w:lang w:eastAsia="pl-PL"/>
          </w:rPr>
          <w:t>DLA</w:t>
        </w:r>
      </w:smartTag>
      <w:r w:rsidRPr="007B21DF">
        <w:rPr>
          <w:rFonts w:ascii="Times New Roman" w:eastAsia="Times New Roman" w:hAnsi="Times New Roman"/>
          <w:b/>
          <w:color w:val="000000"/>
          <w:lang w:eastAsia="pl-PL"/>
        </w:rPr>
        <w:t xml:space="preserve"> DZIECI</w:t>
      </w:r>
    </w:p>
    <w:p w14:paraId="6E744CFD" w14:textId="77777777" w:rsidR="008E673C" w:rsidRPr="007B21DF" w:rsidRDefault="008E673C" w:rsidP="00D73394">
      <w:pPr>
        <w:ind w:left="567" w:hanging="567"/>
        <w:rPr>
          <w:rFonts w:ascii="Times New Roman" w:eastAsia="Times New Roman" w:hAnsi="Times New Roman"/>
          <w:color w:val="000000"/>
          <w:lang w:eastAsia="pl-PL"/>
        </w:rPr>
      </w:pPr>
    </w:p>
    <w:p w14:paraId="7EBA807D"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przechowywać w miejscu niewidocznym i niedostępnym dla dzieci.</w:t>
      </w:r>
    </w:p>
    <w:p w14:paraId="53E041E8" w14:textId="77777777" w:rsidR="008E673C" w:rsidRPr="007B21DF" w:rsidRDefault="008E673C" w:rsidP="00D73394">
      <w:pPr>
        <w:ind w:left="0" w:firstLine="0"/>
        <w:rPr>
          <w:rFonts w:ascii="Times New Roman" w:eastAsia="Times New Roman" w:hAnsi="Times New Roman"/>
          <w:color w:val="000000"/>
          <w:lang w:eastAsia="pl-PL"/>
        </w:rPr>
      </w:pPr>
    </w:p>
    <w:p w14:paraId="5D4D3CEB" w14:textId="77777777" w:rsidR="008E673C" w:rsidRPr="007B21DF" w:rsidRDefault="008E673C" w:rsidP="00D73394">
      <w:pPr>
        <w:ind w:left="0" w:firstLine="0"/>
        <w:rPr>
          <w:rFonts w:ascii="Times New Roman" w:eastAsia="Times New Roman" w:hAnsi="Times New Roman"/>
          <w:color w:val="000000"/>
          <w:lang w:eastAsia="pl-PL"/>
        </w:rPr>
      </w:pPr>
    </w:p>
    <w:p w14:paraId="7726E2D4" w14:textId="77777777" w:rsidR="008E673C" w:rsidRPr="007B21DF" w:rsidRDefault="008E673C" w:rsidP="00853D3D">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7.</w:t>
      </w:r>
      <w:r w:rsidRPr="007B21DF">
        <w:rPr>
          <w:rFonts w:ascii="Times New Roman" w:eastAsia="Times New Roman" w:hAnsi="Times New Roman"/>
          <w:b/>
          <w:color w:val="000000"/>
          <w:lang w:eastAsia="pl-PL"/>
        </w:rPr>
        <w:tab/>
        <w:t>INNE OSTRZEŻENIA SPECJALNE, JEŚLI KONIECZNE</w:t>
      </w:r>
    </w:p>
    <w:p w14:paraId="29D8C897" w14:textId="77777777" w:rsidR="008E673C" w:rsidRPr="007B21DF" w:rsidRDefault="008E673C" w:rsidP="00853D3D">
      <w:pPr>
        <w:keepNext/>
        <w:ind w:left="567" w:hanging="567"/>
        <w:rPr>
          <w:rFonts w:ascii="Times New Roman" w:eastAsia="Times New Roman" w:hAnsi="Times New Roman"/>
          <w:color w:val="000000"/>
          <w:lang w:eastAsia="pl-PL"/>
        </w:rPr>
      </w:pPr>
    </w:p>
    <w:p w14:paraId="7C942025" w14:textId="77777777" w:rsidR="008E673C" w:rsidRPr="007B21DF" w:rsidRDefault="008E673C" w:rsidP="00853D3D">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stosować ściśle według wskazań lekarza.</w:t>
      </w:r>
    </w:p>
    <w:p w14:paraId="59A21CBB" w14:textId="77777777" w:rsidR="008E673C" w:rsidRPr="007B21DF" w:rsidRDefault="008E673C" w:rsidP="00D73394">
      <w:pPr>
        <w:ind w:left="567" w:hanging="567"/>
        <w:rPr>
          <w:rFonts w:ascii="Times New Roman" w:eastAsia="Times New Roman" w:hAnsi="Times New Roman"/>
          <w:color w:val="000000"/>
          <w:lang w:eastAsia="pl-PL"/>
        </w:rPr>
      </w:pPr>
    </w:p>
    <w:p w14:paraId="3B35245A" w14:textId="77777777" w:rsidR="008E673C" w:rsidRPr="007B21DF" w:rsidRDefault="008E673C" w:rsidP="00D73394">
      <w:pPr>
        <w:ind w:left="567" w:hanging="567"/>
        <w:rPr>
          <w:rFonts w:ascii="Times New Roman" w:eastAsia="Times New Roman" w:hAnsi="Times New Roman"/>
          <w:color w:val="000000"/>
          <w:lang w:eastAsia="pl-PL"/>
        </w:rPr>
      </w:pPr>
    </w:p>
    <w:p w14:paraId="00C05230" w14:textId="77777777" w:rsidR="008E673C" w:rsidRPr="007B21DF" w:rsidRDefault="008E673C" w:rsidP="00853D3D">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8.</w:t>
      </w:r>
      <w:r w:rsidRPr="007B21DF">
        <w:rPr>
          <w:rFonts w:ascii="Times New Roman" w:eastAsia="Times New Roman" w:hAnsi="Times New Roman"/>
          <w:b/>
          <w:color w:val="000000"/>
          <w:lang w:eastAsia="pl-PL"/>
        </w:rPr>
        <w:tab/>
        <w:t>TERMIN WAŻNOŚCI</w:t>
      </w:r>
    </w:p>
    <w:p w14:paraId="6D1DA578" w14:textId="77777777" w:rsidR="008E673C" w:rsidRPr="007B21DF" w:rsidRDefault="008E673C" w:rsidP="00853D3D">
      <w:pPr>
        <w:keepNext/>
        <w:ind w:left="567" w:hanging="567"/>
        <w:rPr>
          <w:rFonts w:ascii="Times New Roman" w:eastAsia="Times New Roman" w:hAnsi="Times New Roman"/>
          <w:color w:val="000000"/>
          <w:lang w:eastAsia="pl-PL"/>
        </w:rPr>
      </w:pPr>
    </w:p>
    <w:p w14:paraId="2561E8FA" w14:textId="77777777" w:rsidR="008E673C" w:rsidRPr="007B21DF" w:rsidRDefault="008E673C" w:rsidP="00853D3D">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Termin ważności (EXP)</w:t>
      </w:r>
    </w:p>
    <w:p w14:paraId="383391EB" w14:textId="77777777" w:rsidR="008E673C" w:rsidRPr="007B21DF" w:rsidRDefault="008E673C" w:rsidP="00D73394">
      <w:pPr>
        <w:ind w:left="0" w:firstLine="0"/>
        <w:rPr>
          <w:rFonts w:ascii="Times New Roman" w:eastAsia="Times New Roman" w:hAnsi="Times New Roman"/>
          <w:color w:val="000000"/>
          <w:lang w:eastAsia="pl-PL"/>
        </w:rPr>
      </w:pPr>
    </w:p>
    <w:p w14:paraId="2D71A8B5" w14:textId="77777777" w:rsidR="008E673C" w:rsidRPr="007B21DF" w:rsidRDefault="008E673C" w:rsidP="00D73394">
      <w:pPr>
        <w:ind w:left="0" w:firstLine="0"/>
        <w:rPr>
          <w:rFonts w:ascii="Times New Roman" w:eastAsia="Times New Roman" w:hAnsi="Times New Roman"/>
          <w:color w:val="000000"/>
          <w:lang w:eastAsia="pl-PL"/>
        </w:rPr>
      </w:pPr>
    </w:p>
    <w:p w14:paraId="7C61F467" w14:textId="77777777" w:rsidR="008E673C" w:rsidRPr="007B21DF" w:rsidRDefault="008E673C" w:rsidP="00853D3D">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9.</w:t>
      </w:r>
      <w:r w:rsidRPr="007B21DF">
        <w:rPr>
          <w:rFonts w:ascii="Times New Roman" w:eastAsia="Times New Roman" w:hAnsi="Times New Roman"/>
          <w:b/>
          <w:color w:val="000000"/>
          <w:lang w:eastAsia="pl-PL"/>
        </w:rPr>
        <w:tab/>
        <w:t>WARUNKI PRZECHOWYWANIA</w:t>
      </w:r>
    </w:p>
    <w:p w14:paraId="54EA0CA7" w14:textId="77777777" w:rsidR="008E673C" w:rsidRPr="007B21DF" w:rsidRDefault="008E673C" w:rsidP="00853D3D">
      <w:pPr>
        <w:keepNext/>
        <w:ind w:left="567" w:hanging="567"/>
        <w:rPr>
          <w:rFonts w:ascii="Times New Roman" w:eastAsia="Times New Roman" w:hAnsi="Times New Roman"/>
          <w:color w:val="000000"/>
          <w:lang w:eastAsia="pl-PL"/>
        </w:rPr>
      </w:pPr>
    </w:p>
    <w:p w14:paraId="31F4389D" w14:textId="77777777" w:rsidR="008E673C" w:rsidRPr="007B21DF" w:rsidRDefault="008E673C" w:rsidP="00853D3D">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przechowywać w temperaturze powyżej 30</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 xml:space="preserve">C. </w:t>
      </w:r>
    </w:p>
    <w:p w14:paraId="012C9FA1" w14:textId="77777777" w:rsidR="008E673C" w:rsidRPr="007B21DF" w:rsidRDefault="008E673C" w:rsidP="00853D3D">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Przechowywać w oryginalnym opakowaniu w celu ochrony przed wilgocią.</w:t>
      </w:r>
    </w:p>
    <w:p w14:paraId="27F486A2" w14:textId="77777777" w:rsidR="008E673C" w:rsidRPr="007B21DF" w:rsidRDefault="008E673C" w:rsidP="00D73394">
      <w:pPr>
        <w:ind w:left="567" w:hanging="567"/>
        <w:rPr>
          <w:rFonts w:ascii="Times New Roman" w:eastAsia="Times New Roman" w:hAnsi="Times New Roman"/>
          <w:color w:val="000000"/>
          <w:lang w:eastAsia="pl-PL"/>
        </w:rPr>
      </w:pPr>
    </w:p>
    <w:p w14:paraId="6ADDAF98" w14:textId="77777777" w:rsidR="008E673C" w:rsidRPr="007B21DF" w:rsidRDefault="008E673C" w:rsidP="00D73394">
      <w:pPr>
        <w:ind w:left="567" w:hanging="567"/>
        <w:rPr>
          <w:rFonts w:ascii="Times New Roman" w:eastAsia="Times New Roman" w:hAnsi="Times New Roman"/>
          <w:color w:val="000000"/>
          <w:lang w:eastAsia="pl-PL"/>
        </w:rPr>
      </w:pPr>
    </w:p>
    <w:p w14:paraId="55A64F25" w14:textId="77777777" w:rsidR="008E673C" w:rsidRPr="007B21DF" w:rsidRDefault="008E673C" w:rsidP="00853D3D">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rPr>
      </w:pPr>
      <w:r w:rsidRPr="007B21DF">
        <w:rPr>
          <w:rFonts w:ascii="Times New Roman" w:eastAsia="Times New Roman" w:hAnsi="Times New Roman"/>
          <w:b/>
          <w:color w:val="000000"/>
        </w:rPr>
        <w:t>10.</w:t>
      </w:r>
      <w:r w:rsidRPr="007B21DF">
        <w:rPr>
          <w:rFonts w:ascii="Times New Roman" w:eastAsia="Times New Roman" w:hAnsi="Times New Roman"/>
          <w:b/>
          <w:color w:val="000000"/>
        </w:rPr>
        <w:tab/>
        <w:t xml:space="preserve">SPECJALNE ŚRODKI OSTROŻNOŚCI DOTYCZĄCE USUWANIA NIEZUŻYTEGO PRODUKTU LECZNICZEGO </w:t>
      </w:r>
      <w:smartTag w:uri="urn:schemas-microsoft-com:office:smarttags" w:element="stockticker">
        <w:r w:rsidRPr="007B21DF">
          <w:rPr>
            <w:rFonts w:ascii="Times New Roman" w:eastAsia="Times New Roman" w:hAnsi="Times New Roman"/>
            <w:b/>
            <w:color w:val="000000"/>
          </w:rPr>
          <w:t>LUB</w:t>
        </w:r>
      </w:smartTag>
      <w:r w:rsidRPr="007B21DF">
        <w:rPr>
          <w:rFonts w:ascii="Times New Roman" w:eastAsia="Times New Roman" w:hAnsi="Times New Roman"/>
          <w:b/>
          <w:color w:val="000000"/>
        </w:rPr>
        <w:t xml:space="preserve"> POCHODZĄCYCH Z NIEGO ODPADÓW, JEŚLI WŁAŚCIWE</w:t>
      </w:r>
    </w:p>
    <w:p w14:paraId="6837167B" w14:textId="77777777" w:rsidR="008E673C" w:rsidRPr="007B21DF" w:rsidRDefault="008E673C" w:rsidP="00853D3D">
      <w:pPr>
        <w:keepNext/>
        <w:ind w:left="567" w:hanging="567"/>
        <w:rPr>
          <w:rFonts w:ascii="Times New Roman" w:eastAsia="Times New Roman" w:hAnsi="Times New Roman"/>
          <w:color w:val="000000"/>
          <w:lang w:eastAsia="pl-PL"/>
        </w:rPr>
      </w:pPr>
    </w:p>
    <w:p w14:paraId="246656EF" w14:textId="77777777" w:rsidR="008E673C" w:rsidRPr="007B21DF" w:rsidRDefault="008E673C" w:rsidP="00D73394">
      <w:pPr>
        <w:ind w:left="567" w:hanging="567"/>
        <w:rPr>
          <w:rFonts w:ascii="Times New Roman" w:eastAsia="Times New Roman" w:hAnsi="Times New Roman"/>
          <w:color w:val="000000"/>
          <w:lang w:eastAsia="pl-PL"/>
        </w:rPr>
      </w:pPr>
    </w:p>
    <w:p w14:paraId="0521D808" w14:textId="77777777" w:rsidR="008E673C" w:rsidRPr="007B21DF" w:rsidRDefault="008E673C" w:rsidP="00853D3D">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rPr>
        <w:t>11.</w:t>
      </w:r>
      <w:r w:rsidRPr="007B21DF">
        <w:rPr>
          <w:rFonts w:ascii="Times New Roman" w:eastAsia="Times New Roman" w:hAnsi="Times New Roman"/>
          <w:b/>
          <w:color w:val="000000"/>
        </w:rPr>
        <w:tab/>
        <w:t>NAZWA</w:t>
      </w:r>
      <w:r w:rsidRPr="007B21DF">
        <w:rPr>
          <w:rFonts w:ascii="Times New Roman" w:eastAsia="Times New Roman" w:hAnsi="Times New Roman"/>
          <w:b/>
          <w:color w:val="000000"/>
          <w:lang w:eastAsia="pl-PL"/>
        </w:rPr>
        <w:t xml:space="preserve"> I ADRES PODMIOTU ODPOWIEDZIALNEGO</w:t>
      </w:r>
    </w:p>
    <w:p w14:paraId="7E697023" w14:textId="77777777" w:rsidR="008E673C" w:rsidRPr="007B21DF" w:rsidRDefault="008E673C" w:rsidP="00853D3D">
      <w:pPr>
        <w:keepNext/>
        <w:ind w:left="567" w:hanging="567"/>
        <w:rPr>
          <w:rFonts w:ascii="Times New Roman" w:eastAsia="Times New Roman" w:hAnsi="Times New Roman"/>
          <w:color w:val="000000"/>
          <w:lang w:eastAsia="pl-PL"/>
        </w:rPr>
      </w:pPr>
    </w:p>
    <w:p w14:paraId="2DFFE8A0" w14:textId="77777777" w:rsidR="008E673C" w:rsidRPr="007B21DF" w:rsidRDefault="008E673C" w:rsidP="00853D3D">
      <w:pPr>
        <w:keepNext/>
        <w:autoSpaceDE w:val="0"/>
        <w:autoSpaceDN w:val="0"/>
        <w:adjustRightInd w:val="0"/>
        <w:ind w:left="0" w:firstLine="0"/>
        <w:rPr>
          <w:rFonts w:ascii="Times New Roman" w:hAnsi="Times New Roman"/>
        </w:rPr>
      </w:pPr>
      <w:r w:rsidRPr="007B21DF">
        <w:rPr>
          <w:rFonts w:ascii="Times New Roman" w:hAnsi="Times New Roman"/>
        </w:rPr>
        <w:t>Actavis Group PTC ehf.</w:t>
      </w:r>
    </w:p>
    <w:p w14:paraId="4D8C09FB" w14:textId="77777777" w:rsidR="008E673C" w:rsidRPr="007B21DF" w:rsidRDefault="0002291A" w:rsidP="00853D3D">
      <w:pPr>
        <w:keepNext/>
        <w:autoSpaceDE w:val="0"/>
        <w:autoSpaceDN w:val="0"/>
        <w:adjustRightInd w:val="0"/>
        <w:ind w:left="0" w:firstLine="0"/>
        <w:rPr>
          <w:rFonts w:ascii="Times New Roman" w:hAnsi="Times New Roman"/>
        </w:rPr>
      </w:pPr>
      <w:r w:rsidRPr="007B21DF">
        <w:rPr>
          <w:rFonts w:ascii="Times New Roman" w:hAnsi="Times New Roman"/>
        </w:rPr>
        <w:t xml:space="preserve">220 </w:t>
      </w:r>
      <w:r w:rsidR="008E673C" w:rsidRPr="007B21DF">
        <w:rPr>
          <w:rFonts w:ascii="Times New Roman" w:hAnsi="Times New Roman"/>
        </w:rPr>
        <w:t>Hafnarfjörður</w:t>
      </w:r>
    </w:p>
    <w:p w14:paraId="1067C372" w14:textId="77777777" w:rsidR="008E673C" w:rsidRPr="007B21DF" w:rsidRDefault="008E673C" w:rsidP="00853D3D">
      <w:pPr>
        <w:keepNext/>
        <w:ind w:left="0" w:firstLine="0"/>
        <w:rPr>
          <w:rFonts w:ascii="Times New Roman" w:eastAsia="Times New Roman" w:hAnsi="Times New Roman"/>
          <w:color w:val="000000"/>
          <w:lang w:eastAsia="pl-PL"/>
        </w:rPr>
      </w:pPr>
      <w:r w:rsidRPr="007B21DF">
        <w:rPr>
          <w:rFonts w:ascii="Times New Roman" w:hAnsi="Times New Roman"/>
        </w:rPr>
        <w:t>Islandia</w:t>
      </w:r>
    </w:p>
    <w:p w14:paraId="77C1970C" w14:textId="77777777" w:rsidR="008E673C" w:rsidRPr="007B21DF" w:rsidRDefault="008E673C" w:rsidP="00D73394">
      <w:pPr>
        <w:ind w:left="0" w:firstLine="0"/>
        <w:rPr>
          <w:rFonts w:ascii="Times New Roman" w:eastAsia="Times New Roman" w:hAnsi="Times New Roman"/>
          <w:color w:val="000000"/>
          <w:lang w:eastAsia="pl-PL"/>
        </w:rPr>
      </w:pPr>
    </w:p>
    <w:p w14:paraId="58CC8EC2" w14:textId="77777777" w:rsidR="008E673C" w:rsidRPr="007B21DF" w:rsidRDefault="008E673C" w:rsidP="00D73394">
      <w:pPr>
        <w:ind w:left="0" w:firstLine="0"/>
        <w:rPr>
          <w:rFonts w:ascii="Times New Roman" w:eastAsia="Times New Roman" w:hAnsi="Times New Roman"/>
          <w:color w:val="000000"/>
          <w:lang w:eastAsia="pl-PL"/>
        </w:rPr>
      </w:pPr>
    </w:p>
    <w:p w14:paraId="3A8D9BCB"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12.</w:t>
      </w:r>
      <w:r w:rsidRPr="007B21DF">
        <w:rPr>
          <w:rFonts w:ascii="Times New Roman" w:eastAsia="Times New Roman" w:hAnsi="Times New Roman"/>
          <w:b/>
          <w:color w:val="000000"/>
          <w:lang w:eastAsia="pl-PL"/>
        </w:rPr>
        <w:tab/>
        <w:t>NUMER</w:t>
      </w:r>
      <w:r w:rsidR="008C0B4B" w:rsidRPr="007B21DF">
        <w:rPr>
          <w:rFonts w:ascii="Times New Roman" w:eastAsia="Times New Roman" w:hAnsi="Times New Roman"/>
          <w:b/>
          <w:color w:val="000000"/>
          <w:lang w:eastAsia="pl-PL"/>
        </w:rPr>
        <w:t>Y</w:t>
      </w:r>
      <w:r w:rsidRPr="007B21DF">
        <w:rPr>
          <w:rFonts w:ascii="Times New Roman" w:eastAsia="Times New Roman" w:hAnsi="Times New Roman"/>
          <w:b/>
          <w:color w:val="000000"/>
          <w:lang w:eastAsia="pl-PL"/>
        </w:rPr>
        <w:t xml:space="preserve"> POZWOLE</w:t>
      </w:r>
      <w:r w:rsidR="008C0B4B" w:rsidRPr="007B21DF">
        <w:rPr>
          <w:rFonts w:ascii="Times New Roman" w:eastAsia="Times New Roman" w:hAnsi="Times New Roman"/>
          <w:b/>
          <w:color w:val="000000"/>
          <w:lang w:eastAsia="pl-PL"/>
        </w:rPr>
        <w:t>Ń</w:t>
      </w:r>
      <w:r w:rsidRPr="007B21DF">
        <w:rPr>
          <w:rFonts w:ascii="Times New Roman" w:eastAsia="Times New Roman" w:hAnsi="Times New Roman"/>
          <w:b/>
          <w:color w:val="000000"/>
          <w:lang w:eastAsia="pl-PL"/>
        </w:rPr>
        <w:t xml:space="preserve"> NA DOPUSZCZENIE DO OBROTU</w:t>
      </w:r>
    </w:p>
    <w:p w14:paraId="659E8320" w14:textId="77777777" w:rsidR="008E673C" w:rsidRPr="007B21DF" w:rsidRDefault="008E673C" w:rsidP="00D73394">
      <w:pPr>
        <w:ind w:left="567" w:hanging="567"/>
        <w:rPr>
          <w:rFonts w:ascii="Times New Roman" w:eastAsia="Times New Roman" w:hAnsi="Times New Roman"/>
          <w:color w:val="000000"/>
          <w:lang w:eastAsia="pl-PL"/>
        </w:rPr>
      </w:pPr>
    </w:p>
    <w:p w14:paraId="0D194E4D"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lang w:val="pl-PL"/>
        </w:rPr>
        <w:t xml:space="preserve">EU/1/13/825/015 </w:t>
      </w:r>
      <w:r w:rsidRPr="007B21DF">
        <w:rPr>
          <w:rFonts w:ascii="Times New Roman" w:hAnsi="Times New Roman"/>
          <w:highlight w:val="lightGray"/>
          <w:lang w:val="pl-PL"/>
        </w:rPr>
        <w:t>10 </w:t>
      </w:r>
      <w:r w:rsidR="00F525D2" w:rsidRPr="007B21DF">
        <w:rPr>
          <w:rFonts w:ascii="Times New Roman" w:hAnsi="Times New Roman"/>
          <w:highlight w:val="lightGray"/>
          <w:lang w:val="pl-PL"/>
        </w:rPr>
        <w:t>tabletek</w:t>
      </w:r>
      <w:r w:rsidRPr="007B21DF">
        <w:rPr>
          <w:rFonts w:ascii="Times New Roman" w:hAnsi="Times New Roman"/>
          <w:highlight w:val="lightGray"/>
          <w:lang w:val="pl-PL"/>
        </w:rPr>
        <w:t xml:space="preserve"> powlekanych</w:t>
      </w:r>
    </w:p>
    <w:p w14:paraId="1EDD9420"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highlight w:val="lightGray"/>
          <w:lang w:val="pl-PL"/>
        </w:rPr>
        <w:t>EU/1/13/825/016 30 </w:t>
      </w:r>
      <w:r w:rsidR="00F525D2" w:rsidRPr="007B21DF">
        <w:rPr>
          <w:rFonts w:ascii="Times New Roman" w:hAnsi="Times New Roman"/>
          <w:highlight w:val="lightGray"/>
          <w:lang w:val="pl-PL"/>
        </w:rPr>
        <w:t>tabletek</w:t>
      </w:r>
      <w:r w:rsidRPr="007B21DF">
        <w:rPr>
          <w:rFonts w:ascii="Times New Roman" w:hAnsi="Times New Roman"/>
          <w:highlight w:val="lightGray"/>
          <w:lang w:val="pl-PL"/>
        </w:rPr>
        <w:t xml:space="preserve"> powlekanych</w:t>
      </w:r>
    </w:p>
    <w:p w14:paraId="35885349" w14:textId="77777777" w:rsidR="007431C5" w:rsidRPr="007B21DF" w:rsidRDefault="007431C5" w:rsidP="00D73394">
      <w:pPr>
        <w:pStyle w:val="KeinLeerraum"/>
        <w:rPr>
          <w:rFonts w:ascii="Times New Roman" w:hAnsi="Times New Roman"/>
          <w:highlight w:val="lightGray"/>
          <w:lang w:val="pl-PL"/>
        </w:rPr>
      </w:pPr>
      <w:r w:rsidRPr="007B21DF">
        <w:rPr>
          <w:rFonts w:ascii="Times New Roman" w:hAnsi="Times New Roman"/>
          <w:highlight w:val="lightGray"/>
          <w:lang w:val="pl-PL"/>
        </w:rPr>
        <w:t>EU/1/13/825/017 60 </w:t>
      </w:r>
      <w:r w:rsidR="00F525D2" w:rsidRPr="007B21DF">
        <w:rPr>
          <w:rFonts w:ascii="Times New Roman" w:hAnsi="Times New Roman"/>
          <w:highlight w:val="lightGray"/>
          <w:lang w:val="pl-PL"/>
        </w:rPr>
        <w:t>tabletek</w:t>
      </w:r>
      <w:r w:rsidRPr="007B21DF">
        <w:rPr>
          <w:rFonts w:ascii="Times New Roman" w:hAnsi="Times New Roman"/>
          <w:highlight w:val="lightGray"/>
          <w:lang w:val="pl-PL"/>
        </w:rPr>
        <w:t xml:space="preserve"> powlekanych</w:t>
      </w:r>
    </w:p>
    <w:p w14:paraId="49EFF22F" w14:textId="77777777" w:rsidR="008E673C" w:rsidRPr="007B21DF" w:rsidRDefault="007431C5" w:rsidP="00D73394">
      <w:pPr>
        <w:ind w:left="567" w:hanging="567"/>
        <w:rPr>
          <w:rFonts w:ascii="Times New Roman" w:hAnsi="Times New Roman"/>
        </w:rPr>
      </w:pPr>
      <w:r w:rsidRPr="007B21DF">
        <w:rPr>
          <w:rFonts w:ascii="Times New Roman" w:hAnsi="Times New Roman"/>
          <w:highlight w:val="lightGray"/>
        </w:rPr>
        <w:t>EU/1/13/825/018 90 </w:t>
      </w:r>
      <w:r w:rsidR="00F525D2" w:rsidRPr="007B21DF">
        <w:rPr>
          <w:rFonts w:ascii="Times New Roman" w:hAnsi="Times New Roman"/>
          <w:highlight w:val="lightGray"/>
        </w:rPr>
        <w:t>tabletek</w:t>
      </w:r>
      <w:r w:rsidRPr="007B21DF">
        <w:rPr>
          <w:rFonts w:ascii="Times New Roman" w:hAnsi="Times New Roman"/>
          <w:highlight w:val="lightGray"/>
        </w:rPr>
        <w:t xml:space="preserve"> powlekanych</w:t>
      </w:r>
    </w:p>
    <w:p w14:paraId="152AC6AD" w14:textId="77777777" w:rsidR="007431C5" w:rsidRPr="007B21DF" w:rsidRDefault="007431C5" w:rsidP="00D73394">
      <w:pPr>
        <w:ind w:left="567" w:hanging="567"/>
        <w:rPr>
          <w:rFonts w:ascii="Times New Roman" w:eastAsia="Times New Roman" w:hAnsi="Times New Roman"/>
          <w:color w:val="000000"/>
          <w:lang w:eastAsia="pl-PL"/>
        </w:rPr>
      </w:pPr>
    </w:p>
    <w:p w14:paraId="251486E8" w14:textId="77777777" w:rsidR="008E673C" w:rsidRPr="007B21DF" w:rsidRDefault="008E673C" w:rsidP="00D73394">
      <w:pPr>
        <w:ind w:left="567" w:hanging="567"/>
        <w:rPr>
          <w:rFonts w:ascii="Times New Roman" w:eastAsia="Times New Roman" w:hAnsi="Times New Roman"/>
          <w:color w:val="000000"/>
          <w:lang w:eastAsia="pl-PL"/>
        </w:rPr>
      </w:pPr>
    </w:p>
    <w:p w14:paraId="1F8844A1" w14:textId="77777777" w:rsidR="008E673C" w:rsidRPr="00DE1085"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val="en-GB" w:eastAsia="pl-PL"/>
        </w:rPr>
      </w:pPr>
      <w:r w:rsidRPr="00DE1085">
        <w:rPr>
          <w:rFonts w:ascii="Times New Roman" w:eastAsia="Times New Roman" w:hAnsi="Times New Roman"/>
          <w:b/>
          <w:color w:val="000000"/>
          <w:lang w:val="en-GB" w:eastAsia="pl-PL"/>
        </w:rPr>
        <w:t>13.</w:t>
      </w:r>
      <w:r w:rsidRPr="00DE1085">
        <w:rPr>
          <w:rFonts w:ascii="Times New Roman" w:eastAsia="Times New Roman" w:hAnsi="Times New Roman"/>
          <w:b/>
          <w:color w:val="000000"/>
          <w:lang w:val="en-GB" w:eastAsia="pl-PL"/>
        </w:rPr>
        <w:tab/>
        <w:t>NUMER SERII</w:t>
      </w:r>
    </w:p>
    <w:p w14:paraId="49BD9FDE" w14:textId="77777777" w:rsidR="008E673C" w:rsidRPr="00DE1085" w:rsidRDefault="008E673C" w:rsidP="00D73394">
      <w:pPr>
        <w:ind w:left="567" w:hanging="567"/>
        <w:rPr>
          <w:rFonts w:ascii="Times New Roman" w:eastAsia="Times New Roman" w:hAnsi="Times New Roman"/>
          <w:color w:val="000000"/>
          <w:lang w:val="en-GB" w:eastAsia="pl-PL"/>
        </w:rPr>
      </w:pPr>
    </w:p>
    <w:p w14:paraId="0AAAD727" w14:textId="77777777" w:rsidR="008E673C" w:rsidRPr="00DE1085" w:rsidRDefault="008E673C" w:rsidP="00D73394">
      <w:pPr>
        <w:ind w:left="567" w:hanging="567"/>
        <w:rPr>
          <w:rFonts w:ascii="Times New Roman" w:eastAsia="Times New Roman" w:hAnsi="Times New Roman"/>
          <w:color w:val="000000"/>
          <w:lang w:val="en-GB" w:eastAsia="pl-PL"/>
        </w:rPr>
      </w:pPr>
      <w:r w:rsidRPr="00DE1085">
        <w:rPr>
          <w:rFonts w:ascii="Times New Roman" w:eastAsia="Times New Roman" w:hAnsi="Times New Roman"/>
          <w:color w:val="000000"/>
          <w:lang w:val="en-GB" w:eastAsia="pl-PL"/>
        </w:rPr>
        <w:t>Nr serii (Lot)</w:t>
      </w:r>
    </w:p>
    <w:p w14:paraId="570C9BEE" w14:textId="77777777" w:rsidR="008E673C" w:rsidRPr="00DE1085" w:rsidRDefault="008E673C" w:rsidP="00D73394">
      <w:pPr>
        <w:ind w:left="0" w:firstLine="0"/>
        <w:rPr>
          <w:rFonts w:ascii="Times New Roman" w:eastAsia="Times New Roman" w:hAnsi="Times New Roman"/>
          <w:color w:val="000000"/>
          <w:lang w:val="en-GB" w:eastAsia="pl-PL"/>
        </w:rPr>
      </w:pPr>
    </w:p>
    <w:p w14:paraId="19C6CC1C" w14:textId="77777777" w:rsidR="008E673C" w:rsidRPr="00DE1085" w:rsidRDefault="008E673C" w:rsidP="00D73394">
      <w:pPr>
        <w:ind w:left="0" w:firstLine="0"/>
        <w:rPr>
          <w:rFonts w:ascii="Times New Roman" w:eastAsia="Times New Roman" w:hAnsi="Times New Roman"/>
          <w:color w:val="000000"/>
          <w:lang w:val="en-GB" w:eastAsia="pl-PL"/>
        </w:rPr>
      </w:pPr>
    </w:p>
    <w:p w14:paraId="7A910F0E"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14.</w:t>
      </w:r>
      <w:r w:rsidRPr="007B21DF">
        <w:rPr>
          <w:rFonts w:ascii="Times New Roman" w:eastAsia="Times New Roman" w:hAnsi="Times New Roman"/>
          <w:b/>
          <w:color w:val="000000"/>
          <w:lang w:eastAsia="pl-PL"/>
        </w:rPr>
        <w:tab/>
        <w:t>OGÓLNA KATEGORIA DOSTĘPNOŚCI</w:t>
      </w:r>
    </w:p>
    <w:p w14:paraId="29FB97D4" w14:textId="77777777" w:rsidR="008E673C" w:rsidRPr="007B21DF" w:rsidRDefault="008E673C" w:rsidP="00D73394">
      <w:pPr>
        <w:ind w:left="567" w:hanging="567"/>
        <w:rPr>
          <w:rFonts w:ascii="Times New Roman" w:eastAsia="Times New Roman" w:hAnsi="Times New Roman"/>
          <w:color w:val="000000"/>
          <w:lang w:eastAsia="pl-PL"/>
        </w:rPr>
      </w:pPr>
    </w:p>
    <w:p w14:paraId="33FC70B7" w14:textId="77777777" w:rsidR="008E673C" w:rsidRPr="007B21DF" w:rsidRDefault="008E673C"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Produkt leczniczy wydawany z przepisu lekarza.</w:t>
      </w:r>
    </w:p>
    <w:p w14:paraId="767CE801" w14:textId="77777777" w:rsidR="008E673C" w:rsidRPr="007B21DF" w:rsidRDefault="008E673C" w:rsidP="00D73394">
      <w:pPr>
        <w:ind w:left="567" w:hanging="567"/>
        <w:rPr>
          <w:rFonts w:ascii="Times New Roman" w:eastAsia="Times New Roman" w:hAnsi="Times New Roman"/>
          <w:color w:val="000000"/>
          <w:lang w:eastAsia="pl-PL"/>
        </w:rPr>
      </w:pPr>
    </w:p>
    <w:p w14:paraId="30DD722A" w14:textId="77777777" w:rsidR="008E673C" w:rsidRPr="007B21DF" w:rsidRDefault="008E673C" w:rsidP="00D73394">
      <w:pPr>
        <w:ind w:left="567" w:hanging="567"/>
        <w:rPr>
          <w:rFonts w:ascii="Times New Roman" w:eastAsia="Times New Roman" w:hAnsi="Times New Roman"/>
          <w:color w:val="000000"/>
          <w:lang w:eastAsia="pl-PL"/>
        </w:rPr>
      </w:pPr>
    </w:p>
    <w:p w14:paraId="3A717C37" w14:textId="77777777" w:rsidR="008E673C" w:rsidRPr="007B21DF" w:rsidRDefault="008E673C"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15.</w:t>
      </w:r>
      <w:r w:rsidRPr="007B21DF">
        <w:rPr>
          <w:rFonts w:ascii="Times New Roman" w:eastAsia="Times New Roman" w:hAnsi="Times New Roman"/>
          <w:b/>
          <w:color w:val="000000"/>
          <w:lang w:eastAsia="pl-PL"/>
        </w:rPr>
        <w:tab/>
        <w:t>INSTRUKCJA UŻYCIA</w:t>
      </w:r>
    </w:p>
    <w:p w14:paraId="2EB72458" w14:textId="77777777" w:rsidR="008E673C" w:rsidRPr="007B21DF" w:rsidRDefault="008E673C" w:rsidP="00D73394">
      <w:pPr>
        <w:ind w:left="567" w:hanging="567"/>
        <w:rPr>
          <w:rFonts w:ascii="Times New Roman" w:eastAsia="Times New Roman" w:hAnsi="Times New Roman"/>
          <w:color w:val="000000"/>
          <w:lang w:eastAsia="pl-PL"/>
        </w:rPr>
      </w:pPr>
    </w:p>
    <w:p w14:paraId="42FA200E" w14:textId="77777777" w:rsidR="008E673C" w:rsidRPr="007B21DF" w:rsidRDefault="008E673C" w:rsidP="00D73394">
      <w:pPr>
        <w:ind w:left="567" w:hanging="567"/>
        <w:rPr>
          <w:rFonts w:ascii="Times New Roman" w:eastAsia="Times New Roman" w:hAnsi="Times New Roman"/>
          <w:color w:val="000000"/>
          <w:lang w:eastAsia="pl-PL"/>
        </w:rPr>
      </w:pPr>
    </w:p>
    <w:p w14:paraId="10AC9BFF" w14:textId="77777777" w:rsidR="008E673C" w:rsidRPr="007B21DF" w:rsidRDefault="008E673C" w:rsidP="00853D3D">
      <w:pPr>
        <w:keepNext/>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16.</w:t>
      </w:r>
      <w:r w:rsidRPr="007B21DF">
        <w:rPr>
          <w:rFonts w:ascii="Times New Roman" w:eastAsia="Times New Roman" w:hAnsi="Times New Roman"/>
          <w:b/>
          <w:color w:val="000000"/>
          <w:lang w:eastAsia="pl-PL"/>
        </w:rPr>
        <w:tab/>
        <w:t>INFORMACJA PODANA SYSTEMEM BRAILLE’A</w:t>
      </w:r>
    </w:p>
    <w:p w14:paraId="48E9301F" w14:textId="77777777" w:rsidR="00DB36A2" w:rsidRPr="007B21DF" w:rsidRDefault="00DB36A2" w:rsidP="00853D3D">
      <w:pPr>
        <w:keepNext/>
        <w:ind w:left="567" w:hanging="567"/>
        <w:rPr>
          <w:rFonts w:ascii="Times New Roman" w:hAnsi="Times New Roman"/>
          <w:color w:val="000000"/>
          <w:highlight w:val="lightGray"/>
        </w:rPr>
      </w:pPr>
    </w:p>
    <w:p w14:paraId="34E7EEBA" w14:textId="77777777" w:rsidR="008E673C" w:rsidRPr="007B21DF" w:rsidRDefault="0002291A" w:rsidP="00853D3D">
      <w:pPr>
        <w:keepNext/>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w:t>
      </w:r>
      <w:r w:rsidR="00E36301" w:rsidRPr="007B21DF">
        <w:rPr>
          <w:rFonts w:ascii="Times New Roman" w:eastAsia="Times New Roman" w:hAnsi="Times New Roman"/>
          <w:color w:val="000000"/>
          <w:lang w:eastAsia="pl-PL"/>
        </w:rPr>
        <w:t>matinib </w:t>
      </w:r>
      <w:r w:rsidRPr="007B21DF">
        <w:rPr>
          <w:rFonts w:ascii="Times New Roman" w:eastAsia="Times New Roman" w:hAnsi="Times New Roman"/>
          <w:color w:val="000000"/>
          <w:lang w:eastAsia="pl-PL"/>
        </w:rPr>
        <w:t>a</w:t>
      </w:r>
      <w:r w:rsidR="00E36301" w:rsidRPr="007B21DF">
        <w:rPr>
          <w:rFonts w:ascii="Times New Roman" w:eastAsia="Times New Roman" w:hAnsi="Times New Roman"/>
          <w:color w:val="000000"/>
          <w:lang w:eastAsia="pl-PL"/>
        </w:rPr>
        <w:t>ctavis</w:t>
      </w:r>
      <w:r w:rsidR="008E673C" w:rsidRPr="007B21DF">
        <w:rPr>
          <w:rFonts w:ascii="Times New Roman" w:eastAsia="Times New Roman" w:hAnsi="Times New Roman"/>
          <w:color w:val="000000"/>
          <w:lang w:eastAsia="pl-PL"/>
        </w:rPr>
        <w:t xml:space="preserve"> 400 mg</w:t>
      </w:r>
    </w:p>
    <w:p w14:paraId="40BE2AC4" w14:textId="77777777" w:rsidR="00187CF3" w:rsidRPr="007B21DF" w:rsidRDefault="00187CF3" w:rsidP="00D73394">
      <w:pPr>
        <w:ind w:left="567" w:hanging="567"/>
        <w:rPr>
          <w:rFonts w:ascii="Times New Roman" w:eastAsia="Times New Roman" w:hAnsi="Times New Roman"/>
          <w:color w:val="000000"/>
          <w:lang w:eastAsia="pl-PL"/>
        </w:rPr>
      </w:pPr>
    </w:p>
    <w:p w14:paraId="5A7B68D5" w14:textId="77777777" w:rsidR="00187CF3" w:rsidRPr="007B21DF" w:rsidRDefault="00187CF3" w:rsidP="00D73394">
      <w:pPr>
        <w:ind w:left="567" w:hanging="567"/>
        <w:rPr>
          <w:rFonts w:ascii="Times New Roman" w:eastAsia="Times New Roman" w:hAnsi="Times New Roman"/>
          <w:color w:val="000000"/>
          <w:lang w:eastAsia="pl-PL"/>
        </w:rPr>
      </w:pPr>
    </w:p>
    <w:p w14:paraId="4B71A618" w14:textId="77777777" w:rsidR="00187CF3" w:rsidRPr="007B21DF" w:rsidRDefault="00187CF3" w:rsidP="00853D3D">
      <w:pPr>
        <w:keepNext/>
        <w:widowControl w:val="0"/>
        <w:pBdr>
          <w:top w:val="single" w:sz="4" w:space="1" w:color="auto"/>
          <w:left w:val="single" w:sz="4" w:space="4" w:color="auto"/>
          <w:bottom w:val="single" w:sz="4" w:space="1" w:color="auto"/>
          <w:right w:val="single" w:sz="4" w:space="4" w:color="auto"/>
        </w:pBdr>
        <w:shd w:val="clear" w:color="auto" w:fill="FFFFFF"/>
        <w:autoSpaceDE w:val="0"/>
        <w:autoSpaceDN w:val="0"/>
        <w:adjustRightInd w:val="0"/>
        <w:ind w:left="0" w:firstLine="0"/>
        <w:rPr>
          <w:rFonts w:ascii="Times New Roman" w:eastAsia="Times New Roman" w:hAnsi="Times New Roman"/>
        </w:rPr>
      </w:pPr>
      <w:r w:rsidRPr="007B21DF">
        <w:rPr>
          <w:rFonts w:ascii="Times New Roman" w:eastAsia="Times New Roman" w:hAnsi="Times New Roman"/>
          <w:b/>
          <w:bCs/>
          <w:color w:val="000000"/>
        </w:rPr>
        <w:t>17.</w:t>
      </w:r>
      <w:r w:rsidRPr="007B21DF">
        <w:rPr>
          <w:rFonts w:ascii="Times New Roman" w:eastAsia="Times New Roman" w:hAnsi="Times New Roman"/>
          <w:b/>
          <w:bCs/>
          <w:color w:val="000000"/>
        </w:rPr>
        <w:tab/>
        <w:t>NIEPOWTARZALNY IDENTYFIKATOR – KOD 2 D</w:t>
      </w:r>
    </w:p>
    <w:p w14:paraId="61FDC414" w14:textId="77777777" w:rsidR="00187CF3" w:rsidRPr="007B21DF" w:rsidRDefault="00187CF3" w:rsidP="00853D3D">
      <w:pPr>
        <w:keepNext/>
        <w:widowControl w:val="0"/>
        <w:shd w:val="clear" w:color="auto" w:fill="FFFFFF"/>
        <w:autoSpaceDE w:val="0"/>
        <w:autoSpaceDN w:val="0"/>
        <w:adjustRightInd w:val="0"/>
        <w:ind w:left="0" w:firstLine="0"/>
        <w:rPr>
          <w:rFonts w:ascii="Times New Roman" w:eastAsia="Times New Roman" w:hAnsi="Times New Roman"/>
        </w:rPr>
      </w:pPr>
    </w:p>
    <w:p w14:paraId="5F58198B" w14:textId="77777777" w:rsidR="005B5BFB" w:rsidRPr="007B21DF" w:rsidRDefault="005B5BFB" w:rsidP="00853D3D">
      <w:pPr>
        <w:keepNext/>
        <w:tabs>
          <w:tab w:val="left" w:pos="567"/>
        </w:tabs>
        <w:ind w:left="0" w:firstLine="0"/>
        <w:rPr>
          <w:rFonts w:ascii="Times New Roman" w:eastAsia="Times New Roman" w:hAnsi="Times New Roman"/>
          <w:noProof/>
          <w:shd w:val="clear" w:color="auto" w:fill="CCCCCC"/>
          <w:lang w:eastAsia="pl-PL" w:bidi="pl-PL"/>
        </w:rPr>
      </w:pPr>
      <w:r w:rsidRPr="007B21DF">
        <w:rPr>
          <w:rFonts w:ascii="Times New Roman" w:eastAsia="Times New Roman" w:hAnsi="Times New Roman"/>
          <w:noProof/>
          <w:szCs w:val="20"/>
          <w:highlight w:val="lightGray"/>
          <w:lang w:eastAsia="pl-PL" w:bidi="pl-PL"/>
        </w:rPr>
        <w:t>&lt;Obejmuje kod 2D będący nośnikiem niepowtarzalnego identyfikatora.&gt;</w:t>
      </w:r>
    </w:p>
    <w:p w14:paraId="51D8C103" w14:textId="77777777" w:rsidR="005B5BFB" w:rsidRPr="007B21DF" w:rsidRDefault="005B5BFB" w:rsidP="00187CF3">
      <w:pPr>
        <w:widowControl w:val="0"/>
        <w:shd w:val="clear" w:color="auto" w:fill="FFFFFF"/>
        <w:autoSpaceDE w:val="0"/>
        <w:autoSpaceDN w:val="0"/>
        <w:adjustRightInd w:val="0"/>
        <w:ind w:left="0" w:firstLine="0"/>
        <w:rPr>
          <w:rFonts w:ascii="Times New Roman" w:eastAsia="Times New Roman" w:hAnsi="Times New Roman"/>
        </w:rPr>
      </w:pPr>
    </w:p>
    <w:p w14:paraId="03716FED" w14:textId="77777777" w:rsidR="00187CF3" w:rsidRPr="007B21DF" w:rsidRDefault="00187CF3" w:rsidP="00187CF3">
      <w:pPr>
        <w:widowControl w:val="0"/>
        <w:shd w:val="clear" w:color="auto" w:fill="FFFFFF"/>
        <w:autoSpaceDE w:val="0"/>
        <w:autoSpaceDN w:val="0"/>
        <w:adjustRightInd w:val="0"/>
        <w:ind w:left="0" w:firstLine="0"/>
        <w:rPr>
          <w:rFonts w:ascii="Times New Roman" w:eastAsia="Times New Roman" w:hAnsi="Times New Roman"/>
        </w:rPr>
      </w:pPr>
    </w:p>
    <w:p w14:paraId="31DF96CA" w14:textId="77777777" w:rsidR="00187CF3" w:rsidRPr="007B21DF" w:rsidRDefault="00187CF3" w:rsidP="00853D3D">
      <w:pPr>
        <w:keepNext/>
        <w:pBdr>
          <w:top w:val="single" w:sz="4" w:space="1" w:color="auto"/>
          <w:left w:val="single" w:sz="4" w:space="4" w:color="auto"/>
          <w:bottom w:val="single" w:sz="4" w:space="1" w:color="auto"/>
          <w:right w:val="single" w:sz="4" w:space="4" w:color="auto"/>
        </w:pBdr>
        <w:tabs>
          <w:tab w:val="left" w:pos="567"/>
        </w:tabs>
        <w:ind w:left="0" w:firstLine="0"/>
        <w:outlineLvl w:val="0"/>
        <w:rPr>
          <w:rFonts w:ascii="Times New Roman" w:eastAsia="Times New Roman" w:hAnsi="Times New Roman"/>
          <w:i/>
          <w:noProof/>
          <w:szCs w:val="20"/>
          <w:lang w:eastAsia="pl-PL" w:bidi="pl-PL"/>
        </w:rPr>
      </w:pPr>
      <w:r w:rsidRPr="007B21DF">
        <w:rPr>
          <w:rFonts w:ascii="Times New Roman" w:eastAsia="Times New Roman" w:hAnsi="Times New Roman"/>
          <w:b/>
          <w:noProof/>
          <w:szCs w:val="20"/>
          <w:lang w:eastAsia="pl-PL" w:bidi="pl-PL"/>
        </w:rPr>
        <w:t>18.</w:t>
      </w:r>
      <w:r w:rsidRPr="007B21DF">
        <w:rPr>
          <w:rFonts w:ascii="Times New Roman" w:eastAsia="Times New Roman" w:hAnsi="Times New Roman"/>
          <w:b/>
          <w:noProof/>
          <w:szCs w:val="20"/>
          <w:lang w:eastAsia="pl-PL" w:bidi="pl-PL"/>
        </w:rPr>
        <w:tab/>
        <w:t>NIEPOWTARZALNY IDENTYFIKATOR – DANE CZYTELNE DLA CZŁOWIEKA</w:t>
      </w:r>
    </w:p>
    <w:p w14:paraId="69A885FE" w14:textId="77777777" w:rsidR="00BA0147" w:rsidRPr="007B21DF" w:rsidRDefault="00BA0147" w:rsidP="00853D3D">
      <w:pPr>
        <w:keepNext/>
        <w:ind w:left="0" w:firstLine="0"/>
        <w:rPr>
          <w:rFonts w:ascii="Times New Roman" w:eastAsia="Times New Roman" w:hAnsi="Times New Roman"/>
          <w:color w:val="000000"/>
          <w:lang w:eastAsia="pl-PL"/>
        </w:rPr>
      </w:pPr>
    </w:p>
    <w:p w14:paraId="01294D79" w14:textId="15D6823F" w:rsidR="00BA0147" w:rsidRPr="007B21DF" w:rsidRDefault="00BA0147" w:rsidP="00853D3D">
      <w:pPr>
        <w:keepNext/>
        <w:ind w:left="0" w:firstLine="0"/>
        <w:rPr>
          <w:rFonts w:ascii="Times New Roman" w:eastAsia="Times New Roman" w:hAnsi="Times New Roman"/>
          <w:color w:val="000000"/>
          <w:lang w:eastAsia="pl-PL" w:bidi="pl-PL"/>
        </w:rPr>
      </w:pPr>
      <w:r w:rsidRPr="007B21DF">
        <w:rPr>
          <w:rFonts w:ascii="Times New Roman" w:eastAsia="Times New Roman" w:hAnsi="Times New Roman"/>
          <w:color w:val="000000"/>
          <w:lang w:eastAsia="pl-PL" w:bidi="pl-PL"/>
        </w:rPr>
        <w:t xml:space="preserve">PC {numer} </w:t>
      </w:r>
    </w:p>
    <w:p w14:paraId="288DD986" w14:textId="614F6B06" w:rsidR="00BA0147" w:rsidRPr="007B21DF" w:rsidRDefault="00BA0147" w:rsidP="00853D3D">
      <w:pPr>
        <w:keepNext/>
        <w:ind w:left="0" w:firstLine="0"/>
        <w:rPr>
          <w:rFonts w:ascii="Times New Roman" w:eastAsia="Times New Roman" w:hAnsi="Times New Roman"/>
          <w:color w:val="000000"/>
          <w:lang w:eastAsia="pl-PL" w:bidi="pl-PL"/>
        </w:rPr>
      </w:pPr>
      <w:r w:rsidRPr="007B21DF">
        <w:rPr>
          <w:rFonts w:ascii="Times New Roman" w:eastAsia="Times New Roman" w:hAnsi="Times New Roman"/>
          <w:color w:val="000000"/>
          <w:lang w:eastAsia="pl-PL" w:bidi="pl-PL"/>
        </w:rPr>
        <w:t xml:space="preserve">SN {numer} </w:t>
      </w:r>
    </w:p>
    <w:p w14:paraId="64DEB6DB" w14:textId="3EC9B19A" w:rsidR="00815E76" w:rsidRPr="007B21DF" w:rsidRDefault="00BA0147" w:rsidP="00853D3D">
      <w:pPr>
        <w:keepNext/>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bidi="pl-PL"/>
        </w:rPr>
        <w:t>NN {numer}</w:t>
      </w:r>
      <w:r w:rsidR="008E673C" w:rsidRPr="007B21DF">
        <w:rPr>
          <w:rFonts w:ascii="Times New Roman" w:eastAsia="Times New Roman" w:hAnsi="Times New Roman"/>
          <w:color w:val="000000"/>
          <w:lang w:eastAsia="pl-PL"/>
        </w:rPr>
        <w:br w:type="page"/>
      </w:r>
    </w:p>
    <w:p w14:paraId="4F19D858"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MINIMUM INFORMACJI ZAMIESZCZANYCH NA BLISTRACH </w:t>
      </w:r>
      <w:smartTag w:uri="urn:schemas-microsoft-com:office:smarttags" w:element="stockticker">
        <w:r w:rsidRPr="007B21DF">
          <w:rPr>
            <w:rFonts w:ascii="Times New Roman" w:eastAsia="Times New Roman" w:hAnsi="Times New Roman"/>
            <w:b/>
            <w:color w:val="000000"/>
            <w:lang w:eastAsia="pl-PL"/>
          </w:rPr>
          <w:t>LUB</w:t>
        </w:r>
      </w:smartTag>
      <w:r w:rsidRPr="007B21DF">
        <w:rPr>
          <w:rFonts w:ascii="Times New Roman" w:eastAsia="Times New Roman" w:hAnsi="Times New Roman"/>
          <w:b/>
          <w:color w:val="000000"/>
          <w:lang w:eastAsia="pl-PL"/>
        </w:rPr>
        <w:t xml:space="preserve"> OPAKOWANIACH FOLIOWYCH</w:t>
      </w:r>
    </w:p>
    <w:p w14:paraId="2D8D95F7"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lang w:eastAsia="pl-PL"/>
        </w:rPr>
      </w:pPr>
    </w:p>
    <w:p w14:paraId="2BBEF115"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BLISTRY</w:t>
      </w:r>
    </w:p>
    <w:p w14:paraId="57338FFD" w14:textId="77777777" w:rsidR="00815E76" w:rsidRPr="007B21DF" w:rsidRDefault="00815E76" w:rsidP="00D73394">
      <w:pPr>
        <w:ind w:left="567" w:hanging="567"/>
        <w:rPr>
          <w:rFonts w:ascii="Times New Roman" w:eastAsia="Times New Roman" w:hAnsi="Times New Roman"/>
          <w:color w:val="000000"/>
          <w:lang w:eastAsia="pl-PL"/>
        </w:rPr>
      </w:pPr>
    </w:p>
    <w:p w14:paraId="7027C32F" w14:textId="77777777" w:rsidR="00815E76" w:rsidRPr="007B21DF" w:rsidRDefault="00815E76" w:rsidP="00D73394">
      <w:pPr>
        <w:ind w:left="567" w:hanging="567"/>
        <w:rPr>
          <w:rFonts w:ascii="Times New Roman" w:eastAsia="Times New Roman" w:hAnsi="Times New Roman"/>
          <w:color w:val="000000"/>
          <w:lang w:eastAsia="pl-PL"/>
        </w:rPr>
      </w:pPr>
    </w:p>
    <w:p w14:paraId="4077DFF4"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NAZWA PRODUKTU LECZNICZEGO</w:t>
      </w:r>
    </w:p>
    <w:p w14:paraId="51D77379" w14:textId="77777777" w:rsidR="00445EBA" w:rsidRPr="007B21DF" w:rsidRDefault="00445EBA" w:rsidP="00D73394">
      <w:pPr>
        <w:ind w:left="567" w:hanging="567"/>
        <w:rPr>
          <w:rFonts w:ascii="Times New Roman" w:eastAsia="Times New Roman" w:hAnsi="Times New Roman"/>
          <w:color w:val="000000"/>
          <w:lang w:eastAsia="pl-PL"/>
        </w:rPr>
      </w:pPr>
    </w:p>
    <w:p w14:paraId="5175CF02" w14:textId="77777777" w:rsidR="00445EBA" w:rsidRPr="007B21DF" w:rsidRDefault="00E3630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w:t>
      </w:r>
      <w:r w:rsidR="00445EBA" w:rsidRPr="007B21DF">
        <w:rPr>
          <w:rFonts w:ascii="Times New Roman" w:eastAsia="Times New Roman" w:hAnsi="Times New Roman"/>
          <w:color w:val="000000"/>
          <w:lang w:eastAsia="pl-PL"/>
        </w:rPr>
        <w:t xml:space="preserve"> 100 mg tabletki powlekane</w:t>
      </w:r>
    </w:p>
    <w:p w14:paraId="2F9368B4"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45248739" w14:textId="77777777" w:rsidR="00815E76" w:rsidRPr="007B21DF" w:rsidRDefault="00815E76" w:rsidP="00D73394">
      <w:pPr>
        <w:ind w:left="0" w:firstLine="0"/>
        <w:rPr>
          <w:rFonts w:ascii="Times New Roman" w:eastAsia="Times New Roman" w:hAnsi="Times New Roman"/>
          <w:color w:val="000000"/>
          <w:lang w:eastAsia="pl-PL"/>
        </w:rPr>
      </w:pPr>
    </w:p>
    <w:p w14:paraId="25647AA3" w14:textId="77777777" w:rsidR="00815E76" w:rsidRPr="007B21DF" w:rsidRDefault="00815E76" w:rsidP="00D73394">
      <w:pPr>
        <w:ind w:left="0" w:firstLine="0"/>
        <w:rPr>
          <w:rFonts w:ascii="Times New Roman" w:eastAsia="Times New Roman" w:hAnsi="Times New Roman"/>
          <w:color w:val="000000"/>
          <w:lang w:eastAsia="pl-PL"/>
        </w:rPr>
      </w:pPr>
    </w:p>
    <w:p w14:paraId="1AC18C65"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NAZWA PODMIOTU ODPOWIEDZIALNEGO</w:t>
      </w:r>
    </w:p>
    <w:p w14:paraId="0E33B59E" w14:textId="77777777" w:rsidR="00815E76" w:rsidRPr="007B21DF" w:rsidRDefault="00815E76" w:rsidP="00D73394">
      <w:pPr>
        <w:ind w:left="0" w:firstLine="0"/>
        <w:rPr>
          <w:rFonts w:ascii="Times New Roman" w:eastAsia="Times New Roman" w:hAnsi="Times New Roman"/>
          <w:color w:val="000000"/>
          <w:lang w:eastAsia="pl-PL"/>
        </w:rPr>
      </w:pPr>
    </w:p>
    <w:p w14:paraId="70CB2757" w14:textId="77777777" w:rsidR="00815E76" w:rsidRPr="007B21DF" w:rsidRDefault="00445EBA"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highlight w:val="lightGray"/>
          <w:lang w:eastAsia="pl-PL"/>
        </w:rPr>
        <w:t>[logo Actavis]</w:t>
      </w:r>
    </w:p>
    <w:p w14:paraId="3CB1369B" w14:textId="77777777" w:rsidR="00815E76" w:rsidRPr="007B21DF" w:rsidRDefault="00815E76" w:rsidP="00D73394">
      <w:pPr>
        <w:ind w:left="0" w:firstLine="0"/>
        <w:rPr>
          <w:rFonts w:ascii="Times New Roman" w:eastAsia="Times New Roman" w:hAnsi="Times New Roman"/>
          <w:color w:val="000000"/>
          <w:lang w:eastAsia="pl-PL"/>
        </w:rPr>
      </w:pPr>
    </w:p>
    <w:p w14:paraId="7588B7D7" w14:textId="77777777" w:rsidR="00815E76" w:rsidRPr="007B21DF" w:rsidRDefault="00815E76" w:rsidP="00D73394">
      <w:pPr>
        <w:ind w:left="0" w:firstLine="0"/>
        <w:rPr>
          <w:rFonts w:ascii="Times New Roman" w:eastAsia="Times New Roman" w:hAnsi="Times New Roman"/>
          <w:color w:val="000000"/>
          <w:lang w:eastAsia="pl-PL"/>
        </w:rPr>
      </w:pPr>
    </w:p>
    <w:p w14:paraId="1901A3A7"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TERMIN WAŻNOŚCI</w:t>
      </w:r>
    </w:p>
    <w:p w14:paraId="6EEFEA8C" w14:textId="77777777" w:rsidR="00815E76" w:rsidRPr="007B21DF" w:rsidRDefault="00815E76" w:rsidP="00D73394">
      <w:pPr>
        <w:ind w:left="567" w:hanging="567"/>
        <w:rPr>
          <w:rFonts w:ascii="Times New Roman" w:eastAsia="Times New Roman" w:hAnsi="Times New Roman"/>
          <w:color w:val="000000"/>
          <w:lang w:eastAsia="pl-PL"/>
        </w:rPr>
      </w:pPr>
    </w:p>
    <w:p w14:paraId="0505F57F"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EXP</w:t>
      </w:r>
    </w:p>
    <w:p w14:paraId="50A7CDB2" w14:textId="77777777" w:rsidR="00815E76" w:rsidRPr="007B21DF" w:rsidRDefault="00815E76" w:rsidP="00D73394">
      <w:pPr>
        <w:ind w:left="0" w:firstLine="0"/>
        <w:rPr>
          <w:rFonts w:ascii="Times New Roman" w:eastAsia="Times New Roman" w:hAnsi="Times New Roman"/>
          <w:color w:val="000000"/>
          <w:lang w:eastAsia="pl-PL"/>
        </w:rPr>
      </w:pPr>
    </w:p>
    <w:p w14:paraId="508B0738" w14:textId="77777777" w:rsidR="00815E76" w:rsidRPr="007B21DF" w:rsidRDefault="00815E76" w:rsidP="00D73394">
      <w:pPr>
        <w:ind w:left="0" w:firstLine="0"/>
        <w:rPr>
          <w:rFonts w:ascii="Times New Roman" w:eastAsia="Times New Roman" w:hAnsi="Times New Roman"/>
          <w:color w:val="000000"/>
          <w:lang w:eastAsia="pl-PL"/>
        </w:rPr>
      </w:pPr>
    </w:p>
    <w:p w14:paraId="00A0DC38"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w:t>
      </w:r>
      <w:r w:rsidRPr="007B21DF">
        <w:rPr>
          <w:rFonts w:ascii="Times New Roman" w:eastAsia="Times New Roman" w:hAnsi="Times New Roman"/>
          <w:b/>
          <w:color w:val="000000"/>
          <w:lang w:eastAsia="pl-PL"/>
        </w:rPr>
        <w:tab/>
        <w:t>NUMER SERII</w:t>
      </w:r>
    </w:p>
    <w:p w14:paraId="362D00E6" w14:textId="77777777" w:rsidR="00815E76" w:rsidRPr="007B21DF" w:rsidRDefault="00815E76" w:rsidP="00D73394">
      <w:pPr>
        <w:ind w:left="567" w:hanging="567"/>
        <w:rPr>
          <w:rFonts w:ascii="Times New Roman" w:eastAsia="Times New Roman" w:hAnsi="Times New Roman"/>
          <w:color w:val="000000"/>
          <w:lang w:eastAsia="pl-PL"/>
        </w:rPr>
      </w:pPr>
    </w:p>
    <w:p w14:paraId="77884601"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Lot</w:t>
      </w:r>
    </w:p>
    <w:p w14:paraId="41F2807C" w14:textId="77777777" w:rsidR="00815E76" w:rsidRPr="007B21DF" w:rsidRDefault="00815E76" w:rsidP="00D73394">
      <w:pPr>
        <w:ind w:left="0" w:firstLine="0"/>
        <w:rPr>
          <w:rFonts w:ascii="Times New Roman" w:eastAsia="Times New Roman" w:hAnsi="Times New Roman"/>
          <w:color w:val="000000"/>
          <w:lang w:eastAsia="pl-PL"/>
        </w:rPr>
      </w:pPr>
    </w:p>
    <w:p w14:paraId="0F37F316" w14:textId="77777777" w:rsidR="00815E76" w:rsidRPr="007B21DF" w:rsidRDefault="00815E76" w:rsidP="00D73394">
      <w:pPr>
        <w:ind w:left="0" w:firstLine="0"/>
        <w:rPr>
          <w:rFonts w:ascii="Times New Roman" w:eastAsia="Times New Roman" w:hAnsi="Times New Roman"/>
          <w:color w:val="000000"/>
          <w:lang w:eastAsia="pl-PL"/>
        </w:rPr>
      </w:pPr>
    </w:p>
    <w:p w14:paraId="707544E4" w14:textId="77777777" w:rsidR="00815E76" w:rsidRPr="007B21DF" w:rsidRDefault="00815E76"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w:t>
      </w:r>
      <w:r w:rsidRPr="007B21DF">
        <w:rPr>
          <w:rFonts w:ascii="Times New Roman" w:eastAsia="Times New Roman" w:hAnsi="Times New Roman"/>
          <w:b/>
          <w:color w:val="000000"/>
          <w:lang w:eastAsia="pl-PL"/>
        </w:rPr>
        <w:tab/>
        <w:t>INNE</w:t>
      </w:r>
    </w:p>
    <w:p w14:paraId="5DE0DDFB" w14:textId="77777777" w:rsidR="00815E76" w:rsidRPr="007B21DF" w:rsidRDefault="00815E76" w:rsidP="00D73394">
      <w:pPr>
        <w:ind w:left="567" w:hanging="567"/>
        <w:rPr>
          <w:rFonts w:ascii="Times New Roman" w:eastAsia="Times New Roman" w:hAnsi="Times New Roman"/>
          <w:color w:val="000000"/>
          <w:lang w:eastAsia="pl-PL"/>
        </w:rPr>
      </w:pPr>
    </w:p>
    <w:p w14:paraId="16B0C977" w14:textId="77777777" w:rsidR="00DB36A2"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172DA78F" w14:textId="77777777" w:rsidR="00DB36A2" w:rsidRPr="007B21DF" w:rsidRDefault="00DB36A2"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MINIMUM INFORMACJI ZAMIESZCZANYCH NA BLISTRACH </w:t>
      </w:r>
      <w:smartTag w:uri="urn:schemas-microsoft-com:office:smarttags" w:element="stockticker">
        <w:r w:rsidRPr="007B21DF">
          <w:rPr>
            <w:rFonts w:ascii="Times New Roman" w:eastAsia="Times New Roman" w:hAnsi="Times New Roman"/>
            <w:b/>
            <w:color w:val="000000"/>
            <w:lang w:eastAsia="pl-PL"/>
          </w:rPr>
          <w:t>LUB</w:t>
        </w:r>
      </w:smartTag>
      <w:r w:rsidRPr="007B21DF">
        <w:rPr>
          <w:rFonts w:ascii="Times New Roman" w:eastAsia="Times New Roman" w:hAnsi="Times New Roman"/>
          <w:b/>
          <w:color w:val="000000"/>
          <w:lang w:eastAsia="pl-PL"/>
        </w:rPr>
        <w:t xml:space="preserve"> OPAKOWANIACH FOLIOWYCH</w:t>
      </w:r>
    </w:p>
    <w:p w14:paraId="4D81DDCF" w14:textId="77777777" w:rsidR="00DB36A2" w:rsidRPr="007B21DF" w:rsidRDefault="00DB36A2"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color w:val="000000"/>
          <w:lang w:eastAsia="pl-PL"/>
        </w:rPr>
      </w:pPr>
    </w:p>
    <w:p w14:paraId="0A272545" w14:textId="77777777" w:rsidR="00DB36A2" w:rsidRPr="007B21DF" w:rsidRDefault="00DB36A2" w:rsidP="00D73394">
      <w:pPr>
        <w:pBdr>
          <w:top w:val="single" w:sz="4" w:space="1" w:color="auto"/>
          <w:left w:val="single" w:sz="4" w:space="4" w:color="auto"/>
          <w:bottom w:val="single" w:sz="4" w:space="1" w:color="auto"/>
          <w:right w:val="single" w:sz="4" w:space="4" w:color="auto"/>
        </w:pBd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BLISTRY</w:t>
      </w:r>
    </w:p>
    <w:p w14:paraId="1ACD7E18" w14:textId="77777777" w:rsidR="00DB36A2" w:rsidRPr="007B21DF" w:rsidRDefault="00DB36A2" w:rsidP="00D73394">
      <w:pPr>
        <w:ind w:left="567" w:hanging="567"/>
        <w:rPr>
          <w:rFonts w:ascii="Times New Roman" w:eastAsia="Times New Roman" w:hAnsi="Times New Roman"/>
          <w:color w:val="000000"/>
          <w:lang w:eastAsia="pl-PL"/>
        </w:rPr>
      </w:pPr>
    </w:p>
    <w:p w14:paraId="586B10C5" w14:textId="77777777" w:rsidR="00DB36A2" w:rsidRPr="007B21DF" w:rsidRDefault="00DB36A2" w:rsidP="00D73394">
      <w:pPr>
        <w:ind w:left="567" w:hanging="567"/>
        <w:rPr>
          <w:rFonts w:ascii="Times New Roman" w:eastAsia="Times New Roman" w:hAnsi="Times New Roman"/>
          <w:color w:val="000000"/>
          <w:lang w:eastAsia="pl-PL"/>
        </w:rPr>
      </w:pPr>
    </w:p>
    <w:p w14:paraId="1E6F3C4C" w14:textId="77777777" w:rsidR="00DB36A2" w:rsidRPr="007B21DF" w:rsidRDefault="00DB36A2"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NAZWA PRODUKTU LECZNICZEGO</w:t>
      </w:r>
    </w:p>
    <w:p w14:paraId="2C68E436" w14:textId="77777777" w:rsidR="00DB36A2" w:rsidRPr="007B21DF" w:rsidRDefault="00DB36A2" w:rsidP="00D73394">
      <w:pPr>
        <w:ind w:left="567" w:hanging="567"/>
        <w:rPr>
          <w:rFonts w:ascii="Times New Roman" w:eastAsia="Times New Roman" w:hAnsi="Times New Roman"/>
          <w:color w:val="000000"/>
          <w:lang w:eastAsia="pl-PL"/>
        </w:rPr>
      </w:pPr>
    </w:p>
    <w:p w14:paraId="4F07B2B9" w14:textId="77777777" w:rsidR="00DB36A2" w:rsidRPr="007B21DF" w:rsidRDefault="00E36301"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Imatinib Actavis</w:t>
      </w:r>
      <w:r w:rsidR="00DB36A2" w:rsidRPr="007B21DF">
        <w:rPr>
          <w:rFonts w:ascii="Times New Roman" w:eastAsia="Times New Roman" w:hAnsi="Times New Roman"/>
          <w:color w:val="000000"/>
          <w:lang w:eastAsia="pl-PL"/>
        </w:rPr>
        <w:t xml:space="preserve"> 400 mg tabletki powlekane</w:t>
      </w:r>
    </w:p>
    <w:p w14:paraId="75604B81" w14:textId="77777777" w:rsidR="00DB36A2" w:rsidRPr="007B21DF" w:rsidRDefault="00DB36A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0A3D8E13" w14:textId="77777777" w:rsidR="00DB36A2" w:rsidRPr="007B21DF" w:rsidRDefault="00DB36A2" w:rsidP="00D73394">
      <w:pPr>
        <w:ind w:left="0" w:firstLine="0"/>
        <w:rPr>
          <w:rFonts w:ascii="Times New Roman" w:eastAsia="Times New Roman" w:hAnsi="Times New Roman"/>
          <w:color w:val="000000"/>
          <w:lang w:eastAsia="pl-PL"/>
        </w:rPr>
      </w:pPr>
    </w:p>
    <w:p w14:paraId="76802C44" w14:textId="77777777" w:rsidR="00DB36A2" w:rsidRPr="007B21DF" w:rsidRDefault="00DB36A2" w:rsidP="00D73394">
      <w:pPr>
        <w:ind w:left="0" w:firstLine="0"/>
        <w:rPr>
          <w:rFonts w:ascii="Times New Roman" w:eastAsia="Times New Roman" w:hAnsi="Times New Roman"/>
          <w:color w:val="000000"/>
          <w:lang w:eastAsia="pl-PL"/>
        </w:rPr>
      </w:pPr>
    </w:p>
    <w:p w14:paraId="2E2F23D7" w14:textId="77777777" w:rsidR="00DB36A2" w:rsidRPr="007B21DF" w:rsidRDefault="00DB36A2"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NAZWA PODMIOTU ODPOWIEDZIALNEGO</w:t>
      </w:r>
    </w:p>
    <w:p w14:paraId="617EC1C0" w14:textId="77777777" w:rsidR="00DB36A2" w:rsidRPr="007B21DF" w:rsidRDefault="00DB36A2" w:rsidP="00D73394">
      <w:pPr>
        <w:ind w:left="0" w:firstLine="0"/>
        <w:rPr>
          <w:rFonts w:ascii="Times New Roman" w:eastAsia="Times New Roman" w:hAnsi="Times New Roman"/>
          <w:color w:val="000000"/>
          <w:lang w:eastAsia="pl-PL"/>
        </w:rPr>
      </w:pPr>
    </w:p>
    <w:p w14:paraId="56DBCA00" w14:textId="77777777" w:rsidR="00DB36A2" w:rsidRPr="007B21DF" w:rsidRDefault="00DB36A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highlight w:val="lightGray"/>
          <w:lang w:eastAsia="pl-PL"/>
        </w:rPr>
        <w:t>[logo Actavis]</w:t>
      </w:r>
    </w:p>
    <w:p w14:paraId="48E14761" w14:textId="77777777" w:rsidR="00DB36A2" w:rsidRPr="007B21DF" w:rsidRDefault="00DB36A2" w:rsidP="00D73394">
      <w:pPr>
        <w:ind w:left="0" w:firstLine="0"/>
        <w:rPr>
          <w:rFonts w:ascii="Times New Roman" w:eastAsia="Times New Roman" w:hAnsi="Times New Roman"/>
          <w:color w:val="000000"/>
          <w:lang w:eastAsia="pl-PL"/>
        </w:rPr>
      </w:pPr>
    </w:p>
    <w:p w14:paraId="057C24DD" w14:textId="77777777" w:rsidR="00DB36A2" w:rsidRPr="007B21DF" w:rsidRDefault="00DB36A2" w:rsidP="00D73394">
      <w:pPr>
        <w:ind w:left="0" w:firstLine="0"/>
        <w:rPr>
          <w:rFonts w:ascii="Times New Roman" w:eastAsia="Times New Roman" w:hAnsi="Times New Roman"/>
          <w:color w:val="000000"/>
          <w:lang w:eastAsia="pl-PL"/>
        </w:rPr>
      </w:pPr>
    </w:p>
    <w:p w14:paraId="069EF6D9" w14:textId="77777777" w:rsidR="00DB36A2" w:rsidRPr="007B21DF" w:rsidRDefault="00DB36A2"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TERMIN WAŻNOŚCI</w:t>
      </w:r>
    </w:p>
    <w:p w14:paraId="1B709E07" w14:textId="77777777" w:rsidR="00DB36A2" w:rsidRPr="007B21DF" w:rsidRDefault="00DB36A2" w:rsidP="00D73394">
      <w:pPr>
        <w:ind w:left="567" w:hanging="567"/>
        <w:rPr>
          <w:rFonts w:ascii="Times New Roman" w:eastAsia="Times New Roman" w:hAnsi="Times New Roman"/>
          <w:color w:val="000000"/>
          <w:lang w:eastAsia="pl-PL"/>
        </w:rPr>
      </w:pPr>
    </w:p>
    <w:p w14:paraId="4A6B390D" w14:textId="77777777" w:rsidR="00DB36A2" w:rsidRPr="007B21DF" w:rsidRDefault="00DB36A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EXP</w:t>
      </w:r>
    </w:p>
    <w:p w14:paraId="0E787EA5" w14:textId="77777777" w:rsidR="00DB36A2" w:rsidRPr="007B21DF" w:rsidRDefault="00DB36A2" w:rsidP="00D73394">
      <w:pPr>
        <w:ind w:left="0" w:firstLine="0"/>
        <w:rPr>
          <w:rFonts w:ascii="Times New Roman" w:eastAsia="Times New Roman" w:hAnsi="Times New Roman"/>
          <w:color w:val="000000"/>
          <w:lang w:eastAsia="pl-PL"/>
        </w:rPr>
      </w:pPr>
    </w:p>
    <w:p w14:paraId="3F9F2807" w14:textId="77777777" w:rsidR="00DB36A2" w:rsidRPr="007B21DF" w:rsidRDefault="00DB36A2" w:rsidP="00D73394">
      <w:pPr>
        <w:ind w:left="0" w:firstLine="0"/>
        <w:rPr>
          <w:rFonts w:ascii="Times New Roman" w:eastAsia="Times New Roman" w:hAnsi="Times New Roman"/>
          <w:color w:val="000000"/>
          <w:lang w:eastAsia="pl-PL"/>
        </w:rPr>
      </w:pPr>
    </w:p>
    <w:p w14:paraId="57CF7533" w14:textId="77777777" w:rsidR="00DB36A2" w:rsidRPr="007B21DF" w:rsidRDefault="00DB36A2"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4.</w:t>
      </w:r>
      <w:r w:rsidRPr="007B21DF">
        <w:rPr>
          <w:rFonts w:ascii="Times New Roman" w:eastAsia="Times New Roman" w:hAnsi="Times New Roman"/>
          <w:b/>
          <w:color w:val="000000"/>
          <w:lang w:eastAsia="pl-PL"/>
        </w:rPr>
        <w:tab/>
        <w:t>NUMER SERII</w:t>
      </w:r>
    </w:p>
    <w:p w14:paraId="4CD00B81" w14:textId="77777777" w:rsidR="00DB36A2" w:rsidRPr="007B21DF" w:rsidRDefault="00DB36A2" w:rsidP="00D73394">
      <w:pPr>
        <w:ind w:left="567" w:hanging="567"/>
        <w:rPr>
          <w:rFonts w:ascii="Times New Roman" w:eastAsia="Times New Roman" w:hAnsi="Times New Roman"/>
          <w:color w:val="000000"/>
          <w:lang w:eastAsia="pl-PL"/>
        </w:rPr>
      </w:pPr>
    </w:p>
    <w:p w14:paraId="645635DE" w14:textId="77777777" w:rsidR="00DB36A2" w:rsidRPr="007B21DF" w:rsidRDefault="00DB36A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Lot</w:t>
      </w:r>
    </w:p>
    <w:p w14:paraId="5A5D75F7" w14:textId="77777777" w:rsidR="00DB36A2" w:rsidRPr="007B21DF" w:rsidRDefault="00DB36A2" w:rsidP="00D73394">
      <w:pPr>
        <w:ind w:left="0" w:firstLine="0"/>
        <w:rPr>
          <w:rFonts w:ascii="Times New Roman" w:eastAsia="Times New Roman" w:hAnsi="Times New Roman"/>
          <w:color w:val="000000"/>
          <w:lang w:eastAsia="pl-PL"/>
        </w:rPr>
      </w:pPr>
    </w:p>
    <w:p w14:paraId="4E836949" w14:textId="77777777" w:rsidR="00DB36A2" w:rsidRPr="007B21DF" w:rsidRDefault="00DB36A2" w:rsidP="00D73394">
      <w:pPr>
        <w:ind w:left="0" w:firstLine="0"/>
        <w:rPr>
          <w:rFonts w:ascii="Times New Roman" w:eastAsia="Times New Roman" w:hAnsi="Times New Roman"/>
          <w:color w:val="000000"/>
          <w:lang w:eastAsia="pl-PL"/>
        </w:rPr>
      </w:pPr>
    </w:p>
    <w:p w14:paraId="226AE638" w14:textId="77777777" w:rsidR="00DB36A2" w:rsidRPr="007B21DF" w:rsidRDefault="00DB36A2" w:rsidP="00D73394">
      <w:pPr>
        <w:pBdr>
          <w:top w:val="single" w:sz="4" w:space="1" w:color="auto"/>
          <w:left w:val="single" w:sz="4" w:space="4" w:color="auto"/>
          <w:bottom w:val="single" w:sz="4" w:space="1" w:color="auto"/>
          <w:right w:val="single" w:sz="4" w:space="4" w:color="auto"/>
        </w:pBd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5.</w:t>
      </w:r>
      <w:r w:rsidRPr="007B21DF">
        <w:rPr>
          <w:rFonts w:ascii="Times New Roman" w:eastAsia="Times New Roman" w:hAnsi="Times New Roman"/>
          <w:b/>
          <w:color w:val="000000"/>
          <w:lang w:eastAsia="pl-PL"/>
        </w:rPr>
        <w:tab/>
        <w:t>INNE</w:t>
      </w:r>
    </w:p>
    <w:p w14:paraId="7A0EBDDE" w14:textId="77777777" w:rsidR="00DB36A2" w:rsidRPr="007B21DF" w:rsidRDefault="00DB36A2" w:rsidP="00D73394">
      <w:pPr>
        <w:ind w:left="567" w:hanging="567"/>
        <w:rPr>
          <w:rFonts w:ascii="Times New Roman" w:eastAsia="Times New Roman" w:hAnsi="Times New Roman"/>
          <w:color w:val="000000"/>
          <w:lang w:eastAsia="pl-PL"/>
        </w:rPr>
      </w:pPr>
    </w:p>
    <w:p w14:paraId="2296F173" w14:textId="77777777" w:rsidR="00445EBA" w:rsidRPr="007B21DF" w:rsidRDefault="00DB36A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br w:type="page"/>
      </w:r>
    </w:p>
    <w:p w14:paraId="13B98FBD" w14:textId="77777777" w:rsidR="00815E76" w:rsidRPr="007B21DF" w:rsidRDefault="00815E76" w:rsidP="00D73394">
      <w:pPr>
        <w:ind w:left="0" w:firstLine="0"/>
        <w:rPr>
          <w:rFonts w:ascii="Times New Roman" w:eastAsia="Times New Roman" w:hAnsi="Times New Roman"/>
          <w:color w:val="000000"/>
          <w:lang w:eastAsia="pl-PL"/>
        </w:rPr>
      </w:pPr>
    </w:p>
    <w:p w14:paraId="50CBF9A9" w14:textId="77777777" w:rsidR="00815E76" w:rsidRPr="007B21DF" w:rsidRDefault="00815E76" w:rsidP="00D73394">
      <w:pPr>
        <w:ind w:left="0" w:firstLine="0"/>
        <w:rPr>
          <w:rFonts w:ascii="Times New Roman" w:eastAsia="Times New Roman" w:hAnsi="Times New Roman"/>
          <w:color w:val="000000"/>
          <w:lang w:eastAsia="pl-PL"/>
        </w:rPr>
      </w:pPr>
    </w:p>
    <w:p w14:paraId="3C35A47B" w14:textId="77777777" w:rsidR="00815E76" w:rsidRPr="007B21DF" w:rsidRDefault="00815E76" w:rsidP="00D73394">
      <w:pPr>
        <w:ind w:left="567" w:hanging="567"/>
        <w:rPr>
          <w:rFonts w:ascii="Times New Roman" w:eastAsia="Times New Roman" w:hAnsi="Times New Roman"/>
          <w:color w:val="000000"/>
          <w:lang w:eastAsia="pl-PL"/>
        </w:rPr>
      </w:pPr>
    </w:p>
    <w:p w14:paraId="70F3E596" w14:textId="77777777" w:rsidR="00815E76" w:rsidRPr="007B21DF" w:rsidRDefault="00815E76" w:rsidP="00D73394">
      <w:pPr>
        <w:ind w:left="567" w:hanging="567"/>
        <w:rPr>
          <w:rFonts w:ascii="Times New Roman" w:eastAsia="Times New Roman" w:hAnsi="Times New Roman"/>
          <w:color w:val="000000"/>
          <w:lang w:eastAsia="pl-PL"/>
        </w:rPr>
      </w:pPr>
    </w:p>
    <w:p w14:paraId="57BBA2B4" w14:textId="77777777" w:rsidR="00815E76" w:rsidRPr="007B21DF" w:rsidRDefault="00815E76" w:rsidP="00D73394">
      <w:pPr>
        <w:ind w:left="567" w:hanging="567"/>
        <w:rPr>
          <w:rFonts w:ascii="Times New Roman" w:eastAsia="Times New Roman" w:hAnsi="Times New Roman"/>
          <w:color w:val="000000"/>
          <w:lang w:eastAsia="pl-PL"/>
        </w:rPr>
      </w:pPr>
    </w:p>
    <w:p w14:paraId="545DACEE" w14:textId="77777777" w:rsidR="00815E76" w:rsidRPr="007B21DF" w:rsidRDefault="00815E76" w:rsidP="00D73394">
      <w:pPr>
        <w:ind w:left="567" w:hanging="567"/>
        <w:rPr>
          <w:rFonts w:ascii="Times New Roman" w:eastAsia="Times New Roman" w:hAnsi="Times New Roman"/>
          <w:color w:val="000000"/>
          <w:lang w:eastAsia="pl-PL"/>
        </w:rPr>
      </w:pPr>
    </w:p>
    <w:p w14:paraId="28C002A0" w14:textId="77777777" w:rsidR="00815E76" w:rsidRPr="007B21DF" w:rsidRDefault="00815E76" w:rsidP="00D73394">
      <w:pPr>
        <w:ind w:left="567" w:hanging="567"/>
        <w:rPr>
          <w:rFonts w:ascii="Times New Roman" w:eastAsia="Times New Roman" w:hAnsi="Times New Roman"/>
          <w:color w:val="000000"/>
          <w:lang w:eastAsia="pl-PL"/>
        </w:rPr>
      </w:pPr>
    </w:p>
    <w:p w14:paraId="693177A2" w14:textId="77777777" w:rsidR="00815E76" w:rsidRPr="007B21DF" w:rsidRDefault="00815E76" w:rsidP="00D73394">
      <w:pPr>
        <w:ind w:left="567" w:hanging="567"/>
        <w:rPr>
          <w:rFonts w:ascii="Times New Roman" w:eastAsia="Times New Roman" w:hAnsi="Times New Roman"/>
          <w:color w:val="000000"/>
          <w:lang w:eastAsia="pl-PL"/>
        </w:rPr>
      </w:pPr>
    </w:p>
    <w:p w14:paraId="29C774F1" w14:textId="77777777" w:rsidR="00815E76" w:rsidRPr="007B21DF" w:rsidRDefault="00815E76" w:rsidP="00D73394">
      <w:pPr>
        <w:ind w:left="567" w:hanging="567"/>
        <w:rPr>
          <w:rFonts w:ascii="Times New Roman" w:eastAsia="Times New Roman" w:hAnsi="Times New Roman"/>
          <w:color w:val="000000"/>
          <w:lang w:eastAsia="pl-PL"/>
        </w:rPr>
      </w:pPr>
    </w:p>
    <w:p w14:paraId="63DE1B63" w14:textId="77777777" w:rsidR="00815E76" w:rsidRPr="007B21DF" w:rsidRDefault="00815E76" w:rsidP="00D73394">
      <w:pPr>
        <w:ind w:left="567" w:hanging="567"/>
        <w:rPr>
          <w:rFonts w:ascii="Times New Roman" w:eastAsia="Times New Roman" w:hAnsi="Times New Roman"/>
          <w:color w:val="000000"/>
          <w:lang w:eastAsia="pl-PL"/>
        </w:rPr>
      </w:pPr>
    </w:p>
    <w:p w14:paraId="5ACD9D00" w14:textId="77777777" w:rsidR="00815E76" w:rsidRPr="007B21DF" w:rsidRDefault="00815E76" w:rsidP="00D73394">
      <w:pPr>
        <w:ind w:left="567" w:hanging="567"/>
        <w:rPr>
          <w:rFonts w:ascii="Times New Roman" w:eastAsia="Times New Roman" w:hAnsi="Times New Roman"/>
          <w:color w:val="000000"/>
          <w:lang w:eastAsia="pl-PL"/>
        </w:rPr>
      </w:pPr>
    </w:p>
    <w:p w14:paraId="1D0CE264" w14:textId="77777777" w:rsidR="00815E76" w:rsidRPr="007B21DF" w:rsidRDefault="00815E76" w:rsidP="00D73394">
      <w:pPr>
        <w:ind w:left="567" w:hanging="567"/>
        <w:rPr>
          <w:rFonts w:ascii="Times New Roman" w:eastAsia="Times New Roman" w:hAnsi="Times New Roman"/>
          <w:color w:val="000000"/>
          <w:lang w:eastAsia="pl-PL"/>
        </w:rPr>
      </w:pPr>
    </w:p>
    <w:p w14:paraId="1255E48E" w14:textId="77777777" w:rsidR="00815E76" w:rsidRPr="007B21DF" w:rsidRDefault="00815E76" w:rsidP="00D73394">
      <w:pPr>
        <w:ind w:left="567" w:hanging="567"/>
        <w:rPr>
          <w:rFonts w:ascii="Times New Roman" w:eastAsia="Times New Roman" w:hAnsi="Times New Roman"/>
          <w:color w:val="000000"/>
          <w:lang w:eastAsia="pl-PL"/>
        </w:rPr>
      </w:pPr>
    </w:p>
    <w:p w14:paraId="042DE758" w14:textId="77777777" w:rsidR="00815E76" w:rsidRPr="007B21DF" w:rsidRDefault="00815E76" w:rsidP="00D73394">
      <w:pPr>
        <w:ind w:left="567" w:hanging="567"/>
        <w:rPr>
          <w:rFonts w:ascii="Times New Roman" w:eastAsia="Times New Roman" w:hAnsi="Times New Roman"/>
          <w:color w:val="000000"/>
          <w:lang w:eastAsia="pl-PL"/>
        </w:rPr>
      </w:pPr>
    </w:p>
    <w:p w14:paraId="7010C095" w14:textId="77777777" w:rsidR="00815E76" w:rsidRPr="007B21DF" w:rsidRDefault="00815E76" w:rsidP="00D73394">
      <w:pPr>
        <w:ind w:left="567" w:hanging="567"/>
        <w:rPr>
          <w:rFonts w:ascii="Times New Roman" w:eastAsia="Times New Roman" w:hAnsi="Times New Roman"/>
          <w:color w:val="000000"/>
          <w:lang w:eastAsia="pl-PL"/>
        </w:rPr>
      </w:pPr>
    </w:p>
    <w:p w14:paraId="4DB8F503" w14:textId="77777777" w:rsidR="00815E76" w:rsidRPr="007B21DF" w:rsidRDefault="00815E76" w:rsidP="00D73394">
      <w:pPr>
        <w:ind w:left="567" w:hanging="567"/>
        <w:rPr>
          <w:rFonts w:ascii="Times New Roman" w:eastAsia="Times New Roman" w:hAnsi="Times New Roman"/>
          <w:color w:val="000000"/>
          <w:lang w:eastAsia="pl-PL"/>
        </w:rPr>
      </w:pPr>
    </w:p>
    <w:p w14:paraId="4B9C48AF" w14:textId="77777777" w:rsidR="00815E76" w:rsidRPr="007B21DF" w:rsidRDefault="00815E76" w:rsidP="00D73394">
      <w:pPr>
        <w:ind w:left="567" w:hanging="567"/>
        <w:rPr>
          <w:rFonts w:ascii="Times New Roman" w:eastAsia="Times New Roman" w:hAnsi="Times New Roman"/>
          <w:color w:val="000000"/>
          <w:lang w:eastAsia="pl-PL"/>
        </w:rPr>
      </w:pPr>
    </w:p>
    <w:p w14:paraId="459D3E30" w14:textId="77777777" w:rsidR="00815E76" w:rsidRPr="007B21DF" w:rsidRDefault="00815E76" w:rsidP="00D73394">
      <w:pPr>
        <w:ind w:left="567" w:hanging="567"/>
        <w:rPr>
          <w:rFonts w:ascii="Times New Roman" w:eastAsia="Times New Roman" w:hAnsi="Times New Roman"/>
          <w:color w:val="000000"/>
          <w:lang w:eastAsia="pl-PL"/>
        </w:rPr>
      </w:pPr>
    </w:p>
    <w:p w14:paraId="3C677E65" w14:textId="77777777" w:rsidR="00815E76" w:rsidRPr="007B21DF" w:rsidRDefault="00815E76" w:rsidP="00D73394">
      <w:pPr>
        <w:ind w:left="567" w:hanging="567"/>
        <w:rPr>
          <w:rFonts w:ascii="Times New Roman" w:eastAsia="Times New Roman" w:hAnsi="Times New Roman"/>
          <w:color w:val="000000"/>
          <w:lang w:eastAsia="pl-PL"/>
        </w:rPr>
      </w:pPr>
    </w:p>
    <w:p w14:paraId="6968C30D" w14:textId="77777777" w:rsidR="00815E76" w:rsidRPr="007B21DF" w:rsidRDefault="00815E76" w:rsidP="00D73394">
      <w:pPr>
        <w:ind w:left="567" w:hanging="567"/>
        <w:rPr>
          <w:rFonts w:ascii="Times New Roman" w:eastAsia="Times New Roman" w:hAnsi="Times New Roman"/>
          <w:color w:val="000000"/>
          <w:lang w:eastAsia="pl-PL"/>
        </w:rPr>
      </w:pPr>
    </w:p>
    <w:p w14:paraId="730FCC2C" w14:textId="77777777" w:rsidR="00815E76" w:rsidRPr="007B21DF" w:rsidRDefault="00815E76" w:rsidP="00D73394">
      <w:pPr>
        <w:ind w:left="567" w:hanging="567"/>
        <w:rPr>
          <w:rFonts w:ascii="Times New Roman" w:eastAsia="Times New Roman" w:hAnsi="Times New Roman"/>
          <w:color w:val="000000"/>
          <w:lang w:eastAsia="pl-PL"/>
        </w:rPr>
      </w:pPr>
    </w:p>
    <w:p w14:paraId="401896E4" w14:textId="77777777" w:rsidR="00815E76" w:rsidRPr="007B21DF" w:rsidRDefault="00815E76" w:rsidP="00D73394">
      <w:pPr>
        <w:ind w:left="567" w:hanging="567"/>
        <w:rPr>
          <w:rFonts w:ascii="Times New Roman" w:eastAsia="Times New Roman" w:hAnsi="Times New Roman"/>
          <w:color w:val="000000"/>
          <w:lang w:eastAsia="pl-PL"/>
        </w:rPr>
      </w:pPr>
    </w:p>
    <w:p w14:paraId="0A6179AE" w14:textId="77777777" w:rsidR="00815E76" w:rsidRPr="007B21DF" w:rsidRDefault="00815E76" w:rsidP="00D73394">
      <w:pPr>
        <w:ind w:left="0" w:firstLine="0"/>
        <w:rPr>
          <w:rFonts w:ascii="Times New Roman" w:eastAsia="Times New Roman" w:hAnsi="Times New Roman"/>
          <w:color w:val="000000"/>
          <w:lang w:eastAsia="pl-PL"/>
        </w:rPr>
      </w:pPr>
    </w:p>
    <w:p w14:paraId="5885BB50" w14:textId="77777777" w:rsidR="00495C9F" w:rsidRPr="007B21DF" w:rsidRDefault="00815E76" w:rsidP="00C37966">
      <w:pPr>
        <w:pStyle w:val="TitleA"/>
        <w:rPr>
          <w:lang w:eastAsia="pl-PL"/>
        </w:rPr>
      </w:pPr>
      <w:r w:rsidRPr="007B21DF">
        <w:rPr>
          <w:lang w:eastAsia="pl-PL"/>
        </w:rPr>
        <w:t xml:space="preserve">B. ULOTKA </w:t>
      </w:r>
      <w:smartTag w:uri="urn:schemas-microsoft-com:office:smarttags" w:element="stockticker">
        <w:r w:rsidRPr="007B21DF">
          <w:rPr>
            <w:lang w:eastAsia="pl-PL"/>
          </w:rPr>
          <w:t>DLA</w:t>
        </w:r>
      </w:smartTag>
      <w:r w:rsidRPr="007B21DF">
        <w:rPr>
          <w:lang w:eastAsia="pl-PL"/>
        </w:rPr>
        <w:t xml:space="preserve"> PACJENTA</w:t>
      </w:r>
    </w:p>
    <w:p w14:paraId="1D6FC142" w14:textId="77777777" w:rsidR="00815E76" w:rsidRPr="007B21DF" w:rsidRDefault="00815E76" w:rsidP="00D73394">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br w:type="page"/>
        <w:t>Ulotka dołączona do opakowania: informacja dla użytkownika</w:t>
      </w:r>
    </w:p>
    <w:p w14:paraId="6355C89B" w14:textId="77777777" w:rsidR="00815E76" w:rsidRPr="007B21DF" w:rsidRDefault="00815E76" w:rsidP="00D73394">
      <w:pPr>
        <w:ind w:left="567" w:hanging="567"/>
        <w:jc w:val="center"/>
        <w:rPr>
          <w:rFonts w:ascii="Times New Roman" w:eastAsia="Times New Roman" w:hAnsi="Times New Roman"/>
          <w:color w:val="000000"/>
          <w:lang w:eastAsia="pl-PL"/>
        </w:rPr>
      </w:pPr>
    </w:p>
    <w:p w14:paraId="6CFDD505" w14:textId="77777777" w:rsidR="00815E76" w:rsidRPr="007B21DF" w:rsidRDefault="00E36301" w:rsidP="00D73394">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Imatinib Actavis</w:t>
      </w:r>
      <w:r w:rsidR="00815E76" w:rsidRPr="007B21DF">
        <w:rPr>
          <w:rFonts w:ascii="Times New Roman" w:eastAsia="Times New Roman" w:hAnsi="Times New Roman"/>
          <w:b/>
          <w:color w:val="000000"/>
          <w:lang w:eastAsia="pl-PL"/>
        </w:rPr>
        <w:t xml:space="preserve"> 50 mg kapsułki twarde</w:t>
      </w:r>
    </w:p>
    <w:p w14:paraId="60E2248A" w14:textId="77777777" w:rsidR="00815E76" w:rsidRPr="007B21DF" w:rsidRDefault="00297C0D" w:rsidP="00D73394">
      <w:pPr>
        <w:ind w:left="567" w:hanging="567"/>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i</w:t>
      </w:r>
      <w:r w:rsidR="00815E76" w:rsidRPr="007B21DF">
        <w:rPr>
          <w:rFonts w:ascii="Times New Roman" w:eastAsia="Times New Roman" w:hAnsi="Times New Roman"/>
          <w:color w:val="000000"/>
          <w:lang w:eastAsia="pl-PL"/>
        </w:rPr>
        <w:t>matynib</w:t>
      </w:r>
    </w:p>
    <w:p w14:paraId="5EA0A88F" w14:textId="77777777" w:rsidR="00815E76" w:rsidRPr="007B21DF" w:rsidRDefault="00815E76" w:rsidP="00D73394">
      <w:pPr>
        <w:ind w:left="567" w:hanging="567"/>
        <w:jc w:val="center"/>
        <w:rPr>
          <w:rFonts w:ascii="Times New Roman" w:eastAsia="Times New Roman" w:hAnsi="Times New Roman"/>
          <w:color w:val="000000"/>
          <w:u w:val="single"/>
          <w:lang w:eastAsia="pl-PL"/>
        </w:rPr>
      </w:pPr>
    </w:p>
    <w:p w14:paraId="546F5B67" w14:textId="77777777" w:rsidR="00815E76" w:rsidRPr="007B21DF" w:rsidRDefault="00815E76" w:rsidP="00D73394">
      <w:pPr>
        <w:ind w:left="567" w:hanging="567"/>
        <w:jc w:val="center"/>
        <w:rPr>
          <w:rFonts w:ascii="Times New Roman" w:eastAsia="Times New Roman" w:hAnsi="Times New Roman"/>
          <w:color w:val="000000"/>
          <w:u w:val="single"/>
          <w:lang w:eastAsia="pl-PL"/>
        </w:rPr>
      </w:pPr>
    </w:p>
    <w:p w14:paraId="4F125602" w14:textId="77777777" w:rsidR="00815E76" w:rsidRPr="007B21DF" w:rsidRDefault="00815E76"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Należy uważnie zapoznać się z treścią ulotki przed zażyciem leku, ponieważ zawiera ona informacje ważne dla pacjenta.</w:t>
      </w:r>
    </w:p>
    <w:p w14:paraId="0D7A7188" w14:textId="77777777" w:rsidR="00815E76" w:rsidRPr="007B21DF" w:rsidRDefault="00815E76" w:rsidP="00D73394">
      <w:pPr>
        <w:numPr>
          <w:ilvl w:val="0"/>
          <w:numId w:val="6"/>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zachować tę ulotkę, aby w razie potrzeby móc ją ponownie przeczytać.</w:t>
      </w:r>
    </w:p>
    <w:p w14:paraId="2D6229FA" w14:textId="77777777" w:rsidR="00815E76" w:rsidRPr="007B21DF" w:rsidRDefault="008C0B4B" w:rsidP="00D73394">
      <w:pPr>
        <w:numPr>
          <w:ilvl w:val="0"/>
          <w:numId w:val="6"/>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jakichkolwiek wątpliwości należy </w:t>
      </w:r>
      <w:r w:rsidR="00815E76" w:rsidRPr="007B21DF">
        <w:rPr>
          <w:rFonts w:ascii="Times New Roman" w:eastAsia="Times New Roman" w:hAnsi="Times New Roman"/>
          <w:color w:val="000000"/>
          <w:lang w:eastAsia="pl-PL"/>
        </w:rPr>
        <w:t>zwrócić się do lekarza, farmaceuty lub pielęgniarki.</w:t>
      </w:r>
    </w:p>
    <w:p w14:paraId="29F11ECF" w14:textId="77777777" w:rsidR="00815E76" w:rsidRPr="007B21DF" w:rsidRDefault="00815E76" w:rsidP="00D73394">
      <w:pPr>
        <w:numPr>
          <w:ilvl w:val="0"/>
          <w:numId w:val="6"/>
        </w:numPr>
        <w:tabs>
          <w:tab w:val="clear" w:pos="420"/>
        </w:tabs>
        <w:ind w:left="567" w:hanging="567"/>
        <w:rPr>
          <w:rFonts w:ascii="Times New Roman" w:eastAsia="Times New Roman" w:hAnsi="Times New Roman"/>
          <w:color w:val="000000"/>
        </w:rPr>
      </w:pPr>
      <w:r w:rsidRPr="007B21DF">
        <w:rPr>
          <w:rFonts w:ascii="Times New Roman" w:eastAsia="Times New Roman" w:hAnsi="Times New Roman"/>
          <w:color w:val="000000"/>
        </w:rPr>
        <w:t>Lek ten przepisano ściśle określonej osobie. Nie należy go przekazywać innym. Lek może zaszkodzić innej osobie, nawet jeśli objawy jej choroby są takie same.</w:t>
      </w:r>
    </w:p>
    <w:p w14:paraId="2237AD83" w14:textId="77777777" w:rsidR="00815E76" w:rsidRPr="007B21DF" w:rsidRDefault="00815E76" w:rsidP="00D73394">
      <w:pPr>
        <w:numPr>
          <w:ilvl w:val="0"/>
          <w:numId w:val="6"/>
        </w:numPr>
        <w:tabs>
          <w:tab w:val="clear" w:pos="420"/>
        </w:tabs>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Jeśli </w:t>
      </w:r>
      <w:r w:rsidR="0023219F" w:rsidRPr="007B21DF">
        <w:rPr>
          <w:rFonts w:ascii="Times New Roman" w:eastAsia="Times New Roman" w:hAnsi="Times New Roman"/>
          <w:color w:val="000000"/>
        </w:rPr>
        <w:t xml:space="preserve">u pacjenta </w:t>
      </w:r>
      <w:r w:rsidRPr="007B21DF">
        <w:rPr>
          <w:rFonts w:ascii="Times New Roman" w:eastAsia="Times New Roman" w:hAnsi="Times New Roman"/>
          <w:color w:val="000000"/>
        </w:rPr>
        <w:t xml:space="preserve">wystąpią jakiekolwiek objawy niepożądane, w tym wszelkie objawy niepożądane niewymienione w </w:t>
      </w:r>
      <w:r w:rsidR="0023219F" w:rsidRPr="007B21DF">
        <w:rPr>
          <w:rFonts w:ascii="Times New Roman" w:eastAsia="Times New Roman" w:hAnsi="Times New Roman"/>
          <w:color w:val="000000"/>
        </w:rPr>
        <w:t xml:space="preserve">tej </w:t>
      </w:r>
      <w:r w:rsidRPr="007B21DF">
        <w:rPr>
          <w:rFonts w:ascii="Times New Roman" w:eastAsia="Times New Roman" w:hAnsi="Times New Roman"/>
          <w:color w:val="000000"/>
        </w:rPr>
        <w:t>ulotce, należy powiedzieć o tym lekarzowi, farmaceucie lub pielęgniarce.</w:t>
      </w:r>
      <w:r w:rsidR="0023219F" w:rsidRPr="007B21DF">
        <w:rPr>
          <w:rFonts w:ascii="Times New Roman" w:eastAsia="Times New Roman" w:hAnsi="Times New Roman"/>
          <w:color w:val="000000"/>
        </w:rPr>
        <w:t xml:space="preserve"> Patrz punkt 4.</w:t>
      </w:r>
    </w:p>
    <w:p w14:paraId="4D084AEA" w14:textId="77777777" w:rsidR="00815E76" w:rsidRPr="007B21DF" w:rsidRDefault="00815E76" w:rsidP="00D73394">
      <w:pPr>
        <w:keepNext/>
        <w:ind w:left="567" w:hanging="567"/>
        <w:outlineLvl w:val="1"/>
        <w:rPr>
          <w:rFonts w:ascii="Times New Roman" w:eastAsia="Times New Roman" w:hAnsi="Times New Roman"/>
          <w:color w:val="000000"/>
          <w:lang w:eastAsia="pl-PL"/>
        </w:rPr>
      </w:pPr>
    </w:p>
    <w:p w14:paraId="522EC20E" w14:textId="77777777" w:rsidR="00815E76" w:rsidRPr="007B21DF" w:rsidRDefault="00815E76" w:rsidP="00D73394">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Spis treści ulotki</w:t>
      </w:r>
    </w:p>
    <w:p w14:paraId="66D78520" w14:textId="77777777" w:rsidR="00E267AC" w:rsidRPr="007B21DF" w:rsidRDefault="00E267AC" w:rsidP="00D73394">
      <w:pPr>
        <w:keepNext/>
        <w:ind w:left="0" w:firstLine="0"/>
        <w:outlineLvl w:val="1"/>
        <w:rPr>
          <w:rFonts w:ascii="Times New Roman" w:eastAsia="Times New Roman" w:hAnsi="Times New Roman"/>
          <w:b/>
          <w:color w:val="000000"/>
        </w:rPr>
      </w:pPr>
    </w:p>
    <w:p w14:paraId="751B07FF" w14:textId="77777777" w:rsidR="00815E76" w:rsidRPr="007B21DF" w:rsidRDefault="00815E76"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Co to jest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i w jakim celu się go stosuje</w:t>
      </w:r>
    </w:p>
    <w:p w14:paraId="290EA6A4" w14:textId="77777777" w:rsidR="00815E76" w:rsidRPr="007B21DF" w:rsidRDefault="00815E76"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Informacje ważne przed zastosowaniem leku </w:t>
      </w:r>
      <w:r w:rsidR="00E36301" w:rsidRPr="007B21DF">
        <w:rPr>
          <w:rFonts w:ascii="Times New Roman" w:eastAsia="Times New Roman" w:hAnsi="Times New Roman"/>
          <w:color w:val="000000"/>
          <w:lang w:eastAsia="pl-PL"/>
        </w:rPr>
        <w:t>Imatinib Actavis</w:t>
      </w:r>
    </w:p>
    <w:p w14:paraId="321BB5B9" w14:textId="77777777" w:rsidR="00815E76" w:rsidRPr="007B21DF" w:rsidRDefault="00815E76"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3.</w:t>
      </w:r>
      <w:r w:rsidRPr="007B21DF">
        <w:rPr>
          <w:rFonts w:ascii="Times New Roman" w:eastAsia="Times New Roman" w:hAnsi="Times New Roman"/>
          <w:color w:val="000000"/>
          <w:lang w:eastAsia="pl-PL"/>
        </w:rPr>
        <w:tab/>
        <w:t xml:space="preserve">Jak stosować lek </w:t>
      </w:r>
      <w:r w:rsidR="00E36301" w:rsidRPr="007B21DF">
        <w:rPr>
          <w:rFonts w:ascii="Times New Roman" w:eastAsia="Times New Roman" w:hAnsi="Times New Roman"/>
          <w:color w:val="000000"/>
          <w:lang w:eastAsia="pl-PL"/>
        </w:rPr>
        <w:t>Imatinib Actavis</w:t>
      </w:r>
    </w:p>
    <w:p w14:paraId="6C17535F" w14:textId="77777777" w:rsidR="00815E76" w:rsidRPr="007B21DF" w:rsidRDefault="00815E76"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4.</w:t>
      </w:r>
      <w:r w:rsidRPr="007B21DF">
        <w:rPr>
          <w:rFonts w:ascii="Times New Roman" w:eastAsia="Times New Roman" w:hAnsi="Times New Roman"/>
          <w:color w:val="000000"/>
          <w:lang w:eastAsia="pl-PL"/>
        </w:rPr>
        <w:tab/>
        <w:t>Możliwe działania niepożądane</w:t>
      </w:r>
    </w:p>
    <w:p w14:paraId="55E64332" w14:textId="77777777" w:rsidR="00815E76" w:rsidRPr="007B21DF" w:rsidRDefault="00815E76"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5.</w:t>
      </w:r>
      <w:r w:rsidRPr="007B21DF">
        <w:rPr>
          <w:rFonts w:ascii="Times New Roman" w:eastAsia="Times New Roman" w:hAnsi="Times New Roman"/>
          <w:color w:val="000000"/>
          <w:lang w:eastAsia="pl-PL"/>
        </w:rPr>
        <w:tab/>
        <w:t xml:space="preserve">Jak przechowywać lek </w:t>
      </w:r>
      <w:r w:rsidR="00E36301" w:rsidRPr="007B21DF">
        <w:rPr>
          <w:rFonts w:ascii="Times New Roman" w:eastAsia="Times New Roman" w:hAnsi="Times New Roman"/>
          <w:color w:val="000000"/>
          <w:lang w:eastAsia="pl-PL"/>
        </w:rPr>
        <w:t>Imatinib Actavis</w:t>
      </w:r>
    </w:p>
    <w:p w14:paraId="7DACAD5A" w14:textId="77777777" w:rsidR="00815E76" w:rsidRPr="007B21DF" w:rsidRDefault="00815E76"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6.</w:t>
      </w:r>
      <w:r w:rsidRPr="007B21DF">
        <w:rPr>
          <w:rFonts w:ascii="Times New Roman" w:eastAsia="Times New Roman" w:hAnsi="Times New Roman"/>
          <w:color w:val="000000"/>
          <w:lang w:eastAsia="pl-PL"/>
        </w:rPr>
        <w:tab/>
        <w:t>Zawartość opakowania i inne informacje</w:t>
      </w:r>
    </w:p>
    <w:p w14:paraId="64834DE1" w14:textId="77777777" w:rsidR="00815E76" w:rsidRPr="007B21DF" w:rsidRDefault="00815E76" w:rsidP="00D73394">
      <w:pPr>
        <w:ind w:left="567" w:hanging="567"/>
        <w:rPr>
          <w:rFonts w:ascii="Times New Roman" w:eastAsia="Times New Roman" w:hAnsi="Times New Roman"/>
          <w:color w:val="000000"/>
          <w:lang w:eastAsia="pl-PL"/>
        </w:rPr>
      </w:pPr>
    </w:p>
    <w:p w14:paraId="1C4F9811" w14:textId="77777777" w:rsidR="00815E76" w:rsidRPr="007B21DF" w:rsidRDefault="00815E76" w:rsidP="00D73394">
      <w:pPr>
        <w:ind w:left="0" w:firstLine="0"/>
        <w:rPr>
          <w:rFonts w:ascii="Times New Roman" w:eastAsia="Times New Roman" w:hAnsi="Times New Roman"/>
          <w:color w:val="000000"/>
          <w:lang w:eastAsia="pl-PL"/>
        </w:rPr>
      </w:pPr>
    </w:p>
    <w:p w14:paraId="34898A29" w14:textId="77777777"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 xml:space="preserve">Co to jest lek </w:t>
      </w:r>
      <w:r w:rsidR="00E36301" w:rsidRPr="007B21DF">
        <w:rPr>
          <w:rFonts w:ascii="Times New Roman" w:eastAsia="Times New Roman" w:hAnsi="Times New Roman"/>
          <w:b/>
          <w:color w:val="000000"/>
          <w:lang w:eastAsia="pl-PL"/>
        </w:rPr>
        <w:t>Imatinib Actavis</w:t>
      </w:r>
      <w:r w:rsidRPr="007B21DF">
        <w:rPr>
          <w:rFonts w:ascii="Times New Roman" w:eastAsia="Times New Roman" w:hAnsi="Times New Roman"/>
          <w:b/>
          <w:color w:val="000000"/>
          <w:lang w:eastAsia="pl-PL"/>
        </w:rPr>
        <w:t xml:space="preserve"> i w jakim celu się go stosuje</w:t>
      </w:r>
    </w:p>
    <w:p w14:paraId="1B861366" w14:textId="77777777" w:rsidR="00815E76" w:rsidRPr="007B21DF" w:rsidRDefault="00815E76" w:rsidP="00D73394">
      <w:pPr>
        <w:ind w:left="567" w:hanging="567"/>
        <w:rPr>
          <w:rFonts w:ascii="Times New Roman" w:eastAsia="Times New Roman" w:hAnsi="Times New Roman"/>
          <w:iCs/>
          <w:color w:val="000000"/>
          <w:lang w:eastAsia="pl-PL"/>
        </w:rPr>
      </w:pPr>
    </w:p>
    <w:p w14:paraId="01A2F4FE" w14:textId="77777777" w:rsidR="00815E76" w:rsidRPr="007B21DF" w:rsidRDefault="00E36301" w:rsidP="00D73394">
      <w:pPr>
        <w:ind w:left="0" w:firstLine="0"/>
        <w:rPr>
          <w:rFonts w:ascii="Times New Roman" w:eastAsia="Times New Roman" w:hAnsi="Times New Roman"/>
          <w:iCs/>
          <w:color w:val="000000"/>
        </w:rPr>
      </w:pPr>
      <w:r w:rsidRPr="007B21DF">
        <w:rPr>
          <w:rFonts w:ascii="Times New Roman" w:eastAsia="Times New Roman" w:hAnsi="Times New Roman"/>
          <w:iCs/>
          <w:color w:val="000000"/>
        </w:rPr>
        <w:t>Imatinib Actavis</w:t>
      </w:r>
      <w:r w:rsidR="00815E76" w:rsidRPr="007B21DF">
        <w:rPr>
          <w:rFonts w:ascii="Times New Roman" w:eastAsia="Times New Roman" w:hAnsi="Times New Roman"/>
          <w:iCs/>
          <w:color w:val="000000"/>
        </w:rPr>
        <w:t xml:space="preserve"> jest lekiem zawierającym substancję czynną o nazwie imatynib. Lek ten działa poprzez hamowanie wzrostu nieprawidłowych komórek w przebiegu </w:t>
      </w:r>
      <w:r w:rsidR="00600EAA" w:rsidRPr="007B21DF">
        <w:rPr>
          <w:rFonts w:ascii="Times New Roman" w:eastAsia="Times New Roman" w:hAnsi="Times New Roman"/>
          <w:iCs/>
          <w:color w:val="000000"/>
        </w:rPr>
        <w:t>chorób wymienionych poniżej</w:t>
      </w:r>
      <w:r w:rsidR="00815E76" w:rsidRPr="007B21DF">
        <w:rPr>
          <w:rFonts w:ascii="Times New Roman" w:eastAsia="Times New Roman" w:hAnsi="Times New Roman"/>
          <w:iCs/>
          <w:color w:val="000000"/>
        </w:rPr>
        <w:t>.</w:t>
      </w:r>
      <w:r w:rsidR="00600EAA" w:rsidRPr="007B21DF">
        <w:rPr>
          <w:rFonts w:ascii="Times New Roman" w:eastAsia="Times New Roman" w:hAnsi="Times New Roman"/>
          <w:iCs/>
          <w:color w:val="000000"/>
        </w:rPr>
        <w:t xml:space="preserve"> Należą do nich niektóre nowotwory.</w:t>
      </w:r>
    </w:p>
    <w:p w14:paraId="639D6BF1" w14:textId="77777777" w:rsidR="00815E76" w:rsidRPr="007B21DF" w:rsidRDefault="00815E76" w:rsidP="00D73394">
      <w:pPr>
        <w:ind w:left="0" w:firstLine="0"/>
        <w:rPr>
          <w:rFonts w:ascii="Times New Roman" w:eastAsia="Times New Roman" w:hAnsi="Times New Roman"/>
          <w:bCs/>
          <w:color w:val="000000"/>
        </w:rPr>
      </w:pPr>
    </w:p>
    <w:p w14:paraId="2942FB2F" w14:textId="77777777" w:rsidR="000F30F2" w:rsidRPr="007B21DF" w:rsidRDefault="00815E76" w:rsidP="00D73394">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 xml:space="preserve">Lek </w:t>
      </w:r>
      <w:r w:rsidR="00E36301" w:rsidRPr="007B21DF">
        <w:rPr>
          <w:rFonts w:ascii="Times New Roman" w:eastAsia="Times New Roman" w:hAnsi="Times New Roman"/>
          <w:b/>
          <w:bCs/>
          <w:color w:val="000000"/>
        </w:rPr>
        <w:t>Imatinib Actavis</w:t>
      </w:r>
      <w:r w:rsidRPr="007B21DF">
        <w:rPr>
          <w:rFonts w:ascii="Times New Roman" w:eastAsia="Times New Roman" w:hAnsi="Times New Roman"/>
          <w:b/>
          <w:bCs/>
          <w:color w:val="000000"/>
        </w:rPr>
        <w:t xml:space="preserve"> jest wskazany w leczeniu</w:t>
      </w:r>
      <w:r w:rsidR="000F30F2" w:rsidRPr="007B21DF">
        <w:rPr>
          <w:rFonts w:ascii="Times New Roman" w:eastAsia="Times New Roman" w:hAnsi="Times New Roman"/>
          <w:b/>
          <w:bCs/>
          <w:color w:val="000000"/>
        </w:rPr>
        <w:t xml:space="preserve">: </w:t>
      </w:r>
    </w:p>
    <w:p w14:paraId="09AAF7F8" w14:textId="77777777" w:rsidR="008512F2" w:rsidRPr="007B21DF" w:rsidRDefault="008512F2" w:rsidP="00B45D3E">
      <w:pPr>
        <w:pStyle w:val="Listenabsatz"/>
        <w:numPr>
          <w:ilvl w:val="0"/>
          <w:numId w:val="27"/>
        </w:num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rPr>
        <w:t>P</w:t>
      </w:r>
      <w:r w:rsidR="00815E76" w:rsidRPr="007B21DF">
        <w:rPr>
          <w:rFonts w:ascii="Times New Roman" w:eastAsia="Times New Roman" w:hAnsi="Times New Roman"/>
          <w:b/>
          <w:bCs/>
          <w:color w:val="000000"/>
          <w:lang w:eastAsia="pl-PL"/>
        </w:rPr>
        <w:t>rzewlekł</w:t>
      </w:r>
      <w:r w:rsidR="00F86A42" w:rsidRPr="007B21DF">
        <w:rPr>
          <w:rFonts w:ascii="Times New Roman" w:eastAsia="Times New Roman" w:hAnsi="Times New Roman"/>
          <w:b/>
          <w:bCs/>
          <w:color w:val="000000"/>
          <w:lang w:eastAsia="pl-PL"/>
        </w:rPr>
        <w:t>ej</w:t>
      </w:r>
      <w:r w:rsidR="00815E76" w:rsidRPr="007B21DF">
        <w:rPr>
          <w:rFonts w:ascii="Times New Roman" w:eastAsia="Times New Roman" w:hAnsi="Times New Roman"/>
          <w:b/>
          <w:bCs/>
          <w:color w:val="000000"/>
          <w:lang w:eastAsia="pl-PL"/>
        </w:rPr>
        <w:t xml:space="preserve"> białaczk</w:t>
      </w:r>
      <w:r w:rsidR="00F86A42" w:rsidRPr="007B21DF">
        <w:rPr>
          <w:rFonts w:ascii="Times New Roman" w:eastAsia="Times New Roman" w:hAnsi="Times New Roman"/>
          <w:b/>
          <w:bCs/>
          <w:color w:val="000000"/>
          <w:lang w:eastAsia="pl-PL"/>
        </w:rPr>
        <w:t>i</w:t>
      </w:r>
      <w:r w:rsidR="00815E76" w:rsidRPr="007B21DF">
        <w:rPr>
          <w:rFonts w:ascii="Times New Roman" w:eastAsia="Times New Roman" w:hAnsi="Times New Roman"/>
          <w:b/>
          <w:bCs/>
          <w:color w:val="000000"/>
          <w:lang w:eastAsia="pl-PL"/>
        </w:rPr>
        <w:t xml:space="preserve"> szpikow</w:t>
      </w:r>
      <w:r w:rsidR="00F86A42" w:rsidRPr="007B21DF">
        <w:rPr>
          <w:rFonts w:ascii="Times New Roman" w:eastAsia="Times New Roman" w:hAnsi="Times New Roman"/>
          <w:b/>
          <w:bCs/>
          <w:color w:val="000000"/>
          <w:lang w:eastAsia="pl-PL"/>
        </w:rPr>
        <w:t>ej</w:t>
      </w:r>
      <w:r w:rsidR="00815E76" w:rsidRPr="007B21DF">
        <w:rPr>
          <w:rFonts w:ascii="Times New Roman" w:eastAsia="Times New Roman" w:hAnsi="Times New Roman"/>
          <w:color w:val="000000"/>
          <w:lang w:eastAsia="pl-PL"/>
        </w:rPr>
        <w:t xml:space="preserve"> (</w:t>
      </w:r>
      <w:r w:rsidR="00815E76" w:rsidRPr="007B21DF">
        <w:rPr>
          <w:rFonts w:ascii="Times New Roman" w:eastAsia="Times New Roman" w:hAnsi="Times New Roman"/>
          <w:b/>
          <w:color w:val="000000"/>
          <w:lang w:eastAsia="pl-PL"/>
        </w:rPr>
        <w:t>CML</w:t>
      </w:r>
      <w:r w:rsidR="00815E76" w:rsidRPr="007B21DF">
        <w:rPr>
          <w:rFonts w:ascii="Times New Roman" w:eastAsia="Times New Roman" w:hAnsi="Times New Roman"/>
          <w:color w:val="000000"/>
          <w:lang w:eastAsia="pl-PL"/>
        </w:rPr>
        <w:t xml:space="preserve"> - ang. </w:t>
      </w:r>
      <w:r w:rsidR="00815E76" w:rsidRPr="007B21DF">
        <w:rPr>
          <w:rFonts w:ascii="Times New Roman" w:eastAsia="Times New Roman" w:hAnsi="Times New Roman"/>
          <w:i/>
          <w:iCs/>
          <w:color w:val="000000"/>
          <w:lang w:eastAsia="pl-PL"/>
        </w:rPr>
        <w:t>Chronic Myeloid Leukaemia</w:t>
      </w:r>
      <w:r w:rsidR="00815E76" w:rsidRPr="007B21DF">
        <w:rPr>
          <w:rFonts w:ascii="Times New Roman" w:eastAsia="Times New Roman" w:hAnsi="Times New Roman"/>
          <w:color w:val="000000"/>
          <w:lang w:eastAsia="pl-PL"/>
        </w:rPr>
        <w:t>).</w:t>
      </w:r>
    </w:p>
    <w:p w14:paraId="7EF799EA" w14:textId="77777777" w:rsidR="00815E76" w:rsidRPr="007B21DF" w:rsidRDefault="00815E76" w:rsidP="00D73394">
      <w:pPr>
        <w:ind w:left="567"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Białaczka jest nowotworem wywodzącym się z białych krwinek. Zwykle białe krwinki pomagają organizmowi zwalczać zakażenia. Przewlekła białaczka szpikowa jest rodzajem białaczki, w której pewne nieprawidłowe białe krwinki (zwane komórkami mieloidalnymi) zaczynają mnożyć się w</w:t>
      </w:r>
      <w:r w:rsidR="00DB36A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niekontrolowany sposób.</w:t>
      </w:r>
    </w:p>
    <w:p w14:paraId="7BD8A861" w14:textId="77777777" w:rsidR="00F22CE6" w:rsidRPr="007B21DF" w:rsidRDefault="00F22CE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41C0938A" w14:textId="77777777" w:rsidR="00F86A42" w:rsidRPr="007B21DF" w:rsidRDefault="00F86A42"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 xml:space="preserve">U dorosłych pacjentów </w:t>
      </w:r>
      <w:r w:rsidR="00E36301" w:rsidRPr="007B21DF">
        <w:rPr>
          <w:rFonts w:ascii="Times New Roman" w:eastAsia="Times New Roman" w:hAnsi="Times New Roman"/>
          <w:color w:val="000000"/>
          <w:spacing w:val="-1"/>
          <w:lang w:eastAsia="pl-PL"/>
        </w:rPr>
        <w:t>Imatinib Actavis</w:t>
      </w:r>
      <w:r w:rsidRPr="007B21DF">
        <w:rPr>
          <w:rFonts w:ascii="Times New Roman" w:eastAsia="Times New Roman" w:hAnsi="Times New Roman"/>
          <w:color w:val="000000"/>
          <w:spacing w:val="-1"/>
          <w:lang w:eastAsia="pl-PL"/>
        </w:rPr>
        <w:t xml:space="preserve"> jest stosowany w leczeniu późnego etapu przewlekłej białaczki szpikowej </w:t>
      </w:r>
      <w:r w:rsidR="00F22CE6" w:rsidRPr="007B21DF">
        <w:rPr>
          <w:rFonts w:ascii="Times New Roman" w:eastAsia="Times New Roman" w:hAnsi="Times New Roman"/>
          <w:color w:val="000000"/>
          <w:spacing w:val="-1"/>
          <w:lang w:eastAsia="pl-PL"/>
        </w:rPr>
        <w:t>(</w:t>
      </w:r>
      <w:r w:rsidRPr="007B21DF">
        <w:rPr>
          <w:rFonts w:ascii="Times New Roman" w:eastAsia="Times New Roman" w:hAnsi="Times New Roman"/>
          <w:color w:val="000000"/>
          <w:spacing w:val="-1"/>
          <w:lang w:eastAsia="pl-PL"/>
        </w:rPr>
        <w:t>przełom blastyczny</w:t>
      </w:r>
      <w:r w:rsidR="00F22CE6" w:rsidRPr="007B21DF">
        <w:rPr>
          <w:rFonts w:ascii="Times New Roman" w:eastAsia="Times New Roman" w:hAnsi="Times New Roman"/>
          <w:color w:val="000000"/>
          <w:spacing w:val="-1"/>
          <w:lang w:eastAsia="pl-PL"/>
        </w:rPr>
        <w:t>)</w:t>
      </w:r>
      <w:r w:rsidRPr="007B21DF">
        <w:rPr>
          <w:rFonts w:ascii="Times New Roman" w:eastAsia="Times New Roman" w:hAnsi="Times New Roman"/>
          <w:color w:val="000000"/>
          <w:spacing w:val="-1"/>
          <w:lang w:eastAsia="pl-PL"/>
        </w:rPr>
        <w:t xml:space="preserve">. </w:t>
      </w:r>
      <w:r w:rsidR="00F22CE6" w:rsidRPr="007B21DF">
        <w:rPr>
          <w:rFonts w:ascii="Times New Roman" w:eastAsia="Times New Roman" w:hAnsi="Times New Roman"/>
          <w:color w:val="000000"/>
          <w:spacing w:val="-1"/>
          <w:lang w:eastAsia="pl-PL"/>
        </w:rPr>
        <w:t>U</w:t>
      </w:r>
      <w:r w:rsidRPr="007B21DF">
        <w:rPr>
          <w:rFonts w:ascii="Times New Roman" w:eastAsia="Times New Roman" w:hAnsi="Times New Roman"/>
          <w:color w:val="000000"/>
          <w:spacing w:val="-1"/>
          <w:lang w:eastAsia="pl-PL"/>
        </w:rPr>
        <w:t xml:space="preserve"> dzieci i młodzieży może on być stosowany w </w:t>
      </w:r>
      <w:r w:rsidRPr="007B21DF">
        <w:rPr>
          <w:rFonts w:ascii="Times New Roman" w:eastAsia="Times New Roman" w:hAnsi="Times New Roman"/>
          <w:color w:val="000000"/>
          <w:lang w:eastAsia="pl-PL"/>
        </w:rPr>
        <w:t>leczeniu</w:t>
      </w:r>
      <w:r w:rsidR="00CF55F9" w:rsidRPr="007B21DF">
        <w:rPr>
          <w:rFonts w:ascii="Times New Roman" w:eastAsia="Times New Roman" w:hAnsi="Times New Roman"/>
          <w:color w:val="000000"/>
          <w:lang w:eastAsia="pl-PL"/>
        </w:rPr>
        <w:t xml:space="preserve"> na</w:t>
      </w:r>
      <w:r w:rsidR="000640A0"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wszystkich etapach choroby</w:t>
      </w:r>
      <w:r w:rsidR="00F22CE6" w:rsidRPr="007B21DF">
        <w:rPr>
          <w:rFonts w:ascii="Times New Roman" w:eastAsia="Times New Roman" w:hAnsi="Times New Roman"/>
          <w:color w:val="000000"/>
          <w:lang w:eastAsia="pl-PL"/>
        </w:rPr>
        <w:t xml:space="preserve"> (przewlekłym, fazie akceleracji i przełomie blastycznym)</w:t>
      </w:r>
      <w:r w:rsidRPr="007B21DF">
        <w:rPr>
          <w:rFonts w:ascii="Times New Roman" w:eastAsia="Times New Roman" w:hAnsi="Times New Roman"/>
          <w:color w:val="000000"/>
          <w:lang w:eastAsia="pl-PL"/>
        </w:rPr>
        <w:t>.</w:t>
      </w:r>
    </w:p>
    <w:p w14:paraId="13E8EA2E" w14:textId="77777777" w:rsidR="00F22CE6" w:rsidRPr="007B21DF" w:rsidRDefault="00F22CE6"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696CA067" w14:textId="77777777" w:rsidR="000F30F2" w:rsidRPr="007B21DF" w:rsidRDefault="000F30F2" w:rsidP="00484252">
      <w:pPr>
        <w:pStyle w:val="Default"/>
        <w:numPr>
          <w:ilvl w:val="0"/>
          <w:numId w:val="27"/>
        </w:numPr>
        <w:shd w:val="clear" w:color="auto" w:fill="FFFFFF"/>
        <w:ind w:left="567" w:hanging="567"/>
        <w:rPr>
          <w:rFonts w:eastAsia="Times New Roman"/>
          <w:spacing w:val="-1"/>
          <w:sz w:val="22"/>
          <w:szCs w:val="22"/>
        </w:rPr>
      </w:pPr>
      <w:r w:rsidRPr="007B21DF">
        <w:rPr>
          <w:b/>
          <w:bCs/>
          <w:sz w:val="22"/>
          <w:szCs w:val="22"/>
        </w:rPr>
        <w:t>Ostr</w:t>
      </w:r>
      <w:r w:rsidR="00343C32" w:rsidRPr="007B21DF">
        <w:rPr>
          <w:b/>
          <w:bCs/>
          <w:sz w:val="22"/>
          <w:szCs w:val="22"/>
        </w:rPr>
        <w:t>ej</w:t>
      </w:r>
      <w:r w:rsidRPr="007B21DF">
        <w:rPr>
          <w:b/>
          <w:bCs/>
          <w:sz w:val="22"/>
          <w:szCs w:val="22"/>
        </w:rPr>
        <w:t xml:space="preserve"> białaczk</w:t>
      </w:r>
      <w:r w:rsidR="00343C32" w:rsidRPr="007B21DF">
        <w:rPr>
          <w:b/>
          <w:bCs/>
          <w:sz w:val="22"/>
          <w:szCs w:val="22"/>
        </w:rPr>
        <w:t>i</w:t>
      </w:r>
      <w:r w:rsidRPr="007B21DF">
        <w:rPr>
          <w:b/>
          <w:bCs/>
          <w:sz w:val="22"/>
          <w:szCs w:val="22"/>
        </w:rPr>
        <w:t xml:space="preserve"> limfoblastyczn</w:t>
      </w:r>
      <w:r w:rsidR="00343C32" w:rsidRPr="007B21DF">
        <w:rPr>
          <w:b/>
          <w:bCs/>
          <w:sz w:val="22"/>
          <w:szCs w:val="22"/>
        </w:rPr>
        <w:t>ej</w:t>
      </w:r>
      <w:r w:rsidRPr="007B21DF">
        <w:rPr>
          <w:b/>
          <w:bCs/>
          <w:sz w:val="22"/>
          <w:szCs w:val="22"/>
        </w:rPr>
        <w:t xml:space="preserve"> z chromosomem Philadelphia</w:t>
      </w:r>
      <w:r w:rsidRPr="007B21DF">
        <w:rPr>
          <w:bCs/>
          <w:sz w:val="22"/>
          <w:szCs w:val="22"/>
        </w:rPr>
        <w:t xml:space="preserve"> (</w:t>
      </w:r>
      <w:r w:rsidRPr="007B21DF">
        <w:rPr>
          <w:sz w:val="22"/>
          <w:szCs w:val="22"/>
        </w:rPr>
        <w:t xml:space="preserve">ang. </w:t>
      </w:r>
      <w:r w:rsidRPr="007B21DF">
        <w:rPr>
          <w:b/>
          <w:bCs/>
          <w:sz w:val="22"/>
          <w:szCs w:val="22"/>
        </w:rPr>
        <w:t>Ph-positive ALL</w:t>
      </w:r>
      <w:r w:rsidRPr="007B21DF">
        <w:rPr>
          <w:bCs/>
          <w:sz w:val="22"/>
          <w:szCs w:val="22"/>
        </w:rPr>
        <w:t>)</w:t>
      </w:r>
      <w:r w:rsidRPr="007B21DF">
        <w:rPr>
          <w:sz w:val="22"/>
          <w:szCs w:val="22"/>
        </w:rPr>
        <w:t xml:space="preserve">. Białaczka jest nowotworem wywodzącym się z białych krwinek. Zwykle białe krwinki pomagają organizmowi zwalczać zakażenia. Ostra białaczka limfoblastyczna jest rodzajem białaczki, w której pewne nieprawidłowe białe krwinki (zwane limfoblastami) zaczynają mnożyć się w niekontrolowany sposób. </w:t>
      </w:r>
      <w:r w:rsidR="00E36301" w:rsidRPr="007B21DF">
        <w:rPr>
          <w:sz w:val="22"/>
          <w:szCs w:val="22"/>
        </w:rPr>
        <w:t>Imatinib Actavis</w:t>
      </w:r>
      <w:r w:rsidRPr="007B21DF">
        <w:rPr>
          <w:sz w:val="22"/>
          <w:szCs w:val="22"/>
        </w:rPr>
        <w:t xml:space="preserve"> hamuje wzrost tych komórek. </w:t>
      </w:r>
    </w:p>
    <w:p w14:paraId="07528A61" w14:textId="77777777" w:rsidR="00DB304F" w:rsidRPr="007B21DF" w:rsidRDefault="00DB304F" w:rsidP="00DB304F">
      <w:pPr>
        <w:widowControl w:val="0"/>
        <w:ind w:left="0" w:firstLine="0"/>
        <w:rPr>
          <w:rFonts w:ascii="Times New Roman" w:hAnsi="Times New Roman"/>
          <w:color w:val="000000"/>
        </w:rPr>
      </w:pPr>
    </w:p>
    <w:p w14:paraId="0493617E" w14:textId="77777777" w:rsidR="00DB304F" w:rsidRPr="007B21DF" w:rsidRDefault="00DB304F" w:rsidP="00DB304F">
      <w:pPr>
        <w:keepNext/>
        <w:widowControl w:val="0"/>
        <w:ind w:left="0" w:firstLine="0"/>
        <w:rPr>
          <w:rFonts w:ascii="Times New Roman" w:hAnsi="Times New Roman"/>
          <w:b/>
          <w:bCs/>
          <w:color w:val="000000"/>
        </w:rPr>
      </w:pPr>
      <w:r w:rsidRPr="007B21DF">
        <w:rPr>
          <w:rFonts w:ascii="Times New Roman" w:hAnsi="Times New Roman"/>
          <w:b/>
          <w:bCs/>
          <w:color w:val="000000"/>
        </w:rPr>
        <w:t>Lek Imatinib</w:t>
      </w:r>
      <w:r w:rsidR="00B45D3E" w:rsidRPr="007B21DF">
        <w:rPr>
          <w:rFonts w:ascii="Times New Roman" w:hAnsi="Times New Roman"/>
          <w:b/>
          <w:bCs/>
          <w:color w:val="000000"/>
        </w:rPr>
        <w:t xml:space="preserve"> </w:t>
      </w:r>
      <w:r w:rsidRPr="007B21DF">
        <w:rPr>
          <w:rFonts w:ascii="Times New Roman" w:hAnsi="Times New Roman"/>
          <w:b/>
          <w:bCs/>
          <w:color w:val="000000"/>
        </w:rPr>
        <w:t>Actavis jest także wskazany w leczeniu dorosłych pacjentów z:</w:t>
      </w:r>
    </w:p>
    <w:p w14:paraId="250FBF5F" w14:textId="77777777" w:rsidR="000F30F2" w:rsidRPr="007B21DF" w:rsidRDefault="000F30F2" w:rsidP="00484252">
      <w:pPr>
        <w:pStyle w:val="Default"/>
        <w:numPr>
          <w:ilvl w:val="0"/>
          <w:numId w:val="27"/>
        </w:numPr>
        <w:shd w:val="clear" w:color="auto" w:fill="FFFFFF"/>
        <w:ind w:left="567" w:hanging="567"/>
        <w:rPr>
          <w:sz w:val="22"/>
          <w:szCs w:val="22"/>
        </w:rPr>
      </w:pPr>
      <w:r w:rsidRPr="007B21DF">
        <w:rPr>
          <w:b/>
          <w:bCs/>
          <w:sz w:val="22"/>
          <w:szCs w:val="22"/>
        </w:rPr>
        <w:t xml:space="preserve">Zespołami mielodysplastycznymi/mieloproliferacyjnymi </w:t>
      </w:r>
      <w:r w:rsidRPr="007B21DF">
        <w:rPr>
          <w:sz w:val="22"/>
          <w:szCs w:val="22"/>
        </w:rPr>
        <w:t>(</w:t>
      </w:r>
      <w:r w:rsidRPr="007B21DF">
        <w:rPr>
          <w:b/>
          <w:bCs/>
          <w:sz w:val="22"/>
          <w:szCs w:val="22"/>
        </w:rPr>
        <w:t xml:space="preserve">MDS/MPD </w:t>
      </w:r>
      <w:r w:rsidRPr="007B21DF">
        <w:rPr>
          <w:sz w:val="22"/>
          <w:szCs w:val="22"/>
        </w:rPr>
        <w:t xml:space="preserve">- ang. </w:t>
      </w:r>
      <w:r w:rsidRPr="007B21DF">
        <w:rPr>
          <w:i/>
          <w:iCs/>
          <w:sz w:val="22"/>
          <w:szCs w:val="22"/>
        </w:rPr>
        <w:t>myelodysplastic/myeloproliferate</w:t>
      </w:r>
      <w:r w:rsidRPr="007B21DF">
        <w:rPr>
          <w:sz w:val="22"/>
          <w:szCs w:val="22"/>
        </w:rPr>
        <w:t xml:space="preserve">). Są to zespoły chorób krwi, w których niektóre białe krwinki zaczynają mnożyć się w niekontrolowany sposób. </w:t>
      </w:r>
      <w:r w:rsidR="00E36301" w:rsidRPr="007B21DF">
        <w:rPr>
          <w:sz w:val="22"/>
          <w:szCs w:val="22"/>
        </w:rPr>
        <w:t>Imatinib Actavis</w:t>
      </w:r>
      <w:r w:rsidRPr="007B21DF">
        <w:rPr>
          <w:sz w:val="22"/>
          <w:szCs w:val="22"/>
        </w:rPr>
        <w:t xml:space="preserve"> hamuje wzrost tych komórek w pewnych podtypach tych chorób. </w:t>
      </w:r>
    </w:p>
    <w:p w14:paraId="682D5383" w14:textId="77777777" w:rsidR="003516BE" w:rsidRPr="007B21DF" w:rsidRDefault="000F30F2" w:rsidP="00484252">
      <w:pPr>
        <w:pStyle w:val="Default"/>
        <w:numPr>
          <w:ilvl w:val="0"/>
          <w:numId w:val="27"/>
        </w:numPr>
        <w:shd w:val="clear" w:color="auto" w:fill="FFFFFF"/>
        <w:ind w:left="567" w:hanging="567"/>
        <w:rPr>
          <w:sz w:val="22"/>
          <w:szCs w:val="22"/>
        </w:rPr>
      </w:pPr>
      <w:r w:rsidRPr="007B21DF">
        <w:rPr>
          <w:b/>
          <w:bCs/>
          <w:sz w:val="22"/>
          <w:szCs w:val="22"/>
        </w:rPr>
        <w:t xml:space="preserve">Zespołem hipereozynofilowym </w:t>
      </w:r>
      <w:r w:rsidRPr="007B21DF">
        <w:rPr>
          <w:sz w:val="22"/>
          <w:szCs w:val="22"/>
        </w:rPr>
        <w:t>(</w:t>
      </w:r>
      <w:r w:rsidRPr="007B21DF">
        <w:rPr>
          <w:b/>
          <w:bCs/>
          <w:sz w:val="22"/>
          <w:szCs w:val="22"/>
        </w:rPr>
        <w:t xml:space="preserve">HES </w:t>
      </w:r>
      <w:r w:rsidRPr="007B21DF">
        <w:rPr>
          <w:sz w:val="22"/>
          <w:szCs w:val="22"/>
        </w:rPr>
        <w:t xml:space="preserve">– ang. </w:t>
      </w:r>
      <w:r w:rsidRPr="007B21DF">
        <w:rPr>
          <w:i/>
          <w:iCs/>
          <w:sz w:val="22"/>
          <w:szCs w:val="22"/>
        </w:rPr>
        <w:t>Hypereosinophilic Syndrome</w:t>
      </w:r>
      <w:r w:rsidRPr="007B21DF">
        <w:rPr>
          <w:sz w:val="22"/>
          <w:szCs w:val="22"/>
        </w:rPr>
        <w:t xml:space="preserve">) </w:t>
      </w:r>
      <w:r w:rsidRPr="007B21DF">
        <w:rPr>
          <w:b/>
          <w:bCs/>
          <w:sz w:val="22"/>
          <w:szCs w:val="22"/>
        </w:rPr>
        <w:t xml:space="preserve">i (lub) przewlekłą białaczką eozynofilową </w:t>
      </w:r>
      <w:r w:rsidRPr="007B21DF">
        <w:rPr>
          <w:sz w:val="22"/>
          <w:szCs w:val="22"/>
        </w:rPr>
        <w:t>(</w:t>
      </w:r>
      <w:r w:rsidRPr="007B21DF">
        <w:rPr>
          <w:b/>
          <w:bCs/>
          <w:sz w:val="22"/>
          <w:szCs w:val="22"/>
        </w:rPr>
        <w:t xml:space="preserve">CEL </w:t>
      </w:r>
      <w:r w:rsidRPr="007B21DF">
        <w:rPr>
          <w:sz w:val="22"/>
          <w:szCs w:val="22"/>
        </w:rPr>
        <w:t xml:space="preserve">– ang. </w:t>
      </w:r>
      <w:r w:rsidRPr="007B21DF">
        <w:rPr>
          <w:i/>
          <w:iCs/>
          <w:sz w:val="22"/>
          <w:szCs w:val="22"/>
        </w:rPr>
        <w:t>Chronic Eosinophilic Leukemia</w:t>
      </w:r>
      <w:r w:rsidRPr="007B21DF">
        <w:rPr>
          <w:sz w:val="22"/>
          <w:szCs w:val="22"/>
        </w:rPr>
        <w:t xml:space="preserve">). Są to choroby krwi, w których niektóre komórki krwi (zwane eozynofilami) zaczynają mnożyć się w niekontrolowany sposób. </w:t>
      </w:r>
      <w:r w:rsidR="00E36301" w:rsidRPr="007B21DF">
        <w:rPr>
          <w:sz w:val="22"/>
          <w:szCs w:val="22"/>
        </w:rPr>
        <w:t>Imatinib Actavis</w:t>
      </w:r>
      <w:r w:rsidRPr="007B21DF">
        <w:rPr>
          <w:sz w:val="22"/>
          <w:szCs w:val="22"/>
        </w:rPr>
        <w:t xml:space="preserve"> hamuje wzrost tych komórek w pewnych podtypach tych chorób. </w:t>
      </w:r>
    </w:p>
    <w:p w14:paraId="2DE9A4AE" w14:textId="77777777" w:rsidR="000F30F2" w:rsidRPr="007B21DF" w:rsidRDefault="000F30F2" w:rsidP="00484252">
      <w:pPr>
        <w:pStyle w:val="Default"/>
        <w:numPr>
          <w:ilvl w:val="0"/>
          <w:numId w:val="27"/>
        </w:numPr>
        <w:shd w:val="clear" w:color="auto" w:fill="FFFFFF"/>
        <w:ind w:left="567" w:hanging="567"/>
        <w:rPr>
          <w:sz w:val="22"/>
          <w:szCs w:val="22"/>
        </w:rPr>
      </w:pPr>
      <w:r w:rsidRPr="007B21DF">
        <w:rPr>
          <w:b/>
          <w:bCs/>
          <w:sz w:val="22"/>
          <w:szCs w:val="22"/>
        </w:rPr>
        <w:t xml:space="preserve">Guzowatymi włókniakomięsakami skóry </w:t>
      </w:r>
      <w:r w:rsidRPr="007B21DF">
        <w:rPr>
          <w:sz w:val="22"/>
          <w:szCs w:val="22"/>
        </w:rPr>
        <w:t>(</w:t>
      </w:r>
      <w:r w:rsidRPr="007B21DF">
        <w:rPr>
          <w:b/>
          <w:bCs/>
          <w:sz w:val="22"/>
          <w:szCs w:val="22"/>
        </w:rPr>
        <w:t xml:space="preserve">DFSP </w:t>
      </w:r>
      <w:r w:rsidRPr="007B21DF">
        <w:rPr>
          <w:sz w:val="22"/>
          <w:szCs w:val="22"/>
        </w:rPr>
        <w:t xml:space="preserve">– ang. </w:t>
      </w:r>
      <w:r w:rsidRPr="007B21DF">
        <w:rPr>
          <w:i/>
          <w:iCs/>
          <w:sz w:val="22"/>
          <w:szCs w:val="22"/>
        </w:rPr>
        <w:t>dermatofibrosarcoma protuberans</w:t>
      </w:r>
      <w:r w:rsidRPr="007B21DF">
        <w:rPr>
          <w:sz w:val="22"/>
          <w:szCs w:val="22"/>
        </w:rPr>
        <w:t xml:space="preserve">). DFSP jest nowotworem skóry i tkanek podskórnych, w którym niektóre komórki zaczynają mnożyć się w niekontrolowany sposób. </w:t>
      </w:r>
      <w:r w:rsidR="00E36301" w:rsidRPr="007B21DF">
        <w:rPr>
          <w:sz w:val="22"/>
          <w:szCs w:val="22"/>
        </w:rPr>
        <w:t>Imatinib Actavis</w:t>
      </w:r>
      <w:r w:rsidRPr="007B21DF">
        <w:rPr>
          <w:sz w:val="22"/>
          <w:szCs w:val="22"/>
        </w:rPr>
        <w:t xml:space="preserve"> hamuje wzrost tych komórek. </w:t>
      </w:r>
    </w:p>
    <w:p w14:paraId="775F63C0" w14:textId="77777777" w:rsidR="00DB304F" w:rsidRPr="007B21DF" w:rsidRDefault="00DB304F" w:rsidP="00D73394">
      <w:pPr>
        <w:pStyle w:val="Default"/>
        <w:shd w:val="clear" w:color="auto" w:fill="FFFFFF"/>
        <w:rPr>
          <w:sz w:val="22"/>
          <w:szCs w:val="22"/>
        </w:rPr>
      </w:pPr>
    </w:p>
    <w:p w14:paraId="2182B3F7" w14:textId="77777777" w:rsidR="000F30F2" w:rsidRPr="007B21DF" w:rsidRDefault="000F30F2" w:rsidP="00D73394">
      <w:pPr>
        <w:pStyle w:val="Default"/>
        <w:shd w:val="clear" w:color="auto" w:fill="FFFFFF"/>
        <w:rPr>
          <w:rFonts w:eastAsia="Times New Roman"/>
          <w:spacing w:val="-1"/>
          <w:sz w:val="22"/>
          <w:szCs w:val="22"/>
        </w:rPr>
      </w:pPr>
      <w:r w:rsidRPr="007B21DF">
        <w:rPr>
          <w:sz w:val="22"/>
          <w:szCs w:val="22"/>
        </w:rPr>
        <w:t>W pozostałej części ulotki będą używane skróty nazw chorób wymienionych powyżej.</w:t>
      </w:r>
    </w:p>
    <w:p w14:paraId="2E3EBDE8" w14:textId="77777777" w:rsidR="003516BE" w:rsidRPr="007B21DF" w:rsidRDefault="003516BE" w:rsidP="00D73394">
      <w:pPr>
        <w:ind w:left="0" w:firstLine="0"/>
        <w:rPr>
          <w:rFonts w:ascii="Times New Roman" w:eastAsia="Times New Roman" w:hAnsi="Times New Roman"/>
          <w:color w:val="000000"/>
          <w:lang w:eastAsia="pl-PL"/>
        </w:rPr>
      </w:pPr>
    </w:p>
    <w:p w14:paraId="38084972"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przypadku jakichkolwiek pytań dotyczących sposobu działania i zasadności podawania leku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należy skierować je do lekarza.</w:t>
      </w:r>
    </w:p>
    <w:p w14:paraId="30F65DED" w14:textId="77777777" w:rsidR="00815E76" w:rsidRPr="007B21DF" w:rsidRDefault="00815E76" w:rsidP="00D73394">
      <w:pPr>
        <w:ind w:left="567" w:hanging="567"/>
        <w:rPr>
          <w:rFonts w:ascii="Times New Roman" w:eastAsia="Times New Roman" w:hAnsi="Times New Roman"/>
          <w:color w:val="000000"/>
          <w:lang w:eastAsia="pl-PL"/>
        </w:rPr>
      </w:pPr>
    </w:p>
    <w:p w14:paraId="767E19D2" w14:textId="77777777" w:rsidR="00815E76" w:rsidRPr="007B21DF" w:rsidRDefault="00815E76" w:rsidP="00D73394">
      <w:pPr>
        <w:ind w:left="567" w:hanging="567"/>
        <w:rPr>
          <w:rFonts w:ascii="Times New Roman" w:eastAsia="Times New Roman" w:hAnsi="Times New Roman"/>
          <w:color w:val="000000"/>
          <w:lang w:eastAsia="pl-PL"/>
        </w:rPr>
      </w:pPr>
    </w:p>
    <w:p w14:paraId="5EB18D7D" w14:textId="77777777"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 xml:space="preserve">Informacje ważne przed zastosowaniem leku </w:t>
      </w:r>
      <w:r w:rsidR="00E36301" w:rsidRPr="007B21DF">
        <w:rPr>
          <w:rFonts w:ascii="Times New Roman" w:eastAsia="Times New Roman" w:hAnsi="Times New Roman"/>
          <w:b/>
          <w:color w:val="000000"/>
          <w:lang w:eastAsia="pl-PL"/>
        </w:rPr>
        <w:t>Imatinib Actavis</w:t>
      </w:r>
    </w:p>
    <w:p w14:paraId="5C8DEC85" w14:textId="77777777" w:rsidR="00815E76" w:rsidRPr="007B21DF" w:rsidRDefault="00815E76" w:rsidP="00D73394">
      <w:pPr>
        <w:ind w:left="567" w:hanging="567"/>
        <w:rPr>
          <w:rFonts w:ascii="Times New Roman" w:eastAsia="Times New Roman" w:hAnsi="Times New Roman"/>
          <w:color w:val="000000"/>
          <w:lang w:eastAsia="pl-PL"/>
        </w:rPr>
      </w:pPr>
    </w:p>
    <w:p w14:paraId="4BB78AAC"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jest zapisywany pacjentom tylko przez lekarzy z doświadczeniem w stosowaniu leków podawanych w leczeniu nowotworów krwi</w:t>
      </w:r>
      <w:r w:rsidR="003516BE" w:rsidRPr="007B21DF">
        <w:rPr>
          <w:rFonts w:ascii="Times New Roman" w:eastAsia="Times New Roman" w:hAnsi="Times New Roman"/>
          <w:color w:val="000000"/>
        </w:rPr>
        <w:t xml:space="preserve"> i nowotworów litych</w:t>
      </w:r>
      <w:r w:rsidRPr="007B21DF">
        <w:rPr>
          <w:rFonts w:ascii="Times New Roman" w:eastAsia="Times New Roman" w:hAnsi="Times New Roman"/>
          <w:color w:val="000000"/>
        </w:rPr>
        <w:t>.</w:t>
      </w:r>
    </w:p>
    <w:p w14:paraId="5B4FD8F3" w14:textId="77777777" w:rsidR="00815E76" w:rsidRPr="007B21DF" w:rsidRDefault="00815E76" w:rsidP="00D73394">
      <w:pPr>
        <w:ind w:left="0" w:firstLine="0"/>
        <w:rPr>
          <w:rFonts w:ascii="Times New Roman" w:eastAsia="Times New Roman" w:hAnsi="Times New Roman"/>
          <w:color w:val="000000"/>
        </w:rPr>
      </w:pPr>
    </w:p>
    <w:p w14:paraId="2142D4C5"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ściśle przestrzegać zaleceń lekarza, nawet jeśli różnią się one od ogólnych informacji zawartych w tej ulotce.</w:t>
      </w:r>
    </w:p>
    <w:p w14:paraId="1BE95206" w14:textId="77777777" w:rsidR="00815E76" w:rsidRPr="007B21DF" w:rsidRDefault="00815E76" w:rsidP="00D73394">
      <w:pPr>
        <w:ind w:left="0" w:firstLine="0"/>
        <w:rPr>
          <w:rFonts w:ascii="Times New Roman" w:eastAsia="Times New Roman" w:hAnsi="Times New Roman"/>
          <w:color w:val="000000"/>
        </w:rPr>
      </w:pPr>
    </w:p>
    <w:p w14:paraId="60FC7C74" w14:textId="5AAF346A"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Kiedy nie stosować leku </w:t>
      </w:r>
      <w:r w:rsidR="00E36301" w:rsidRPr="007B21DF">
        <w:rPr>
          <w:rFonts w:ascii="Times New Roman" w:eastAsia="Times New Roman" w:hAnsi="Times New Roman"/>
          <w:b/>
          <w:color w:val="000000"/>
          <w:lang w:eastAsia="pl-PL"/>
        </w:rPr>
        <w:t>Imatinib Actavis</w:t>
      </w:r>
    </w:p>
    <w:p w14:paraId="513F6AE5" w14:textId="77777777" w:rsidR="00815E76" w:rsidRPr="007B21DF" w:rsidRDefault="00815E76" w:rsidP="00D73394">
      <w:pPr>
        <w:numPr>
          <w:ilvl w:val="0"/>
          <w:numId w:val="7"/>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ma uczulenie na imatynib lub którykolwiek z pozostałych składników tego leku (wymienion</w:t>
      </w:r>
      <w:r w:rsidR="008C0B4B" w:rsidRPr="007B21DF">
        <w:rPr>
          <w:rFonts w:ascii="Times New Roman" w:eastAsia="Times New Roman" w:hAnsi="Times New Roman"/>
          <w:color w:val="000000"/>
          <w:lang w:eastAsia="pl-PL"/>
        </w:rPr>
        <w:t>ych</w:t>
      </w:r>
      <w:r w:rsidRPr="007B21DF">
        <w:rPr>
          <w:rFonts w:ascii="Times New Roman" w:eastAsia="Times New Roman" w:hAnsi="Times New Roman"/>
          <w:color w:val="000000"/>
          <w:lang w:eastAsia="pl-PL"/>
        </w:rPr>
        <w:t xml:space="preserve"> w punkcie 6).</w:t>
      </w:r>
    </w:p>
    <w:p w14:paraId="08F4BD98" w14:textId="77777777" w:rsidR="00F22CE6" w:rsidRPr="007B21DF" w:rsidRDefault="00F22CE6" w:rsidP="00D73394">
      <w:pPr>
        <w:ind w:left="0" w:firstLine="0"/>
        <w:rPr>
          <w:rFonts w:ascii="Times New Roman" w:eastAsia="Times New Roman" w:hAnsi="Times New Roman"/>
          <w:color w:val="000000"/>
          <w:lang w:eastAsia="pl-PL"/>
        </w:rPr>
      </w:pPr>
    </w:p>
    <w:p w14:paraId="301A2100" w14:textId="77777777" w:rsidR="00815E76" w:rsidRPr="007B21DF" w:rsidRDefault="00815E76"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ta informacja dotyczy pacjenta, </w:t>
      </w:r>
      <w:r w:rsidRPr="007B21DF">
        <w:rPr>
          <w:rFonts w:ascii="Times New Roman" w:eastAsia="Times New Roman" w:hAnsi="Times New Roman"/>
          <w:b/>
          <w:bCs/>
          <w:color w:val="000000"/>
          <w:lang w:eastAsia="pl-PL"/>
        </w:rPr>
        <w:t xml:space="preserve">powinien powiedzieć o tym lekarzowi zanim przyjmie lek </w:t>
      </w:r>
      <w:r w:rsidR="00E36301" w:rsidRPr="007B21DF">
        <w:rPr>
          <w:rFonts w:ascii="Times New Roman" w:eastAsia="Times New Roman" w:hAnsi="Times New Roman"/>
          <w:b/>
          <w:bCs/>
          <w:color w:val="000000"/>
          <w:lang w:eastAsia="pl-PL"/>
        </w:rPr>
        <w:t>Imatinib Actavis</w:t>
      </w:r>
      <w:r w:rsidRPr="007B21DF">
        <w:rPr>
          <w:rFonts w:ascii="Times New Roman" w:eastAsia="Times New Roman" w:hAnsi="Times New Roman"/>
          <w:b/>
          <w:bCs/>
          <w:color w:val="000000"/>
          <w:lang w:eastAsia="pl-PL"/>
        </w:rPr>
        <w:t>.</w:t>
      </w:r>
    </w:p>
    <w:p w14:paraId="7570B9FD" w14:textId="77777777" w:rsidR="00815E76" w:rsidRPr="007B21DF" w:rsidRDefault="00815E76" w:rsidP="00D73394">
      <w:pPr>
        <w:ind w:left="0" w:firstLine="0"/>
        <w:rPr>
          <w:rFonts w:ascii="Times New Roman" w:eastAsia="Times New Roman" w:hAnsi="Times New Roman"/>
          <w:color w:val="000000"/>
          <w:lang w:eastAsia="pl-PL"/>
        </w:rPr>
      </w:pPr>
    </w:p>
    <w:p w14:paraId="009C1992"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razie podejrzewania uczulenia, ale braku pewności, należy zasięgnąć rady lekarza.</w:t>
      </w:r>
    </w:p>
    <w:p w14:paraId="7F8DB6D9" w14:textId="77777777" w:rsidR="00815E76" w:rsidRPr="007B21DF" w:rsidRDefault="00815E76" w:rsidP="00D73394">
      <w:pPr>
        <w:numPr>
          <w:ilvl w:val="12"/>
          <w:numId w:val="0"/>
        </w:numPr>
        <w:rPr>
          <w:rFonts w:ascii="Times New Roman" w:eastAsia="Times New Roman" w:hAnsi="Times New Roman"/>
          <w:color w:val="000000"/>
        </w:rPr>
      </w:pPr>
    </w:p>
    <w:p w14:paraId="7AACA79A" w14:textId="77777777" w:rsidR="00815E76" w:rsidRPr="007B21DF" w:rsidRDefault="00815E76" w:rsidP="00D73394">
      <w:pPr>
        <w:numPr>
          <w:ilvl w:val="12"/>
          <w:numId w:val="0"/>
        </w:numP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Ostrzeżenia i środki ostrożności</w:t>
      </w:r>
    </w:p>
    <w:p w14:paraId="4CA6C597" w14:textId="77777777" w:rsidR="00815E76" w:rsidRPr="007B21DF" w:rsidRDefault="00815E76" w:rsidP="00D73394">
      <w:pPr>
        <w:numPr>
          <w:ilvl w:val="12"/>
          <w:numId w:val="0"/>
        </w:numPr>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 xml:space="preserve">Przed rozpoczęciem stosowania leku </w:t>
      </w:r>
      <w:r w:rsidR="00E36301" w:rsidRPr="007B21DF">
        <w:rPr>
          <w:rFonts w:ascii="Times New Roman" w:eastAsia="Times New Roman" w:hAnsi="Times New Roman"/>
          <w:bCs/>
          <w:color w:val="000000"/>
          <w:lang w:eastAsia="pl-PL"/>
        </w:rPr>
        <w:t>Imatinib Actavis</w:t>
      </w:r>
      <w:r w:rsidRPr="007B21DF">
        <w:rPr>
          <w:rFonts w:ascii="Times New Roman" w:eastAsia="Times New Roman" w:hAnsi="Times New Roman"/>
          <w:bCs/>
          <w:color w:val="000000"/>
          <w:lang w:eastAsia="pl-PL"/>
        </w:rPr>
        <w:t xml:space="preserve"> należy </w:t>
      </w:r>
      <w:r w:rsidR="001E0221" w:rsidRPr="007B21DF">
        <w:rPr>
          <w:rFonts w:ascii="Times New Roman" w:eastAsia="Times New Roman" w:hAnsi="Times New Roman"/>
          <w:bCs/>
          <w:color w:val="000000"/>
          <w:lang w:eastAsia="pl-PL"/>
        </w:rPr>
        <w:t xml:space="preserve">zwrócić się do </w:t>
      </w:r>
      <w:r w:rsidR="008C0B4B" w:rsidRPr="007B21DF">
        <w:rPr>
          <w:rFonts w:ascii="Times New Roman" w:eastAsia="Times New Roman" w:hAnsi="Times New Roman"/>
          <w:bCs/>
          <w:color w:val="000000"/>
          <w:lang w:eastAsia="pl-PL"/>
        </w:rPr>
        <w:t>lekarz</w:t>
      </w:r>
      <w:r w:rsidR="001E0221" w:rsidRPr="007B21DF">
        <w:rPr>
          <w:rFonts w:ascii="Times New Roman" w:eastAsia="Times New Roman" w:hAnsi="Times New Roman"/>
          <w:bCs/>
          <w:color w:val="000000"/>
          <w:lang w:eastAsia="pl-PL"/>
        </w:rPr>
        <w:t>a</w:t>
      </w:r>
      <w:r w:rsidRPr="007B21DF">
        <w:rPr>
          <w:rFonts w:ascii="Times New Roman" w:eastAsia="Times New Roman" w:hAnsi="Times New Roman"/>
          <w:bCs/>
          <w:color w:val="000000"/>
          <w:lang w:eastAsia="pl-PL"/>
        </w:rPr>
        <w:t>:</w:t>
      </w:r>
    </w:p>
    <w:p w14:paraId="34F71B6E" w14:textId="77777777" w:rsidR="00815E76" w:rsidRPr="007B21DF" w:rsidRDefault="00815E76" w:rsidP="00D73394">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u pacjenta występują lub kiedykolwiek występowały choroby wątroby, nerek lub serca</w:t>
      </w:r>
    </w:p>
    <w:p w14:paraId="06E4222E" w14:textId="77777777" w:rsidR="00C64ADC" w:rsidRPr="007B21DF" w:rsidRDefault="00815E76" w:rsidP="00D73394">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przyjmuje lek lewotyroksynę po usunięciu tarczycy</w:t>
      </w:r>
    </w:p>
    <w:p w14:paraId="790002AB" w14:textId="77777777" w:rsidR="00D24584" w:rsidRPr="007B21DF" w:rsidRDefault="00D24584" w:rsidP="002E60E6">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ab/>
        <w:t>jeśli pacjent miał kiedykolwiek lub może teraz mieć zakażenie wirusem zapalenia wątroby typu B</w:t>
      </w:r>
      <w:r w:rsidR="00977AAB"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w:t>
      </w:r>
      <w:r w:rsidR="00977AAB" w:rsidRPr="007B21DF">
        <w:rPr>
          <w:rFonts w:ascii="Times New Roman" w:eastAsia="Times New Roman" w:hAnsi="Times New Roman"/>
          <w:color w:val="000000"/>
          <w:lang w:eastAsia="pl-PL"/>
        </w:rPr>
        <w:t>W</w:t>
      </w:r>
      <w:r w:rsidRPr="007B21DF">
        <w:rPr>
          <w:rFonts w:ascii="Times New Roman" w:eastAsia="Times New Roman" w:hAnsi="Times New Roman"/>
          <w:color w:val="000000"/>
          <w:lang w:eastAsia="pl-PL"/>
        </w:rPr>
        <w:t xml:space="preserve">ynika to stąd, że lek </w:t>
      </w:r>
      <w:r w:rsidR="00AD6B5F" w:rsidRPr="007B21DF">
        <w:rPr>
          <w:rFonts w:ascii="Times New Roman" w:eastAsia="Times New Roman" w:hAnsi="Times New Roman"/>
          <w:bCs/>
          <w:color w:val="000000"/>
          <w:lang w:eastAsia="pl-PL"/>
        </w:rPr>
        <w:t>Imatinib Actavis</w:t>
      </w:r>
      <w:r w:rsidR="00AD6B5F"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może powodować ponowną aktywację wirusowego zapalenia wątroby typu B, co może w niektórych przypadkach być śmiertelne</w:t>
      </w:r>
      <w:r w:rsidR="001920FA"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w:t>
      </w:r>
      <w:r w:rsidR="001920FA" w:rsidRPr="007B21DF">
        <w:rPr>
          <w:rFonts w:ascii="Times New Roman" w:eastAsia="Times New Roman" w:hAnsi="Times New Roman"/>
          <w:color w:val="000000"/>
          <w:lang w:eastAsia="pl-PL"/>
        </w:rPr>
        <w:t>P</w:t>
      </w:r>
      <w:r w:rsidRPr="007B21DF">
        <w:rPr>
          <w:rFonts w:ascii="Times New Roman" w:eastAsia="Times New Roman" w:hAnsi="Times New Roman"/>
          <w:color w:val="000000"/>
          <w:lang w:eastAsia="pl-PL"/>
        </w:rPr>
        <w:t>acjenci będą poddawani dokładnej kontroli przez lekarza pod kątem objawów tego zakażenia przed rozpoczęciem leczenia.</w:t>
      </w:r>
    </w:p>
    <w:p w14:paraId="107350A9" w14:textId="77777777" w:rsidR="002C0E61" w:rsidRPr="007B21DF" w:rsidRDefault="002C0E61" w:rsidP="002C0E61">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 xml:space="preserve">jeśli podczas przyjmowania leku </w:t>
      </w:r>
      <w:r w:rsidRPr="007B21DF">
        <w:rPr>
          <w:rFonts w:ascii="Times New Roman" w:hAnsi="Times New Roman"/>
        </w:rPr>
        <w:t>Imatinib Actavis</w:t>
      </w:r>
      <w:r w:rsidRPr="007B21DF">
        <w:rPr>
          <w:rFonts w:ascii="Times New Roman" w:eastAsia="Times New Roman" w:hAnsi="Times New Roman"/>
          <w:color w:val="000000"/>
          <w:lang w:eastAsia="pl-PL"/>
        </w:rPr>
        <w:t xml:space="preserve"> u pacjenta wystąpią siniaki, krwawienie, gorączka, zmęczenie i dezorientacja należy skontaktować się z lekarzem. Może to być objaw uszkodzenia naczyń krwionośnych zwany mikroangiopatią zakrzepową (TMA).</w:t>
      </w:r>
    </w:p>
    <w:p w14:paraId="32EA24A8"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Jeśli którykolwiek z wyżej wymienionych punktów odnosi się do pacjenta, </w:t>
      </w:r>
      <w:r w:rsidRPr="007B21DF">
        <w:rPr>
          <w:rFonts w:ascii="Times New Roman" w:eastAsia="Times New Roman" w:hAnsi="Times New Roman"/>
          <w:b/>
          <w:color w:val="000000"/>
          <w:lang w:eastAsia="pl-PL"/>
        </w:rPr>
        <w:t>należy powiedzieć o tym lekarzowi zanim pacjent przyjmie lek</w:t>
      </w:r>
      <w:r w:rsidRPr="007B21DF">
        <w:rPr>
          <w:rFonts w:ascii="Times New Roman" w:eastAsia="Times New Roman" w:hAnsi="Times New Roman"/>
          <w:color w:val="000000"/>
          <w:lang w:eastAsia="pl-PL"/>
        </w:rPr>
        <w:t>.</w:t>
      </w:r>
    </w:p>
    <w:p w14:paraId="5B8D22E3" w14:textId="77777777" w:rsidR="00815E76" w:rsidRPr="007B21DF" w:rsidRDefault="00815E76" w:rsidP="00D73394">
      <w:pPr>
        <w:ind w:left="0" w:firstLine="0"/>
        <w:rPr>
          <w:rFonts w:ascii="Times New Roman" w:eastAsia="Times New Roman" w:hAnsi="Times New Roman"/>
          <w:color w:val="000000"/>
          <w:lang w:eastAsia="pl-PL"/>
        </w:rPr>
      </w:pPr>
    </w:p>
    <w:p w14:paraId="508040D8" w14:textId="6B7F35CB" w:rsidR="00DB304F" w:rsidRPr="007B21DF" w:rsidRDefault="00DB304F" w:rsidP="00DB304F">
      <w:pPr>
        <w:widowControl w:val="0"/>
        <w:tabs>
          <w:tab w:val="left" w:pos="360"/>
        </w:tabs>
        <w:ind w:left="0" w:firstLine="0"/>
        <w:rPr>
          <w:rFonts w:ascii="Times New Roman" w:hAnsi="Times New Roman"/>
          <w:color w:val="000000"/>
        </w:rPr>
      </w:pPr>
      <w:r w:rsidRPr="007B21DF">
        <w:rPr>
          <w:rFonts w:ascii="Times New Roman" w:hAnsi="Times New Roman"/>
          <w:color w:val="000000"/>
        </w:rPr>
        <w:t>Podczas stosowania leku Imatinib</w:t>
      </w:r>
      <w:r w:rsidR="007F27AD" w:rsidRPr="007B21DF">
        <w:rPr>
          <w:rFonts w:ascii="Times New Roman" w:hAnsi="Times New Roman"/>
          <w:color w:val="000000"/>
        </w:rPr>
        <w:t xml:space="preserve"> </w:t>
      </w:r>
      <w:r w:rsidRPr="007B21DF">
        <w:rPr>
          <w:rFonts w:ascii="Times New Roman" w:hAnsi="Times New Roman"/>
          <w:color w:val="000000"/>
        </w:rPr>
        <w:t>Actavis pacjent może stać się bardziej wrażliwy na słońce. Jest ważne</w:t>
      </w:r>
      <w:r w:rsidR="001266CE">
        <w:rPr>
          <w:rFonts w:ascii="Times New Roman" w:hAnsi="Times New Roman"/>
          <w:color w:val="000000"/>
        </w:rPr>
        <w:t>,</w:t>
      </w:r>
      <w:r w:rsidRPr="007B21DF">
        <w:rPr>
          <w:rFonts w:ascii="Times New Roman" w:hAnsi="Times New Roman"/>
          <w:color w:val="000000"/>
        </w:rPr>
        <w:t xml:space="preserve"> aby okrywać obszary skóry narażone na słońce oraz stosować preparaty z filtrem o wysokim wskaźniku ochrony przeciwsłonecznej (SPF). Te środki ostrożności należy stosować również u dzieci.</w:t>
      </w:r>
    </w:p>
    <w:p w14:paraId="63448B43" w14:textId="77777777" w:rsidR="00DB304F" w:rsidRPr="007B21DF" w:rsidRDefault="00DB304F" w:rsidP="00DB304F">
      <w:pPr>
        <w:widowControl w:val="0"/>
        <w:tabs>
          <w:tab w:val="left" w:pos="360"/>
        </w:tabs>
        <w:ind w:left="0" w:firstLine="0"/>
        <w:rPr>
          <w:rFonts w:ascii="Times New Roman" w:hAnsi="Times New Roman"/>
          <w:color w:val="000000"/>
        </w:rPr>
      </w:pPr>
    </w:p>
    <w:p w14:paraId="579F7FA7"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b/>
          <w:bCs/>
          <w:color w:val="000000"/>
        </w:rPr>
        <w:t>Należy natychmiast powiedzieć lekarzowi</w:t>
      </w:r>
      <w:r w:rsidRPr="007B21DF">
        <w:rPr>
          <w:rFonts w:ascii="Times New Roman" w:eastAsia="Times New Roman" w:hAnsi="Times New Roman"/>
          <w:color w:val="000000"/>
        </w:rPr>
        <w:t>,</w:t>
      </w:r>
      <w:r w:rsidRPr="007B21DF">
        <w:rPr>
          <w:rFonts w:ascii="Times New Roman" w:eastAsia="Times New Roman" w:hAnsi="Times New Roman"/>
          <w:b/>
          <w:bCs/>
          <w:color w:val="000000"/>
        </w:rPr>
        <w:t xml:space="preserve"> jeśli</w:t>
      </w:r>
      <w:r w:rsidRPr="007B21DF">
        <w:rPr>
          <w:rFonts w:ascii="Times New Roman" w:eastAsia="Times New Roman" w:hAnsi="Times New Roman"/>
          <w:color w:val="000000"/>
        </w:rPr>
        <w:t xml:space="preserve"> </w:t>
      </w:r>
      <w:r w:rsidRPr="007B21DF">
        <w:rPr>
          <w:rFonts w:ascii="Times New Roman" w:eastAsia="Times New Roman" w:hAnsi="Times New Roman"/>
          <w:b/>
          <w:bCs/>
          <w:color w:val="000000"/>
        </w:rPr>
        <w:t xml:space="preserve">podczas leczenia lekiem </w:t>
      </w:r>
      <w:r w:rsidR="00E36301" w:rsidRPr="007B21DF">
        <w:rPr>
          <w:rFonts w:ascii="Times New Roman" w:eastAsia="Times New Roman" w:hAnsi="Times New Roman"/>
          <w:b/>
          <w:bCs/>
          <w:color w:val="000000"/>
        </w:rPr>
        <w:t>Imatinib Actavis</w:t>
      </w:r>
      <w:r w:rsidRPr="007B21DF">
        <w:rPr>
          <w:rFonts w:ascii="Times New Roman" w:eastAsia="Times New Roman" w:hAnsi="Times New Roman"/>
          <w:b/>
          <w:bCs/>
          <w:color w:val="000000"/>
        </w:rPr>
        <w:t xml:space="preserve"> </w:t>
      </w:r>
      <w:r w:rsidRPr="007B21DF">
        <w:rPr>
          <w:rFonts w:ascii="Times New Roman" w:eastAsia="Times New Roman" w:hAnsi="Times New Roman"/>
          <w:color w:val="000000"/>
        </w:rPr>
        <w:t xml:space="preserve">nastąpi bardzo szybkie zwiększenie masy ciała.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powodować zatrzymanie wody w</w:t>
      </w:r>
      <w:r w:rsidR="00DB36A2" w:rsidRPr="007B21DF">
        <w:rPr>
          <w:rFonts w:ascii="Times New Roman" w:eastAsia="Times New Roman" w:hAnsi="Times New Roman"/>
          <w:color w:val="000000"/>
        </w:rPr>
        <w:t> </w:t>
      </w:r>
      <w:r w:rsidRPr="007B21DF">
        <w:rPr>
          <w:rFonts w:ascii="Times New Roman" w:eastAsia="Times New Roman" w:hAnsi="Times New Roman"/>
          <w:color w:val="000000"/>
        </w:rPr>
        <w:t>organizmie (zatrzymanie płynów o ciężkim przebiegu).</w:t>
      </w:r>
    </w:p>
    <w:p w14:paraId="1CF0FC3E" w14:textId="77777777" w:rsidR="00815E76" w:rsidRPr="007B21DF" w:rsidRDefault="00815E76" w:rsidP="00D73394">
      <w:pPr>
        <w:ind w:left="0" w:firstLine="0"/>
        <w:rPr>
          <w:rFonts w:ascii="Times New Roman" w:eastAsia="Times New Roman" w:hAnsi="Times New Roman"/>
          <w:color w:val="000000"/>
        </w:rPr>
      </w:pPr>
    </w:p>
    <w:p w14:paraId="64099071"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Podczas przyjmowania leku </w:t>
      </w:r>
      <w:r w:rsidR="00E36301" w:rsidRPr="007B21DF">
        <w:rPr>
          <w:rFonts w:ascii="Times New Roman" w:eastAsia="Times New Roman" w:hAnsi="Times New Roman"/>
          <w:color w:val="000000"/>
        </w:rPr>
        <w:t>Imatinib Actavis</w:t>
      </w:r>
      <w:r w:rsidR="00F22CE6" w:rsidRPr="007B21DF">
        <w:rPr>
          <w:rFonts w:ascii="Times New Roman" w:eastAsia="Times New Roman" w:hAnsi="Times New Roman"/>
          <w:color w:val="000000"/>
        </w:rPr>
        <w:t>,</w:t>
      </w:r>
      <w:r w:rsidRPr="007B21DF">
        <w:rPr>
          <w:rFonts w:ascii="Times New Roman" w:eastAsia="Times New Roman" w:hAnsi="Times New Roman"/>
          <w:color w:val="000000"/>
        </w:rPr>
        <w:t xml:space="preserve"> stan zdrowia pacjenta będzie podlegał regularnej ocenie przez lekarza, pozwalającej stwierdzić czy leczenie lekiem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jest skuteczne. Badania krwi i pomiar masy ciała będą regularnie wykonywane w czasie przyjmowania tego leku.</w:t>
      </w:r>
    </w:p>
    <w:p w14:paraId="5DF7288C" w14:textId="77777777" w:rsidR="00815E76" w:rsidRPr="007B21DF" w:rsidRDefault="00815E76" w:rsidP="00D73394">
      <w:pPr>
        <w:ind w:left="0" w:firstLine="0"/>
        <w:rPr>
          <w:rFonts w:ascii="Times New Roman" w:eastAsia="Times New Roman" w:hAnsi="Times New Roman"/>
          <w:color w:val="000000"/>
        </w:rPr>
      </w:pPr>
    </w:p>
    <w:p w14:paraId="6DDB7978"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b/>
          <w:color w:val="000000"/>
        </w:rPr>
        <w:t>Dzieci i młodzież</w:t>
      </w:r>
    </w:p>
    <w:p w14:paraId="17CFDF0A" w14:textId="77777777" w:rsidR="003516BE" w:rsidRPr="007B21DF" w:rsidRDefault="00815E76" w:rsidP="004B76FF">
      <w:pPr>
        <w:pStyle w:val="Default"/>
        <w:rPr>
          <w:sz w:val="22"/>
          <w:szCs w:val="22"/>
        </w:rPr>
      </w:pPr>
      <w:r w:rsidRPr="007B21DF">
        <w:rPr>
          <w:sz w:val="22"/>
          <w:szCs w:val="22"/>
        </w:rPr>
        <w:t xml:space="preserve">Lek </w:t>
      </w:r>
      <w:r w:rsidR="00E36301" w:rsidRPr="007B21DF">
        <w:rPr>
          <w:sz w:val="22"/>
          <w:szCs w:val="22"/>
        </w:rPr>
        <w:t>Imatinib Actavis</w:t>
      </w:r>
      <w:r w:rsidRPr="007B21DF">
        <w:rPr>
          <w:sz w:val="22"/>
          <w:szCs w:val="22"/>
        </w:rPr>
        <w:t xml:space="preserve"> jest stosowany także w leczeniu dzieci z CML.</w:t>
      </w:r>
      <w:r w:rsidRPr="007B21DF">
        <w:rPr>
          <w:i/>
          <w:sz w:val="22"/>
          <w:szCs w:val="22"/>
        </w:rPr>
        <w:t xml:space="preserve"> </w:t>
      </w:r>
      <w:r w:rsidRPr="007B21DF">
        <w:rPr>
          <w:sz w:val="22"/>
          <w:szCs w:val="22"/>
        </w:rPr>
        <w:t>Nie ma doświadczenia dotyczącego stosowania u dzieci z CML poniżej 2 lat.</w:t>
      </w:r>
      <w:r w:rsidRPr="007B21DF">
        <w:rPr>
          <w:rFonts w:eastAsia="Times New Roman"/>
          <w:sz w:val="22"/>
          <w:szCs w:val="22"/>
        </w:rPr>
        <w:t xml:space="preserve"> </w:t>
      </w:r>
      <w:r w:rsidR="003516BE" w:rsidRPr="007B21DF">
        <w:rPr>
          <w:sz w:val="22"/>
          <w:szCs w:val="22"/>
        </w:rPr>
        <w:t>Doświadczenie dotyczące stosowania u dzieci</w:t>
      </w:r>
      <w:r w:rsidR="009B61FF" w:rsidRPr="007B21DF">
        <w:rPr>
          <w:rFonts w:eastAsia="Times New Roman"/>
          <w:sz w:val="22"/>
          <w:szCs w:val="22"/>
        </w:rPr>
        <w:t xml:space="preserve"> </w:t>
      </w:r>
      <w:r w:rsidR="003516BE" w:rsidRPr="007B21DF">
        <w:rPr>
          <w:sz w:val="22"/>
          <w:szCs w:val="22"/>
        </w:rPr>
        <w:t xml:space="preserve">z Ph-dodatnią ALL jest ograniczone, a doświadczenie dotyczące stosowania u dzieci z MDS/MPD, DFSP i HES/CEL jest bardzo ograniczone. </w:t>
      </w:r>
    </w:p>
    <w:p w14:paraId="1CAC5295" w14:textId="77777777" w:rsidR="00664018" w:rsidRPr="007B21DF" w:rsidRDefault="00664018" w:rsidP="00D73394">
      <w:pPr>
        <w:ind w:left="0" w:firstLine="0"/>
        <w:rPr>
          <w:rFonts w:ascii="Times New Roman" w:eastAsia="Times New Roman" w:hAnsi="Times New Roman"/>
          <w:color w:val="000000"/>
        </w:rPr>
      </w:pPr>
    </w:p>
    <w:p w14:paraId="19E8F0B4"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U niektórych dzieci i młodzieży przyjmujących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wystąpić wolniejszy wzrost niż normalnie. Lekarz będzie kontrolował wzrost w czasie regularnych wizyt.</w:t>
      </w:r>
    </w:p>
    <w:p w14:paraId="1866E350" w14:textId="77777777" w:rsidR="00815E76" w:rsidRPr="007B21DF" w:rsidRDefault="00815E76" w:rsidP="00D73394">
      <w:pPr>
        <w:ind w:left="0" w:firstLine="0"/>
        <w:rPr>
          <w:rFonts w:ascii="Times New Roman" w:eastAsia="Times New Roman" w:hAnsi="Times New Roman"/>
          <w:color w:val="000000"/>
        </w:rPr>
      </w:pPr>
    </w:p>
    <w:p w14:paraId="3E2B3733" w14:textId="77777777" w:rsidR="00815E76" w:rsidRPr="007B21DF" w:rsidRDefault="008C0B4B"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Lek</w:t>
      </w:r>
      <w:r w:rsidR="00815E76" w:rsidRPr="007B21DF">
        <w:rPr>
          <w:rFonts w:ascii="Times New Roman" w:eastAsia="Times New Roman" w:hAnsi="Times New Roman"/>
          <w:b/>
          <w:color w:val="000000"/>
        </w:rPr>
        <w:t xml:space="preserve">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a inne leki</w:t>
      </w:r>
    </w:p>
    <w:p w14:paraId="1AF16FC7"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powiedzić lekarzowi lub farmaceucie o wszystkich lekach stosowanych</w:t>
      </w:r>
      <w:r w:rsidR="008C0B4B" w:rsidRPr="007B21DF">
        <w:rPr>
          <w:rFonts w:ascii="Times New Roman" w:eastAsia="Times New Roman" w:hAnsi="Times New Roman"/>
          <w:color w:val="000000"/>
        </w:rPr>
        <w:t xml:space="preserve"> przez pacjenta</w:t>
      </w:r>
      <w:r w:rsidRPr="007B21DF">
        <w:rPr>
          <w:rFonts w:ascii="Times New Roman" w:eastAsia="Times New Roman" w:hAnsi="Times New Roman"/>
          <w:color w:val="000000"/>
        </w:rPr>
        <w:t xml:space="preserve"> obecnie lub ostatnio</w:t>
      </w:r>
      <w:r w:rsidR="008C0B4B" w:rsidRPr="007B21DF">
        <w:rPr>
          <w:rFonts w:ascii="Times New Roman" w:eastAsia="Times New Roman" w:hAnsi="Times New Roman"/>
          <w:color w:val="000000"/>
        </w:rPr>
        <w:t>,</w:t>
      </w:r>
      <w:r w:rsidRPr="007B21DF">
        <w:rPr>
          <w:rFonts w:ascii="Times New Roman" w:eastAsia="Times New Roman" w:hAnsi="Times New Roman"/>
          <w:color w:val="000000"/>
        </w:rPr>
        <w:t xml:space="preserve"> a także o lekach, które pacjent planuje stosować, także tych, które wydawane są bez recepty (taki</w:t>
      </w:r>
      <w:r w:rsidR="00CF55F9" w:rsidRPr="007B21DF">
        <w:rPr>
          <w:rFonts w:ascii="Times New Roman" w:eastAsia="Times New Roman" w:hAnsi="Times New Roman"/>
          <w:color w:val="000000"/>
        </w:rPr>
        <w:t>ch</w:t>
      </w:r>
      <w:r w:rsidRPr="007B21DF">
        <w:rPr>
          <w:rFonts w:ascii="Times New Roman" w:eastAsia="Times New Roman" w:hAnsi="Times New Roman"/>
          <w:color w:val="000000"/>
        </w:rPr>
        <w:t xml:space="preserve"> jak paracetamol) oraz o lekach ziołowych (takich jak ziele dziurawca). Niektóre leki mogą wpływać na działanie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jeśli przyjmowane są jednocześnie. Mogą one nasilać lub osłabiać działanie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co może prowadzić do wzmożonych działań niepożądanych lub powodować, że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będzie mniej skuteczny. W taki sam sposób może działać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na niektóre inne leki.</w:t>
      </w:r>
    </w:p>
    <w:p w14:paraId="3B59ED60" w14:textId="77777777" w:rsidR="00815E76" w:rsidRPr="007B21DF" w:rsidRDefault="00815E76" w:rsidP="00D73394">
      <w:pPr>
        <w:ind w:left="0" w:firstLine="0"/>
        <w:rPr>
          <w:rFonts w:ascii="Times New Roman" w:eastAsia="Times New Roman" w:hAnsi="Times New Roman"/>
          <w:color w:val="000000"/>
        </w:rPr>
      </w:pPr>
    </w:p>
    <w:p w14:paraId="03F44BAD"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powiedzieć lekarzowi, jeśli pacjen</w:t>
      </w:r>
      <w:r w:rsidR="0062662C" w:rsidRPr="007B21DF">
        <w:rPr>
          <w:rFonts w:ascii="Times New Roman" w:eastAsia="Times New Roman" w:hAnsi="Times New Roman"/>
          <w:color w:val="000000"/>
        </w:rPr>
        <w:t>t</w:t>
      </w:r>
      <w:r w:rsidRPr="007B21DF">
        <w:rPr>
          <w:rFonts w:ascii="Times New Roman" w:eastAsia="Times New Roman" w:hAnsi="Times New Roman"/>
          <w:color w:val="000000"/>
        </w:rPr>
        <w:t xml:space="preserve"> stosuje leki zpobiegające powstawaniu zakrzepów krwi.</w:t>
      </w:r>
    </w:p>
    <w:p w14:paraId="4E07F07B" w14:textId="77777777" w:rsidR="00815E76" w:rsidRPr="007B21DF" w:rsidRDefault="00815E76" w:rsidP="00D73394">
      <w:pPr>
        <w:ind w:left="0" w:firstLine="0"/>
        <w:rPr>
          <w:rFonts w:ascii="Times New Roman" w:eastAsia="Times New Roman" w:hAnsi="Times New Roman"/>
          <w:color w:val="000000"/>
        </w:rPr>
      </w:pPr>
    </w:p>
    <w:p w14:paraId="21A18736" w14:textId="77777777" w:rsidR="00815E76" w:rsidRPr="007B21DF" w:rsidRDefault="00815E76"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Ciąża, karmienie piersią i wpływ na płodność</w:t>
      </w:r>
    </w:p>
    <w:p w14:paraId="4CCCE501" w14:textId="77777777" w:rsidR="00815E76" w:rsidRPr="007B21DF" w:rsidRDefault="00815E76" w:rsidP="00D73394">
      <w:pPr>
        <w:ind w:left="567" w:hanging="567"/>
        <w:rPr>
          <w:rFonts w:ascii="Times New Roman" w:eastAsia="Times New Roman" w:hAnsi="Times New Roman"/>
          <w:lang w:eastAsia="pl-PL"/>
        </w:rPr>
      </w:pPr>
      <w:r w:rsidRPr="007B21DF">
        <w:rPr>
          <w:rFonts w:ascii="Times New Roman" w:eastAsia="Times New Roman" w:hAnsi="Times New Roman"/>
          <w:lang w:eastAsia="pl-PL"/>
        </w:rPr>
        <w:t>-</w:t>
      </w:r>
      <w:r w:rsidRPr="007B21DF">
        <w:rPr>
          <w:rFonts w:ascii="Times New Roman" w:eastAsia="Times New Roman" w:hAnsi="Times New Roman"/>
          <w:lang w:eastAsia="pl-PL"/>
        </w:rPr>
        <w:tab/>
      </w:r>
      <w:r w:rsidR="003209FB" w:rsidRPr="007B21DF">
        <w:rPr>
          <w:rFonts w:ascii="Times New Roman" w:eastAsia="Times New Roman" w:hAnsi="Times New Roman"/>
          <w:lang w:eastAsia="pl-PL"/>
        </w:rPr>
        <w:t>Jeśli pacjentka jest w</w:t>
      </w:r>
      <w:r w:rsidRPr="007B21DF">
        <w:rPr>
          <w:rFonts w:ascii="Times New Roman" w:eastAsia="Times New Roman" w:hAnsi="Times New Roman"/>
          <w:lang w:eastAsia="pl-PL"/>
        </w:rPr>
        <w:t xml:space="preserve"> ciąży</w:t>
      </w:r>
      <w:r w:rsidR="003209FB" w:rsidRPr="007B21DF">
        <w:rPr>
          <w:rFonts w:ascii="Times New Roman" w:eastAsia="Times New Roman" w:hAnsi="Times New Roman"/>
          <w:lang w:eastAsia="pl-PL"/>
        </w:rPr>
        <w:t xml:space="preserve"> lub karmi </w:t>
      </w:r>
      <w:r w:rsidRPr="007B21DF">
        <w:rPr>
          <w:rFonts w:ascii="Times New Roman" w:eastAsia="Times New Roman" w:hAnsi="Times New Roman"/>
          <w:lang w:eastAsia="pl-PL"/>
        </w:rPr>
        <w:t>piersią</w:t>
      </w:r>
      <w:r w:rsidR="003209FB" w:rsidRPr="007B21DF">
        <w:rPr>
          <w:rFonts w:ascii="Times New Roman" w:eastAsia="Times New Roman" w:hAnsi="Times New Roman"/>
          <w:lang w:eastAsia="pl-PL"/>
        </w:rPr>
        <w:t>, przypuszcza, że może być w ciąży</w:t>
      </w:r>
      <w:r w:rsidRPr="007B21DF">
        <w:rPr>
          <w:rFonts w:ascii="Times New Roman" w:eastAsia="Times New Roman" w:hAnsi="Times New Roman"/>
          <w:lang w:eastAsia="pl-PL"/>
        </w:rPr>
        <w:t xml:space="preserve"> lub gdy planuje</w:t>
      </w:r>
      <w:r w:rsidR="003209FB" w:rsidRPr="007B21DF">
        <w:rPr>
          <w:rFonts w:ascii="Times New Roman" w:eastAsia="Times New Roman" w:hAnsi="Times New Roman"/>
          <w:lang w:eastAsia="pl-PL"/>
        </w:rPr>
        <w:t xml:space="preserve"> mieć dziecko, powinna poradzić się lekarza</w:t>
      </w:r>
      <w:r w:rsidRPr="007B21DF">
        <w:rPr>
          <w:rFonts w:ascii="Times New Roman" w:eastAsia="Times New Roman" w:hAnsi="Times New Roman"/>
          <w:lang w:eastAsia="pl-PL"/>
        </w:rPr>
        <w:t xml:space="preserve"> przed zastosowaniem tego leku.</w:t>
      </w:r>
    </w:p>
    <w:p w14:paraId="6B7A2EA7" w14:textId="77777777" w:rsidR="00815E76" w:rsidRPr="007B21DF" w:rsidRDefault="00815E76" w:rsidP="00D73394">
      <w:pPr>
        <w:ind w:left="567" w:hanging="567"/>
        <w:rPr>
          <w:rFonts w:ascii="Times New Roman" w:eastAsia="Times New Roman" w:hAnsi="Times New Roman"/>
          <w:lang w:eastAsia="pl-PL"/>
        </w:rPr>
      </w:pPr>
      <w:r w:rsidRPr="007B21DF">
        <w:rPr>
          <w:rFonts w:ascii="Times New Roman" w:eastAsia="Times New Roman" w:hAnsi="Times New Roman"/>
          <w:lang w:eastAsia="pl-PL"/>
        </w:rPr>
        <w:t>-</w:t>
      </w:r>
      <w:r w:rsidRPr="007B21DF">
        <w:rPr>
          <w:rFonts w:ascii="Times New Roman" w:eastAsia="Times New Roman" w:hAnsi="Times New Roman"/>
          <w:lang w:eastAsia="pl-PL"/>
        </w:rPr>
        <w:tab/>
        <w:t xml:space="preserve">Lek </w:t>
      </w:r>
      <w:r w:rsidR="00E36301" w:rsidRPr="007B21DF">
        <w:rPr>
          <w:rFonts w:ascii="Times New Roman" w:eastAsia="Times New Roman" w:hAnsi="Times New Roman"/>
          <w:lang w:eastAsia="pl-PL"/>
        </w:rPr>
        <w:t>Imatinib Actavis</w:t>
      </w:r>
      <w:r w:rsidRPr="007B21DF">
        <w:rPr>
          <w:rFonts w:ascii="Times New Roman" w:eastAsia="Times New Roman" w:hAnsi="Times New Roman"/>
          <w:lang w:eastAsia="pl-PL"/>
        </w:rPr>
        <w:t xml:space="preserve"> nie jest zalecany dla kobiet w ciąży, jeśli nie jest to bezwzględnie konieczne, ponieważ może zaszkodzić dziecku. Lekarz przedstawi możliwe zagrożenia mogące wystąpić w trakcie przyjmowania leku </w:t>
      </w:r>
      <w:r w:rsidR="00E36301" w:rsidRPr="007B21DF">
        <w:rPr>
          <w:rFonts w:ascii="Times New Roman" w:eastAsia="Times New Roman" w:hAnsi="Times New Roman"/>
          <w:lang w:eastAsia="pl-PL"/>
        </w:rPr>
        <w:t>Imatinib Actavis</w:t>
      </w:r>
      <w:r w:rsidRPr="007B21DF">
        <w:rPr>
          <w:rFonts w:ascii="Times New Roman" w:eastAsia="Times New Roman" w:hAnsi="Times New Roman"/>
          <w:lang w:eastAsia="pl-PL"/>
        </w:rPr>
        <w:t xml:space="preserve"> w czasie ciąży.</w:t>
      </w:r>
    </w:p>
    <w:p w14:paraId="495CADF6" w14:textId="4C700B47" w:rsidR="00815E76" w:rsidRPr="007B21DF" w:rsidRDefault="00815E76" w:rsidP="00D73394">
      <w:pPr>
        <w:ind w:left="540" w:hanging="540"/>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 xml:space="preserve">Zaleca się, by kobiety, które mogą zajść w ciążę stosowały skuteczną metodę antykoncepcji podczas leczenia lekiem </w:t>
      </w:r>
      <w:r w:rsidR="00E36301" w:rsidRPr="007B21DF">
        <w:rPr>
          <w:rFonts w:ascii="Times New Roman" w:eastAsia="Times New Roman" w:hAnsi="Times New Roman"/>
          <w:color w:val="000000"/>
        </w:rPr>
        <w:t>Imatinib Actavis</w:t>
      </w:r>
      <w:r w:rsidR="001266CE">
        <w:rPr>
          <w:rFonts w:ascii="Times New Roman" w:eastAsia="Times New Roman" w:hAnsi="Times New Roman"/>
          <w:color w:val="000000"/>
        </w:rPr>
        <w:t xml:space="preserve"> </w:t>
      </w:r>
      <w:r w:rsidR="001266CE" w:rsidRPr="001266CE">
        <w:rPr>
          <w:rFonts w:ascii="Times New Roman" w:eastAsia="Times New Roman" w:hAnsi="Times New Roman"/>
          <w:color w:val="000000"/>
        </w:rPr>
        <w:t>i przez 15 dni po zakończeniu leczenia</w:t>
      </w:r>
      <w:r w:rsidRPr="007B21DF">
        <w:rPr>
          <w:rFonts w:ascii="Times New Roman" w:eastAsia="Times New Roman" w:hAnsi="Times New Roman"/>
          <w:color w:val="000000"/>
        </w:rPr>
        <w:t>.</w:t>
      </w:r>
    </w:p>
    <w:p w14:paraId="038A826C" w14:textId="0D8DFAAA" w:rsidR="00815E76" w:rsidRPr="007B21DF" w:rsidRDefault="00815E76" w:rsidP="001266CE">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 xml:space="preserve">Nie należy karmić piersią w czasie leczenia lekiem </w:t>
      </w:r>
      <w:r w:rsidR="00E36301" w:rsidRPr="007B21DF">
        <w:rPr>
          <w:rFonts w:ascii="Times New Roman" w:eastAsia="Times New Roman" w:hAnsi="Times New Roman"/>
          <w:color w:val="000000"/>
        </w:rPr>
        <w:t>Imatinib Actavis</w:t>
      </w:r>
      <w:r w:rsidR="001266CE">
        <w:rPr>
          <w:rFonts w:ascii="Times New Roman" w:eastAsia="Times New Roman" w:hAnsi="Times New Roman"/>
          <w:color w:val="000000"/>
        </w:rPr>
        <w:t xml:space="preserve"> </w:t>
      </w:r>
      <w:r w:rsidR="001266CE" w:rsidRPr="001266CE">
        <w:rPr>
          <w:rFonts w:ascii="Times New Roman" w:eastAsia="Times New Roman" w:hAnsi="Times New Roman"/>
          <w:color w:val="000000"/>
        </w:rPr>
        <w:t>i przez 15 dni po zakończeniu leczenia, gdyż może to zaszkodzić dziecku</w:t>
      </w:r>
      <w:r w:rsidRPr="007B21DF">
        <w:rPr>
          <w:rFonts w:ascii="Times New Roman" w:eastAsia="Times New Roman" w:hAnsi="Times New Roman"/>
          <w:color w:val="000000"/>
        </w:rPr>
        <w:t>.</w:t>
      </w:r>
    </w:p>
    <w:p w14:paraId="73BA2AB8" w14:textId="77777777" w:rsidR="00815E76" w:rsidRPr="007B21DF" w:rsidRDefault="00815E76" w:rsidP="00D73394">
      <w:pPr>
        <w:numPr>
          <w:ilvl w:val="0"/>
          <w:numId w:val="9"/>
        </w:numPr>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Pacjenci </w:t>
      </w:r>
      <w:r w:rsidR="003857F1" w:rsidRPr="007B21DF">
        <w:rPr>
          <w:rFonts w:ascii="Times New Roman" w:eastAsia="Times New Roman" w:hAnsi="Times New Roman"/>
          <w:color w:val="000000"/>
        </w:rPr>
        <w:t xml:space="preserve">niepokojący się o płodność w związku z leczeniem lekiem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powinni skonsultować się z lekarzem.</w:t>
      </w:r>
    </w:p>
    <w:p w14:paraId="4805CB9B" w14:textId="77777777" w:rsidR="003857F1" w:rsidRPr="007B21DF" w:rsidRDefault="003857F1" w:rsidP="00D73394">
      <w:pPr>
        <w:ind w:left="567" w:hanging="567"/>
        <w:rPr>
          <w:rFonts w:ascii="Times New Roman" w:eastAsia="Times New Roman" w:hAnsi="Times New Roman"/>
          <w:b/>
          <w:color w:val="000000"/>
          <w:lang w:eastAsia="pl-PL"/>
        </w:rPr>
      </w:pPr>
    </w:p>
    <w:p w14:paraId="2160CF67" w14:textId="77777777" w:rsidR="00815E76" w:rsidRPr="007B21DF" w:rsidRDefault="00815E76" w:rsidP="00D73394">
      <w:pPr>
        <w:ind w:left="567" w:hanging="567"/>
        <w:rPr>
          <w:rFonts w:ascii="Times New Roman" w:eastAsia="Times New Roman" w:hAnsi="Times New Roman"/>
          <w:lang w:eastAsia="pl-PL"/>
        </w:rPr>
      </w:pPr>
      <w:r w:rsidRPr="007B21DF">
        <w:rPr>
          <w:rFonts w:ascii="Times New Roman" w:eastAsia="Times New Roman" w:hAnsi="Times New Roman"/>
          <w:b/>
          <w:color w:val="000000"/>
          <w:lang w:eastAsia="pl-PL"/>
        </w:rPr>
        <w:t>Prowadzenie pojazdów i obsługiwanie maszyn</w:t>
      </w:r>
    </w:p>
    <w:p w14:paraId="1A0170F2" w14:textId="77777777" w:rsidR="00815E76" w:rsidRPr="007B21DF" w:rsidRDefault="00815E76" w:rsidP="00D73394">
      <w:pPr>
        <w:ind w:left="0" w:firstLine="0"/>
        <w:rPr>
          <w:rFonts w:ascii="Times New Roman" w:eastAsia="Times New Roman" w:hAnsi="Times New Roman"/>
          <w:lang w:eastAsia="pl-PL"/>
        </w:rPr>
      </w:pPr>
      <w:r w:rsidRPr="007B21DF">
        <w:rPr>
          <w:rFonts w:ascii="Times New Roman" w:eastAsia="Times New Roman" w:hAnsi="Times New Roman"/>
          <w:lang w:eastAsia="pl-PL"/>
        </w:rPr>
        <w:t xml:space="preserve">Podczas przyjmowania </w:t>
      </w:r>
      <w:r w:rsidR="003857F1" w:rsidRPr="007B21DF">
        <w:rPr>
          <w:rFonts w:ascii="Times New Roman" w:eastAsia="Times New Roman" w:hAnsi="Times New Roman"/>
          <w:lang w:eastAsia="pl-PL"/>
        </w:rPr>
        <w:t xml:space="preserve">tego </w:t>
      </w:r>
      <w:r w:rsidRPr="007B21DF">
        <w:rPr>
          <w:rFonts w:ascii="Times New Roman" w:eastAsia="Times New Roman" w:hAnsi="Times New Roman"/>
          <w:lang w:eastAsia="pl-PL"/>
        </w:rPr>
        <w:t>leku mogą wystąpić zawroty głowy lub senność, lub zaburzenia widzenia. W takim przypadku nie należy prowadzić pojazdów ani obsługiwać żadnych narzędzi czy maszyn do czasu, aż pacjent poczuje się znowu dobrze.</w:t>
      </w:r>
    </w:p>
    <w:p w14:paraId="4456B52D" w14:textId="77777777" w:rsidR="002C0E61" w:rsidRPr="007B21DF" w:rsidRDefault="002C0E61" w:rsidP="00D73394">
      <w:pPr>
        <w:ind w:left="0" w:firstLine="0"/>
        <w:rPr>
          <w:rFonts w:ascii="Times New Roman" w:eastAsia="Times New Roman" w:hAnsi="Times New Roman"/>
          <w:lang w:eastAsia="pl-PL"/>
        </w:rPr>
      </w:pPr>
    </w:p>
    <w:p w14:paraId="4D716134" w14:textId="77777777" w:rsidR="002C0E61" w:rsidRPr="007B21DF" w:rsidRDefault="002C0E61" w:rsidP="00D73394">
      <w:pPr>
        <w:ind w:left="0" w:firstLine="0"/>
        <w:rPr>
          <w:rFonts w:ascii="Times New Roman" w:hAnsi="Times New Roman"/>
          <w:bCs/>
        </w:rPr>
      </w:pPr>
      <w:r w:rsidRPr="007B21DF">
        <w:rPr>
          <w:rFonts w:ascii="Times New Roman" w:hAnsi="Times New Roman"/>
          <w:b/>
        </w:rPr>
        <w:t>Imatinib Actavis zawiera sód</w:t>
      </w:r>
    </w:p>
    <w:p w14:paraId="11AAEA46" w14:textId="77777777" w:rsidR="002C0E61" w:rsidRPr="007B21DF" w:rsidRDefault="002C0E61" w:rsidP="00D73394">
      <w:pPr>
        <w:ind w:left="0" w:firstLine="0"/>
        <w:rPr>
          <w:rFonts w:ascii="Times New Roman" w:eastAsia="Times New Roman" w:hAnsi="Times New Roman"/>
          <w:bCs/>
          <w:lang w:eastAsia="pl-PL"/>
        </w:rPr>
      </w:pPr>
      <w:r w:rsidRPr="007B21DF">
        <w:rPr>
          <w:rFonts w:ascii="Times New Roman" w:hAnsi="Times New Roman"/>
          <w:bCs/>
        </w:rPr>
        <w:t>Lek zawiera mnie niż 1 mmol (23 mg) sodu na kapsułkę twardą, to znaczy lek uznaje się za „wolny od sodu”.</w:t>
      </w:r>
    </w:p>
    <w:p w14:paraId="64EA45DC" w14:textId="77777777" w:rsidR="00815E76" w:rsidRPr="007B21DF" w:rsidRDefault="00815E76" w:rsidP="00D73394">
      <w:pPr>
        <w:ind w:left="0" w:firstLine="0"/>
        <w:rPr>
          <w:rFonts w:ascii="Times New Roman" w:eastAsia="Times New Roman" w:hAnsi="Times New Roman"/>
          <w:color w:val="000000"/>
        </w:rPr>
      </w:pPr>
    </w:p>
    <w:p w14:paraId="0A86FF3D" w14:textId="77777777" w:rsidR="00815E76" w:rsidRPr="007B21DF" w:rsidRDefault="00815E76" w:rsidP="00D73394">
      <w:pPr>
        <w:ind w:left="0" w:firstLine="0"/>
        <w:rPr>
          <w:rFonts w:ascii="Times New Roman" w:eastAsia="Times New Roman" w:hAnsi="Times New Roman"/>
          <w:color w:val="000000"/>
        </w:rPr>
      </w:pPr>
    </w:p>
    <w:p w14:paraId="77FA735D" w14:textId="77777777"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 xml:space="preserve">Jak stosować lek </w:t>
      </w:r>
      <w:r w:rsidR="00E36301" w:rsidRPr="007B21DF">
        <w:rPr>
          <w:rFonts w:ascii="Times New Roman" w:eastAsia="Times New Roman" w:hAnsi="Times New Roman"/>
          <w:b/>
          <w:color w:val="000000"/>
          <w:lang w:eastAsia="pl-PL"/>
        </w:rPr>
        <w:t>Imatinib Actavis</w:t>
      </w:r>
    </w:p>
    <w:p w14:paraId="5E28BD6E" w14:textId="77777777" w:rsidR="00815E76" w:rsidRPr="007B21DF" w:rsidRDefault="00815E76" w:rsidP="00D73394">
      <w:pPr>
        <w:ind w:left="567" w:hanging="567"/>
        <w:rPr>
          <w:rFonts w:ascii="Times New Roman" w:eastAsia="Times New Roman" w:hAnsi="Times New Roman"/>
          <w:color w:val="000000"/>
          <w:lang w:eastAsia="pl-PL"/>
        </w:rPr>
      </w:pPr>
    </w:p>
    <w:p w14:paraId="5BF80E89"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Lekarz przepisał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z powodu ciężkiego stanu pacjenta.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pomóc poprawić ten stan.</w:t>
      </w:r>
    </w:p>
    <w:p w14:paraId="565274FC" w14:textId="77777777" w:rsidR="00815E76" w:rsidRPr="007B21DF" w:rsidRDefault="00815E76" w:rsidP="00D73394">
      <w:pPr>
        <w:ind w:left="0" w:firstLine="0"/>
        <w:rPr>
          <w:rFonts w:ascii="Times New Roman" w:eastAsia="Times New Roman" w:hAnsi="Times New Roman"/>
          <w:color w:val="000000"/>
        </w:rPr>
      </w:pPr>
    </w:p>
    <w:p w14:paraId="345ED1DF" w14:textId="10E31EB4"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Jednak ten lek należy zawsze stosować </w:t>
      </w:r>
      <w:r w:rsidR="003209FB" w:rsidRPr="007B21DF">
        <w:rPr>
          <w:rFonts w:ascii="Times New Roman" w:eastAsia="Times New Roman" w:hAnsi="Times New Roman"/>
          <w:color w:val="000000"/>
        </w:rPr>
        <w:t xml:space="preserve">według zaleceń </w:t>
      </w:r>
      <w:r w:rsidRPr="007B21DF">
        <w:rPr>
          <w:rFonts w:ascii="Times New Roman" w:eastAsia="Times New Roman" w:hAnsi="Times New Roman"/>
          <w:color w:val="000000"/>
        </w:rPr>
        <w:t>lekarza lub farmaceuty. Jest ważne</w:t>
      </w:r>
      <w:r w:rsidR="00813F4E">
        <w:rPr>
          <w:rFonts w:ascii="Times New Roman" w:eastAsia="Times New Roman" w:hAnsi="Times New Roman"/>
          <w:color w:val="000000"/>
        </w:rPr>
        <w:t>,</w:t>
      </w:r>
      <w:r w:rsidRPr="007B21DF">
        <w:rPr>
          <w:rFonts w:ascii="Times New Roman" w:eastAsia="Times New Roman" w:hAnsi="Times New Roman"/>
          <w:color w:val="000000"/>
        </w:rPr>
        <w:t xml:space="preserve"> aby stosować lek tak długo, jak to zalecił lekarz lub farmaceuta. W razie wątpliwości należy zwrócić się do lekarza lub farmaceuty.</w:t>
      </w:r>
    </w:p>
    <w:p w14:paraId="34A62830" w14:textId="77777777" w:rsidR="00815E76" w:rsidRPr="007B21DF" w:rsidRDefault="00815E76" w:rsidP="00D73394">
      <w:pPr>
        <w:ind w:left="0" w:firstLine="0"/>
        <w:rPr>
          <w:rFonts w:ascii="Times New Roman" w:eastAsia="Times New Roman" w:hAnsi="Times New Roman"/>
          <w:color w:val="000000"/>
        </w:rPr>
      </w:pPr>
    </w:p>
    <w:p w14:paraId="65607A8C"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Nie należy przerywać stosowania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jeśli nie zaleci tego lekarz. Jeśli pacjent nie może przyjąć przepisanego przez lekarza leku lub uważa, że go nie potrzebuje, powinien natychmiast skontaktować się z lekarzem.</w:t>
      </w:r>
    </w:p>
    <w:p w14:paraId="414A4725" w14:textId="77777777" w:rsidR="00815E76" w:rsidRPr="007B21DF" w:rsidRDefault="00815E76" w:rsidP="00D73394">
      <w:pPr>
        <w:autoSpaceDE w:val="0"/>
        <w:autoSpaceDN w:val="0"/>
        <w:adjustRightInd w:val="0"/>
        <w:ind w:left="567" w:hanging="567"/>
        <w:rPr>
          <w:rFonts w:ascii="Times New Roman" w:eastAsia="Times New Roman" w:hAnsi="Times New Roman"/>
          <w:color w:val="000000"/>
          <w:lang w:eastAsia="pl-PL"/>
        </w:rPr>
      </w:pPr>
    </w:p>
    <w:p w14:paraId="59981AB3" w14:textId="77777777" w:rsidR="00815E76" w:rsidRPr="007B21DF" w:rsidRDefault="00815E76"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 xml:space="preserve">W jakiej dawce przyjmuje się lek </w:t>
      </w:r>
      <w:r w:rsidR="00E36301" w:rsidRPr="007B21DF">
        <w:rPr>
          <w:rFonts w:ascii="Times New Roman" w:eastAsia="Times New Roman" w:hAnsi="Times New Roman"/>
          <w:b/>
          <w:noProof/>
          <w:color w:val="000000"/>
        </w:rPr>
        <w:t>Imatinib Actavis</w:t>
      </w:r>
    </w:p>
    <w:p w14:paraId="3B453113" w14:textId="77777777" w:rsidR="00815E76" w:rsidRPr="007B21DF" w:rsidRDefault="00815E76" w:rsidP="00D73394">
      <w:pPr>
        <w:ind w:left="567" w:hanging="567"/>
        <w:rPr>
          <w:rFonts w:ascii="Times New Roman" w:eastAsia="Times New Roman" w:hAnsi="Times New Roman"/>
          <w:color w:val="000000"/>
          <w:lang w:eastAsia="pl-PL"/>
        </w:rPr>
      </w:pPr>
    </w:p>
    <w:p w14:paraId="68787CE4"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Stosowanie u pacjentów dorosłych</w:t>
      </w:r>
    </w:p>
    <w:p w14:paraId="715C329B" w14:textId="77777777" w:rsidR="003516BE" w:rsidRPr="007B21DF" w:rsidRDefault="003516BE"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Lekarz określi dokładną liczbę kapsułek leku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którą należy przyjmować.</w:t>
      </w:r>
    </w:p>
    <w:p w14:paraId="790E6735" w14:textId="77777777" w:rsidR="003516BE" w:rsidRPr="007B21DF" w:rsidRDefault="003516BE" w:rsidP="00D73394">
      <w:pPr>
        <w:pStyle w:val="Default"/>
        <w:rPr>
          <w:sz w:val="22"/>
          <w:szCs w:val="22"/>
        </w:rPr>
      </w:pPr>
    </w:p>
    <w:p w14:paraId="389A42AF" w14:textId="77777777" w:rsidR="003516BE" w:rsidRPr="007B21DF" w:rsidRDefault="003516BE" w:rsidP="007F27AD">
      <w:pPr>
        <w:pStyle w:val="Default"/>
        <w:numPr>
          <w:ilvl w:val="0"/>
          <w:numId w:val="26"/>
        </w:numPr>
        <w:ind w:left="567" w:hanging="567"/>
        <w:rPr>
          <w:sz w:val="22"/>
          <w:szCs w:val="22"/>
        </w:rPr>
      </w:pPr>
      <w:r w:rsidRPr="007B21DF">
        <w:rPr>
          <w:b/>
          <w:bCs/>
          <w:sz w:val="22"/>
          <w:szCs w:val="22"/>
        </w:rPr>
        <w:t xml:space="preserve">W przypadku leczenia CML: </w:t>
      </w:r>
    </w:p>
    <w:p w14:paraId="10FCF2BE" w14:textId="77777777" w:rsidR="00815E76" w:rsidRPr="007B21DF" w:rsidRDefault="003857F1" w:rsidP="004B76FF">
      <w:pPr>
        <w:ind w:left="0" w:firstLine="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t>
      </w:r>
      <w:r w:rsidR="00F161F8" w:rsidRPr="007B21DF">
        <w:rPr>
          <w:rFonts w:ascii="Times New Roman" w:eastAsia="Times New Roman" w:hAnsi="Times New Roman"/>
          <w:color w:val="000000"/>
          <w:lang w:eastAsia="pl-PL"/>
        </w:rPr>
        <w:t>wykle stosowana</w:t>
      </w:r>
      <w:r w:rsidRPr="007B21DF">
        <w:rPr>
          <w:rFonts w:ascii="Times New Roman" w:eastAsia="Times New Roman" w:hAnsi="Times New Roman"/>
          <w:color w:val="000000"/>
          <w:lang w:eastAsia="pl-PL"/>
        </w:rPr>
        <w:t xml:space="preserve"> dawka początkowa to 600 mg </w:t>
      </w:r>
      <w:r w:rsidR="00815E76" w:rsidRPr="007B21DF">
        <w:rPr>
          <w:rFonts w:ascii="Times New Roman" w:eastAsia="Times New Roman" w:hAnsi="Times New Roman"/>
          <w:color w:val="000000"/>
          <w:lang w:eastAsia="pl-PL"/>
        </w:rPr>
        <w:t xml:space="preserve">przyjmowane jako 12 kapsułek </w:t>
      </w:r>
      <w:r w:rsidR="00815E76" w:rsidRPr="007B21DF">
        <w:rPr>
          <w:rFonts w:ascii="Times New Roman" w:eastAsia="Times New Roman" w:hAnsi="Times New Roman"/>
          <w:b/>
          <w:bCs/>
          <w:color w:val="000000"/>
          <w:lang w:eastAsia="pl-PL"/>
        </w:rPr>
        <w:t>raz</w:t>
      </w:r>
      <w:r w:rsidR="00815E76" w:rsidRPr="007B21DF">
        <w:rPr>
          <w:rFonts w:ascii="Times New Roman" w:eastAsia="Times New Roman" w:hAnsi="Times New Roman"/>
          <w:color w:val="000000"/>
          <w:lang w:eastAsia="pl-PL"/>
        </w:rPr>
        <w:t xml:space="preserve"> na dobę.</w:t>
      </w:r>
    </w:p>
    <w:p w14:paraId="52F91B38" w14:textId="77777777" w:rsidR="00815E76" w:rsidRPr="007B21DF" w:rsidRDefault="00815E76" w:rsidP="00D73394">
      <w:pPr>
        <w:ind w:left="0" w:firstLine="0"/>
        <w:rPr>
          <w:rFonts w:ascii="Times New Roman" w:eastAsia="Times New Roman" w:hAnsi="Times New Roman"/>
          <w:color w:val="000000"/>
          <w:lang w:eastAsia="pl-PL"/>
        </w:rPr>
      </w:pPr>
    </w:p>
    <w:p w14:paraId="39961606" w14:textId="77777777" w:rsidR="00815E76" w:rsidRPr="007B21DF" w:rsidRDefault="00DE6483" w:rsidP="00D73394">
      <w:pPr>
        <w:ind w:left="0" w:firstLine="0"/>
        <w:rPr>
          <w:rFonts w:ascii="Times New Roman" w:eastAsia="Times New Roman" w:hAnsi="Times New Roman"/>
          <w:color w:val="000000"/>
          <w:lang w:eastAsia="pl-PL"/>
        </w:rPr>
      </w:pPr>
      <w:r w:rsidRPr="007B21DF">
        <w:rPr>
          <w:rFonts w:ascii="Times New Roman" w:hAnsi="Times New Roman"/>
          <w:color w:val="000000"/>
        </w:rPr>
        <w:t>Lekarz może przepisać większą lub mniejszą dawkę w zależności od odpowiedzi na leczenie.</w:t>
      </w:r>
      <w:r w:rsidR="009B61FF" w:rsidRPr="007B21DF">
        <w:rPr>
          <w:rFonts w:ascii="Times New Roman" w:hAnsi="Times New Roman"/>
          <w:color w:val="000000"/>
        </w:rPr>
        <w:t xml:space="preserve"> </w:t>
      </w:r>
      <w:r w:rsidR="00815E76" w:rsidRPr="007B21DF">
        <w:rPr>
          <w:rFonts w:ascii="Times New Roman" w:eastAsia="Times New Roman" w:hAnsi="Times New Roman"/>
          <w:color w:val="000000"/>
          <w:lang w:eastAsia="pl-PL"/>
        </w:rPr>
        <w:t>Jeśli dawka dobowa wynosi 800 mg (16 kapsułek), należy przyjmować 8 kapsułek rano i 8 kapsułek wieczorem.</w:t>
      </w:r>
    </w:p>
    <w:p w14:paraId="4DD7C67C" w14:textId="77777777" w:rsidR="00F161F8" w:rsidRPr="007B21DF" w:rsidRDefault="00F161F8" w:rsidP="004B76FF">
      <w:pPr>
        <w:autoSpaceDE w:val="0"/>
        <w:autoSpaceDN w:val="0"/>
        <w:adjustRightInd w:val="0"/>
        <w:ind w:left="0" w:firstLine="0"/>
        <w:rPr>
          <w:rFonts w:ascii="Times New Roman" w:hAnsi="Times New Roman"/>
          <w:color w:val="000000"/>
        </w:rPr>
      </w:pPr>
    </w:p>
    <w:p w14:paraId="69E668DF" w14:textId="77777777" w:rsidR="00F161F8" w:rsidRPr="007B21DF" w:rsidRDefault="00F161F8" w:rsidP="007F27AD">
      <w:pPr>
        <w:numPr>
          <w:ilvl w:val="0"/>
          <w:numId w:val="26"/>
        </w:numPr>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W przypadku leczenia Ph-positive ALL: </w:t>
      </w:r>
    </w:p>
    <w:p w14:paraId="47522D72" w14:textId="77777777" w:rsidR="00F161F8" w:rsidRPr="007B21DF" w:rsidRDefault="00F161F8" w:rsidP="00D73394">
      <w:pPr>
        <w:ind w:left="0" w:firstLine="0"/>
        <w:rPr>
          <w:rFonts w:ascii="Times New Roman" w:hAnsi="Times New Roman"/>
          <w:color w:val="000000"/>
          <w:lang w:eastAsia="pl-PL"/>
        </w:rPr>
      </w:pPr>
      <w:r w:rsidRPr="007B21DF">
        <w:rPr>
          <w:rFonts w:ascii="Times New Roman" w:hAnsi="Times New Roman"/>
          <w:color w:val="000000"/>
          <w:lang w:eastAsia="pl-PL"/>
        </w:rPr>
        <w:tab/>
        <w:t xml:space="preserve">Dawka początkowa wynosi 600 mg, przyjmowana jako 12 kapsułek </w:t>
      </w:r>
      <w:r w:rsidRPr="007B21DF">
        <w:rPr>
          <w:rFonts w:ascii="Times New Roman" w:hAnsi="Times New Roman"/>
          <w:b/>
          <w:bCs/>
          <w:color w:val="000000"/>
          <w:lang w:eastAsia="pl-PL"/>
        </w:rPr>
        <w:t xml:space="preserve">raz </w:t>
      </w:r>
      <w:r w:rsidRPr="007B21DF">
        <w:rPr>
          <w:rFonts w:ascii="Times New Roman" w:hAnsi="Times New Roman"/>
          <w:color w:val="000000"/>
          <w:lang w:eastAsia="pl-PL"/>
        </w:rPr>
        <w:t>na dobę.</w:t>
      </w:r>
    </w:p>
    <w:p w14:paraId="36A6409C" w14:textId="77777777" w:rsidR="00F161F8" w:rsidRPr="007B21DF" w:rsidRDefault="00F161F8" w:rsidP="00D73394">
      <w:pPr>
        <w:ind w:left="0" w:firstLine="0"/>
        <w:rPr>
          <w:rFonts w:ascii="Times New Roman" w:hAnsi="Times New Roman"/>
          <w:color w:val="000000"/>
          <w:lang w:eastAsia="pl-PL"/>
        </w:rPr>
      </w:pPr>
    </w:p>
    <w:p w14:paraId="2309847A" w14:textId="77777777" w:rsidR="00F161F8" w:rsidRPr="007B21DF" w:rsidRDefault="00F161F8" w:rsidP="007F27AD">
      <w:pPr>
        <w:numPr>
          <w:ilvl w:val="0"/>
          <w:numId w:val="26"/>
        </w:numPr>
        <w:ind w:left="567" w:hanging="567"/>
        <w:rPr>
          <w:rFonts w:ascii="Times New Roman" w:eastAsia="Times New Roman" w:hAnsi="Times New Roman"/>
          <w:b/>
          <w:color w:val="000000"/>
        </w:rPr>
      </w:pPr>
      <w:r w:rsidRPr="007B21DF">
        <w:rPr>
          <w:rFonts w:ascii="Times New Roman" w:eastAsia="Times New Roman" w:hAnsi="Times New Roman"/>
          <w:b/>
          <w:color w:val="000000"/>
        </w:rPr>
        <w:t>W przypadku leczenia MDS/MPD:</w:t>
      </w:r>
    </w:p>
    <w:p w14:paraId="3F2C1410" w14:textId="77777777" w:rsidR="00F161F8" w:rsidRPr="007B21DF" w:rsidRDefault="00F161F8" w:rsidP="00D73394">
      <w:pPr>
        <w:ind w:left="567" w:firstLine="0"/>
        <w:rPr>
          <w:rFonts w:ascii="Times New Roman" w:eastAsia="Times New Roman" w:hAnsi="Times New Roman"/>
          <w:color w:val="000000"/>
        </w:rPr>
      </w:pPr>
      <w:r w:rsidRPr="007B21DF">
        <w:rPr>
          <w:rFonts w:ascii="Times New Roman" w:eastAsia="Times New Roman" w:hAnsi="Times New Roman"/>
          <w:color w:val="000000"/>
        </w:rPr>
        <w:t xml:space="preserve">Dawka początkowa wynosi 400 mg, przyjmowane jako 8 kapsułek </w:t>
      </w:r>
      <w:r w:rsidRPr="007B21DF">
        <w:rPr>
          <w:rFonts w:ascii="Times New Roman" w:eastAsia="Times New Roman" w:hAnsi="Times New Roman"/>
          <w:b/>
          <w:color w:val="000000"/>
        </w:rPr>
        <w:t>raz</w:t>
      </w:r>
      <w:r w:rsidRPr="007B21DF">
        <w:rPr>
          <w:rFonts w:ascii="Times New Roman" w:eastAsia="Times New Roman" w:hAnsi="Times New Roman"/>
          <w:color w:val="000000"/>
        </w:rPr>
        <w:t xml:space="preserve"> na dobę.</w:t>
      </w:r>
    </w:p>
    <w:p w14:paraId="190A7831" w14:textId="77777777" w:rsidR="00F161F8" w:rsidRPr="007B21DF" w:rsidRDefault="00F161F8" w:rsidP="00D73394">
      <w:pPr>
        <w:pStyle w:val="Default"/>
        <w:rPr>
          <w:sz w:val="22"/>
          <w:szCs w:val="22"/>
        </w:rPr>
      </w:pPr>
    </w:p>
    <w:p w14:paraId="41B1A320" w14:textId="77777777" w:rsidR="00F161F8" w:rsidRPr="007B21DF" w:rsidRDefault="00F161F8" w:rsidP="007F27AD">
      <w:pPr>
        <w:pStyle w:val="Default"/>
        <w:numPr>
          <w:ilvl w:val="0"/>
          <w:numId w:val="26"/>
        </w:numPr>
        <w:ind w:left="567" w:hanging="567"/>
        <w:rPr>
          <w:sz w:val="22"/>
          <w:szCs w:val="22"/>
        </w:rPr>
      </w:pPr>
      <w:r w:rsidRPr="007B21DF">
        <w:rPr>
          <w:b/>
          <w:bCs/>
          <w:sz w:val="22"/>
          <w:szCs w:val="22"/>
        </w:rPr>
        <w:t xml:space="preserve">W przypadku leczenia HES/CEL: </w:t>
      </w:r>
    </w:p>
    <w:p w14:paraId="56CBECB9" w14:textId="77777777" w:rsidR="008C1D99" w:rsidRPr="007B21DF" w:rsidRDefault="00F161F8" w:rsidP="00D73394">
      <w:pPr>
        <w:pStyle w:val="Default"/>
        <w:ind w:left="567"/>
        <w:rPr>
          <w:sz w:val="22"/>
          <w:szCs w:val="22"/>
        </w:rPr>
      </w:pPr>
      <w:r w:rsidRPr="007B21DF">
        <w:rPr>
          <w:sz w:val="22"/>
          <w:szCs w:val="22"/>
        </w:rPr>
        <w:t>Dawka początkowa wynosi 100</w:t>
      </w:r>
      <w:r w:rsidR="008C1D99" w:rsidRPr="007B21DF">
        <w:rPr>
          <w:sz w:val="22"/>
          <w:szCs w:val="22"/>
        </w:rPr>
        <w:t> </w:t>
      </w:r>
      <w:r w:rsidRPr="007B21DF">
        <w:rPr>
          <w:sz w:val="22"/>
          <w:szCs w:val="22"/>
        </w:rPr>
        <w:t xml:space="preserve">mg, przyjmowana jako </w:t>
      </w:r>
      <w:r w:rsidR="008C1D99" w:rsidRPr="007B21DF">
        <w:rPr>
          <w:sz w:val="22"/>
          <w:szCs w:val="22"/>
        </w:rPr>
        <w:t>2 kapsułki</w:t>
      </w:r>
      <w:r w:rsidRPr="007B21DF">
        <w:rPr>
          <w:sz w:val="22"/>
          <w:szCs w:val="22"/>
        </w:rPr>
        <w:t xml:space="preserve"> </w:t>
      </w:r>
      <w:r w:rsidRPr="007B21DF">
        <w:rPr>
          <w:b/>
          <w:bCs/>
          <w:sz w:val="22"/>
          <w:szCs w:val="22"/>
        </w:rPr>
        <w:t xml:space="preserve">raz </w:t>
      </w:r>
      <w:r w:rsidRPr="007B21DF">
        <w:rPr>
          <w:sz w:val="22"/>
          <w:szCs w:val="22"/>
        </w:rPr>
        <w:t>na dobę. Lekarz może zdecydować o zwiększeniu dawki do 400</w:t>
      </w:r>
      <w:r w:rsidR="008C1D99" w:rsidRPr="007B21DF">
        <w:rPr>
          <w:sz w:val="22"/>
          <w:szCs w:val="22"/>
        </w:rPr>
        <w:t> </w:t>
      </w:r>
      <w:r w:rsidRPr="007B21DF">
        <w:rPr>
          <w:sz w:val="22"/>
          <w:szCs w:val="22"/>
        </w:rPr>
        <w:t>mg</w:t>
      </w:r>
      <w:r w:rsidR="00921605" w:rsidRPr="007B21DF">
        <w:rPr>
          <w:sz w:val="22"/>
          <w:szCs w:val="22"/>
        </w:rPr>
        <w:t>,</w:t>
      </w:r>
      <w:r w:rsidRPr="007B21DF">
        <w:rPr>
          <w:sz w:val="22"/>
          <w:szCs w:val="22"/>
        </w:rPr>
        <w:t xml:space="preserve"> przyjmowanej jako </w:t>
      </w:r>
      <w:r w:rsidR="008C1D99" w:rsidRPr="007B21DF">
        <w:rPr>
          <w:sz w:val="22"/>
          <w:szCs w:val="22"/>
        </w:rPr>
        <w:t>8 kapsułek</w:t>
      </w:r>
      <w:r w:rsidRPr="007B21DF">
        <w:rPr>
          <w:sz w:val="22"/>
          <w:szCs w:val="22"/>
        </w:rPr>
        <w:t xml:space="preserve"> </w:t>
      </w:r>
      <w:r w:rsidRPr="007B21DF">
        <w:rPr>
          <w:b/>
          <w:bCs/>
          <w:sz w:val="22"/>
          <w:szCs w:val="22"/>
        </w:rPr>
        <w:t xml:space="preserve">raz </w:t>
      </w:r>
      <w:r w:rsidRPr="007B21DF">
        <w:rPr>
          <w:sz w:val="22"/>
          <w:szCs w:val="22"/>
        </w:rPr>
        <w:t>na dobę, w</w:t>
      </w:r>
      <w:r w:rsidR="00921605" w:rsidRPr="007B21DF">
        <w:rPr>
          <w:sz w:val="22"/>
          <w:szCs w:val="22"/>
        </w:rPr>
        <w:t> </w:t>
      </w:r>
      <w:r w:rsidRPr="007B21DF">
        <w:rPr>
          <w:sz w:val="22"/>
          <w:szCs w:val="22"/>
        </w:rPr>
        <w:t>zależności od odpowiedzi pacjenta na leczenie.</w:t>
      </w:r>
      <w:r w:rsidR="008C1D99" w:rsidRPr="007B21DF">
        <w:rPr>
          <w:sz w:val="22"/>
          <w:szCs w:val="22"/>
        </w:rPr>
        <w:t xml:space="preserve"> </w:t>
      </w:r>
    </w:p>
    <w:p w14:paraId="684556D6" w14:textId="77777777" w:rsidR="008C1D99" w:rsidRPr="007B21DF" w:rsidRDefault="008C1D99" w:rsidP="00D73394">
      <w:pPr>
        <w:pStyle w:val="Default"/>
        <w:ind w:left="567"/>
        <w:rPr>
          <w:sz w:val="22"/>
          <w:szCs w:val="22"/>
        </w:rPr>
      </w:pPr>
    </w:p>
    <w:p w14:paraId="47214395" w14:textId="77777777" w:rsidR="00F161F8" w:rsidRPr="007B21DF" w:rsidRDefault="00F161F8" w:rsidP="007F27AD">
      <w:pPr>
        <w:pStyle w:val="Default"/>
        <w:numPr>
          <w:ilvl w:val="0"/>
          <w:numId w:val="26"/>
        </w:numPr>
        <w:ind w:left="567" w:hanging="567"/>
        <w:rPr>
          <w:sz w:val="22"/>
          <w:szCs w:val="22"/>
        </w:rPr>
      </w:pPr>
      <w:r w:rsidRPr="007B21DF">
        <w:rPr>
          <w:b/>
          <w:bCs/>
          <w:sz w:val="22"/>
          <w:szCs w:val="22"/>
        </w:rPr>
        <w:t xml:space="preserve">W przypadku leczenia DFSP: </w:t>
      </w:r>
    </w:p>
    <w:p w14:paraId="622A7DEC" w14:textId="77777777" w:rsidR="00F161F8" w:rsidRPr="007B21DF" w:rsidRDefault="00F161F8" w:rsidP="00D73394">
      <w:pPr>
        <w:ind w:left="567" w:firstLine="0"/>
        <w:rPr>
          <w:rFonts w:ascii="Times New Roman" w:eastAsia="Times New Roman" w:hAnsi="Times New Roman"/>
          <w:color w:val="000000"/>
        </w:rPr>
      </w:pPr>
      <w:r w:rsidRPr="007B21DF">
        <w:rPr>
          <w:rFonts w:ascii="Times New Roman" w:hAnsi="Times New Roman"/>
        </w:rPr>
        <w:t>Dawka dobowa wynosi 800</w:t>
      </w:r>
      <w:r w:rsidR="009B61FF" w:rsidRPr="007B21DF">
        <w:rPr>
          <w:rFonts w:ascii="Times New Roman" w:hAnsi="Times New Roman"/>
        </w:rPr>
        <w:t> </w:t>
      </w:r>
      <w:r w:rsidRPr="007B21DF">
        <w:rPr>
          <w:rFonts w:ascii="Times New Roman" w:hAnsi="Times New Roman"/>
        </w:rPr>
        <w:t>mg</w:t>
      </w:r>
      <w:r w:rsidR="008C1D99" w:rsidRPr="007B21DF">
        <w:rPr>
          <w:rFonts w:ascii="Times New Roman" w:hAnsi="Times New Roman"/>
        </w:rPr>
        <w:t xml:space="preserve"> (16</w:t>
      </w:r>
      <w:r w:rsidR="009B61FF" w:rsidRPr="007B21DF">
        <w:rPr>
          <w:rFonts w:ascii="Times New Roman" w:hAnsi="Times New Roman"/>
        </w:rPr>
        <w:t> </w:t>
      </w:r>
      <w:r w:rsidR="008C1D99" w:rsidRPr="007B21DF">
        <w:rPr>
          <w:rFonts w:ascii="Times New Roman" w:hAnsi="Times New Roman"/>
        </w:rPr>
        <w:t>kapsułek)</w:t>
      </w:r>
      <w:r w:rsidRPr="007B21DF">
        <w:rPr>
          <w:rFonts w:ascii="Times New Roman" w:hAnsi="Times New Roman"/>
        </w:rPr>
        <w:t xml:space="preserve">, przyjmowana jako </w:t>
      </w:r>
      <w:r w:rsidR="008C1D99" w:rsidRPr="007B21DF">
        <w:rPr>
          <w:rFonts w:ascii="Times New Roman" w:hAnsi="Times New Roman"/>
        </w:rPr>
        <w:t>8 kapsułek</w:t>
      </w:r>
      <w:r w:rsidRPr="007B21DF">
        <w:rPr>
          <w:rFonts w:ascii="Times New Roman" w:hAnsi="Times New Roman"/>
        </w:rPr>
        <w:t xml:space="preserve"> rano i </w:t>
      </w:r>
      <w:r w:rsidR="008C1D99" w:rsidRPr="007B21DF">
        <w:rPr>
          <w:rFonts w:ascii="Times New Roman" w:hAnsi="Times New Roman"/>
        </w:rPr>
        <w:t>8</w:t>
      </w:r>
      <w:r w:rsidR="009B61FF" w:rsidRPr="007B21DF">
        <w:rPr>
          <w:rFonts w:ascii="Times New Roman" w:hAnsi="Times New Roman"/>
        </w:rPr>
        <w:t> </w:t>
      </w:r>
      <w:r w:rsidR="008C1D99" w:rsidRPr="007B21DF">
        <w:rPr>
          <w:rFonts w:ascii="Times New Roman" w:hAnsi="Times New Roman"/>
        </w:rPr>
        <w:t>kapsułek</w:t>
      </w:r>
      <w:r w:rsidRPr="007B21DF">
        <w:rPr>
          <w:rFonts w:ascii="Times New Roman" w:hAnsi="Times New Roman"/>
        </w:rPr>
        <w:t xml:space="preserve"> wieczorem.</w:t>
      </w:r>
    </w:p>
    <w:p w14:paraId="132DBBED" w14:textId="77777777" w:rsidR="008C1D99" w:rsidRPr="007B21DF" w:rsidRDefault="008C1D99" w:rsidP="00D73394">
      <w:pPr>
        <w:ind w:left="0" w:firstLine="0"/>
        <w:rPr>
          <w:rFonts w:ascii="Times New Roman" w:eastAsia="Times New Roman" w:hAnsi="Times New Roman"/>
          <w:b/>
          <w:bCs/>
          <w:color w:val="000000"/>
        </w:rPr>
      </w:pPr>
    </w:p>
    <w:p w14:paraId="5C8F29DE" w14:textId="77777777" w:rsidR="00815E76" w:rsidRPr="007B21DF" w:rsidRDefault="00815E76" w:rsidP="00D73394">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Stosowanie u dzieci i młodzieży</w:t>
      </w:r>
    </w:p>
    <w:p w14:paraId="7B462161" w14:textId="77777777" w:rsidR="009B61FF"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Lekarz określi ilość kapsułek</w:t>
      </w:r>
      <w:r w:rsidR="00944B47" w:rsidRPr="007B21DF">
        <w:rPr>
          <w:rFonts w:ascii="Times New Roman" w:eastAsia="Times New Roman" w:hAnsi="Times New Roman"/>
          <w:color w:val="000000"/>
        </w:rPr>
        <w:t xml:space="preserv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którą należy podać dziecku. Dawka leku </w:t>
      </w:r>
      <w:r w:rsidR="00E36301" w:rsidRPr="007B21DF">
        <w:rPr>
          <w:rFonts w:ascii="Times New Roman" w:eastAsia="Times New Roman" w:hAnsi="Times New Roman"/>
          <w:color w:val="000000"/>
        </w:rPr>
        <w:t>Imatinib Actavis</w:t>
      </w:r>
      <w:r w:rsidR="00944B47" w:rsidRPr="007B21DF">
        <w:rPr>
          <w:rFonts w:ascii="Times New Roman" w:eastAsia="Times New Roman" w:hAnsi="Times New Roman"/>
          <w:color w:val="000000"/>
        </w:rPr>
        <w:t xml:space="preserve"> </w:t>
      </w:r>
      <w:r w:rsidRPr="007B21DF">
        <w:rPr>
          <w:rFonts w:ascii="Times New Roman" w:eastAsia="Times New Roman" w:hAnsi="Times New Roman"/>
          <w:color w:val="000000"/>
        </w:rPr>
        <w:t xml:space="preserve">będzie zależała od stanu dziecka oraz jego masy ciała i wzrostu. </w:t>
      </w:r>
    </w:p>
    <w:p w14:paraId="4C7B907B"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Całkowita dawka dobowa u</w:t>
      </w:r>
      <w:r w:rsidR="00DB36A2" w:rsidRPr="007B21DF">
        <w:rPr>
          <w:rFonts w:ascii="Times New Roman" w:eastAsia="Times New Roman" w:hAnsi="Times New Roman"/>
          <w:color w:val="000000"/>
        </w:rPr>
        <w:t> </w:t>
      </w:r>
      <w:r w:rsidRPr="007B21DF">
        <w:rPr>
          <w:rFonts w:ascii="Times New Roman" w:eastAsia="Times New Roman" w:hAnsi="Times New Roman"/>
          <w:color w:val="000000"/>
        </w:rPr>
        <w:t>dzieci nie może być większa niż 800 mg</w:t>
      </w:r>
      <w:r w:rsidR="00312B36" w:rsidRPr="007B21DF">
        <w:rPr>
          <w:rFonts w:ascii="Times New Roman" w:eastAsia="Times New Roman" w:hAnsi="Times New Roman"/>
          <w:color w:val="000000"/>
        </w:rPr>
        <w:t xml:space="preserve"> w leczeniu CML oraz 600 mg w leczeniu Ph</w:t>
      </w:r>
      <w:r w:rsidR="00C5116E" w:rsidRPr="007B21DF">
        <w:rPr>
          <w:rFonts w:ascii="Times New Roman" w:eastAsia="Times New Roman" w:hAnsi="Times New Roman"/>
          <w:color w:val="000000"/>
        </w:rPr>
        <w:noBreakHyphen/>
      </w:r>
      <w:r w:rsidR="00312B36" w:rsidRPr="007B21DF">
        <w:rPr>
          <w:rFonts w:ascii="Times New Roman" w:eastAsia="Times New Roman" w:hAnsi="Times New Roman"/>
          <w:color w:val="000000"/>
        </w:rPr>
        <w:t>dodatniej ALL</w:t>
      </w:r>
      <w:r w:rsidRPr="007B21DF">
        <w:rPr>
          <w:rFonts w:ascii="Times New Roman" w:eastAsia="Times New Roman" w:hAnsi="Times New Roman"/>
          <w:color w:val="000000"/>
        </w:rPr>
        <w:t>. Dawkę można podawać dziecku raz na dobę lub podzielić ją na dwie dawki (połowę dawki rano i połowę dawki wieczorem).</w:t>
      </w:r>
    </w:p>
    <w:p w14:paraId="3B629D78" w14:textId="77777777" w:rsidR="00815E76" w:rsidRPr="007B21DF" w:rsidRDefault="00815E76" w:rsidP="00D73394">
      <w:pPr>
        <w:ind w:left="567" w:hanging="567"/>
        <w:rPr>
          <w:rFonts w:ascii="Times New Roman" w:eastAsia="Times New Roman" w:hAnsi="Times New Roman"/>
          <w:color w:val="000000"/>
          <w:lang w:eastAsia="pl-PL"/>
        </w:rPr>
      </w:pPr>
    </w:p>
    <w:p w14:paraId="513FD5D1" w14:textId="77777777" w:rsidR="00815E76" w:rsidRPr="007B21DF" w:rsidRDefault="00815E76" w:rsidP="00D73394">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 xml:space="preserve">Kiedy i jak przyjmuje się lek </w:t>
      </w:r>
      <w:r w:rsidR="00E36301" w:rsidRPr="007B21DF">
        <w:rPr>
          <w:rFonts w:ascii="Times New Roman" w:eastAsia="Times New Roman" w:hAnsi="Times New Roman"/>
          <w:b/>
          <w:color w:val="000000"/>
        </w:rPr>
        <w:t>Imatinib Actavis</w:t>
      </w:r>
    </w:p>
    <w:p w14:paraId="18FA88DF" w14:textId="77777777" w:rsidR="00815E76" w:rsidRPr="007B21DF" w:rsidRDefault="00815E76" w:rsidP="00D73394">
      <w:pPr>
        <w:ind w:left="567" w:hanging="567"/>
        <w:rPr>
          <w:rFonts w:ascii="Times New Roman" w:eastAsia="Times New Roman" w:hAnsi="Times New Roman"/>
          <w:b/>
          <w:color w:val="000000"/>
        </w:rPr>
      </w:pPr>
      <w:r w:rsidRPr="007B21DF">
        <w:rPr>
          <w:rFonts w:ascii="Times New Roman" w:eastAsia="Times New Roman" w:hAnsi="Times New Roman"/>
          <w:b/>
          <w:color w:val="000000"/>
        </w:rPr>
        <w:t>-</w:t>
      </w:r>
      <w:r w:rsidRPr="007B21DF">
        <w:rPr>
          <w:rFonts w:ascii="Times New Roman" w:eastAsia="Times New Roman" w:hAnsi="Times New Roman"/>
          <w:b/>
          <w:color w:val="000000"/>
        </w:rPr>
        <w:tab/>
        <w:t xml:space="preserve">Lek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należy przyjmować wraz z</w:t>
      </w:r>
      <w:r w:rsidR="00944B47" w:rsidRPr="007B21DF">
        <w:rPr>
          <w:rFonts w:ascii="Times New Roman" w:eastAsia="Times New Roman" w:hAnsi="Times New Roman"/>
          <w:b/>
          <w:color w:val="000000"/>
        </w:rPr>
        <w:t> </w:t>
      </w:r>
      <w:r w:rsidRPr="007B21DF">
        <w:rPr>
          <w:rFonts w:ascii="Times New Roman" w:eastAsia="Times New Roman" w:hAnsi="Times New Roman"/>
          <w:b/>
          <w:color w:val="000000"/>
        </w:rPr>
        <w:t>posiłkiem</w:t>
      </w:r>
      <w:r w:rsidR="00944B47" w:rsidRPr="007B21DF">
        <w:rPr>
          <w:rFonts w:ascii="Times New Roman" w:eastAsia="Times New Roman" w:hAnsi="Times New Roman"/>
          <w:b/>
          <w:color w:val="000000"/>
        </w:rPr>
        <w:t xml:space="preserve">. </w:t>
      </w:r>
      <w:r w:rsidR="00944B47" w:rsidRPr="007B21DF">
        <w:rPr>
          <w:rFonts w:ascii="Times New Roman" w:eastAsia="Times New Roman" w:hAnsi="Times New Roman"/>
          <w:color w:val="000000"/>
        </w:rPr>
        <w:t xml:space="preserve">To pomaga </w:t>
      </w:r>
      <w:r w:rsidRPr="007B21DF">
        <w:rPr>
          <w:rFonts w:ascii="Times New Roman" w:eastAsia="Times New Roman" w:hAnsi="Times New Roman"/>
          <w:bCs/>
          <w:color w:val="000000"/>
        </w:rPr>
        <w:t>chron</w:t>
      </w:r>
      <w:r w:rsidR="00944B47" w:rsidRPr="007B21DF">
        <w:rPr>
          <w:rFonts w:ascii="Times New Roman" w:eastAsia="Times New Roman" w:hAnsi="Times New Roman"/>
          <w:bCs/>
          <w:color w:val="000000"/>
        </w:rPr>
        <w:t>i</w:t>
      </w:r>
      <w:r w:rsidR="00E70DED" w:rsidRPr="007B21DF">
        <w:rPr>
          <w:rFonts w:ascii="Times New Roman" w:eastAsia="Times New Roman" w:hAnsi="Times New Roman"/>
          <w:bCs/>
          <w:color w:val="000000"/>
        </w:rPr>
        <w:t>ć</w:t>
      </w:r>
      <w:r w:rsidR="00944B47" w:rsidRPr="007B21DF">
        <w:rPr>
          <w:rFonts w:ascii="Times New Roman" w:eastAsia="Times New Roman" w:hAnsi="Times New Roman"/>
          <w:bCs/>
          <w:color w:val="000000"/>
        </w:rPr>
        <w:t xml:space="preserve"> </w:t>
      </w:r>
      <w:r w:rsidRPr="007B21DF">
        <w:rPr>
          <w:rFonts w:ascii="Times New Roman" w:eastAsia="Times New Roman" w:hAnsi="Times New Roman"/>
          <w:bCs/>
          <w:color w:val="000000"/>
        </w:rPr>
        <w:t>żołąd</w:t>
      </w:r>
      <w:r w:rsidR="00944B47" w:rsidRPr="007B21DF">
        <w:rPr>
          <w:rFonts w:ascii="Times New Roman" w:eastAsia="Times New Roman" w:hAnsi="Times New Roman"/>
          <w:bCs/>
          <w:color w:val="000000"/>
        </w:rPr>
        <w:t>ek</w:t>
      </w:r>
      <w:r w:rsidRPr="007B21DF">
        <w:rPr>
          <w:rFonts w:ascii="Times New Roman" w:eastAsia="Times New Roman" w:hAnsi="Times New Roman"/>
          <w:bCs/>
          <w:color w:val="000000"/>
        </w:rPr>
        <w:t xml:space="preserve"> w czasie przyjmowania leku </w:t>
      </w:r>
      <w:r w:rsidR="00E36301" w:rsidRPr="007B21DF">
        <w:rPr>
          <w:rFonts w:ascii="Times New Roman" w:eastAsia="Times New Roman" w:hAnsi="Times New Roman"/>
          <w:bCs/>
          <w:color w:val="000000"/>
        </w:rPr>
        <w:t>Imatinib Actavis</w:t>
      </w:r>
      <w:r w:rsidRPr="007B21DF">
        <w:rPr>
          <w:rFonts w:ascii="Times New Roman" w:eastAsia="Times New Roman" w:hAnsi="Times New Roman"/>
          <w:bCs/>
          <w:color w:val="000000"/>
        </w:rPr>
        <w:t>.</w:t>
      </w:r>
    </w:p>
    <w:p w14:paraId="5E619399" w14:textId="77777777" w:rsidR="00815E76" w:rsidRPr="007B21DF" w:rsidRDefault="00815E76" w:rsidP="00D73394">
      <w:pPr>
        <w:ind w:left="567" w:hanging="567"/>
        <w:rPr>
          <w:rFonts w:ascii="Times New Roman" w:eastAsia="Times New Roman" w:hAnsi="Times New Roman"/>
          <w:color w:val="000000"/>
        </w:rPr>
      </w:pPr>
      <w:r w:rsidRPr="007B21DF">
        <w:rPr>
          <w:rFonts w:ascii="Times New Roman" w:eastAsia="Times New Roman" w:hAnsi="Times New Roman"/>
          <w:b/>
          <w:color w:val="000000"/>
        </w:rPr>
        <w:t>-</w:t>
      </w:r>
      <w:r w:rsidRPr="007B21DF">
        <w:rPr>
          <w:rFonts w:ascii="Times New Roman" w:eastAsia="Times New Roman" w:hAnsi="Times New Roman"/>
          <w:b/>
          <w:color w:val="000000"/>
        </w:rPr>
        <w:tab/>
        <w:t>Kapsułki należy połykać w całości, popijając dużą szklanką wody.</w:t>
      </w:r>
      <w:r w:rsidRPr="007B21DF">
        <w:rPr>
          <w:rFonts w:ascii="Times New Roman" w:eastAsia="Times New Roman" w:hAnsi="Times New Roman"/>
          <w:color w:val="000000"/>
        </w:rPr>
        <w:t xml:space="preserve"> Nie otwierać, nie kruszyć kapsułek chyba, że pacjent ma problemy z połykaniem (np. u dzieci).</w:t>
      </w:r>
    </w:p>
    <w:p w14:paraId="60684473" w14:textId="77777777" w:rsidR="00815E76" w:rsidRPr="007B21DF" w:rsidRDefault="00815E76" w:rsidP="00D73394">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Jeśli pacjent nie jest w stanie połknąć kapsułek, może je otworzyć i wsypać proszek do szklanki z niegazowaną wodą lub sokiem jabłkowym.</w:t>
      </w:r>
    </w:p>
    <w:p w14:paraId="1B16D0E3" w14:textId="77777777" w:rsidR="00815E76" w:rsidRPr="007B21DF" w:rsidRDefault="00815E76" w:rsidP="00D73394">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Kobiety w ciąży bądź mogące zajść w ciążę, które otwierają kapsułki powinny ostrożnie postępować z zawartością: unikać kontaktu proszku ze skórą i oczami oraz nie wdychać go. Należy umyć ręce natychmiast po zakończeniu otwierania kapsułek.</w:t>
      </w:r>
    </w:p>
    <w:p w14:paraId="55585786" w14:textId="77777777" w:rsidR="00815E76" w:rsidRPr="007B21DF" w:rsidRDefault="00815E76" w:rsidP="00D73394">
      <w:pPr>
        <w:ind w:left="0" w:firstLine="0"/>
        <w:rPr>
          <w:rFonts w:ascii="Times New Roman" w:eastAsia="Times New Roman" w:hAnsi="Times New Roman"/>
          <w:color w:val="000000"/>
        </w:rPr>
      </w:pPr>
    </w:p>
    <w:p w14:paraId="39229F53" w14:textId="77777777" w:rsidR="00815E76" w:rsidRPr="007B21DF" w:rsidRDefault="00815E76"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 xml:space="preserve">Jak długo przyjmuje się lek </w:t>
      </w:r>
      <w:r w:rsidR="00E36301" w:rsidRPr="007B21DF">
        <w:rPr>
          <w:rFonts w:ascii="Times New Roman" w:eastAsia="Times New Roman" w:hAnsi="Times New Roman"/>
          <w:b/>
          <w:color w:val="000000"/>
        </w:rPr>
        <w:t>Imatinib Actavis</w:t>
      </w:r>
    </w:p>
    <w:p w14:paraId="0046FF5C"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Należy przyjmować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codziennie tak długo, jak długo zaleci lekarz.</w:t>
      </w:r>
    </w:p>
    <w:p w14:paraId="3EBF157C" w14:textId="77777777" w:rsidR="00815E76" w:rsidRPr="007B21DF" w:rsidRDefault="00815E76" w:rsidP="00D73394">
      <w:pPr>
        <w:ind w:left="0" w:firstLine="0"/>
        <w:rPr>
          <w:rFonts w:ascii="Times New Roman" w:eastAsia="Times New Roman" w:hAnsi="Times New Roman"/>
          <w:color w:val="000000"/>
          <w:lang w:eastAsia="pl-PL"/>
        </w:rPr>
      </w:pPr>
    </w:p>
    <w:p w14:paraId="43A7FE34" w14:textId="77777777" w:rsidR="00815E76" w:rsidRPr="007B21DF" w:rsidRDefault="00815E76"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 xml:space="preserve">Przyjęcie większej niż zalecana dawki leku </w:t>
      </w:r>
      <w:r w:rsidR="00E36301" w:rsidRPr="007B21DF">
        <w:rPr>
          <w:rFonts w:ascii="Times New Roman" w:eastAsia="Times New Roman" w:hAnsi="Times New Roman"/>
          <w:b/>
          <w:noProof/>
          <w:color w:val="000000"/>
        </w:rPr>
        <w:t>Imatinib Actavis</w:t>
      </w:r>
    </w:p>
    <w:p w14:paraId="1ECFF60C"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Pacjen</w:t>
      </w:r>
      <w:r w:rsidR="00D112CD" w:rsidRPr="007B21DF">
        <w:rPr>
          <w:rFonts w:ascii="Times New Roman" w:eastAsia="Times New Roman" w:hAnsi="Times New Roman"/>
          <w:color w:val="000000"/>
        </w:rPr>
        <w:t>t</w:t>
      </w:r>
      <w:r w:rsidRPr="007B21DF">
        <w:rPr>
          <w:rFonts w:ascii="Times New Roman" w:eastAsia="Times New Roman" w:hAnsi="Times New Roman"/>
          <w:color w:val="000000"/>
        </w:rPr>
        <w:t>, któr</w:t>
      </w:r>
      <w:r w:rsidR="00D112CD" w:rsidRPr="007B21DF">
        <w:rPr>
          <w:rFonts w:ascii="Times New Roman" w:eastAsia="Times New Roman" w:hAnsi="Times New Roman"/>
          <w:color w:val="000000"/>
        </w:rPr>
        <w:t>y</w:t>
      </w:r>
      <w:r w:rsidRPr="007B21DF">
        <w:rPr>
          <w:rFonts w:ascii="Times New Roman" w:eastAsia="Times New Roman" w:hAnsi="Times New Roman"/>
          <w:color w:val="000000"/>
        </w:rPr>
        <w:t xml:space="preserve"> przyj</w:t>
      </w:r>
      <w:r w:rsidR="00D112CD" w:rsidRPr="007B21DF">
        <w:rPr>
          <w:rFonts w:ascii="Times New Roman" w:eastAsia="Times New Roman" w:hAnsi="Times New Roman"/>
          <w:color w:val="000000"/>
        </w:rPr>
        <w:t>ął</w:t>
      </w:r>
      <w:r w:rsidRPr="007B21DF">
        <w:rPr>
          <w:rFonts w:ascii="Times New Roman" w:eastAsia="Times New Roman" w:hAnsi="Times New Roman"/>
          <w:color w:val="000000"/>
        </w:rPr>
        <w:t xml:space="preserve"> przypadkowo zbyt dużą ilość kapsułek powin</w:t>
      </w:r>
      <w:r w:rsidR="00D112CD" w:rsidRPr="007B21DF">
        <w:rPr>
          <w:rFonts w:ascii="Times New Roman" w:eastAsia="Times New Roman" w:hAnsi="Times New Roman"/>
          <w:color w:val="000000"/>
        </w:rPr>
        <w:t>ien</w:t>
      </w:r>
      <w:r w:rsidRPr="007B21DF">
        <w:rPr>
          <w:rFonts w:ascii="Times New Roman" w:eastAsia="Times New Roman" w:hAnsi="Times New Roman"/>
          <w:color w:val="000000"/>
        </w:rPr>
        <w:t xml:space="preserve"> </w:t>
      </w:r>
      <w:r w:rsidRPr="007B21DF">
        <w:rPr>
          <w:rFonts w:ascii="Times New Roman" w:eastAsia="Times New Roman" w:hAnsi="Times New Roman"/>
          <w:b/>
          <w:color w:val="000000"/>
        </w:rPr>
        <w:t>natychmiast powiedzieć</w:t>
      </w:r>
      <w:r w:rsidRPr="007B21DF">
        <w:rPr>
          <w:rFonts w:ascii="Times New Roman" w:eastAsia="Times New Roman" w:hAnsi="Times New Roman"/>
          <w:color w:val="000000"/>
        </w:rPr>
        <w:t xml:space="preserve"> o</w:t>
      </w:r>
      <w:r w:rsidR="00DB36A2" w:rsidRPr="007B21DF">
        <w:rPr>
          <w:rFonts w:ascii="Times New Roman" w:eastAsia="Times New Roman" w:hAnsi="Times New Roman"/>
          <w:color w:val="000000"/>
        </w:rPr>
        <w:t> </w:t>
      </w:r>
      <w:r w:rsidRPr="007B21DF">
        <w:rPr>
          <w:rFonts w:ascii="Times New Roman" w:eastAsia="Times New Roman" w:hAnsi="Times New Roman"/>
          <w:color w:val="000000"/>
        </w:rPr>
        <w:t>tym lekarzowi</w:t>
      </w:r>
      <w:r w:rsidR="00D112CD" w:rsidRPr="007B21DF">
        <w:rPr>
          <w:rFonts w:ascii="Times New Roman" w:eastAsia="Times New Roman" w:hAnsi="Times New Roman"/>
          <w:color w:val="000000"/>
        </w:rPr>
        <w:t>. Pacjent może</w:t>
      </w:r>
      <w:r w:rsidRPr="007B21DF">
        <w:rPr>
          <w:rFonts w:ascii="Times New Roman" w:eastAsia="Times New Roman" w:hAnsi="Times New Roman"/>
          <w:color w:val="000000"/>
        </w:rPr>
        <w:t xml:space="preserve"> wymagać opieki medycznej. Należy wziąć ze sobą opakowanie leku.</w:t>
      </w:r>
    </w:p>
    <w:p w14:paraId="2B1EE614" w14:textId="77777777" w:rsidR="00815E76" w:rsidRPr="007B21DF" w:rsidRDefault="00815E76" w:rsidP="00D73394">
      <w:pPr>
        <w:ind w:left="567" w:hanging="567"/>
        <w:rPr>
          <w:rFonts w:ascii="Times New Roman" w:eastAsia="Times New Roman" w:hAnsi="Times New Roman"/>
          <w:color w:val="000000"/>
          <w:lang w:eastAsia="pl-PL"/>
        </w:rPr>
      </w:pPr>
    </w:p>
    <w:p w14:paraId="5B6D5E30" w14:textId="77777777"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Pominięcie przyjęcia leku </w:t>
      </w:r>
      <w:r w:rsidR="00E36301" w:rsidRPr="007B21DF">
        <w:rPr>
          <w:rFonts w:ascii="Times New Roman" w:eastAsia="Times New Roman" w:hAnsi="Times New Roman"/>
          <w:b/>
          <w:color w:val="000000"/>
          <w:lang w:eastAsia="pl-PL"/>
        </w:rPr>
        <w:t>Imatinib Actavis</w:t>
      </w:r>
    </w:p>
    <w:p w14:paraId="0DC337E0"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Jeśli pacjent zapomniał przyjąć dawkę, powinien przyjąć ją tak szybko, jak tylko sobie o niej przypomni. Jednak</w:t>
      </w:r>
      <w:r w:rsidR="00D112CD"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jeśli zbliża się pora przyjęcia następnej dawki, należy pominąć dawkę, o</w:t>
      </w:r>
      <w:r w:rsidR="00DB36A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której pacjent zapomniał.</w:t>
      </w:r>
    </w:p>
    <w:p w14:paraId="15433716"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Następnie kontynuować zwykły schemat dawkowania.</w:t>
      </w:r>
    </w:p>
    <w:p w14:paraId="4EA50EFF"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Nie należy stosować dawki podwójnej w celu uzupełnienia pominiętej dawki.</w:t>
      </w:r>
    </w:p>
    <w:p w14:paraId="2D3D3BD5" w14:textId="77777777" w:rsidR="00815E76" w:rsidRPr="007B21DF" w:rsidRDefault="00815E76" w:rsidP="00D73394">
      <w:pPr>
        <w:ind w:left="567" w:hanging="567"/>
        <w:rPr>
          <w:rFonts w:ascii="Times New Roman" w:eastAsia="Times New Roman" w:hAnsi="Times New Roman"/>
          <w:color w:val="000000"/>
          <w:lang w:eastAsia="pl-PL"/>
        </w:rPr>
      </w:pPr>
    </w:p>
    <w:p w14:paraId="212D2323" w14:textId="77777777" w:rsidR="00815E76" w:rsidRPr="007B21DF" w:rsidRDefault="00815E76"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razie jakichkolwiek dalszych wątpliwości związanych ze stosowaniem tego leku należy zwrócić się do lekarza, farmaceuty lub pielęgniarki.</w:t>
      </w:r>
    </w:p>
    <w:p w14:paraId="5BA9B780" w14:textId="77777777" w:rsidR="00815E76" w:rsidRPr="007B21DF" w:rsidRDefault="00815E76" w:rsidP="00D73394">
      <w:pPr>
        <w:ind w:left="567" w:hanging="567"/>
        <w:rPr>
          <w:rFonts w:ascii="Times New Roman" w:eastAsia="Times New Roman" w:hAnsi="Times New Roman"/>
          <w:color w:val="000000"/>
          <w:lang w:eastAsia="pl-PL"/>
        </w:rPr>
      </w:pPr>
    </w:p>
    <w:p w14:paraId="18F195C6" w14:textId="77777777" w:rsidR="00815E76" w:rsidRPr="007B21DF" w:rsidRDefault="00815E76" w:rsidP="00D73394">
      <w:pPr>
        <w:ind w:left="567" w:hanging="567"/>
        <w:rPr>
          <w:rFonts w:ascii="Times New Roman" w:eastAsia="Times New Roman" w:hAnsi="Times New Roman"/>
          <w:color w:val="000000"/>
          <w:lang w:eastAsia="pl-PL"/>
        </w:rPr>
      </w:pPr>
    </w:p>
    <w:p w14:paraId="070B9278" w14:textId="77777777" w:rsidR="00815E76" w:rsidRPr="007B21DF" w:rsidRDefault="00815E76" w:rsidP="00D73394">
      <w:pP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Możliwe działania niepożądane</w:t>
      </w:r>
    </w:p>
    <w:p w14:paraId="61FEA849" w14:textId="77777777" w:rsidR="00815E76" w:rsidRPr="007B21DF" w:rsidRDefault="00815E76" w:rsidP="00D73394">
      <w:pPr>
        <w:ind w:left="567" w:hanging="567"/>
        <w:rPr>
          <w:rFonts w:ascii="Times New Roman" w:eastAsia="Times New Roman" w:hAnsi="Times New Roman"/>
          <w:color w:val="000000"/>
        </w:rPr>
      </w:pPr>
    </w:p>
    <w:p w14:paraId="018AD62F"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Jak każdy lek, lek ten może powodować działania niepożądane, chociaż nie u każdego one wystąpią. Zwykle są one łagodne do umiarkowanych.</w:t>
      </w:r>
    </w:p>
    <w:p w14:paraId="46477E7F" w14:textId="77777777" w:rsidR="00815E76" w:rsidRPr="007B21DF" w:rsidRDefault="00815E76" w:rsidP="00D73394">
      <w:pPr>
        <w:ind w:left="0" w:firstLine="0"/>
        <w:rPr>
          <w:rFonts w:ascii="Times New Roman" w:eastAsia="Times New Roman" w:hAnsi="Times New Roman"/>
          <w:color w:val="000000"/>
          <w:lang w:eastAsia="pl-PL"/>
        </w:rPr>
      </w:pPr>
    </w:p>
    <w:p w14:paraId="3FCCBB89" w14:textId="77777777" w:rsidR="00815E76" w:rsidRPr="007B21DF" w:rsidRDefault="00815E76"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Niektóre działania niepożądane mogą być ciężkie. Należy natychmiast powiedzieć lekarzowi, jeśli wystąpi którykolwiek z poniżej podanych objawów niepożądanych.</w:t>
      </w:r>
    </w:p>
    <w:p w14:paraId="2C433D34" w14:textId="77777777" w:rsidR="00815E76" w:rsidRPr="007B21DF" w:rsidRDefault="00815E76" w:rsidP="00D73394">
      <w:pPr>
        <w:ind w:left="0" w:firstLine="0"/>
        <w:rPr>
          <w:rFonts w:ascii="Times New Roman" w:eastAsia="Times New Roman" w:hAnsi="Times New Roman"/>
          <w:color w:val="000000"/>
          <w:lang w:eastAsia="pl-PL"/>
        </w:rPr>
      </w:pPr>
    </w:p>
    <w:p w14:paraId="2A8FC3D7" w14:textId="77777777" w:rsidR="00815E76" w:rsidRPr="007B21DF" w:rsidRDefault="00815E76" w:rsidP="00D73394">
      <w:pPr>
        <w:ind w:left="0" w:firstLine="0"/>
        <w:rPr>
          <w:rFonts w:ascii="Times New Roman" w:eastAsia="Times New Roman" w:hAnsi="Times New Roman"/>
          <w:i/>
          <w:color w:val="000000"/>
        </w:rPr>
      </w:pPr>
      <w:r w:rsidRPr="007B21DF">
        <w:rPr>
          <w:rFonts w:ascii="Times New Roman" w:eastAsia="Times New Roman" w:hAnsi="Times New Roman"/>
          <w:b/>
          <w:color w:val="000000"/>
        </w:rPr>
        <w:t xml:space="preserve">Bardzo często </w:t>
      </w:r>
      <w:r w:rsidR="00D112CD" w:rsidRPr="007B21DF">
        <w:rPr>
          <w:rFonts w:ascii="Times New Roman" w:eastAsia="Times New Roman" w:hAnsi="Times New Roman"/>
          <w:color w:val="000000"/>
        </w:rPr>
        <w:t>(mo</w:t>
      </w:r>
      <w:r w:rsidR="009B61FF" w:rsidRPr="007B21DF">
        <w:rPr>
          <w:rFonts w:ascii="Times New Roman" w:eastAsia="Times New Roman" w:hAnsi="Times New Roman"/>
          <w:color w:val="000000"/>
        </w:rPr>
        <w:t>gą</w:t>
      </w:r>
      <w:r w:rsidR="00D112CD" w:rsidRPr="007B21DF">
        <w:rPr>
          <w:rFonts w:ascii="Times New Roman" w:eastAsia="Times New Roman" w:hAnsi="Times New Roman"/>
          <w:color w:val="000000"/>
        </w:rPr>
        <w:t xml:space="preserve"> dotyczyć więcej niż 1 na 10</w:t>
      </w:r>
      <w:r w:rsidR="009B61FF" w:rsidRPr="007B21DF">
        <w:rPr>
          <w:rFonts w:ascii="Times New Roman" w:eastAsia="Times New Roman" w:hAnsi="Times New Roman"/>
          <w:color w:val="000000"/>
        </w:rPr>
        <w:t> </w:t>
      </w:r>
      <w:r w:rsidR="00D112CD" w:rsidRPr="007B21DF">
        <w:rPr>
          <w:rFonts w:ascii="Times New Roman" w:eastAsia="Times New Roman" w:hAnsi="Times New Roman"/>
          <w:color w:val="000000"/>
        </w:rPr>
        <w:t>pacjentów)</w:t>
      </w:r>
      <w:r w:rsidR="00D112CD" w:rsidRPr="007B21DF">
        <w:rPr>
          <w:rFonts w:ascii="Times New Roman" w:eastAsia="Times New Roman" w:hAnsi="Times New Roman"/>
          <w:b/>
          <w:color w:val="000000"/>
        </w:rPr>
        <w:t xml:space="preserve"> </w:t>
      </w:r>
      <w:r w:rsidRPr="007B21DF">
        <w:rPr>
          <w:rFonts w:ascii="Times New Roman" w:eastAsia="Times New Roman" w:hAnsi="Times New Roman"/>
          <w:b/>
          <w:color w:val="000000"/>
        </w:rPr>
        <w:t xml:space="preserve">lub często </w:t>
      </w:r>
      <w:r w:rsidR="009B61FF" w:rsidRPr="007B21DF">
        <w:rPr>
          <w:rFonts w:ascii="Times New Roman" w:eastAsia="Times New Roman" w:hAnsi="Times New Roman"/>
          <w:color w:val="000000"/>
        </w:rPr>
        <w:t>(mogą dotyczyć nie więcej niż 1 na 10 pacjentów)</w:t>
      </w:r>
      <w:r w:rsidRPr="007B21DF">
        <w:rPr>
          <w:rFonts w:ascii="Times New Roman" w:eastAsia="Times New Roman" w:hAnsi="Times New Roman"/>
          <w:color w:val="000000"/>
        </w:rPr>
        <w:t>:</w:t>
      </w:r>
    </w:p>
    <w:p w14:paraId="6858E1AD" w14:textId="77777777" w:rsidR="00815E76" w:rsidRPr="007B21DF" w:rsidRDefault="00815E76"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Szybkie zwiększenie masy ciała.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może powodować zatrzymanie wody w</w:t>
      </w:r>
      <w:r w:rsidR="00DB36A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organizmie (zatrzymanie płynów o ciężkim przebiegu).</w:t>
      </w:r>
    </w:p>
    <w:p w14:paraId="34D68A22" w14:textId="77777777" w:rsidR="00815E76" w:rsidRPr="007B21DF" w:rsidRDefault="00815E76"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Objawy zakażenia, takie jak gorączka, silne dreszcze, ból gardła i wrzody w jamie ustnej.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może zmniejszać liczbę białych krwinek we krwi, co może spowodować zwiększoną podatność na zakażenie.</w:t>
      </w:r>
    </w:p>
    <w:p w14:paraId="257DFD7D" w14:textId="77777777" w:rsidR="00815E76" w:rsidRPr="007B21DF" w:rsidRDefault="00815E76"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Niespodziewane krwawienie lub powstawanie</w:t>
      </w:r>
      <w:r w:rsidRPr="007B21DF" w:rsidDel="005146D8">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siniaków (pomimo braku urazu).</w:t>
      </w:r>
    </w:p>
    <w:p w14:paraId="6D7274A8" w14:textId="77777777" w:rsidR="00815E76" w:rsidRPr="007B21DF" w:rsidRDefault="00815E76" w:rsidP="00D73394">
      <w:pPr>
        <w:ind w:left="0" w:firstLine="0"/>
        <w:rPr>
          <w:rFonts w:ascii="Times New Roman" w:eastAsia="Times New Roman" w:hAnsi="Times New Roman"/>
          <w:color w:val="000000"/>
          <w:lang w:eastAsia="pl-PL"/>
        </w:rPr>
      </w:pPr>
    </w:p>
    <w:p w14:paraId="5AF23F79" w14:textId="77777777" w:rsidR="00815E76" w:rsidRPr="007B21DF" w:rsidRDefault="00815E76" w:rsidP="00D73394">
      <w:pPr>
        <w:ind w:left="0" w:firstLine="0"/>
        <w:rPr>
          <w:rFonts w:ascii="Times New Roman" w:eastAsia="Times New Roman" w:hAnsi="Times New Roman"/>
          <w:b/>
          <w:bCs/>
          <w:iCs/>
          <w:color w:val="000000"/>
          <w:lang w:eastAsia="pl-PL"/>
        </w:rPr>
      </w:pPr>
      <w:r w:rsidRPr="007B21DF">
        <w:rPr>
          <w:rFonts w:ascii="Times New Roman" w:eastAsia="Times New Roman" w:hAnsi="Times New Roman"/>
          <w:b/>
          <w:bCs/>
          <w:iCs/>
          <w:color w:val="000000"/>
          <w:lang w:eastAsia="pl-PL"/>
        </w:rPr>
        <w:t xml:space="preserve">Niezbyt często </w:t>
      </w:r>
      <w:r w:rsidR="00D112CD" w:rsidRPr="007B21DF">
        <w:rPr>
          <w:rFonts w:ascii="Times New Roman" w:eastAsia="Times New Roman" w:hAnsi="Times New Roman"/>
          <w:bCs/>
          <w:iCs/>
          <w:color w:val="000000"/>
          <w:lang w:eastAsia="pl-PL"/>
        </w:rPr>
        <w:t>(mo</w:t>
      </w:r>
      <w:r w:rsidR="009B61FF" w:rsidRPr="007B21DF">
        <w:rPr>
          <w:rFonts w:ascii="Times New Roman" w:eastAsia="Times New Roman" w:hAnsi="Times New Roman"/>
          <w:bCs/>
          <w:iCs/>
          <w:color w:val="000000"/>
          <w:lang w:eastAsia="pl-PL"/>
        </w:rPr>
        <w:t>gą</w:t>
      </w:r>
      <w:r w:rsidR="00D112CD" w:rsidRPr="007B21DF">
        <w:rPr>
          <w:rFonts w:ascii="Times New Roman" w:eastAsia="Times New Roman" w:hAnsi="Times New Roman"/>
          <w:bCs/>
          <w:iCs/>
          <w:color w:val="000000"/>
          <w:lang w:eastAsia="pl-PL"/>
        </w:rPr>
        <w:t xml:space="preserve"> dotyczyć nie więcej niż 1 na 100</w:t>
      </w:r>
      <w:r w:rsidR="009B61FF" w:rsidRPr="007B21DF">
        <w:rPr>
          <w:rFonts w:ascii="Times New Roman" w:eastAsia="Times New Roman" w:hAnsi="Times New Roman"/>
          <w:bCs/>
          <w:iCs/>
          <w:color w:val="000000"/>
          <w:lang w:eastAsia="pl-PL"/>
        </w:rPr>
        <w:t> </w:t>
      </w:r>
      <w:r w:rsidR="00D112CD" w:rsidRPr="007B21DF">
        <w:rPr>
          <w:rFonts w:ascii="Times New Roman" w:eastAsia="Times New Roman" w:hAnsi="Times New Roman"/>
          <w:bCs/>
          <w:iCs/>
          <w:color w:val="000000"/>
          <w:lang w:eastAsia="pl-PL"/>
        </w:rPr>
        <w:t>pacjentów)</w:t>
      </w:r>
      <w:r w:rsidR="00D112CD" w:rsidRPr="007B21DF">
        <w:rPr>
          <w:rFonts w:ascii="Times New Roman" w:eastAsia="Times New Roman" w:hAnsi="Times New Roman"/>
          <w:b/>
          <w:bCs/>
          <w:iCs/>
          <w:color w:val="000000"/>
          <w:lang w:eastAsia="pl-PL"/>
        </w:rPr>
        <w:t xml:space="preserve"> </w:t>
      </w:r>
      <w:r w:rsidRPr="007B21DF">
        <w:rPr>
          <w:rFonts w:ascii="Times New Roman" w:eastAsia="Times New Roman" w:hAnsi="Times New Roman"/>
          <w:b/>
          <w:bCs/>
          <w:iCs/>
          <w:color w:val="000000"/>
          <w:lang w:eastAsia="pl-PL"/>
        </w:rPr>
        <w:t xml:space="preserve">lub rzadko </w:t>
      </w:r>
      <w:r w:rsidR="00D112CD" w:rsidRPr="007B21DF">
        <w:rPr>
          <w:rFonts w:ascii="Times New Roman" w:eastAsia="Times New Roman" w:hAnsi="Times New Roman"/>
          <w:bCs/>
          <w:iCs/>
          <w:color w:val="000000"/>
          <w:lang w:eastAsia="pl-PL"/>
        </w:rPr>
        <w:t>(mo</w:t>
      </w:r>
      <w:r w:rsidR="009B61FF" w:rsidRPr="007B21DF">
        <w:rPr>
          <w:rFonts w:ascii="Times New Roman" w:eastAsia="Times New Roman" w:hAnsi="Times New Roman"/>
          <w:bCs/>
          <w:iCs/>
          <w:color w:val="000000"/>
          <w:lang w:eastAsia="pl-PL"/>
        </w:rPr>
        <w:t>gą</w:t>
      </w:r>
      <w:r w:rsidR="00D112CD" w:rsidRPr="007B21DF">
        <w:rPr>
          <w:rFonts w:ascii="Times New Roman" w:eastAsia="Times New Roman" w:hAnsi="Times New Roman"/>
          <w:bCs/>
          <w:iCs/>
          <w:color w:val="000000"/>
          <w:lang w:eastAsia="pl-PL"/>
        </w:rPr>
        <w:t xml:space="preserve"> dotyczyć nie więcej niż 1 na 1 000</w:t>
      </w:r>
      <w:r w:rsidR="009B61FF" w:rsidRPr="007B21DF">
        <w:rPr>
          <w:rFonts w:ascii="Times New Roman" w:eastAsia="Times New Roman" w:hAnsi="Times New Roman"/>
          <w:bCs/>
          <w:iCs/>
          <w:color w:val="000000"/>
          <w:lang w:eastAsia="pl-PL"/>
        </w:rPr>
        <w:t> </w:t>
      </w:r>
      <w:r w:rsidR="00D112CD" w:rsidRPr="007B21DF">
        <w:rPr>
          <w:rFonts w:ascii="Times New Roman" w:eastAsia="Times New Roman" w:hAnsi="Times New Roman"/>
          <w:bCs/>
          <w:iCs/>
          <w:color w:val="000000"/>
          <w:lang w:eastAsia="pl-PL"/>
        </w:rPr>
        <w:t>pacjentów)</w:t>
      </w:r>
      <w:r w:rsidRPr="007B21DF">
        <w:rPr>
          <w:rFonts w:ascii="Times New Roman" w:eastAsia="Times New Roman" w:hAnsi="Times New Roman"/>
          <w:bCs/>
          <w:iCs/>
          <w:color w:val="000000"/>
          <w:lang w:eastAsia="pl-PL"/>
        </w:rPr>
        <w:t>:</w:t>
      </w:r>
    </w:p>
    <w:p w14:paraId="1A79FB45"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w klatce piersiowej, nieregularny rytm serca (objawy problemów z sercem).</w:t>
      </w:r>
    </w:p>
    <w:p w14:paraId="54A958A3"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Kaszel, trudności w oddychaniu lub ból podczas oddychania (objawy problemów z płucami).</w:t>
      </w:r>
    </w:p>
    <w:p w14:paraId="7FBA457E"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Uczucie pustki w głowie, zawroty głowy lub omdlenia (objawy niskiego ciśnienia tętniczego krwi).</w:t>
      </w:r>
    </w:p>
    <w:p w14:paraId="280902A3"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Nudności z utratą apetytu, </w:t>
      </w:r>
      <w:r w:rsidR="008C1D99" w:rsidRPr="007B21DF">
        <w:rPr>
          <w:rFonts w:ascii="Times New Roman" w:eastAsia="Times New Roman" w:hAnsi="Times New Roman"/>
          <w:color w:val="000000"/>
          <w:lang w:eastAsia="pl-PL"/>
        </w:rPr>
        <w:t>ciemne</w:t>
      </w:r>
      <w:r w:rsidRPr="007B21DF">
        <w:rPr>
          <w:rFonts w:ascii="Times New Roman" w:eastAsia="Times New Roman" w:hAnsi="Times New Roman"/>
          <w:color w:val="000000"/>
          <w:lang w:eastAsia="pl-PL"/>
        </w:rPr>
        <w:t xml:space="preserve"> zabarwienie moczu, zażółcenie skóry lub oczu (objawy problemów z wątrobą).</w:t>
      </w:r>
    </w:p>
    <w:p w14:paraId="7CB6F776"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Wysypka, zaczerwienienie skóry z pęcherzami na wargach, w okolicy oczu, na skórze lub w</w:t>
      </w:r>
      <w:r w:rsidR="00DB36A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jamie ustnej, złuszczanie się skóry, gorączka, wypukłe czerwone lub fioletowe plamy na skórze, swędzenie, uczucie pieczenia, wysypka krostkowa (objawy problemów ze skórą).</w:t>
      </w:r>
    </w:p>
    <w:p w14:paraId="12405851"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ból brzucha, obecność krwi w wymiocinach, kale lub moczu, czarne stolce (objawy zaburzeń żołądka i jelit).</w:t>
      </w:r>
    </w:p>
    <w:p w14:paraId="4988C503"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Znacznie zmniejszona ilość oddawanego moczu, uczucie pragnienia (objawy problemów z</w:t>
      </w:r>
      <w:r w:rsidR="00DB36A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nerkami).</w:t>
      </w:r>
    </w:p>
    <w:p w14:paraId="1EFAD6AA"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z biegunką i wymiotami, ból brzucha lub gorączka (objawy problemów z jelitami).</w:t>
      </w:r>
    </w:p>
    <w:p w14:paraId="1809F1AE"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bół głowy, osłabienie lub porażenie kończyn lub twarzy, trudności z mówieniem, nagła utrata świadomości (objawy problemów z układem nerwowym</w:t>
      </w:r>
      <w:r w:rsidR="008C1D99" w:rsidRPr="007B21DF">
        <w:rPr>
          <w:rFonts w:ascii="Times New Roman" w:eastAsia="Times New Roman" w:hAnsi="Times New Roman"/>
          <w:color w:val="000000"/>
          <w:lang w:eastAsia="pl-PL"/>
        </w:rPr>
        <w:t xml:space="preserve">, takie jak krwawienie lub obrzęk w obrębie </w:t>
      </w:r>
      <w:r w:rsidR="005F79CA" w:rsidRPr="007B21DF">
        <w:rPr>
          <w:rFonts w:ascii="Times New Roman" w:eastAsia="Times New Roman" w:hAnsi="Times New Roman"/>
          <w:color w:val="000000"/>
          <w:lang w:eastAsia="pl-PL"/>
        </w:rPr>
        <w:t>czaszki/m</w:t>
      </w:r>
      <w:r w:rsidR="00921605" w:rsidRPr="007B21DF">
        <w:rPr>
          <w:rFonts w:ascii="Times New Roman" w:eastAsia="Times New Roman" w:hAnsi="Times New Roman"/>
          <w:color w:val="000000"/>
          <w:lang w:eastAsia="pl-PL"/>
        </w:rPr>
        <w:t>ó</w:t>
      </w:r>
      <w:r w:rsidR="005F79CA" w:rsidRPr="007B21DF">
        <w:rPr>
          <w:rFonts w:ascii="Times New Roman" w:eastAsia="Times New Roman" w:hAnsi="Times New Roman"/>
          <w:color w:val="000000"/>
          <w:lang w:eastAsia="pl-PL"/>
        </w:rPr>
        <w:t>zgu</w:t>
      </w:r>
      <w:r w:rsidR="00496367" w:rsidRPr="007B21DF">
        <w:rPr>
          <w:rFonts w:ascii="Times New Roman" w:eastAsia="Times New Roman" w:hAnsi="Times New Roman"/>
          <w:color w:val="000000"/>
          <w:lang w:eastAsia="pl-PL"/>
        </w:rPr>
        <w:t>).</w:t>
      </w:r>
    </w:p>
    <w:p w14:paraId="50896359"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Bladość skóry, uczucie zmęczenia i duszności, oraz ciemne zabarwienie moczu (objawy niedoboru krwinek czerwonych).</w:t>
      </w:r>
    </w:p>
    <w:p w14:paraId="41B51D95" w14:textId="77777777" w:rsidR="00815E76" w:rsidRPr="007B21DF" w:rsidRDefault="00815E76" w:rsidP="00D73394">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oczu lub pogorszenie widzenia</w:t>
      </w:r>
      <w:r w:rsidR="005F79CA" w:rsidRPr="007B21DF">
        <w:rPr>
          <w:rFonts w:ascii="Times New Roman" w:eastAsia="Times New Roman" w:hAnsi="Times New Roman"/>
          <w:color w:val="000000"/>
          <w:lang w:eastAsia="pl-PL"/>
        </w:rPr>
        <w:t>, krwawienie w oczach</w:t>
      </w:r>
      <w:r w:rsidRPr="007B21DF">
        <w:rPr>
          <w:rFonts w:ascii="Times New Roman" w:eastAsia="Times New Roman" w:hAnsi="Times New Roman"/>
          <w:color w:val="000000"/>
          <w:lang w:eastAsia="pl-PL"/>
        </w:rPr>
        <w:t>.</w:t>
      </w:r>
    </w:p>
    <w:p w14:paraId="5C3CA535" w14:textId="77777777" w:rsidR="00815E76" w:rsidRPr="007B21DF" w:rsidRDefault="00815E76" w:rsidP="00D73394">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bioder lub trudności w chodzeniu.</w:t>
      </w:r>
    </w:p>
    <w:p w14:paraId="1D9AD86B"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Zdrętwienie lub uczucie zimna w palcach nóg i rąk (objawy zespołu Reynauda).</w:t>
      </w:r>
    </w:p>
    <w:p w14:paraId="586D4581"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Nagłe obrzmienie i zaczerwienienie skóry (objawy zakażenia skóry zwane zapaleniem tkanki łącznej).</w:t>
      </w:r>
    </w:p>
    <w:p w14:paraId="73104E63"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Trudności w słyszeniu.</w:t>
      </w:r>
    </w:p>
    <w:p w14:paraId="539C14B7"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bookmarkStart w:id="3" w:name="OLE_LINK2"/>
      <w:r w:rsidRPr="007B21DF">
        <w:rPr>
          <w:rFonts w:ascii="Times New Roman" w:eastAsia="Times New Roman" w:hAnsi="Times New Roman"/>
          <w:color w:val="000000"/>
          <w:lang w:eastAsia="pl-PL"/>
        </w:rPr>
        <w:t>Osłabienie mięśni i kurcze mięśni z nieprawidłowym rytmem serca (objawy zmian ilości potasu we krwi pacjenta).</w:t>
      </w:r>
    </w:p>
    <w:p w14:paraId="25D387EC"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Siniacz</w:t>
      </w:r>
      <w:r w:rsidR="001E0221" w:rsidRPr="007B21DF">
        <w:rPr>
          <w:rFonts w:ascii="Times New Roman" w:eastAsia="Times New Roman" w:hAnsi="Times New Roman"/>
          <w:color w:val="000000"/>
          <w:lang w:eastAsia="pl-PL"/>
        </w:rPr>
        <w:t>enie</w:t>
      </w:r>
      <w:r w:rsidRPr="007B21DF">
        <w:rPr>
          <w:rFonts w:ascii="Times New Roman" w:eastAsia="Times New Roman" w:hAnsi="Times New Roman"/>
          <w:color w:val="000000"/>
          <w:lang w:eastAsia="pl-PL"/>
        </w:rPr>
        <w:t>.</w:t>
      </w:r>
    </w:p>
    <w:p w14:paraId="3F12419A"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żołądka z nudnościami.</w:t>
      </w:r>
    </w:p>
    <w:p w14:paraId="3A6B74C2" w14:textId="77777777" w:rsidR="00815E76" w:rsidRPr="007B21DF" w:rsidRDefault="00815E76"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Kurcze mięśni z gorączką, czerwono-brązowe zabarwienie moczu, ból i osłabienie mięśni pacjenta (objawy problemów z mięśniami).</w:t>
      </w:r>
    </w:p>
    <w:p w14:paraId="476AF8B7" w14:textId="77777777" w:rsidR="00815E76" w:rsidRPr="007B21DF" w:rsidRDefault="00815E76" w:rsidP="00D73394">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miednicy, czasami z mdłościami i wymiotami, z nagłym krwawieniem z pochwy, zawroty głowy lub omdlenie spowodowane niskim ciśnieniem tętniczym krwi (objawy problemów z</w:t>
      </w:r>
      <w:r w:rsidR="00DB36A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jajnikami lub macicą).</w:t>
      </w:r>
    </w:p>
    <w:p w14:paraId="6DD44DD5" w14:textId="77777777" w:rsidR="00815E76" w:rsidRPr="007B21DF" w:rsidRDefault="00815E76" w:rsidP="00D73394">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duszność, nieregularne tętno, zmętnienie moczu, zmęczenie i (lub) dolegliwości ze strony stawów z towarzyszącymi nieprawidłowościami wyn</w:t>
      </w:r>
      <w:r w:rsidR="00496367" w:rsidRPr="007B21DF">
        <w:rPr>
          <w:rFonts w:ascii="Times New Roman" w:eastAsia="Times New Roman" w:hAnsi="Times New Roman"/>
          <w:color w:val="000000"/>
          <w:lang w:eastAsia="pl-PL"/>
        </w:rPr>
        <w:t>ików badań laboratoryjnych (np. </w:t>
      </w:r>
      <w:r w:rsidRPr="007B21DF">
        <w:rPr>
          <w:rFonts w:ascii="Times New Roman" w:eastAsia="Times New Roman" w:hAnsi="Times New Roman"/>
          <w:color w:val="000000"/>
          <w:lang w:eastAsia="pl-PL"/>
        </w:rPr>
        <w:t>duże stężenie potasu, kwasu moczowego i</w:t>
      </w:r>
      <w:r w:rsidR="00A80E24" w:rsidRPr="007B21DF">
        <w:rPr>
          <w:rFonts w:ascii="Times New Roman" w:eastAsia="Times New Roman" w:hAnsi="Times New Roman"/>
          <w:color w:val="000000"/>
          <w:lang w:eastAsia="pl-PL"/>
        </w:rPr>
        <w:t> </w:t>
      </w:r>
      <w:r w:rsidR="009B61FF" w:rsidRPr="007B21DF">
        <w:rPr>
          <w:rFonts w:ascii="Times New Roman" w:eastAsia="Times New Roman" w:hAnsi="Times New Roman"/>
          <w:color w:val="000000"/>
          <w:lang w:eastAsia="pl-PL"/>
        </w:rPr>
        <w:t>wapnia</w:t>
      </w:r>
      <w:r w:rsidRPr="007B21DF">
        <w:rPr>
          <w:rFonts w:ascii="Times New Roman" w:eastAsia="Times New Roman" w:hAnsi="Times New Roman"/>
          <w:color w:val="000000"/>
          <w:lang w:eastAsia="pl-PL"/>
        </w:rPr>
        <w:t xml:space="preserve"> oraz małe stężenie</w:t>
      </w:r>
      <w:r w:rsidR="009B61FF" w:rsidRPr="007B21DF">
        <w:rPr>
          <w:rFonts w:ascii="Times New Roman" w:eastAsia="Times New Roman" w:hAnsi="Times New Roman"/>
          <w:color w:val="000000"/>
          <w:lang w:eastAsia="pl-PL"/>
        </w:rPr>
        <w:t xml:space="preserve"> fosforu</w:t>
      </w:r>
      <w:r w:rsidRPr="007B21DF">
        <w:rPr>
          <w:rFonts w:ascii="Times New Roman" w:eastAsia="Times New Roman" w:hAnsi="Times New Roman"/>
          <w:color w:val="000000"/>
          <w:lang w:eastAsia="pl-PL"/>
        </w:rPr>
        <w:t xml:space="preserve"> we krwi).</w:t>
      </w:r>
    </w:p>
    <w:p w14:paraId="04BADDEB" w14:textId="77777777" w:rsidR="000C40CB" w:rsidRPr="007B21DF" w:rsidRDefault="000C40CB" w:rsidP="00D73394">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Zakrzepy w małych naczyniach krwionośnych (mikroangiopatia zakrzepowa).</w:t>
      </w:r>
    </w:p>
    <w:p w14:paraId="0FE02577" w14:textId="77777777" w:rsidR="001E0221" w:rsidRPr="007B21DF" w:rsidRDefault="001E0221" w:rsidP="00D73394">
      <w:pPr>
        <w:ind w:left="0" w:firstLine="0"/>
        <w:rPr>
          <w:rFonts w:ascii="Times New Roman" w:eastAsia="Times New Roman" w:hAnsi="Times New Roman"/>
          <w:color w:val="000000"/>
          <w:lang w:eastAsia="pl-PL"/>
        </w:rPr>
      </w:pPr>
    </w:p>
    <w:p w14:paraId="2509F656" w14:textId="77777777" w:rsidR="001E0221" w:rsidRPr="007B21DF" w:rsidRDefault="001E0221" w:rsidP="001E0221">
      <w:pPr>
        <w:pStyle w:val="Default"/>
        <w:rPr>
          <w:sz w:val="22"/>
          <w:szCs w:val="22"/>
        </w:rPr>
      </w:pPr>
      <w:r w:rsidRPr="007B21DF">
        <w:rPr>
          <w:b/>
          <w:bCs/>
          <w:sz w:val="22"/>
          <w:szCs w:val="22"/>
        </w:rPr>
        <w:t xml:space="preserve">Częstość nieznana </w:t>
      </w:r>
      <w:r w:rsidR="00A80E24" w:rsidRPr="007B21DF">
        <w:rPr>
          <w:sz w:val="22"/>
          <w:szCs w:val="22"/>
        </w:rPr>
        <w:t>(nie może być określona na </w:t>
      </w:r>
      <w:r w:rsidRPr="007B21DF">
        <w:rPr>
          <w:sz w:val="22"/>
          <w:szCs w:val="22"/>
        </w:rPr>
        <w:t xml:space="preserve">podstawie dostępnych danych): </w:t>
      </w:r>
    </w:p>
    <w:p w14:paraId="0A3C0C40" w14:textId="77777777" w:rsidR="001E0221" w:rsidRPr="007B21DF" w:rsidRDefault="001E0221" w:rsidP="001E0221">
      <w:pPr>
        <w:pStyle w:val="Default"/>
        <w:numPr>
          <w:ilvl w:val="0"/>
          <w:numId w:val="12"/>
        </w:numPr>
        <w:ind w:left="567" w:hanging="567"/>
        <w:rPr>
          <w:sz w:val="22"/>
          <w:szCs w:val="22"/>
        </w:rPr>
      </w:pPr>
      <w:r w:rsidRPr="007B21DF">
        <w:rPr>
          <w:sz w:val="22"/>
          <w:szCs w:val="22"/>
        </w:rPr>
        <w:t>Współwystępowanie rozległej, nasilonej wysypki, nudności, gorączki, dużej liczby niektórych krwinek białych, bądź zażółcenia skóry lub</w:t>
      </w:r>
      <w:r w:rsidR="00A80E24" w:rsidRPr="007B21DF">
        <w:rPr>
          <w:sz w:val="22"/>
          <w:szCs w:val="22"/>
        </w:rPr>
        <w:t> </w:t>
      </w:r>
      <w:r w:rsidRPr="007B21DF">
        <w:rPr>
          <w:sz w:val="22"/>
          <w:szCs w:val="22"/>
        </w:rPr>
        <w:t>oczu (objawów żółtaczki) z</w:t>
      </w:r>
      <w:r w:rsidR="00A80E24" w:rsidRPr="007B21DF">
        <w:rPr>
          <w:sz w:val="22"/>
          <w:szCs w:val="22"/>
        </w:rPr>
        <w:t> </w:t>
      </w:r>
      <w:r w:rsidRPr="007B21DF">
        <w:rPr>
          <w:sz w:val="22"/>
          <w:szCs w:val="22"/>
        </w:rPr>
        <w:t>dusznością, bólem/uczuciem dyskomfortu w</w:t>
      </w:r>
      <w:r w:rsidR="000640A0" w:rsidRPr="007B21DF">
        <w:rPr>
          <w:sz w:val="22"/>
          <w:szCs w:val="22"/>
        </w:rPr>
        <w:t> </w:t>
      </w:r>
      <w:r w:rsidRPr="007B21DF">
        <w:rPr>
          <w:sz w:val="22"/>
          <w:szCs w:val="22"/>
        </w:rPr>
        <w:t xml:space="preserve">klatce piersiowej, znacznym zmniejszeniem ilości oddawanego moczu i uczuciem pragnienia, itd. (objawy </w:t>
      </w:r>
      <w:r w:rsidR="00A80E24" w:rsidRPr="007B21DF">
        <w:rPr>
          <w:sz w:val="22"/>
          <w:szCs w:val="22"/>
        </w:rPr>
        <w:t>reakcji alergicznej związanej z </w:t>
      </w:r>
      <w:r w:rsidRPr="007B21DF">
        <w:rPr>
          <w:sz w:val="22"/>
          <w:szCs w:val="22"/>
        </w:rPr>
        <w:t xml:space="preserve">leczeniem). </w:t>
      </w:r>
    </w:p>
    <w:p w14:paraId="3CAE9FE8" w14:textId="77777777" w:rsidR="007D1A3F" w:rsidRPr="007B21DF" w:rsidRDefault="007D1A3F" w:rsidP="001E0221">
      <w:pPr>
        <w:pStyle w:val="Default"/>
        <w:numPr>
          <w:ilvl w:val="0"/>
          <w:numId w:val="12"/>
        </w:numPr>
        <w:ind w:left="567" w:hanging="567"/>
        <w:rPr>
          <w:sz w:val="22"/>
          <w:szCs w:val="22"/>
        </w:rPr>
      </w:pPr>
      <w:r w:rsidRPr="007B21DF">
        <w:rPr>
          <w:sz w:val="22"/>
          <w:szCs w:val="22"/>
        </w:rPr>
        <w:t>Przewlekła niewydolność nerek.</w:t>
      </w:r>
    </w:p>
    <w:p w14:paraId="12396B04" w14:textId="77777777" w:rsidR="00F876AB" w:rsidRPr="007B21DF" w:rsidRDefault="00F876AB" w:rsidP="001E0221">
      <w:pPr>
        <w:pStyle w:val="Default"/>
        <w:numPr>
          <w:ilvl w:val="0"/>
          <w:numId w:val="12"/>
        </w:numPr>
        <w:ind w:left="567" w:hanging="567"/>
        <w:rPr>
          <w:sz w:val="22"/>
          <w:szCs w:val="22"/>
        </w:rPr>
      </w:pPr>
      <w:r w:rsidRPr="007B21DF">
        <w:rPr>
          <w:sz w:val="22"/>
          <w:szCs w:val="22"/>
        </w:rPr>
        <w:t>Nawrót (reaktywacja) zakażenia wirusem zapalenia wątroby typu B (zakażenia wątroby) u pacjentów, którzy przebyli tę chorobę w przeszłości.</w:t>
      </w:r>
    </w:p>
    <w:p w14:paraId="3FCB22DD" w14:textId="77777777" w:rsidR="001E0221" w:rsidRPr="007B21DF" w:rsidRDefault="001E0221" w:rsidP="00D73394">
      <w:pPr>
        <w:ind w:left="0" w:firstLine="0"/>
        <w:rPr>
          <w:rFonts w:ascii="Times New Roman" w:eastAsia="Times New Roman" w:hAnsi="Times New Roman"/>
          <w:color w:val="000000"/>
          <w:lang w:eastAsia="pl-PL"/>
        </w:rPr>
      </w:pPr>
    </w:p>
    <w:p w14:paraId="6F054AC7" w14:textId="77777777" w:rsidR="00815E76" w:rsidRPr="007B21DF" w:rsidRDefault="00815E76"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wystąpi którykolwiek z powyższych objawów niepożądanych, </w:t>
      </w:r>
      <w:r w:rsidRPr="007B21DF">
        <w:rPr>
          <w:rFonts w:ascii="Times New Roman" w:eastAsia="Times New Roman" w:hAnsi="Times New Roman"/>
          <w:b/>
          <w:bCs/>
          <w:color w:val="000000"/>
          <w:lang w:eastAsia="pl-PL"/>
        </w:rPr>
        <w:t>należy natychmiast powiedzieć o</w:t>
      </w:r>
      <w:r w:rsidR="00DB36A2" w:rsidRPr="007B21DF">
        <w:rPr>
          <w:rFonts w:ascii="Times New Roman" w:eastAsia="Times New Roman" w:hAnsi="Times New Roman"/>
          <w:b/>
          <w:bCs/>
          <w:color w:val="000000"/>
          <w:lang w:eastAsia="pl-PL"/>
        </w:rPr>
        <w:t> </w:t>
      </w:r>
      <w:r w:rsidRPr="007B21DF">
        <w:rPr>
          <w:rFonts w:ascii="Times New Roman" w:eastAsia="Times New Roman" w:hAnsi="Times New Roman"/>
          <w:b/>
          <w:bCs/>
          <w:color w:val="000000"/>
          <w:lang w:eastAsia="pl-PL"/>
        </w:rPr>
        <w:t>tym lekarzowi.</w:t>
      </w:r>
    </w:p>
    <w:p w14:paraId="3912B3F9" w14:textId="77777777" w:rsidR="00815E76" w:rsidRPr="007B21DF" w:rsidRDefault="00815E76" w:rsidP="00D73394">
      <w:pPr>
        <w:ind w:left="0" w:firstLine="0"/>
        <w:rPr>
          <w:rFonts w:ascii="Times New Roman" w:eastAsia="Times New Roman" w:hAnsi="Times New Roman"/>
          <w:bCs/>
          <w:color w:val="000000"/>
          <w:lang w:eastAsia="pl-PL"/>
        </w:rPr>
      </w:pPr>
    </w:p>
    <w:bookmarkEnd w:id="3"/>
    <w:p w14:paraId="1D8F1EB7" w14:textId="77777777" w:rsidR="00815E76" w:rsidRPr="007B21DF" w:rsidRDefault="00815E76" w:rsidP="00D73394">
      <w:pPr>
        <w:ind w:left="567" w:hanging="567"/>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Inne działania niepożądane mogą obejmować:</w:t>
      </w:r>
    </w:p>
    <w:p w14:paraId="169A225B" w14:textId="77777777" w:rsidR="00815E76" w:rsidRPr="007B21DF" w:rsidRDefault="00815E76" w:rsidP="00D73394">
      <w:pPr>
        <w:ind w:left="567" w:hanging="567"/>
        <w:rPr>
          <w:rFonts w:ascii="Times New Roman" w:eastAsia="Times New Roman" w:hAnsi="Times New Roman"/>
          <w:color w:val="000000"/>
          <w:lang w:eastAsia="pl-PL"/>
        </w:rPr>
      </w:pPr>
    </w:p>
    <w:p w14:paraId="3224C8AA" w14:textId="77777777" w:rsidR="00815E76" w:rsidRPr="007B21DF" w:rsidRDefault="00815E76" w:rsidP="00D73394">
      <w:pPr>
        <w:keepNext/>
        <w:ind w:left="567" w:hanging="567"/>
        <w:outlineLvl w:val="7"/>
        <w:rPr>
          <w:rFonts w:ascii="Times New Roman" w:eastAsia="Times New Roman" w:hAnsi="Times New Roman"/>
          <w:i/>
          <w:color w:val="000000"/>
        </w:rPr>
      </w:pPr>
      <w:r w:rsidRPr="007B21DF">
        <w:rPr>
          <w:rFonts w:ascii="Times New Roman" w:eastAsia="Times New Roman" w:hAnsi="Times New Roman"/>
          <w:b/>
          <w:bCs/>
          <w:iCs/>
          <w:color w:val="000000"/>
        </w:rPr>
        <w:t xml:space="preserve">Bardzo często </w:t>
      </w:r>
      <w:r w:rsidR="00496367" w:rsidRPr="007B21DF">
        <w:rPr>
          <w:rFonts w:ascii="Times New Roman" w:eastAsia="Times New Roman" w:hAnsi="Times New Roman"/>
          <w:color w:val="000000"/>
        </w:rPr>
        <w:t>(mo</w:t>
      </w:r>
      <w:r w:rsidR="009B61FF" w:rsidRPr="007B21DF">
        <w:rPr>
          <w:rFonts w:ascii="Times New Roman" w:eastAsia="Times New Roman" w:hAnsi="Times New Roman"/>
          <w:color w:val="000000"/>
        </w:rPr>
        <w:t>gą</w:t>
      </w:r>
      <w:r w:rsidR="00496367" w:rsidRPr="007B21DF">
        <w:rPr>
          <w:rFonts w:ascii="Times New Roman" w:eastAsia="Times New Roman" w:hAnsi="Times New Roman"/>
          <w:color w:val="000000"/>
        </w:rPr>
        <w:t xml:space="preserve"> dotyczyć więcej niż 1 na 10</w:t>
      </w:r>
      <w:r w:rsidR="009B61FF" w:rsidRPr="007B21DF">
        <w:rPr>
          <w:rFonts w:ascii="Times New Roman" w:eastAsia="Times New Roman" w:hAnsi="Times New Roman"/>
          <w:color w:val="000000"/>
        </w:rPr>
        <w:t> </w:t>
      </w:r>
      <w:r w:rsidR="00496367" w:rsidRPr="007B21DF">
        <w:rPr>
          <w:rFonts w:ascii="Times New Roman" w:eastAsia="Times New Roman" w:hAnsi="Times New Roman"/>
          <w:color w:val="000000"/>
        </w:rPr>
        <w:t>pacjentów)</w:t>
      </w:r>
      <w:r w:rsidRPr="007B21DF">
        <w:rPr>
          <w:rFonts w:ascii="Times New Roman" w:eastAsia="Times New Roman" w:hAnsi="Times New Roman"/>
          <w:bCs/>
          <w:iCs/>
          <w:color w:val="000000"/>
        </w:rPr>
        <w:t>:</w:t>
      </w:r>
    </w:p>
    <w:p w14:paraId="4832DFCC" w14:textId="77777777" w:rsidR="00815E76" w:rsidRPr="007B21DF" w:rsidRDefault="00815E76"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głowy lub zmęczenie.</w:t>
      </w:r>
    </w:p>
    <w:p w14:paraId="62C07E3B" w14:textId="77777777" w:rsidR="00815E76" w:rsidRPr="007B21DF" w:rsidRDefault="00496367"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Nudności, wymioty, biegunka lub</w:t>
      </w:r>
      <w:r w:rsidR="00815E76" w:rsidRPr="007B21DF">
        <w:rPr>
          <w:rFonts w:ascii="Times New Roman" w:eastAsia="Times New Roman" w:hAnsi="Times New Roman"/>
          <w:color w:val="000000"/>
        </w:rPr>
        <w:t xml:space="preserve"> niestrawność.</w:t>
      </w:r>
    </w:p>
    <w:p w14:paraId="0DB79792" w14:textId="77777777" w:rsidR="00815E76" w:rsidRPr="007B21DF" w:rsidRDefault="00815E76"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Wysypka.</w:t>
      </w:r>
    </w:p>
    <w:p w14:paraId="573E725C" w14:textId="77777777" w:rsidR="00815E76" w:rsidRPr="007B21DF" w:rsidRDefault="00815E76" w:rsidP="00345898">
      <w:pPr>
        <w:numPr>
          <w:ilvl w:val="0"/>
          <w:numId w:val="17"/>
        </w:numPr>
        <w:tabs>
          <w:tab w:val="clear" w:pos="720"/>
          <w:tab w:val="num" w:pos="567"/>
        </w:tabs>
        <w:ind w:left="567" w:hanging="567"/>
        <w:rPr>
          <w:rFonts w:ascii="Times New Roman" w:eastAsia="Times New Roman" w:hAnsi="Times New Roman"/>
          <w:color w:val="000000"/>
        </w:rPr>
      </w:pPr>
      <w:r w:rsidRPr="007B21DF">
        <w:rPr>
          <w:rFonts w:ascii="Times New Roman" w:eastAsia="Times New Roman" w:hAnsi="Times New Roman"/>
          <w:color w:val="000000"/>
        </w:rPr>
        <w:t>Kurcze mięśni lub stawów, ból mięśni lub kości</w:t>
      </w:r>
      <w:r w:rsidR="00D5672B" w:rsidRPr="007B21DF">
        <w:rPr>
          <w:rFonts w:ascii="Times New Roman" w:eastAsia="Times New Roman" w:hAnsi="Times New Roman"/>
          <w:color w:val="000000"/>
        </w:rPr>
        <w:t>,</w:t>
      </w:r>
      <w:r w:rsidR="00AF3244" w:rsidRPr="007B21DF">
        <w:t xml:space="preserve"> </w:t>
      </w:r>
      <w:r w:rsidR="00AF3244" w:rsidRPr="007B21DF">
        <w:rPr>
          <w:rFonts w:ascii="Times New Roman" w:eastAsia="Times New Roman" w:hAnsi="Times New Roman"/>
          <w:color w:val="000000"/>
        </w:rPr>
        <w:t xml:space="preserve">podczas stosowania </w:t>
      </w:r>
      <w:r w:rsidR="00C81F92" w:rsidRPr="007B21DF">
        <w:rPr>
          <w:rFonts w:ascii="Times New Roman" w:eastAsia="Times New Roman" w:hAnsi="Times New Roman"/>
          <w:color w:val="000000"/>
        </w:rPr>
        <w:t xml:space="preserve">imatynibu </w:t>
      </w:r>
      <w:r w:rsidR="00AF3244" w:rsidRPr="007B21DF">
        <w:rPr>
          <w:rFonts w:ascii="Times New Roman" w:eastAsia="Times New Roman" w:hAnsi="Times New Roman"/>
          <w:color w:val="000000"/>
        </w:rPr>
        <w:t xml:space="preserve">lub po zaprzestaniu stosowania </w:t>
      </w:r>
      <w:r w:rsidR="00761E01" w:rsidRPr="007B21DF">
        <w:rPr>
          <w:rFonts w:ascii="Times New Roman" w:eastAsia="Times New Roman" w:hAnsi="Times New Roman"/>
          <w:color w:val="000000"/>
        </w:rPr>
        <w:t>imatynibu</w:t>
      </w:r>
      <w:r w:rsidR="001B67F5" w:rsidRPr="007B21DF">
        <w:rPr>
          <w:rFonts w:ascii="Times New Roman" w:eastAsia="Times New Roman" w:hAnsi="Times New Roman"/>
          <w:color w:val="000000"/>
        </w:rPr>
        <w:t>.</w:t>
      </w:r>
    </w:p>
    <w:p w14:paraId="11B627B7" w14:textId="77777777" w:rsidR="00815E76" w:rsidRPr="007B21DF" w:rsidRDefault="00815E76"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Obrzęki, takie jak obrzęki kostek lub okolic oczu.</w:t>
      </w:r>
    </w:p>
    <w:p w14:paraId="141E475D" w14:textId="77777777" w:rsidR="00815E76" w:rsidRPr="007B21DF" w:rsidRDefault="00815E76"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Zwiększenie masy ciała.</w:t>
      </w:r>
    </w:p>
    <w:p w14:paraId="68A470E2"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078B6D7D" w14:textId="77777777" w:rsidR="00815E76" w:rsidRPr="007B21DF" w:rsidRDefault="00815E76" w:rsidP="00D73394">
      <w:pPr>
        <w:ind w:left="567" w:hanging="567"/>
        <w:rPr>
          <w:rFonts w:ascii="Times New Roman" w:eastAsia="Times New Roman" w:hAnsi="Times New Roman"/>
          <w:color w:val="000000"/>
          <w:lang w:eastAsia="pl-PL"/>
        </w:rPr>
      </w:pPr>
    </w:p>
    <w:p w14:paraId="0AF410A8" w14:textId="77777777" w:rsidR="00815E76" w:rsidRPr="007B21DF" w:rsidRDefault="00815E76" w:rsidP="00D73394">
      <w:pPr>
        <w:keepNext/>
        <w:ind w:left="567" w:hanging="567"/>
        <w:outlineLvl w:val="7"/>
        <w:rPr>
          <w:rFonts w:ascii="Times New Roman" w:eastAsia="Times New Roman" w:hAnsi="Times New Roman"/>
          <w:b/>
          <w:bCs/>
          <w:color w:val="000000"/>
        </w:rPr>
      </w:pPr>
      <w:r w:rsidRPr="007B21DF">
        <w:rPr>
          <w:rFonts w:ascii="Times New Roman" w:eastAsia="Times New Roman" w:hAnsi="Times New Roman"/>
          <w:b/>
          <w:bCs/>
          <w:color w:val="000000"/>
        </w:rPr>
        <w:t xml:space="preserve">Często </w:t>
      </w:r>
      <w:r w:rsidR="00496367" w:rsidRPr="007B21DF">
        <w:rPr>
          <w:rFonts w:ascii="Times New Roman" w:eastAsia="Times New Roman" w:hAnsi="Times New Roman"/>
          <w:bCs/>
          <w:color w:val="000000"/>
        </w:rPr>
        <w:t>(</w:t>
      </w:r>
      <w:r w:rsidR="00496367" w:rsidRPr="007B21DF">
        <w:rPr>
          <w:rFonts w:ascii="Times New Roman" w:eastAsia="Times New Roman" w:hAnsi="Times New Roman"/>
          <w:color w:val="000000"/>
        </w:rPr>
        <w:t>mo</w:t>
      </w:r>
      <w:r w:rsidR="009B61FF" w:rsidRPr="007B21DF">
        <w:rPr>
          <w:rFonts w:ascii="Times New Roman" w:eastAsia="Times New Roman" w:hAnsi="Times New Roman"/>
          <w:color w:val="000000"/>
        </w:rPr>
        <w:t>gą</w:t>
      </w:r>
      <w:r w:rsidR="00496367" w:rsidRPr="007B21DF">
        <w:rPr>
          <w:rFonts w:ascii="Times New Roman" w:eastAsia="Times New Roman" w:hAnsi="Times New Roman"/>
          <w:color w:val="000000"/>
        </w:rPr>
        <w:t xml:space="preserve"> dotyczyć nie więcej niż 1 na 10</w:t>
      </w:r>
      <w:r w:rsidR="009B61FF" w:rsidRPr="007B21DF">
        <w:rPr>
          <w:rFonts w:ascii="Times New Roman" w:eastAsia="Times New Roman" w:hAnsi="Times New Roman"/>
          <w:color w:val="000000"/>
        </w:rPr>
        <w:t> </w:t>
      </w:r>
      <w:r w:rsidR="00496367" w:rsidRPr="007B21DF">
        <w:rPr>
          <w:rFonts w:ascii="Times New Roman" w:eastAsia="Times New Roman" w:hAnsi="Times New Roman"/>
          <w:color w:val="000000"/>
        </w:rPr>
        <w:t>pacjentów)</w:t>
      </w:r>
      <w:r w:rsidRPr="007B21DF">
        <w:rPr>
          <w:rFonts w:ascii="Times New Roman" w:eastAsia="Times New Roman" w:hAnsi="Times New Roman"/>
          <w:bCs/>
          <w:color w:val="000000"/>
        </w:rPr>
        <w:t>:</w:t>
      </w:r>
    </w:p>
    <w:p w14:paraId="502FB201"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Brak łaknienia, utrata masy ciała lub zaburzenia smaku.</w:t>
      </w:r>
    </w:p>
    <w:p w14:paraId="50CCBA50"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Zawroty głowy lub osłabienie.</w:t>
      </w:r>
    </w:p>
    <w:p w14:paraId="591462C2"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Trudności ze snem (bezsenność).</w:t>
      </w:r>
    </w:p>
    <w:p w14:paraId="7E1D8231"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Wydzielina z oka ze swędzeniem, zaczerwienieniem i obrzękiem (zapalenie spojówek), nasilone łzawienie lub niewyraźne widzenie.</w:t>
      </w:r>
    </w:p>
    <w:p w14:paraId="4D188A36"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Krwotoki z nosa.</w:t>
      </w:r>
    </w:p>
    <w:p w14:paraId="417B0F8F"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lub obrzmienie brzucha, wzdęcia z oddawaniem wiatrów, zgaga lub zaparcie.</w:t>
      </w:r>
    </w:p>
    <w:p w14:paraId="2910C7E7"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Świąd.</w:t>
      </w:r>
    </w:p>
    <w:p w14:paraId="03D1B26D"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Nadmierne wypadanie lub przerzedzenie włosów.</w:t>
      </w:r>
    </w:p>
    <w:p w14:paraId="1EB6BA58"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Drętwienie dłoni lub stóp.</w:t>
      </w:r>
    </w:p>
    <w:p w14:paraId="63178507"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Owrzodzenie jamy ustnej.</w:t>
      </w:r>
    </w:p>
    <w:p w14:paraId="18574D30"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stawów z obrzękiem.</w:t>
      </w:r>
    </w:p>
    <w:p w14:paraId="6838F6A3"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Suchość jamy ustnej, suchość skóry lub suchość oka.</w:t>
      </w:r>
    </w:p>
    <w:p w14:paraId="6C5AC100"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Zmniejszenie lub zwiększenie wrażliwości skóry.</w:t>
      </w:r>
    </w:p>
    <w:p w14:paraId="70AB0B84" w14:textId="77777777" w:rsidR="00815E76" w:rsidRPr="007B21DF" w:rsidRDefault="00815E76"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Uderzenia gorąca, dreszcze lub pocenie nocne.</w:t>
      </w:r>
    </w:p>
    <w:p w14:paraId="6CE5C428"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45A32073" w14:textId="77777777" w:rsidR="00815E76" w:rsidRPr="007B21DF" w:rsidRDefault="00815E76" w:rsidP="00D73394">
      <w:pPr>
        <w:ind w:left="567" w:hanging="567"/>
        <w:rPr>
          <w:rFonts w:ascii="Times New Roman" w:eastAsia="Times New Roman" w:hAnsi="Times New Roman"/>
          <w:color w:val="000000"/>
          <w:lang w:eastAsia="pl-PL"/>
        </w:rPr>
      </w:pPr>
    </w:p>
    <w:p w14:paraId="1E20C79A" w14:textId="77777777" w:rsidR="00815E76" w:rsidRPr="007B21DF" w:rsidRDefault="00815E76"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Częstość nieznana</w:t>
      </w:r>
      <w:r w:rsidR="00036301" w:rsidRPr="007B21DF">
        <w:rPr>
          <w:rFonts w:ascii="Times New Roman" w:eastAsia="Times New Roman" w:hAnsi="Times New Roman"/>
          <w:b/>
          <w:bCs/>
          <w:color w:val="000000"/>
          <w:lang w:eastAsia="pl-PL"/>
        </w:rPr>
        <w:t xml:space="preserve"> </w:t>
      </w:r>
      <w:r w:rsidR="00036301" w:rsidRPr="007B21DF">
        <w:rPr>
          <w:rFonts w:ascii="Times New Roman" w:eastAsia="Times New Roman" w:hAnsi="Times New Roman"/>
          <w:bCs/>
          <w:color w:val="000000"/>
          <w:lang w:eastAsia="pl-PL"/>
        </w:rPr>
        <w:t>(częstość nie może być określona na podstawie dostępnych danych)</w:t>
      </w:r>
      <w:r w:rsidRPr="007B21DF">
        <w:rPr>
          <w:rFonts w:ascii="Times New Roman" w:eastAsia="Times New Roman" w:hAnsi="Times New Roman"/>
          <w:color w:val="000000"/>
          <w:lang w:eastAsia="pl-PL"/>
        </w:rPr>
        <w:t>:</w:t>
      </w:r>
    </w:p>
    <w:p w14:paraId="6A962108" w14:textId="77777777" w:rsidR="00815E76" w:rsidRPr="007B21DF" w:rsidRDefault="00815E76" w:rsidP="00D73394">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Zaczerwienienie</w:t>
      </w:r>
      <w:r w:rsidR="00036301" w:rsidRPr="007B21DF">
        <w:rPr>
          <w:rFonts w:ascii="Times New Roman" w:eastAsia="Times New Roman" w:hAnsi="Times New Roman"/>
          <w:color w:val="000000"/>
          <w:lang w:eastAsia="pl-PL"/>
        </w:rPr>
        <w:t xml:space="preserve"> i</w:t>
      </w:r>
      <w:r w:rsidRPr="007B21DF">
        <w:rPr>
          <w:rFonts w:ascii="Times New Roman" w:eastAsia="Times New Roman" w:hAnsi="Times New Roman"/>
          <w:color w:val="000000"/>
          <w:lang w:eastAsia="pl-PL"/>
        </w:rPr>
        <w:t xml:space="preserve"> </w:t>
      </w:r>
      <w:r w:rsidR="00036301"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lub</w:t>
      </w:r>
      <w:r w:rsidR="00036301"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obrzęk dłoni i podeszw stóp, któremu może towarzyszyć mrowienie i</w:t>
      </w:r>
      <w:r w:rsidR="00DB36A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piekący ból.</w:t>
      </w:r>
    </w:p>
    <w:p w14:paraId="1C7E11B1" w14:textId="77777777" w:rsidR="00F876AB" w:rsidRPr="007B21DF" w:rsidRDefault="00F876AB" w:rsidP="00D73394">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Zmiany skórne z bólem i (lub) powstawaniem pęcherzy.</w:t>
      </w:r>
    </w:p>
    <w:p w14:paraId="2B79685A" w14:textId="77777777" w:rsidR="00815E76" w:rsidRPr="007B21DF" w:rsidRDefault="00815E76" w:rsidP="00D73394">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Spowolnienie wzrostu u dzieci i młodzieży.</w:t>
      </w:r>
    </w:p>
    <w:p w14:paraId="6BA50F3F"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3646D9D3" w14:textId="77777777" w:rsidR="00815E76" w:rsidRPr="007B21DF" w:rsidRDefault="00815E76" w:rsidP="00D73394">
      <w:pPr>
        <w:ind w:left="0" w:firstLine="0"/>
        <w:rPr>
          <w:rFonts w:ascii="Times New Roman" w:eastAsia="Times New Roman" w:hAnsi="Times New Roman"/>
          <w:color w:val="000000"/>
        </w:rPr>
      </w:pPr>
    </w:p>
    <w:p w14:paraId="571F49E5" w14:textId="77777777" w:rsidR="005F79CA" w:rsidRPr="007B21DF" w:rsidRDefault="005F79CA" w:rsidP="004B76FF">
      <w:pPr>
        <w:ind w:left="567" w:hanging="567"/>
        <w:rPr>
          <w:rFonts w:ascii="Times New Roman" w:eastAsia="Times New Roman" w:hAnsi="Times New Roman"/>
          <w:b/>
          <w:noProof/>
          <w:lang w:eastAsia="pl-PL"/>
        </w:rPr>
      </w:pPr>
      <w:r w:rsidRPr="007B21DF">
        <w:rPr>
          <w:rFonts w:ascii="Times New Roman" w:eastAsia="Times New Roman" w:hAnsi="Times New Roman"/>
          <w:b/>
          <w:noProof/>
          <w:lang w:eastAsia="pl-PL"/>
        </w:rPr>
        <w:t>Zgłaszanie działań niepożądanych</w:t>
      </w:r>
    </w:p>
    <w:p w14:paraId="6662B2A7" w14:textId="2ED8D566" w:rsidR="005F79CA" w:rsidRPr="007B21DF" w:rsidRDefault="005F79CA" w:rsidP="002029BB">
      <w:pPr>
        <w:ind w:left="0" w:firstLine="0"/>
        <w:rPr>
          <w:rFonts w:ascii="Times New Roman" w:eastAsia="Times New Roman" w:hAnsi="Times New Roman"/>
          <w:noProof/>
          <w:lang w:eastAsia="pl-PL"/>
        </w:rPr>
      </w:pPr>
      <w:r w:rsidRPr="007B21DF">
        <w:rPr>
          <w:rFonts w:ascii="Times New Roman" w:eastAsia="Times New Roman" w:hAnsi="Times New Roman"/>
          <w:noProof/>
          <w:lang w:eastAsia="pl-PL"/>
        </w:rPr>
        <w:t xml:space="preserve">Jeśli wystąpią jakiekolwiek objawy niepożądane, w tym wszelkie objawy niepożądane niewymienione w </w:t>
      </w:r>
      <w:r w:rsidR="009738B6">
        <w:rPr>
          <w:rFonts w:ascii="Times New Roman" w:eastAsia="Times New Roman" w:hAnsi="Times New Roman"/>
          <w:noProof/>
          <w:lang w:eastAsia="pl-PL"/>
        </w:rPr>
        <w:t xml:space="preserve">tej </w:t>
      </w:r>
      <w:r w:rsidRPr="007B21DF">
        <w:rPr>
          <w:rFonts w:ascii="Times New Roman" w:eastAsia="Times New Roman" w:hAnsi="Times New Roman"/>
          <w:noProof/>
          <w:lang w:eastAsia="pl-PL"/>
        </w:rPr>
        <w:t xml:space="preserve">ulotce, należy powiedzieć o tym lekarzowi, farmaceucie lub pielęgniarce. Działania niepożądane można zgłaszać bezpośrednio </w:t>
      </w:r>
      <w:r w:rsidRPr="007B21DF">
        <w:rPr>
          <w:rFonts w:ascii="Times New Roman" w:eastAsia="Times New Roman" w:hAnsi="Times New Roman"/>
          <w:lang w:eastAsia="pl-PL"/>
        </w:rPr>
        <w:t xml:space="preserve">do </w:t>
      </w:r>
      <w:r w:rsidRPr="007B21DF">
        <w:rPr>
          <w:rFonts w:ascii="Times New Roman" w:eastAsia="Times New Roman" w:hAnsi="Times New Roman"/>
          <w:highlight w:val="lightGray"/>
          <w:lang w:eastAsia="pl-PL"/>
        </w:rPr>
        <w:t xml:space="preserve">„krajowego systemu zgłaszania” wymienionego w </w:t>
      </w:r>
      <w:hyperlink r:id="rId15" w:history="1">
        <w:r w:rsidRPr="007B21DF">
          <w:rPr>
            <w:rFonts w:ascii="Times New Roman" w:eastAsia="Times New Roman" w:hAnsi="Times New Roman"/>
            <w:color w:val="0000FF"/>
            <w:highlight w:val="lightGray"/>
            <w:u w:val="single"/>
            <w:lang w:eastAsia="pl-PL"/>
          </w:rPr>
          <w:t>załączniku V</w:t>
        </w:r>
      </w:hyperlink>
      <w:r w:rsidRPr="007B21DF">
        <w:rPr>
          <w:rFonts w:ascii="Times New Roman" w:eastAsia="Times New Roman" w:hAnsi="Times New Roman"/>
          <w:noProof/>
          <w:lang w:eastAsia="pl-PL"/>
        </w:rPr>
        <w:t>. Dzięki zgłaszaniu działań niepożądanych można będzie zgromadzić więcej informacji na temat bezpieczeństwa stosowania leku.</w:t>
      </w:r>
    </w:p>
    <w:p w14:paraId="736C900D" w14:textId="77777777" w:rsidR="00815E76" w:rsidRPr="007B21DF" w:rsidRDefault="00815E76" w:rsidP="00D73394">
      <w:pPr>
        <w:ind w:left="567" w:hanging="567"/>
        <w:rPr>
          <w:rFonts w:ascii="Times New Roman" w:eastAsia="Times New Roman" w:hAnsi="Times New Roman"/>
          <w:color w:val="000000"/>
          <w:lang w:eastAsia="pl-PL"/>
        </w:rPr>
      </w:pPr>
    </w:p>
    <w:p w14:paraId="26DF2555" w14:textId="77777777" w:rsidR="00815E76" w:rsidRPr="007B21DF" w:rsidRDefault="00815E76" w:rsidP="00D73394">
      <w:pPr>
        <w:ind w:left="567" w:hanging="567"/>
        <w:rPr>
          <w:rFonts w:ascii="Times New Roman" w:eastAsia="Times New Roman" w:hAnsi="Times New Roman"/>
          <w:color w:val="000000"/>
          <w:lang w:eastAsia="pl-PL"/>
        </w:rPr>
      </w:pPr>
    </w:p>
    <w:p w14:paraId="59A7E2DA" w14:textId="77777777"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aps/>
          <w:color w:val="000000"/>
          <w:lang w:eastAsia="pl-PL"/>
        </w:rPr>
        <w:t>5.</w:t>
      </w:r>
      <w:r w:rsidRPr="007B21DF">
        <w:rPr>
          <w:rFonts w:ascii="Times New Roman" w:eastAsia="Times New Roman" w:hAnsi="Times New Roman"/>
          <w:b/>
          <w:caps/>
          <w:color w:val="000000"/>
          <w:lang w:eastAsia="pl-PL"/>
        </w:rPr>
        <w:tab/>
        <w:t>J</w:t>
      </w:r>
      <w:r w:rsidRPr="007B21DF">
        <w:rPr>
          <w:rFonts w:ascii="Times New Roman" w:eastAsia="Times New Roman" w:hAnsi="Times New Roman"/>
          <w:b/>
          <w:color w:val="000000"/>
          <w:lang w:eastAsia="pl-PL"/>
        </w:rPr>
        <w:t xml:space="preserve">ak przechowywać lek </w:t>
      </w:r>
      <w:r w:rsidR="00E36301" w:rsidRPr="007B21DF">
        <w:rPr>
          <w:rFonts w:ascii="Times New Roman" w:eastAsia="Times New Roman" w:hAnsi="Times New Roman"/>
          <w:b/>
          <w:color w:val="000000"/>
          <w:lang w:eastAsia="pl-PL"/>
        </w:rPr>
        <w:t>Imatinib Actavis</w:t>
      </w:r>
    </w:p>
    <w:p w14:paraId="18B6AF26" w14:textId="77777777" w:rsidR="00815E76" w:rsidRPr="007B21DF" w:rsidRDefault="00815E76" w:rsidP="00D73394">
      <w:pPr>
        <w:ind w:left="567" w:hanging="567"/>
        <w:rPr>
          <w:rFonts w:ascii="Times New Roman" w:eastAsia="Times New Roman" w:hAnsi="Times New Roman"/>
          <w:color w:val="000000"/>
          <w:lang w:eastAsia="pl-PL"/>
        </w:rPr>
      </w:pPr>
    </w:p>
    <w:p w14:paraId="3369F223" w14:textId="77777777" w:rsidR="00815E76" w:rsidRPr="007B21DF" w:rsidRDefault="00815E76"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należy przechowywać w miejscu niewidocznym i niedostępnym dla dzieci.</w:t>
      </w:r>
    </w:p>
    <w:p w14:paraId="027AFE70"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tego leku po upływie terminu ważności zamieszczonego na pudełku</w:t>
      </w:r>
      <w:r w:rsidR="00F876AB" w:rsidRPr="007B21DF">
        <w:rPr>
          <w:rFonts w:ascii="Times New Roman" w:eastAsia="Times New Roman" w:hAnsi="Times New Roman"/>
          <w:color w:val="000000"/>
          <w:lang w:eastAsia="pl-PL"/>
        </w:rPr>
        <w:t xml:space="preserve"> i blistrze</w:t>
      </w:r>
      <w:r w:rsidR="00036301" w:rsidRPr="007B21DF">
        <w:rPr>
          <w:rFonts w:ascii="Times New Roman" w:eastAsia="Times New Roman" w:hAnsi="Times New Roman"/>
          <w:color w:val="000000"/>
          <w:lang w:eastAsia="pl-PL"/>
        </w:rPr>
        <w:t xml:space="preserve"> po</w:t>
      </w:r>
      <w:r w:rsidR="004C79B9" w:rsidRPr="007B21DF">
        <w:rPr>
          <w:rFonts w:ascii="Times New Roman" w:eastAsia="Times New Roman" w:hAnsi="Times New Roman"/>
          <w:color w:val="000000"/>
          <w:lang w:eastAsia="pl-PL"/>
        </w:rPr>
        <w:t>:</w:t>
      </w:r>
      <w:r w:rsidR="00036301" w:rsidRPr="007B21DF">
        <w:rPr>
          <w:rFonts w:ascii="Times New Roman" w:eastAsia="Times New Roman" w:hAnsi="Times New Roman"/>
          <w:color w:val="000000"/>
          <w:lang w:eastAsia="pl-PL"/>
        </w:rPr>
        <w:t xml:space="preserve"> </w:t>
      </w:r>
      <w:r w:rsidR="00B86142" w:rsidRPr="007B21DF">
        <w:rPr>
          <w:rFonts w:ascii="Times New Roman" w:eastAsia="Times New Roman" w:hAnsi="Times New Roman"/>
          <w:color w:val="000000"/>
          <w:lang w:eastAsia="pl-PL"/>
        </w:rPr>
        <w:t>Termin ważności (</w:t>
      </w:r>
      <w:r w:rsidR="00036301" w:rsidRPr="007B21DF">
        <w:rPr>
          <w:rFonts w:ascii="Times New Roman" w:eastAsia="Times New Roman" w:hAnsi="Times New Roman"/>
          <w:color w:val="000000"/>
          <w:lang w:eastAsia="pl-PL"/>
        </w:rPr>
        <w:t>EXP</w:t>
      </w:r>
      <w:r w:rsidR="00B86142" w:rsidRPr="007B21DF">
        <w:rPr>
          <w:rFonts w:ascii="Times New Roman" w:eastAsia="Times New Roman" w:hAnsi="Times New Roman"/>
          <w:color w:val="000000"/>
          <w:lang w:eastAsia="pl-PL"/>
        </w:rPr>
        <w:t>)</w:t>
      </w:r>
      <w:r w:rsidR="00ED2518">
        <w:rPr>
          <w:rFonts w:ascii="Times New Roman" w:eastAsia="Times New Roman" w:hAnsi="Times New Roman"/>
          <w:color w:val="000000"/>
          <w:lang w:eastAsia="pl-PL"/>
        </w:rPr>
        <w:t>/EXP</w:t>
      </w:r>
      <w:r w:rsidRPr="007B21DF">
        <w:rPr>
          <w:rFonts w:ascii="Times New Roman" w:eastAsia="Times New Roman" w:hAnsi="Times New Roman"/>
          <w:color w:val="000000"/>
          <w:lang w:eastAsia="pl-PL"/>
        </w:rPr>
        <w:t>.</w:t>
      </w:r>
      <w:r w:rsidR="00036301" w:rsidRPr="007B21DF">
        <w:rPr>
          <w:rFonts w:ascii="Times New Roman" w:eastAsia="Times New Roman" w:hAnsi="Times New Roman"/>
          <w:color w:val="000000"/>
          <w:lang w:eastAsia="pl-PL"/>
        </w:rPr>
        <w:t xml:space="preserve"> Termin ważności oznacza ostatni dzień danego miesiąca.</w:t>
      </w:r>
    </w:p>
    <w:p w14:paraId="437FBA5F" w14:textId="77777777" w:rsidR="00815E76" w:rsidRPr="007B21DF" w:rsidRDefault="00815E76"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Nie przechowywać w temperaturze powyżej </w:t>
      </w:r>
      <w:r w:rsidR="0023219F" w:rsidRPr="007B21DF">
        <w:rPr>
          <w:rFonts w:ascii="Times New Roman" w:eastAsia="Times New Roman" w:hAnsi="Times New Roman"/>
          <w:color w:val="000000"/>
          <w:lang w:eastAsia="pl-PL"/>
        </w:rPr>
        <w:t>25</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C.</w:t>
      </w:r>
      <w:r w:rsidR="00036301"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 xml:space="preserve">Przechowywać </w:t>
      </w:r>
      <w:r w:rsidR="00036301" w:rsidRPr="007B21DF">
        <w:rPr>
          <w:rFonts w:ascii="Times New Roman" w:eastAsia="Times New Roman" w:hAnsi="Times New Roman"/>
          <w:color w:val="000000"/>
          <w:lang w:eastAsia="pl-PL"/>
        </w:rPr>
        <w:t xml:space="preserve">w oryginalnym opakowaniu w celu </w:t>
      </w:r>
      <w:r w:rsidRPr="007B21DF">
        <w:rPr>
          <w:rFonts w:ascii="Times New Roman" w:eastAsia="Times New Roman" w:hAnsi="Times New Roman"/>
          <w:color w:val="000000"/>
          <w:lang w:eastAsia="pl-PL"/>
        </w:rPr>
        <w:t>ochrony przed wilgocią.</w:t>
      </w:r>
    </w:p>
    <w:p w14:paraId="161DA463" w14:textId="77777777" w:rsidR="00815E76" w:rsidRPr="007B21DF" w:rsidRDefault="00815E76"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leku z opakowań, które zostały uszkodzone lub noszą ślady otwierania.</w:t>
      </w:r>
    </w:p>
    <w:p w14:paraId="0A38143A" w14:textId="77777777" w:rsidR="00036301" w:rsidRPr="007B21DF" w:rsidRDefault="00036301" w:rsidP="00D73394">
      <w:pPr>
        <w:numPr>
          <w:ilvl w:val="12"/>
          <w:numId w:val="0"/>
        </w:numPr>
        <w:ind w:right="-2"/>
        <w:rPr>
          <w:rFonts w:ascii="Times New Roman" w:eastAsia="Times New Roman" w:hAnsi="Times New Roman"/>
          <w:noProof/>
          <w:snapToGrid w:val="0"/>
          <w:lang w:eastAsia="zh-CN"/>
        </w:rPr>
      </w:pPr>
      <w:r w:rsidRPr="007B21DF">
        <w:rPr>
          <w:rFonts w:ascii="Times New Roman" w:eastAsia="Times New Roman" w:hAnsi="Times New Roman"/>
          <w:noProof/>
          <w:snapToGrid w:val="0"/>
          <w:lang w:eastAsia="zh-CN"/>
        </w:rPr>
        <w:t>Leków nie należy wyrzucać do kanalizacji ani domowych pojemników na odpadki. Należy zapytać farmaceutę, jak usunąć leki, których się już nie używa. Takie postępowanie pomoże chronić środowisko.</w:t>
      </w:r>
    </w:p>
    <w:p w14:paraId="246CB9A2" w14:textId="77777777" w:rsidR="00036301" w:rsidRPr="007B21DF" w:rsidRDefault="00036301" w:rsidP="00D73394">
      <w:pPr>
        <w:ind w:left="567" w:hanging="567"/>
        <w:rPr>
          <w:rFonts w:ascii="Times New Roman" w:eastAsia="Times New Roman" w:hAnsi="Times New Roman"/>
          <w:b/>
          <w:color w:val="000000"/>
          <w:lang w:eastAsia="pl-PL"/>
        </w:rPr>
      </w:pPr>
    </w:p>
    <w:p w14:paraId="7A1A370B" w14:textId="77777777" w:rsidR="00036301" w:rsidRPr="007B21DF" w:rsidRDefault="00036301" w:rsidP="00D73394">
      <w:pPr>
        <w:ind w:left="567" w:hanging="567"/>
        <w:rPr>
          <w:rFonts w:ascii="Times New Roman" w:eastAsia="Times New Roman" w:hAnsi="Times New Roman"/>
          <w:b/>
          <w:color w:val="000000"/>
          <w:lang w:eastAsia="pl-PL"/>
        </w:rPr>
      </w:pPr>
    </w:p>
    <w:p w14:paraId="5ABE8DDE" w14:textId="77777777"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w:t>
      </w:r>
      <w:r w:rsidRPr="007B21DF">
        <w:rPr>
          <w:rFonts w:ascii="Times New Roman" w:eastAsia="Times New Roman" w:hAnsi="Times New Roman"/>
          <w:b/>
          <w:color w:val="000000"/>
          <w:lang w:eastAsia="pl-PL"/>
        </w:rPr>
        <w:tab/>
        <w:t>Zawartość opakowania i inne informacje</w:t>
      </w:r>
    </w:p>
    <w:p w14:paraId="5B5554A4" w14:textId="77777777" w:rsidR="00815E76" w:rsidRPr="007B21DF" w:rsidRDefault="00815E76" w:rsidP="00D73394">
      <w:pPr>
        <w:ind w:left="567" w:hanging="567"/>
        <w:rPr>
          <w:rFonts w:ascii="Times New Roman" w:eastAsia="Times New Roman" w:hAnsi="Times New Roman"/>
          <w:color w:val="000000"/>
          <w:lang w:eastAsia="pl-PL"/>
        </w:rPr>
      </w:pPr>
    </w:p>
    <w:p w14:paraId="739CECFE" w14:textId="77777777"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Co zawiera lek </w:t>
      </w:r>
      <w:r w:rsidR="00E36301" w:rsidRPr="007B21DF">
        <w:rPr>
          <w:rFonts w:ascii="Times New Roman" w:eastAsia="Times New Roman" w:hAnsi="Times New Roman"/>
          <w:b/>
          <w:color w:val="000000"/>
          <w:lang w:eastAsia="pl-PL"/>
        </w:rPr>
        <w:t>Imatinib Actavis</w:t>
      </w:r>
    </w:p>
    <w:p w14:paraId="663CCF2C" w14:textId="77777777" w:rsidR="001910BB" w:rsidRPr="007B21DF" w:rsidRDefault="00815E76" w:rsidP="00D73394">
      <w:pPr>
        <w:numPr>
          <w:ilvl w:val="0"/>
          <w:numId w:val="5"/>
        </w:numPr>
        <w:tabs>
          <w:tab w:val="clear" w:pos="1065"/>
        </w:tabs>
        <w:ind w:left="567" w:hanging="567"/>
        <w:rPr>
          <w:rFonts w:ascii="Times New Roman" w:eastAsia="Times New Roman" w:hAnsi="Times New Roman"/>
          <w:color w:val="000000"/>
        </w:rPr>
      </w:pPr>
      <w:r w:rsidRPr="007B21DF">
        <w:rPr>
          <w:rFonts w:ascii="Times New Roman" w:eastAsia="Times New Roman" w:hAnsi="Times New Roman"/>
          <w:color w:val="000000"/>
        </w:rPr>
        <w:t>Substancją czynną leku jest imatynib</w:t>
      </w:r>
      <w:r w:rsidR="00036301" w:rsidRPr="007B21DF">
        <w:rPr>
          <w:rFonts w:ascii="Times New Roman" w:eastAsia="Times New Roman" w:hAnsi="Times New Roman"/>
          <w:color w:val="000000"/>
        </w:rPr>
        <w:t xml:space="preserve"> (w postaci mezylanu)</w:t>
      </w:r>
      <w:r w:rsidRPr="007B21DF">
        <w:rPr>
          <w:rFonts w:ascii="Times New Roman" w:eastAsia="Times New Roman" w:hAnsi="Times New Roman"/>
          <w:color w:val="000000"/>
        </w:rPr>
        <w:t xml:space="preserve">. Każda kapsułka zawiera 50 mg </w:t>
      </w:r>
      <w:r w:rsidRPr="007B21DF">
        <w:rPr>
          <w:rFonts w:ascii="Times New Roman" w:eastAsia="Times New Roman" w:hAnsi="Times New Roman"/>
          <w:bCs/>
          <w:color w:val="000000"/>
        </w:rPr>
        <w:t xml:space="preserve">imatynibu (w postaci </w:t>
      </w:r>
      <w:r w:rsidR="001910BB" w:rsidRPr="007B21DF">
        <w:rPr>
          <w:rFonts w:ascii="Times New Roman" w:eastAsia="Times New Roman" w:hAnsi="Times New Roman"/>
          <w:bCs/>
          <w:color w:val="000000"/>
        </w:rPr>
        <w:t>mezylanu).</w:t>
      </w:r>
    </w:p>
    <w:p w14:paraId="45E4B169" w14:textId="77777777" w:rsidR="00093AFE" w:rsidRPr="007B21DF" w:rsidRDefault="001910BB" w:rsidP="00D73394">
      <w:pPr>
        <w:numPr>
          <w:ilvl w:val="0"/>
          <w:numId w:val="5"/>
        </w:numPr>
        <w:tabs>
          <w:tab w:val="clear" w:pos="1065"/>
        </w:tabs>
        <w:ind w:left="567" w:hanging="567"/>
        <w:rPr>
          <w:rFonts w:ascii="Times New Roman" w:eastAsia="Times New Roman" w:hAnsi="Times New Roman"/>
          <w:color w:val="000000"/>
        </w:rPr>
      </w:pPr>
      <w:r w:rsidRPr="007B21DF">
        <w:rPr>
          <w:rFonts w:ascii="Times New Roman" w:eastAsia="Times New Roman" w:hAnsi="Times New Roman"/>
          <w:bCs/>
          <w:color w:val="000000"/>
        </w:rPr>
        <w:t>Po</w:t>
      </w:r>
      <w:r w:rsidR="00815E76" w:rsidRPr="007B21DF">
        <w:rPr>
          <w:rFonts w:ascii="Times New Roman" w:eastAsia="Times New Roman" w:hAnsi="Times New Roman"/>
          <w:color w:val="000000"/>
        </w:rPr>
        <w:t xml:space="preserve">zostałe składniki to: </w:t>
      </w:r>
      <w:r w:rsidRPr="007B21DF">
        <w:rPr>
          <w:rFonts w:ascii="Times New Roman" w:eastAsia="Times New Roman" w:hAnsi="Times New Roman"/>
          <w:color w:val="000000"/>
        </w:rPr>
        <w:t xml:space="preserve">Zawartość kapsułki: </w:t>
      </w:r>
      <w:r w:rsidR="00815E76" w:rsidRPr="007B21DF">
        <w:rPr>
          <w:rFonts w:ascii="Times New Roman" w:eastAsia="Times New Roman" w:hAnsi="Times New Roman"/>
          <w:color w:val="000000"/>
        </w:rPr>
        <w:t xml:space="preserve">celuloza mikrokrystaliczna, </w:t>
      </w:r>
      <w:r w:rsidRPr="007B21DF">
        <w:rPr>
          <w:rFonts w:ascii="Times New Roman" w:eastAsia="Times New Roman" w:hAnsi="Times New Roman"/>
          <w:color w:val="000000"/>
        </w:rPr>
        <w:t xml:space="preserve">kopowidon, </w:t>
      </w:r>
      <w:r w:rsidR="00815E76" w:rsidRPr="007B21DF">
        <w:rPr>
          <w:rFonts w:ascii="Times New Roman" w:eastAsia="Times New Roman" w:hAnsi="Times New Roman"/>
          <w:color w:val="000000"/>
        </w:rPr>
        <w:t xml:space="preserve">krospowidon, </w:t>
      </w:r>
      <w:r w:rsidRPr="007B21DF">
        <w:rPr>
          <w:rFonts w:ascii="Times New Roman" w:eastAsia="Times New Roman" w:hAnsi="Times New Roman"/>
          <w:color w:val="000000"/>
        </w:rPr>
        <w:t xml:space="preserve">sodu stearylofumaran, krzemionka (koloidalna hydrofobowa i koloidalna bezwodna). </w:t>
      </w:r>
      <w:r w:rsidR="00815E76" w:rsidRPr="007B21DF">
        <w:rPr>
          <w:rFonts w:ascii="Times New Roman" w:eastAsia="Times New Roman" w:hAnsi="Times New Roman"/>
          <w:color w:val="000000"/>
        </w:rPr>
        <w:t>Otoczka kapsułki</w:t>
      </w:r>
      <w:r w:rsidR="00093AFE" w:rsidRPr="007B21DF">
        <w:rPr>
          <w:rFonts w:ascii="Times New Roman" w:eastAsia="Times New Roman" w:hAnsi="Times New Roman"/>
          <w:color w:val="000000"/>
        </w:rPr>
        <w:t xml:space="preserve">: hypromeloza, tytanu dwutlenek (E171), </w:t>
      </w:r>
      <w:r w:rsidR="009B61FF" w:rsidRPr="007B21DF">
        <w:rPr>
          <w:rFonts w:ascii="Times New Roman" w:eastAsia="Times New Roman" w:hAnsi="Times New Roman"/>
          <w:color w:val="000000"/>
        </w:rPr>
        <w:t xml:space="preserve">żelaza </w:t>
      </w:r>
      <w:r w:rsidR="00093AFE" w:rsidRPr="007B21DF">
        <w:rPr>
          <w:rFonts w:ascii="Times New Roman" w:eastAsia="Times New Roman" w:hAnsi="Times New Roman"/>
          <w:color w:val="000000"/>
        </w:rPr>
        <w:t>tlenek</w:t>
      </w:r>
      <w:r w:rsidR="002029BB" w:rsidRPr="007B21DF">
        <w:rPr>
          <w:rFonts w:ascii="Times New Roman" w:eastAsia="Times New Roman" w:hAnsi="Times New Roman"/>
          <w:color w:val="000000"/>
        </w:rPr>
        <w:t xml:space="preserve"> </w:t>
      </w:r>
      <w:r w:rsidR="009B61FF" w:rsidRPr="007B21DF">
        <w:rPr>
          <w:rFonts w:ascii="Times New Roman" w:eastAsia="Times New Roman" w:hAnsi="Times New Roman"/>
          <w:color w:val="000000"/>
        </w:rPr>
        <w:t>żółty</w:t>
      </w:r>
      <w:r w:rsidR="00382E8A" w:rsidRPr="007B21DF">
        <w:rPr>
          <w:rFonts w:ascii="Times New Roman" w:eastAsia="Times New Roman" w:hAnsi="Times New Roman"/>
          <w:color w:val="000000"/>
        </w:rPr>
        <w:t> </w:t>
      </w:r>
      <w:r w:rsidR="00093AFE" w:rsidRPr="007B21DF">
        <w:rPr>
          <w:rFonts w:ascii="Times New Roman" w:eastAsia="Times New Roman" w:hAnsi="Times New Roman"/>
          <w:color w:val="000000"/>
        </w:rPr>
        <w:t xml:space="preserve">(E172). </w:t>
      </w:r>
      <w:r w:rsidR="00815E76" w:rsidRPr="007B21DF">
        <w:rPr>
          <w:rFonts w:ascii="Times New Roman" w:eastAsia="Times New Roman" w:hAnsi="Times New Roman"/>
          <w:color w:val="000000"/>
        </w:rPr>
        <w:t>Tusz</w:t>
      </w:r>
      <w:r w:rsidR="00093AFE" w:rsidRPr="007B21DF">
        <w:rPr>
          <w:rFonts w:ascii="Times New Roman" w:eastAsia="Times New Roman" w:hAnsi="Times New Roman"/>
          <w:color w:val="000000"/>
        </w:rPr>
        <w:t xml:space="preserve">: szelak, </w:t>
      </w:r>
      <w:r w:rsidR="009B61FF" w:rsidRPr="007B21DF">
        <w:rPr>
          <w:rFonts w:ascii="Times New Roman" w:eastAsia="Times New Roman" w:hAnsi="Times New Roman"/>
          <w:color w:val="000000"/>
        </w:rPr>
        <w:t>żelaza</w:t>
      </w:r>
      <w:r w:rsidR="00093AFE" w:rsidRPr="007B21DF">
        <w:rPr>
          <w:rFonts w:ascii="Times New Roman" w:eastAsia="Times New Roman" w:hAnsi="Times New Roman"/>
          <w:color w:val="000000"/>
        </w:rPr>
        <w:t xml:space="preserve"> tlenek </w:t>
      </w:r>
      <w:r w:rsidR="009B61FF" w:rsidRPr="007B21DF">
        <w:rPr>
          <w:rFonts w:ascii="Times New Roman" w:eastAsia="Times New Roman" w:hAnsi="Times New Roman"/>
          <w:color w:val="000000"/>
        </w:rPr>
        <w:t>czarny</w:t>
      </w:r>
      <w:r w:rsidR="00382E8A" w:rsidRPr="007B21DF">
        <w:rPr>
          <w:rFonts w:ascii="Times New Roman" w:eastAsia="Times New Roman" w:hAnsi="Times New Roman"/>
          <w:color w:val="000000"/>
        </w:rPr>
        <w:t> </w:t>
      </w:r>
      <w:r w:rsidR="00093AFE" w:rsidRPr="007B21DF">
        <w:rPr>
          <w:rFonts w:ascii="Times New Roman" w:eastAsia="Times New Roman" w:hAnsi="Times New Roman"/>
          <w:color w:val="000000"/>
        </w:rPr>
        <w:t xml:space="preserve">(E172), glikol propylenowy, roztwór amoniaku, </w:t>
      </w:r>
      <w:r w:rsidR="00CF55F9" w:rsidRPr="007B21DF">
        <w:rPr>
          <w:rFonts w:ascii="Times New Roman" w:eastAsia="Times New Roman" w:hAnsi="Times New Roman"/>
          <w:color w:val="000000"/>
        </w:rPr>
        <w:t xml:space="preserve">potasu </w:t>
      </w:r>
      <w:r w:rsidR="00093AFE" w:rsidRPr="007B21DF">
        <w:rPr>
          <w:rFonts w:ascii="Times New Roman" w:eastAsia="Times New Roman" w:hAnsi="Times New Roman"/>
          <w:color w:val="000000"/>
        </w:rPr>
        <w:t>wodorotlenek.</w:t>
      </w:r>
    </w:p>
    <w:p w14:paraId="7176EE98" w14:textId="77777777" w:rsidR="00093AFE" w:rsidRPr="007B21DF" w:rsidRDefault="00093AFE" w:rsidP="00D73394">
      <w:pPr>
        <w:ind w:left="0" w:firstLine="0"/>
        <w:rPr>
          <w:rFonts w:ascii="Times New Roman" w:eastAsia="Times New Roman" w:hAnsi="Times New Roman"/>
          <w:color w:val="000000"/>
        </w:rPr>
      </w:pPr>
    </w:p>
    <w:p w14:paraId="7AAC3B2C" w14:textId="77777777" w:rsidR="00815E76" w:rsidRPr="007B21DF" w:rsidRDefault="00815E76"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 xml:space="preserve">Jak wygląda lek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i co zawiera opakowanie</w:t>
      </w:r>
    </w:p>
    <w:p w14:paraId="3C66EDDD" w14:textId="77777777" w:rsidR="00093AFE" w:rsidRPr="007B21DF" w:rsidRDefault="00093AF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Kapsułka twarda z jasnożółtym wieczkiem i jasnożółtym korpusem, z</w:t>
      </w:r>
      <w:r w:rsidR="00DB36A2" w:rsidRPr="007B21DF">
        <w:rPr>
          <w:rFonts w:ascii="Times New Roman" w:eastAsia="Times New Roman" w:hAnsi="Times New Roman"/>
          <w:color w:val="000000"/>
          <w:spacing w:val="-1"/>
          <w:lang w:eastAsia="pl-PL"/>
        </w:rPr>
        <w:t> </w:t>
      </w:r>
      <w:r w:rsidRPr="007B21DF">
        <w:rPr>
          <w:rFonts w:ascii="Times New Roman" w:eastAsia="Times New Roman" w:hAnsi="Times New Roman"/>
          <w:color w:val="000000"/>
          <w:spacing w:val="-1"/>
          <w:lang w:eastAsia="pl-PL"/>
        </w:rPr>
        <w:t>nadrukiem „50 mg” w kolorze czarnym.</w:t>
      </w:r>
    </w:p>
    <w:p w14:paraId="53BFF9E5" w14:textId="77777777" w:rsidR="009B61FF" w:rsidRPr="007B21DF" w:rsidRDefault="009B61FF"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 xml:space="preserve">Kapsułka zawiera </w:t>
      </w:r>
      <w:r w:rsidR="00CF55F9" w:rsidRPr="007B21DF">
        <w:rPr>
          <w:rFonts w:ascii="Times New Roman" w:eastAsia="Times New Roman" w:hAnsi="Times New Roman"/>
          <w:color w:val="000000"/>
          <w:spacing w:val="-1"/>
          <w:lang w:eastAsia="pl-PL"/>
        </w:rPr>
        <w:t>jasnożółty proszek.</w:t>
      </w:r>
    </w:p>
    <w:p w14:paraId="06E2B264" w14:textId="77777777" w:rsidR="00093AFE" w:rsidRPr="007B21DF" w:rsidRDefault="00093AF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41E264E5" w14:textId="77777777" w:rsidR="00093AFE" w:rsidRPr="007B21DF" w:rsidRDefault="00093AFE"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Wielkości opakowań:</w:t>
      </w:r>
    </w:p>
    <w:p w14:paraId="2545725F" w14:textId="77777777" w:rsidR="00093AFE" w:rsidRPr="007B21DF" w:rsidRDefault="00CF55F9" w:rsidP="004B76FF">
      <w:pPr>
        <w:ind w:left="0" w:firstLine="0"/>
        <w:rPr>
          <w:rFonts w:ascii="Times New Roman" w:eastAsia="Times New Roman" w:hAnsi="Times New Roman"/>
          <w:color w:val="000000"/>
        </w:rPr>
      </w:pPr>
      <w:r w:rsidRPr="007B21DF">
        <w:rPr>
          <w:rFonts w:ascii="Times New Roman" w:eastAsia="Times New Roman" w:hAnsi="Times New Roman"/>
          <w:color w:val="000000"/>
        </w:rPr>
        <w:t>Kapsułki są dostarczane w</w:t>
      </w:r>
      <w:r w:rsidR="002029BB" w:rsidRPr="007B21DF">
        <w:rPr>
          <w:rFonts w:ascii="Times New Roman" w:eastAsia="Times New Roman" w:hAnsi="Times New Roman"/>
          <w:color w:val="000000"/>
        </w:rPr>
        <w:t> </w:t>
      </w:r>
      <w:r w:rsidR="00183AB3" w:rsidRPr="007B21DF">
        <w:rPr>
          <w:rFonts w:ascii="Times New Roman" w:eastAsia="Times New Roman" w:hAnsi="Times New Roman"/>
          <w:color w:val="000000"/>
        </w:rPr>
        <w:t xml:space="preserve">aluminiowych </w:t>
      </w:r>
      <w:r w:rsidRPr="007B21DF">
        <w:rPr>
          <w:rFonts w:ascii="Times New Roman" w:eastAsia="Times New Roman" w:hAnsi="Times New Roman"/>
          <w:color w:val="000000"/>
        </w:rPr>
        <w:t>blistrach w</w:t>
      </w:r>
      <w:r w:rsidR="002029BB" w:rsidRPr="007B21DF">
        <w:rPr>
          <w:rFonts w:ascii="Times New Roman" w:eastAsia="Times New Roman" w:hAnsi="Times New Roman"/>
          <w:color w:val="000000"/>
        </w:rPr>
        <w:t> </w:t>
      </w:r>
      <w:r w:rsidRPr="007B21DF">
        <w:rPr>
          <w:rFonts w:ascii="Times New Roman" w:eastAsia="Times New Roman" w:hAnsi="Times New Roman"/>
          <w:color w:val="000000"/>
        </w:rPr>
        <w:t>o</w:t>
      </w:r>
      <w:r w:rsidR="00093AFE" w:rsidRPr="007B21DF">
        <w:rPr>
          <w:rFonts w:ascii="Times New Roman" w:eastAsia="Times New Roman" w:hAnsi="Times New Roman"/>
          <w:color w:val="000000"/>
        </w:rPr>
        <w:t>pakowani</w:t>
      </w:r>
      <w:r w:rsidRPr="007B21DF">
        <w:rPr>
          <w:rFonts w:ascii="Times New Roman" w:eastAsia="Times New Roman" w:hAnsi="Times New Roman"/>
          <w:color w:val="000000"/>
        </w:rPr>
        <w:t>ach</w:t>
      </w:r>
      <w:r w:rsidR="00093AFE" w:rsidRPr="007B21DF">
        <w:rPr>
          <w:rFonts w:ascii="Times New Roman" w:eastAsia="Times New Roman" w:hAnsi="Times New Roman"/>
          <w:color w:val="000000"/>
        </w:rPr>
        <w:t xml:space="preserve"> zawiera</w:t>
      </w:r>
      <w:r w:rsidRPr="007B21DF">
        <w:rPr>
          <w:rFonts w:ascii="Times New Roman" w:eastAsia="Times New Roman" w:hAnsi="Times New Roman"/>
          <w:color w:val="000000"/>
        </w:rPr>
        <w:t>jących</w:t>
      </w:r>
      <w:r w:rsidR="002029BB" w:rsidRPr="007B21DF">
        <w:rPr>
          <w:rFonts w:ascii="Times New Roman" w:eastAsia="Times New Roman" w:hAnsi="Times New Roman"/>
          <w:color w:val="000000"/>
        </w:rPr>
        <w:t xml:space="preserve"> 30 lub </w:t>
      </w:r>
      <w:r w:rsidR="00093AFE" w:rsidRPr="007B21DF">
        <w:rPr>
          <w:rFonts w:ascii="Times New Roman" w:eastAsia="Times New Roman" w:hAnsi="Times New Roman"/>
          <w:color w:val="000000"/>
        </w:rPr>
        <w:t>90 kapsułek.</w:t>
      </w:r>
    </w:p>
    <w:p w14:paraId="74415D6E" w14:textId="77777777" w:rsidR="00093AFE" w:rsidRPr="007B21DF" w:rsidRDefault="00093AFE" w:rsidP="00D73394">
      <w:pPr>
        <w:ind w:left="567" w:hanging="567"/>
        <w:rPr>
          <w:rFonts w:ascii="Times New Roman" w:eastAsia="Times New Roman" w:hAnsi="Times New Roman"/>
          <w:color w:val="000000"/>
        </w:rPr>
      </w:pPr>
    </w:p>
    <w:p w14:paraId="0AAA4AA3" w14:textId="77777777" w:rsidR="00093AFE" w:rsidRPr="007B21DF" w:rsidRDefault="00093AFE" w:rsidP="00D73394">
      <w:pPr>
        <w:ind w:left="567" w:hanging="567"/>
        <w:rPr>
          <w:rFonts w:ascii="Times New Roman" w:eastAsia="Times New Roman" w:hAnsi="Times New Roman"/>
          <w:color w:val="000000"/>
        </w:rPr>
      </w:pPr>
      <w:r w:rsidRPr="007B21DF">
        <w:rPr>
          <w:rFonts w:ascii="Times New Roman" w:hAnsi="Times New Roman"/>
        </w:rPr>
        <w:t xml:space="preserve">Nie wszystkie </w:t>
      </w:r>
      <w:r w:rsidRPr="007B21DF">
        <w:rPr>
          <w:rFonts w:ascii="Times New Roman" w:hAnsi="Times New Roman"/>
          <w:noProof/>
        </w:rPr>
        <w:t>wielkości</w:t>
      </w:r>
      <w:r w:rsidRPr="007B21DF">
        <w:rPr>
          <w:rFonts w:ascii="Times New Roman" w:hAnsi="Times New Roman"/>
        </w:rPr>
        <w:t xml:space="preserve"> opakowań muszą znajdować się w obrocie.</w:t>
      </w:r>
    </w:p>
    <w:p w14:paraId="41FE047D" w14:textId="77777777" w:rsidR="00815E76" w:rsidRPr="007B21DF" w:rsidRDefault="00815E76" w:rsidP="00D73394">
      <w:pPr>
        <w:ind w:left="567" w:hanging="567"/>
        <w:rPr>
          <w:rFonts w:ascii="Times New Roman" w:eastAsia="Times New Roman" w:hAnsi="Times New Roman"/>
          <w:color w:val="000000"/>
          <w:lang w:eastAsia="pl-PL"/>
        </w:rPr>
      </w:pPr>
    </w:p>
    <w:p w14:paraId="48FF0EDE" w14:textId="77777777"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Podmiot odpowiedzialny</w:t>
      </w:r>
    </w:p>
    <w:p w14:paraId="7BEA4438" w14:textId="77777777" w:rsidR="00093AFE" w:rsidRPr="007B21DF" w:rsidRDefault="00093AFE" w:rsidP="00D73394">
      <w:pPr>
        <w:autoSpaceDE w:val="0"/>
        <w:autoSpaceDN w:val="0"/>
        <w:adjustRightInd w:val="0"/>
        <w:ind w:left="0" w:firstLine="0"/>
        <w:rPr>
          <w:rFonts w:ascii="Times New Roman" w:hAnsi="Times New Roman"/>
        </w:rPr>
      </w:pPr>
      <w:r w:rsidRPr="007B21DF">
        <w:rPr>
          <w:rFonts w:ascii="Times New Roman" w:hAnsi="Times New Roman"/>
        </w:rPr>
        <w:t>Actavis Group PTC ehf.</w:t>
      </w:r>
    </w:p>
    <w:p w14:paraId="654815EC" w14:textId="77777777" w:rsidR="00093AFE" w:rsidRPr="007B21DF" w:rsidRDefault="00093AFE" w:rsidP="00D73394">
      <w:pPr>
        <w:autoSpaceDE w:val="0"/>
        <w:autoSpaceDN w:val="0"/>
        <w:adjustRightInd w:val="0"/>
        <w:ind w:left="0" w:firstLine="0"/>
        <w:rPr>
          <w:rFonts w:ascii="Times New Roman" w:hAnsi="Times New Roman"/>
        </w:rPr>
      </w:pPr>
      <w:r w:rsidRPr="007B21DF">
        <w:rPr>
          <w:rFonts w:ascii="Times New Roman" w:hAnsi="Times New Roman"/>
        </w:rPr>
        <w:t>Reykjavíkurvegur 76-78</w:t>
      </w:r>
    </w:p>
    <w:p w14:paraId="197DE90F" w14:textId="77777777" w:rsidR="00093AFE" w:rsidRPr="007B21DF" w:rsidRDefault="00CF55F9" w:rsidP="00D73394">
      <w:pPr>
        <w:autoSpaceDE w:val="0"/>
        <w:autoSpaceDN w:val="0"/>
        <w:adjustRightInd w:val="0"/>
        <w:ind w:left="0" w:firstLine="0"/>
        <w:rPr>
          <w:rFonts w:ascii="Times New Roman" w:hAnsi="Times New Roman"/>
        </w:rPr>
      </w:pPr>
      <w:r w:rsidRPr="007B21DF">
        <w:rPr>
          <w:rFonts w:ascii="Times New Roman" w:hAnsi="Times New Roman"/>
        </w:rPr>
        <w:t xml:space="preserve">220 </w:t>
      </w:r>
      <w:r w:rsidR="00093AFE" w:rsidRPr="007B21DF">
        <w:rPr>
          <w:rFonts w:ascii="Times New Roman" w:hAnsi="Times New Roman"/>
        </w:rPr>
        <w:t>Hafnarfjörður</w:t>
      </w:r>
    </w:p>
    <w:p w14:paraId="0E62B4A0" w14:textId="77777777" w:rsidR="00815E76" w:rsidRPr="007B21DF" w:rsidRDefault="00093AFE"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Islandia</w:t>
      </w:r>
    </w:p>
    <w:p w14:paraId="7BB81F3C" w14:textId="77777777" w:rsidR="00093AFE" w:rsidRPr="007B21DF" w:rsidRDefault="00093AFE" w:rsidP="00D73394">
      <w:pPr>
        <w:ind w:left="567" w:hanging="567"/>
        <w:rPr>
          <w:rFonts w:ascii="Times New Roman" w:eastAsia="Times New Roman" w:hAnsi="Times New Roman"/>
          <w:color w:val="000000"/>
          <w:lang w:eastAsia="pl-PL"/>
        </w:rPr>
      </w:pPr>
    </w:p>
    <w:p w14:paraId="61933B14" w14:textId="77777777" w:rsidR="00815E76" w:rsidRPr="007B21DF" w:rsidRDefault="00815E76" w:rsidP="00B22B52">
      <w:pPr>
        <w:keepNext/>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Wytwórca</w:t>
      </w:r>
    </w:p>
    <w:p w14:paraId="684E58E3" w14:textId="77777777" w:rsidR="00093AFE" w:rsidRPr="007B21DF" w:rsidRDefault="00093AFE" w:rsidP="00B22B52">
      <w:pPr>
        <w:pStyle w:val="KeinLeerraum"/>
        <w:keepNext/>
        <w:rPr>
          <w:rFonts w:ascii="Times New Roman" w:hAnsi="Times New Roman"/>
          <w:lang w:val="pl-PL"/>
        </w:rPr>
      </w:pPr>
      <w:r w:rsidRPr="007B21DF">
        <w:rPr>
          <w:rFonts w:ascii="Times New Roman" w:hAnsi="Times New Roman"/>
          <w:lang w:val="pl-PL"/>
        </w:rPr>
        <w:t>S.C. Sindan</w:t>
      </w:r>
      <w:r w:rsidRPr="007B21DF">
        <w:rPr>
          <w:rFonts w:ascii="Times New Roman" w:hAnsi="Times New Roman"/>
          <w:lang w:val="pl-PL"/>
        </w:rPr>
        <w:noBreakHyphen/>
        <w:t>Pharma S.R.L.</w:t>
      </w:r>
    </w:p>
    <w:p w14:paraId="20B4E884" w14:textId="77777777" w:rsidR="00093AFE" w:rsidRPr="007B21DF" w:rsidRDefault="00093AFE" w:rsidP="00B22B52">
      <w:pPr>
        <w:pStyle w:val="KeinLeerraum"/>
        <w:keepNext/>
        <w:rPr>
          <w:rFonts w:ascii="Times New Roman" w:hAnsi="Times New Roman"/>
          <w:lang w:val="pl-PL"/>
        </w:rPr>
      </w:pPr>
      <w:r w:rsidRPr="007B21DF">
        <w:rPr>
          <w:rFonts w:ascii="Times New Roman" w:hAnsi="Times New Roman"/>
          <w:lang w:val="pl-PL"/>
        </w:rPr>
        <w:t>11 Ion Mihalache Blvd</w:t>
      </w:r>
    </w:p>
    <w:p w14:paraId="5748C095" w14:textId="77777777" w:rsidR="00093AFE" w:rsidRPr="007B21DF" w:rsidRDefault="00093AFE" w:rsidP="00D73394">
      <w:pPr>
        <w:pStyle w:val="KeinLeerraum"/>
        <w:rPr>
          <w:rFonts w:ascii="Times New Roman" w:hAnsi="Times New Roman"/>
          <w:lang w:val="pl-PL"/>
        </w:rPr>
      </w:pPr>
      <w:r w:rsidRPr="007B21DF">
        <w:rPr>
          <w:rFonts w:ascii="Times New Roman" w:hAnsi="Times New Roman"/>
          <w:lang w:val="pl-PL"/>
        </w:rPr>
        <w:t>Bucharest</w:t>
      </w:r>
    </w:p>
    <w:p w14:paraId="1D10E98D" w14:textId="77777777" w:rsidR="00093AFE" w:rsidRPr="007B21DF" w:rsidRDefault="00093AFE" w:rsidP="00D73394">
      <w:pPr>
        <w:pStyle w:val="KeinLeerraum"/>
        <w:rPr>
          <w:rFonts w:ascii="Times New Roman" w:hAnsi="Times New Roman"/>
          <w:lang w:val="pl-PL"/>
        </w:rPr>
      </w:pPr>
      <w:r w:rsidRPr="007B21DF">
        <w:rPr>
          <w:rFonts w:ascii="Times New Roman" w:hAnsi="Times New Roman"/>
          <w:lang w:val="pl-PL"/>
        </w:rPr>
        <w:t>Rumunia</w:t>
      </w:r>
    </w:p>
    <w:p w14:paraId="2CDC7C66" w14:textId="77777777" w:rsidR="00815E76" w:rsidRPr="007B21DF" w:rsidRDefault="00815E76" w:rsidP="00D73394">
      <w:pPr>
        <w:ind w:left="567" w:hanging="567"/>
        <w:rPr>
          <w:rFonts w:ascii="Times New Roman" w:eastAsia="Times New Roman" w:hAnsi="Times New Roman"/>
          <w:color w:val="000000"/>
          <w:lang w:eastAsia="pl-PL"/>
        </w:rPr>
      </w:pPr>
    </w:p>
    <w:p w14:paraId="219D150C" w14:textId="77777777" w:rsidR="00815E76" w:rsidRPr="007B21DF" w:rsidRDefault="00815E76" w:rsidP="00D73394">
      <w:pPr>
        <w:ind w:left="567" w:hanging="567"/>
        <w:rPr>
          <w:rFonts w:ascii="Times New Roman" w:eastAsia="Times New Roman" w:hAnsi="Times New Roman"/>
          <w:color w:val="000000"/>
          <w:lang w:eastAsia="pl-PL"/>
        </w:rPr>
      </w:pPr>
    </w:p>
    <w:p w14:paraId="223D257C" w14:textId="733A7AA0" w:rsidR="00815E76" w:rsidRPr="007B21DF" w:rsidRDefault="00815E76" w:rsidP="00D73394">
      <w:pPr>
        <w:ind w:left="0" w:firstLine="0"/>
        <w:rPr>
          <w:rFonts w:ascii="Times New Roman" w:eastAsia="Times New Roman" w:hAnsi="Times New Roman"/>
          <w:i/>
          <w:color w:val="000000"/>
          <w:lang w:eastAsia="pl-PL"/>
        </w:rPr>
      </w:pPr>
      <w:r w:rsidRPr="007B21DF">
        <w:rPr>
          <w:rFonts w:ascii="Times New Roman" w:eastAsia="Times New Roman" w:hAnsi="Times New Roman"/>
          <w:color w:val="000000"/>
          <w:lang w:eastAsia="pl-PL"/>
        </w:rPr>
        <w:t xml:space="preserve">W celu uzyskania bardziej szczegółowych informacji </w:t>
      </w:r>
      <w:r w:rsidR="009738B6" w:rsidRPr="009738B6">
        <w:rPr>
          <w:rFonts w:ascii="Times New Roman" w:eastAsia="Times New Roman" w:hAnsi="Times New Roman"/>
          <w:color w:val="000000"/>
          <w:lang w:eastAsia="pl-PL"/>
        </w:rPr>
        <w:t>dotyczących tego leku</w:t>
      </w:r>
      <w:r w:rsidR="009738B6"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należy zwrócić się do miejscowego przedstawiciela podmiotu odpowiedzialnego</w:t>
      </w:r>
      <w:r w:rsidRPr="007B21DF">
        <w:rPr>
          <w:rFonts w:ascii="Times New Roman" w:eastAsia="Times New Roman" w:hAnsi="Times New Roman"/>
          <w:i/>
          <w:color w:val="000000"/>
          <w:lang w:eastAsia="pl-PL"/>
        </w:rPr>
        <w:t>.</w:t>
      </w:r>
    </w:p>
    <w:p w14:paraId="1ED3BB66" w14:textId="77777777" w:rsidR="0023219F" w:rsidRPr="007B21DF" w:rsidRDefault="0023219F" w:rsidP="00D73394">
      <w:pPr>
        <w:ind w:left="0" w:firstLine="0"/>
        <w:rPr>
          <w:rFonts w:ascii="Times New Roman" w:eastAsia="Times New Roman" w:hAnsi="Times New Roman"/>
          <w:i/>
          <w:color w:val="000000"/>
          <w:lang w:eastAsia="pl-PL"/>
        </w:rPr>
      </w:pPr>
    </w:p>
    <w:tbl>
      <w:tblPr>
        <w:tblW w:w="9356" w:type="dxa"/>
        <w:tblInd w:w="-34" w:type="dxa"/>
        <w:tblLayout w:type="fixed"/>
        <w:tblLook w:val="0000" w:firstRow="0" w:lastRow="0" w:firstColumn="0" w:lastColumn="0" w:noHBand="0" w:noVBand="0"/>
      </w:tblPr>
      <w:tblGrid>
        <w:gridCol w:w="34"/>
        <w:gridCol w:w="4644"/>
        <w:gridCol w:w="4678"/>
      </w:tblGrid>
      <w:tr w:rsidR="007A3D82" w:rsidRPr="007A3D82" w14:paraId="02871FAE" w14:textId="77777777" w:rsidTr="003E5A12">
        <w:trPr>
          <w:gridBefore w:val="1"/>
          <w:wBefore w:w="34" w:type="dxa"/>
          <w:cantSplit/>
        </w:trPr>
        <w:tc>
          <w:tcPr>
            <w:tcW w:w="4644" w:type="dxa"/>
          </w:tcPr>
          <w:p w14:paraId="06E9E754" w14:textId="77777777" w:rsidR="007A3D82" w:rsidRPr="00A23620" w:rsidRDefault="007A3D82" w:rsidP="003E5A12">
            <w:pPr>
              <w:pStyle w:val="KeinLeerraum"/>
              <w:rPr>
                <w:rFonts w:ascii="Times New Roman" w:hAnsi="Times New Roman"/>
                <w:lang w:val="fr-FR"/>
              </w:rPr>
            </w:pPr>
            <w:r w:rsidRPr="00A23620">
              <w:rPr>
                <w:rFonts w:ascii="Times New Roman" w:hAnsi="Times New Roman"/>
                <w:b/>
                <w:lang w:val="fr-FR"/>
              </w:rPr>
              <w:t>België/Belgique/Belgien</w:t>
            </w:r>
          </w:p>
          <w:p w14:paraId="565C33A4"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2A360846"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IJsland/Islande/Island</w:t>
            </w:r>
          </w:p>
          <w:p w14:paraId="75E83C45"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Tél/Tel: +354 5503300</w:t>
            </w:r>
          </w:p>
          <w:p w14:paraId="695D10E9" w14:textId="77777777" w:rsidR="007A3D82" w:rsidRPr="00DC08DD" w:rsidRDefault="007A3D82" w:rsidP="003E5A12">
            <w:pPr>
              <w:pStyle w:val="KeinLeerraum"/>
              <w:rPr>
                <w:rFonts w:ascii="Times New Roman" w:hAnsi="Times New Roman"/>
                <w:lang w:val="en-GB"/>
              </w:rPr>
            </w:pPr>
          </w:p>
        </w:tc>
        <w:tc>
          <w:tcPr>
            <w:tcW w:w="4678" w:type="dxa"/>
          </w:tcPr>
          <w:p w14:paraId="325E9F6D"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Lietuva</w:t>
            </w:r>
          </w:p>
          <w:p w14:paraId="7316D7D6" w14:textId="0E7AADB0" w:rsidR="007A3D82" w:rsidRPr="007A3D82" w:rsidRDefault="007A3D82" w:rsidP="003E5A12">
            <w:pPr>
              <w:ind w:right="567"/>
              <w:rPr>
                <w:rFonts w:ascii="Times New Roman" w:hAnsi="Times New Roman"/>
                <w:noProof/>
                <w:lang w:val="en-GB"/>
              </w:rPr>
            </w:pPr>
            <w:r w:rsidRPr="007A3D82">
              <w:rPr>
                <w:rFonts w:ascii="Times New Roman" w:hAnsi="Times New Roman"/>
                <w:noProof/>
                <w:lang w:val="en-GB"/>
              </w:rPr>
              <w:t>UAB Teva Baltics</w:t>
            </w:r>
          </w:p>
          <w:p w14:paraId="4E631245"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9C0BFB3" w14:textId="77777777" w:rsidR="007A3D82" w:rsidRPr="00DC08DD" w:rsidRDefault="007A3D82" w:rsidP="003E5A12">
            <w:pPr>
              <w:pStyle w:val="KeinLeerraum"/>
              <w:rPr>
                <w:rFonts w:ascii="Times New Roman" w:hAnsi="Times New Roman"/>
                <w:lang w:val="en-GB"/>
              </w:rPr>
            </w:pPr>
          </w:p>
        </w:tc>
      </w:tr>
      <w:tr w:rsidR="007A3D82" w:rsidRPr="00DC08DD" w14:paraId="0E5392C9" w14:textId="77777777" w:rsidTr="003E5A12">
        <w:trPr>
          <w:gridBefore w:val="1"/>
          <w:wBefore w:w="34" w:type="dxa"/>
          <w:cantSplit/>
        </w:trPr>
        <w:tc>
          <w:tcPr>
            <w:tcW w:w="4644" w:type="dxa"/>
          </w:tcPr>
          <w:p w14:paraId="14D70E09" w14:textId="77777777" w:rsidR="007A3D82" w:rsidRPr="00DC08DD" w:rsidRDefault="007A3D82"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19422F1D"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Актавис ЕАД</w:t>
            </w:r>
          </w:p>
          <w:p w14:paraId="1B162CBA"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3CBE9018" w14:textId="77777777" w:rsidR="007A3D82" w:rsidRPr="00DC08DD" w:rsidRDefault="007A3D82" w:rsidP="003E5A12">
            <w:pPr>
              <w:pStyle w:val="KeinLeerraum"/>
              <w:rPr>
                <w:rFonts w:ascii="Times New Roman" w:hAnsi="Times New Roman"/>
                <w:lang w:val="en-GB"/>
              </w:rPr>
            </w:pPr>
          </w:p>
        </w:tc>
        <w:tc>
          <w:tcPr>
            <w:tcW w:w="4678" w:type="dxa"/>
          </w:tcPr>
          <w:p w14:paraId="75AACF38" w14:textId="77777777" w:rsidR="007A3D82" w:rsidRPr="00A23620" w:rsidRDefault="007A3D82" w:rsidP="003E5A12">
            <w:pPr>
              <w:pStyle w:val="KeinLeerraum"/>
              <w:rPr>
                <w:rFonts w:ascii="Times New Roman" w:hAnsi="Times New Roman"/>
                <w:lang w:val="en-GB"/>
              </w:rPr>
            </w:pPr>
            <w:r w:rsidRPr="00A23620">
              <w:rPr>
                <w:rFonts w:ascii="Times New Roman" w:hAnsi="Times New Roman"/>
                <w:b/>
                <w:lang w:val="en-GB"/>
              </w:rPr>
              <w:t>Luxembourg/Luxemburg</w:t>
            </w:r>
          </w:p>
          <w:p w14:paraId="34DC83C4" w14:textId="77777777" w:rsidR="007A3D82" w:rsidRPr="00A23620" w:rsidRDefault="007A3D82" w:rsidP="003E5A12">
            <w:pPr>
              <w:pStyle w:val="KeinLeerraum"/>
              <w:rPr>
                <w:rFonts w:ascii="Times New Roman" w:hAnsi="Times New Roman"/>
                <w:lang w:val="en-GB"/>
              </w:rPr>
            </w:pPr>
            <w:r w:rsidRPr="00A23620">
              <w:rPr>
                <w:rFonts w:ascii="Times New Roman" w:hAnsi="Times New Roman"/>
                <w:lang w:val="en-GB"/>
              </w:rPr>
              <w:t>Actavis Group PTC ehf.</w:t>
            </w:r>
          </w:p>
          <w:p w14:paraId="0AB7C9C0"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Islande/Island</w:t>
            </w:r>
          </w:p>
          <w:p w14:paraId="47C39288"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34D945B2" w14:textId="77777777" w:rsidR="007A3D82" w:rsidRPr="00DC08DD" w:rsidRDefault="007A3D82" w:rsidP="003E5A12">
            <w:pPr>
              <w:pStyle w:val="KeinLeerraum"/>
              <w:rPr>
                <w:rFonts w:ascii="Times New Roman" w:hAnsi="Times New Roman"/>
                <w:lang w:val="en-GB"/>
              </w:rPr>
            </w:pPr>
          </w:p>
        </w:tc>
      </w:tr>
      <w:tr w:rsidR="007A3D82" w:rsidRPr="007A3D82" w14:paraId="581794B6" w14:textId="77777777" w:rsidTr="003E5A12">
        <w:trPr>
          <w:gridBefore w:val="1"/>
          <w:wBefore w:w="34" w:type="dxa"/>
          <w:cantSplit/>
          <w:trHeight w:val="751"/>
        </w:trPr>
        <w:tc>
          <w:tcPr>
            <w:tcW w:w="4644" w:type="dxa"/>
          </w:tcPr>
          <w:p w14:paraId="3732E9AF" w14:textId="77777777" w:rsidR="007A3D82" w:rsidRPr="00A23620" w:rsidRDefault="007A3D82" w:rsidP="003E5A12">
            <w:pPr>
              <w:pStyle w:val="KeinLeerraum"/>
              <w:rPr>
                <w:rFonts w:ascii="Times New Roman" w:hAnsi="Times New Roman"/>
              </w:rPr>
            </w:pPr>
            <w:r w:rsidRPr="00A23620">
              <w:rPr>
                <w:rFonts w:ascii="Times New Roman" w:hAnsi="Times New Roman"/>
                <w:b/>
              </w:rPr>
              <w:t>Česká republika</w:t>
            </w:r>
          </w:p>
          <w:p w14:paraId="373BAF0C" w14:textId="77777777" w:rsidR="007A3D82" w:rsidRPr="00DC08DD" w:rsidRDefault="007A3D82" w:rsidP="003E5A12">
            <w:pPr>
              <w:tabs>
                <w:tab w:val="left" w:pos="-720"/>
              </w:tabs>
              <w:suppressAutoHyphens/>
              <w:ind w:right="567"/>
              <w:rPr>
                <w:rFonts w:ascii="Times New Roman" w:hAnsi="Times New Roman"/>
                <w:noProof/>
              </w:rPr>
            </w:pPr>
            <w:r w:rsidRPr="00DC08DD">
              <w:rPr>
                <w:rFonts w:ascii="Times New Roman" w:hAnsi="Times New Roman"/>
                <w:noProof/>
              </w:rPr>
              <w:t>Teva Pharmaceuticals CR, s.r.o.</w:t>
            </w:r>
          </w:p>
          <w:p w14:paraId="07B73C59"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B92E5C5" w14:textId="77777777" w:rsidR="007A3D82" w:rsidRPr="00DC08DD" w:rsidRDefault="007A3D82" w:rsidP="003E5A12">
            <w:pPr>
              <w:pStyle w:val="KeinLeerraum"/>
              <w:rPr>
                <w:rFonts w:ascii="Times New Roman" w:hAnsi="Times New Roman"/>
                <w:lang w:val="en-GB"/>
              </w:rPr>
            </w:pPr>
          </w:p>
        </w:tc>
        <w:tc>
          <w:tcPr>
            <w:tcW w:w="4678" w:type="dxa"/>
          </w:tcPr>
          <w:p w14:paraId="6D857C52"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Magyarország</w:t>
            </w:r>
          </w:p>
          <w:p w14:paraId="34FF5A1D"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rPr>
              <w:t>Teva Gyógyszergyár Zrt.</w:t>
            </w:r>
          </w:p>
          <w:p w14:paraId="4330DBD5"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446E574A" w14:textId="77777777" w:rsidR="007A3D82" w:rsidRPr="00DC08DD" w:rsidRDefault="007A3D82" w:rsidP="003E5A12">
            <w:pPr>
              <w:pStyle w:val="KeinLeerraum"/>
              <w:rPr>
                <w:rFonts w:ascii="Times New Roman" w:hAnsi="Times New Roman"/>
                <w:lang w:val="en-GB"/>
              </w:rPr>
            </w:pPr>
          </w:p>
        </w:tc>
      </w:tr>
      <w:tr w:rsidR="007A3D82" w:rsidRPr="00DC08DD" w14:paraId="784E3F0E" w14:textId="77777777" w:rsidTr="003E5A12">
        <w:trPr>
          <w:gridBefore w:val="1"/>
          <w:wBefore w:w="34" w:type="dxa"/>
          <w:cantSplit/>
        </w:trPr>
        <w:tc>
          <w:tcPr>
            <w:tcW w:w="4644" w:type="dxa"/>
          </w:tcPr>
          <w:p w14:paraId="1BB0FA5D"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Danmark</w:t>
            </w:r>
          </w:p>
          <w:p w14:paraId="6F81790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Teva Denmark A/S</w:t>
            </w:r>
          </w:p>
          <w:p w14:paraId="550C168B"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Tlf: +45 44985511</w:t>
            </w:r>
          </w:p>
          <w:p w14:paraId="4BC9C403" w14:textId="77777777" w:rsidR="007A3D82" w:rsidRPr="00DC08DD" w:rsidRDefault="007A3D82" w:rsidP="003E5A12">
            <w:pPr>
              <w:pStyle w:val="KeinLeerraum"/>
              <w:rPr>
                <w:rFonts w:ascii="Times New Roman" w:hAnsi="Times New Roman"/>
                <w:lang w:val="en-GB"/>
              </w:rPr>
            </w:pPr>
          </w:p>
        </w:tc>
        <w:tc>
          <w:tcPr>
            <w:tcW w:w="4678" w:type="dxa"/>
          </w:tcPr>
          <w:p w14:paraId="1671880D"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Malta</w:t>
            </w:r>
          </w:p>
          <w:p w14:paraId="1C7D0FD9"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Ltd.</w:t>
            </w:r>
          </w:p>
          <w:p w14:paraId="04D5C95C"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189A7384" w14:textId="77777777" w:rsidR="007A3D82" w:rsidRPr="00DC08DD" w:rsidRDefault="007A3D82" w:rsidP="003E5A12">
            <w:pPr>
              <w:pStyle w:val="KeinLeerraum"/>
              <w:rPr>
                <w:rFonts w:ascii="Times New Roman" w:hAnsi="Times New Roman"/>
                <w:lang w:val="en-GB"/>
              </w:rPr>
            </w:pPr>
          </w:p>
        </w:tc>
      </w:tr>
      <w:tr w:rsidR="007A3D82" w:rsidRPr="00DC08DD" w14:paraId="78412F45" w14:textId="77777777" w:rsidTr="003E5A12">
        <w:trPr>
          <w:gridBefore w:val="1"/>
          <w:wBefore w:w="34" w:type="dxa"/>
          <w:cantSplit/>
        </w:trPr>
        <w:tc>
          <w:tcPr>
            <w:tcW w:w="4644" w:type="dxa"/>
          </w:tcPr>
          <w:p w14:paraId="6CD5ED73" w14:textId="77777777" w:rsidR="007A3D82" w:rsidRPr="00A23620" w:rsidRDefault="007A3D82" w:rsidP="003E5A12">
            <w:pPr>
              <w:pStyle w:val="KeinLeerraum"/>
              <w:rPr>
                <w:rFonts w:ascii="Times New Roman" w:hAnsi="Times New Roman"/>
                <w:lang w:val="de-DE"/>
              </w:rPr>
            </w:pPr>
            <w:r w:rsidRPr="00A23620">
              <w:rPr>
                <w:rFonts w:ascii="Times New Roman" w:hAnsi="Times New Roman"/>
                <w:b/>
                <w:lang w:val="de-DE"/>
              </w:rPr>
              <w:t>Deutschland</w:t>
            </w:r>
          </w:p>
          <w:p w14:paraId="66034E3C" w14:textId="77777777" w:rsidR="007A3D82" w:rsidRPr="00A23620" w:rsidRDefault="007A3D82" w:rsidP="003E5A12">
            <w:pPr>
              <w:rPr>
                <w:rFonts w:ascii="Times New Roman" w:hAnsi="Times New Roman"/>
                <w:lang w:val="de-DE"/>
              </w:rPr>
            </w:pPr>
            <w:r w:rsidRPr="00A23620">
              <w:rPr>
                <w:rFonts w:ascii="Times New Roman" w:hAnsi="Times New Roman"/>
                <w:lang w:val="de-DE"/>
              </w:rPr>
              <w:t>Actavis Group PTC ehf.</w:t>
            </w:r>
          </w:p>
          <w:p w14:paraId="27DD3E92" w14:textId="77777777" w:rsidR="007A3D82" w:rsidRDefault="007A3D82" w:rsidP="003E5A12">
            <w:pPr>
              <w:pStyle w:val="KeinLeerraum"/>
              <w:rPr>
                <w:rFonts w:ascii="Times New Roman" w:hAnsi="Times New Roman"/>
                <w:lang w:val="en-US"/>
              </w:rPr>
            </w:pPr>
            <w:r w:rsidRPr="00DC08DD">
              <w:rPr>
                <w:rFonts w:ascii="Times New Roman" w:hAnsi="Times New Roman"/>
                <w:lang w:val="en-US"/>
              </w:rPr>
              <w:t>Island</w:t>
            </w:r>
          </w:p>
          <w:p w14:paraId="6DB63AA8"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02F53426" w14:textId="77777777" w:rsidR="007A3D82" w:rsidRPr="00DC08DD" w:rsidRDefault="007A3D82" w:rsidP="003E5A12">
            <w:pPr>
              <w:pStyle w:val="KeinLeerraum"/>
              <w:rPr>
                <w:rFonts w:ascii="Times New Roman" w:hAnsi="Times New Roman"/>
                <w:lang w:val="en-GB"/>
              </w:rPr>
            </w:pPr>
          </w:p>
        </w:tc>
        <w:tc>
          <w:tcPr>
            <w:tcW w:w="4678" w:type="dxa"/>
          </w:tcPr>
          <w:p w14:paraId="13DE45B0"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Nederland</w:t>
            </w:r>
          </w:p>
          <w:p w14:paraId="5124270A" w14:textId="77777777" w:rsidR="007A3D82" w:rsidRPr="00DC08DD" w:rsidRDefault="007A3D82" w:rsidP="003E5A12">
            <w:pPr>
              <w:pStyle w:val="KeinLeerraum"/>
              <w:rPr>
                <w:rFonts w:ascii="Times New Roman" w:hAnsi="Times New Roman"/>
                <w:iCs/>
                <w:lang w:val="en-GB"/>
              </w:rPr>
            </w:pPr>
            <w:r w:rsidRPr="00DC08DD">
              <w:rPr>
                <w:rFonts w:ascii="Times New Roman" w:hAnsi="Times New Roman"/>
                <w:iCs/>
                <w:lang w:val="en-GB"/>
              </w:rPr>
              <w:t>Actavis Group PTC ehf.</w:t>
            </w:r>
          </w:p>
          <w:p w14:paraId="72FA7AA7" w14:textId="77777777" w:rsidR="007A3D82" w:rsidRDefault="007A3D82" w:rsidP="003E5A12">
            <w:pPr>
              <w:pStyle w:val="KeinLeerraum"/>
              <w:rPr>
                <w:rFonts w:ascii="Times New Roman" w:hAnsi="Times New Roman"/>
                <w:iCs/>
                <w:lang w:val="en-GB"/>
              </w:rPr>
            </w:pPr>
            <w:r w:rsidRPr="00DC08DD">
              <w:rPr>
                <w:rFonts w:ascii="Times New Roman" w:hAnsi="Times New Roman"/>
                <w:iCs/>
                <w:lang w:val="en-GB"/>
              </w:rPr>
              <w:t>IJsland</w:t>
            </w:r>
          </w:p>
          <w:p w14:paraId="0E405893" w14:textId="77777777" w:rsidR="007A3D82" w:rsidRPr="00C5795F"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5592B546" w14:textId="77777777" w:rsidR="007A3D82" w:rsidRPr="00DC08DD" w:rsidRDefault="007A3D82" w:rsidP="003E5A12">
            <w:pPr>
              <w:pStyle w:val="KeinLeerraum"/>
              <w:rPr>
                <w:rFonts w:ascii="Times New Roman" w:hAnsi="Times New Roman"/>
                <w:lang w:val="en-GB"/>
              </w:rPr>
            </w:pPr>
          </w:p>
        </w:tc>
      </w:tr>
      <w:tr w:rsidR="007A3D82" w:rsidRPr="007A3D82" w14:paraId="20150C1D" w14:textId="77777777" w:rsidTr="003E5A12">
        <w:trPr>
          <w:gridBefore w:val="1"/>
          <w:wBefore w:w="34" w:type="dxa"/>
          <w:cantSplit/>
        </w:trPr>
        <w:tc>
          <w:tcPr>
            <w:tcW w:w="4644" w:type="dxa"/>
          </w:tcPr>
          <w:p w14:paraId="77BF5908" w14:textId="77777777" w:rsidR="007A3D82" w:rsidRPr="00A23620" w:rsidRDefault="007A3D82" w:rsidP="003E5A12">
            <w:pPr>
              <w:pStyle w:val="KeinLeerraum"/>
              <w:rPr>
                <w:rFonts w:ascii="Times New Roman" w:hAnsi="Times New Roman"/>
                <w:b/>
                <w:bCs/>
                <w:lang w:val="it-IT"/>
              </w:rPr>
            </w:pPr>
            <w:r w:rsidRPr="00A23620">
              <w:rPr>
                <w:rFonts w:ascii="Times New Roman" w:hAnsi="Times New Roman"/>
                <w:b/>
                <w:bCs/>
                <w:lang w:val="it-IT"/>
              </w:rPr>
              <w:t>Eesti</w:t>
            </w:r>
          </w:p>
          <w:p w14:paraId="02C78890" w14:textId="48DAC84A" w:rsidR="007A3D82" w:rsidRPr="00A23620" w:rsidRDefault="007A3D82" w:rsidP="003E5A12">
            <w:pPr>
              <w:pStyle w:val="KeinLeerraum"/>
              <w:rPr>
                <w:rFonts w:ascii="Times New Roman" w:hAnsi="Times New Roman"/>
                <w:lang w:val="it-IT"/>
              </w:rPr>
            </w:pPr>
            <w:r w:rsidRPr="00A23620">
              <w:rPr>
                <w:rFonts w:ascii="Times New Roman" w:hAnsi="Times New Roman"/>
                <w:lang w:val="it-IT"/>
              </w:rPr>
              <w:t>UAB Teva Baltics</w:t>
            </w:r>
            <w:r w:rsidRPr="00DC08DD">
              <w:rPr>
                <w:rFonts w:ascii="Times New Roman" w:hAnsi="Times New Roman"/>
                <w:noProof/>
              </w:rPr>
              <w:t xml:space="preserve"> Eesti filiaal</w:t>
            </w:r>
          </w:p>
          <w:p w14:paraId="3BCEAB25"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02887214" w14:textId="77777777" w:rsidR="007A3D82" w:rsidRPr="00DC08DD" w:rsidRDefault="007A3D82" w:rsidP="003E5A12">
            <w:pPr>
              <w:pStyle w:val="KeinLeerraum"/>
              <w:rPr>
                <w:rFonts w:ascii="Times New Roman" w:hAnsi="Times New Roman"/>
                <w:lang w:val="en-GB"/>
              </w:rPr>
            </w:pPr>
          </w:p>
        </w:tc>
        <w:tc>
          <w:tcPr>
            <w:tcW w:w="4678" w:type="dxa"/>
          </w:tcPr>
          <w:p w14:paraId="478D2642"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Norge</w:t>
            </w:r>
          </w:p>
          <w:p w14:paraId="0D018647"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Teva Norway AS</w:t>
            </w:r>
          </w:p>
          <w:p w14:paraId="0E89032D"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Tlf: +47 66775590</w:t>
            </w:r>
          </w:p>
          <w:p w14:paraId="394B7D5C" w14:textId="77777777" w:rsidR="007A3D82" w:rsidRPr="00DC08DD" w:rsidRDefault="007A3D82" w:rsidP="003E5A12">
            <w:pPr>
              <w:pStyle w:val="KeinLeerraum"/>
              <w:rPr>
                <w:rFonts w:ascii="Times New Roman" w:hAnsi="Times New Roman"/>
                <w:lang w:val="en-GB"/>
              </w:rPr>
            </w:pPr>
          </w:p>
        </w:tc>
      </w:tr>
      <w:tr w:rsidR="007A3D82" w:rsidRPr="007A3D82" w14:paraId="34168071" w14:textId="77777777" w:rsidTr="003E5A12">
        <w:trPr>
          <w:gridBefore w:val="1"/>
          <w:wBefore w:w="34" w:type="dxa"/>
          <w:cantSplit/>
        </w:trPr>
        <w:tc>
          <w:tcPr>
            <w:tcW w:w="4644" w:type="dxa"/>
          </w:tcPr>
          <w:p w14:paraId="627E7845" w14:textId="77777777" w:rsidR="007A3D82" w:rsidRPr="00A23620" w:rsidRDefault="007A3D82" w:rsidP="003E5A12">
            <w:pPr>
              <w:pStyle w:val="KeinLeerraum"/>
              <w:rPr>
                <w:rFonts w:ascii="Times New Roman" w:hAnsi="Times New Roman"/>
              </w:rPr>
            </w:pPr>
            <w:r w:rsidRPr="00DC08DD">
              <w:rPr>
                <w:rFonts w:ascii="Times New Roman" w:hAnsi="Times New Roman"/>
                <w:b/>
                <w:lang w:val="en-GB"/>
              </w:rPr>
              <w:t>Ελλάδα</w:t>
            </w:r>
          </w:p>
          <w:p w14:paraId="28D8D0B3" w14:textId="77777777" w:rsidR="007A3D82" w:rsidRPr="00A23620" w:rsidRDefault="007A3D82" w:rsidP="003E5A12">
            <w:pPr>
              <w:pStyle w:val="NormalParagraphStyle"/>
              <w:spacing w:line="240" w:lineRule="auto"/>
              <w:rPr>
                <w:rFonts w:ascii="Times New Roman" w:hAnsi="Times New Roman"/>
                <w:color w:val="auto"/>
                <w:sz w:val="22"/>
                <w:szCs w:val="22"/>
                <w:lang w:val="is-IS"/>
              </w:rPr>
            </w:pPr>
            <w:r w:rsidRPr="00A23620">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20CB3081" w14:textId="0C42A96F" w:rsidR="007A3D82" w:rsidRPr="00DC08DD" w:rsidRDefault="007A3D82"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E1097A9" w14:textId="77777777" w:rsidR="007A3D82" w:rsidRPr="00A23620" w:rsidRDefault="007A3D82" w:rsidP="003E5A12">
            <w:pPr>
              <w:pStyle w:val="KeinLeerraum"/>
              <w:rPr>
                <w:rFonts w:ascii="Times New Roman" w:hAnsi="Times New Roman"/>
              </w:rPr>
            </w:pPr>
          </w:p>
        </w:tc>
        <w:tc>
          <w:tcPr>
            <w:tcW w:w="4678" w:type="dxa"/>
          </w:tcPr>
          <w:p w14:paraId="4D96FD38" w14:textId="77777777" w:rsidR="007A3D82" w:rsidRPr="0056362A" w:rsidRDefault="007A3D82" w:rsidP="003E5A12">
            <w:pPr>
              <w:pStyle w:val="KeinLeerraum"/>
              <w:rPr>
                <w:rFonts w:ascii="Times New Roman" w:hAnsi="Times New Roman"/>
                <w:lang w:val="de-DE"/>
              </w:rPr>
            </w:pPr>
            <w:r w:rsidRPr="0056362A">
              <w:rPr>
                <w:rFonts w:ascii="Times New Roman" w:hAnsi="Times New Roman"/>
                <w:b/>
                <w:lang w:val="de-DE"/>
              </w:rPr>
              <w:t>Österreich</w:t>
            </w:r>
          </w:p>
          <w:p w14:paraId="347D2A7B" w14:textId="77777777" w:rsidR="007A3D82" w:rsidRPr="0056362A" w:rsidRDefault="007A3D82" w:rsidP="003E5A12">
            <w:pPr>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40D3820E" w14:textId="77777777" w:rsidR="007A3D82" w:rsidRPr="00DC08DD" w:rsidRDefault="007A3D82" w:rsidP="003E5A12">
            <w:pPr>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0D3136F8" w14:textId="77777777" w:rsidR="007A3D82" w:rsidRPr="0056362A" w:rsidRDefault="007A3D82" w:rsidP="003E5A12">
            <w:pPr>
              <w:pStyle w:val="KeinLeerraum"/>
              <w:rPr>
                <w:rFonts w:ascii="Times New Roman" w:hAnsi="Times New Roman"/>
                <w:lang w:val="de-DE"/>
              </w:rPr>
            </w:pPr>
          </w:p>
        </w:tc>
      </w:tr>
      <w:tr w:rsidR="007A3D82" w:rsidRPr="00DC08DD" w14:paraId="41E12932" w14:textId="77777777" w:rsidTr="003E5A12">
        <w:trPr>
          <w:cantSplit/>
        </w:trPr>
        <w:tc>
          <w:tcPr>
            <w:tcW w:w="4678" w:type="dxa"/>
            <w:gridSpan w:val="2"/>
          </w:tcPr>
          <w:p w14:paraId="5E4A394E" w14:textId="77777777" w:rsidR="007A3D82" w:rsidRPr="00A23620" w:rsidRDefault="007A3D82" w:rsidP="003E5A12">
            <w:pPr>
              <w:pStyle w:val="KeinLeerraum"/>
              <w:rPr>
                <w:rFonts w:ascii="Times New Roman" w:hAnsi="Times New Roman"/>
                <w:b/>
                <w:lang w:val="es-ES"/>
              </w:rPr>
            </w:pPr>
            <w:r w:rsidRPr="00A23620">
              <w:rPr>
                <w:rFonts w:ascii="Times New Roman" w:hAnsi="Times New Roman"/>
                <w:b/>
                <w:lang w:val="es-ES"/>
              </w:rPr>
              <w:t>España</w:t>
            </w:r>
          </w:p>
          <w:p w14:paraId="60853F66" w14:textId="77777777" w:rsidR="007A3D82" w:rsidRPr="00A23620" w:rsidRDefault="007A3D82" w:rsidP="003E5A12">
            <w:pPr>
              <w:pStyle w:val="KeinLeerraum"/>
              <w:rPr>
                <w:rFonts w:ascii="Times New Roman" w:hAnsi="Times New Roman"/>
                <w:iCs/>
                <w:lang w:val="es-ES"/>
              </w:rPr>
            </w:pPr>
            <w:r w:rsidRPr="00A23620">
              <w:rPr>
                <w:rFonts w:ascii="Times New Roman" w:hAnsi="Times New Roman"/>
                <w:iCs/>
                <w:lang w:val="es-ES"/>
              </w:rPr>
              <w:t>Actavis Group PTC ehf.</w:t>
            </w:r>
          </w:p>
          <w:p w14:paraId="72DE12A1"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Islandia</w:t>
            </w:r>
          </w:p>
          <w:p w14:paraId="4C7D9DE1"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0A1E9017" w14:textId="77777777" w:rsidR="007A3D82" w:rsidRPr="00DC08DD" w:rsidRDefault="007A3D82" w:rsidP="003E5A12">
            <w:pPr>
              <w:pStyle w:val="KeinLeerraum"/>
              <w:rPr>
                <w:rFonts w:ascii="Times New Roman" w:hAnsi="Times New Roman"/>
                <w:lang w:val="en-GB"/>
              </w:rPr>
            </w:pPr>
          </w:p>
        </w:tc>
        <w:tc>
          <w:tcPr>
            <w:tcW w:w="4678" w:type="dxa"/>
          </w:tcPr>
          <w:p w14:paraId="518A838B" w14:textId="77777777" w:rsidR="007A3D82" w:rsidRPr="00DC08DD" w:rsidRDefault="007A3D82" w:rsidP="003E5A12">
            <w:pPr>
              <w:pStyle w:val="KeinLeerraum"/>
              <w:rPr>
                <w:rFonts w:ascii="Times New Roman" w:hAnsi="Times New Roman"/>
                <w:b/>
                <w:bCs/>
                <w:i/>
                <w:iCs/>
                <w:lang w:val="en-GB"/>
              </w:rPr>
            </w:pPr>
            <w:r w:rsidRPr="00DC08DD">
              <w:rPr>
                <w:rFonts w:ascii="Times New Roman" w:hAnsi="Times New Roman"/>
                <w:b/>
                <w:lang w:val="en-GB"/>
              </w:rPr>
              <w:t>Polska</w:t>
            </w:r>
          </w:p>
          <w:p w14:paraId="49E54662" w14:textId="77777777" w:rsidR="007A3D82" w:rsidRPr="00DC08DD" w:rsidRDefault="007A3D82" w:rsidP="003E5A12">
            <w:pPr>
              <w:rPr>
                <w:rFonts w:ascii="Times New Roman" w:hAnsi="Times New Roman"/>
                <w:lang w:val="en-US"/>
              </w:rPr>
            </w:pPr>
            <w:r w:rsidRPr="00DC08DD">
              <w:rPr>
                <w:rFonts w:ascii="Times New Roman" w:hAnsi="Times New Roman"/>
                <w:lang w:val="en-US"/>
              </w:rPr>
              <w:t>Teva Pharmaceuticals Polska Sp. z o.o.</w:t>
            </w:r>
          </w:p>
          <w:p w14:paraId="7BCA041A" w14:textId="77777777" w:rsidR="007A3D82" w:rsidRPr="00DC08DD" w:rsidRDefault="007A3D82" w:rsidP="003E5A12">
            <w:pPr>
              <w:numPr>
                <w:ilvl w:val="12"/>
                <w:numId w:val="0"/>
              </w:numPr>
              <w:rPr>
                <w:rFonts w:ascii="Times New Roman" w:hAnsi="Times New Roman"/>
                <w:lang w:eastAsia="is-IS"/>
              </w:rPr>
            </w:pPr>
            <w:r w:rsidRPr="00DC08DD">
              <w:rPr>
                <w:rFonts w:ascii="Times New Roman" w:hAnsi="Times New Roman"/>
              </w:rPr>
              <w:t>Tel: +48 223459300</w:t>
            </w:r>
          </w:p>
          <w:p w14:paraId="100C45DF" w14:textId="77777777" w:rsidR="007A3D82" w:rsidRPr="00DC08DD" w:rsidRDefault="007A3D82" w:rsidP="003E5A12">
            <w:pPr>
              <w:pStyle w:val="KeinLeerraum"/>
              <w:rPr>
                <w:rFonts w:ascii="Times New Roman" w:hAnsi="Times New Roman"/>
                <w:lang w:val="en-GB"/>
              </w:rPr>
            </w:pPr>
          </w:p>
        </w:tc>
      </w:tr>
      <w:tr w:rsidR="007A3D82" w:rsidRPr="00DC08DD" w14:paraId="614CCBA4" w14:textId="77777777" w:rsidTr="003E5A12">
        <w:trPr>
          <w:cantSplit/>
        </w:trPr>
        <w:tc>
          <w:tcPr>
            <w:tcW w:w="4678" w:type="dxa"/>
            <w:gridSpan w:val="2"/>
          </w:tcPr>
          <w:p w14:paraId="75F62AF1" w14:textId="77777777" w:rsidR="007A3D82" w:rsidRPr="00A23620" w:rsidRDefault="007A3D82" w:rsidP="003E5A12">
            <w:pPr>
              <w:pStyle w:val="KeinLeerraum"/>
              <w:rPr>
                <w:rFonts w:ascii="Times New Roman" w:hAnsi="Times New Roman"/>
                <w:b/>
                <w:lang w:val="fr-FR"/>
              </w:rPr>
            </w:pPr>
            <w:r w:rsidRPr="00A23620">
              <w:rPr>
                <w:rFonts w:ascii="Times New Roman" w:hAnsi="Times New Roman"/>
                <w:b/>
                <w:lang w:val="fr-FR"/>
              </w:rPr>
              <w:t>France</w:t>
            </w:r>
          </w:p>
          <w:p w14:paraId="7FDA6033"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77A98015" w14:textId="77777777" w:rsidR="007A3D82" w:rsidRDefault="007A3D82" w:rsidP="003E5A12">
            <w:pPr>
              <w:pStyle w:val="KeinLeerraum"/>
              <w:rPr>
                <w:rFonts w:ascii="Times New Roman" w:hAnsi="Times New Roman"/>
                <w:lang w:val="fr-FR"/>
              </w:rPr>
            </w:pPr>
            <w:r w:rsidRPr="00DC08DD">
              <w:rPr>
                <w:rFonts w:ascii="Times New Roman" w:hAnsi="Times New Roman"/>
                <w:lang w:val="fr-FR"/>
              </w:rPr>
              <w:t>Islande</w:t>
            </w:r>
          </w:p>
          <w:p w14:paraId="3CA393B3" w14:textId="77777777" w:rsidR="007A3D82" w:rsidRPr="00A23620" w:rsidRDefault="007A3D82"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620">
              <w:rPr>
                <w:rFonts w:ascii="Times New Roman" w:hAnsi="Times New Roman"/>
                <w:lang w:val="fr-FR"/>
              </w:rPr>
              <w:t xml:space="preserve"> +354 5503300</w:t>
            </w:r>
          </w:p>
          <w:p w14:paraId="6A660D6C" w14:textId="77777777" w:rsidR="007A3D82" w:rsidRPr="00A23620" w:rsidRDefault="007A3D82" w:rsidP="003E5A12">
            <w:pPr>
              <w:pStyle w:val="KeinLeerraum"/>
              <w:rPr>
                <w:rFonts w:ascii="Times New Roman" w:hAnsi="Times New Roman"/>
                <w:b/>
                <w:lang w:val="fr-FR"/>
              </w:rPr>
            </w:pPr>
          </w:p>
        </w:tc>
        <w:tc>
          <w:tcPr>
            <w:tcW w:w="4678" w:type="dxa"/>
          </w:tcPr>
          <w:p w14:paraId="681DC871" w14:textId="77777777" w:rsidR="007A3D82" w:rsidRPr="00A23620" w:rsidRDefault="007A3D82" w:rsidP="003E5A12">
            <w:pPr>
              <w:pStyle w:val="KeinLeerraum"/>
              <w:rPr>
                <w:rFonts w:ascii="Times New Roman" w:hAnsi="Times New Roman"/>
                <w:b/>
                <w:lang w:val="pt-BR"/>
              </w:rPr>
            </w:pPr>
            <w:r w:rsidRPr="00A23620">
              <w:rPr>
                <w:rFonts w:ascii="Times New Roman" w:hAnsi="Times New Roman"/>
                <w:b/>
                <w:lang w:val="pt-BR"/>
              </w:rPr>
              <w:t>Portugal</w:t>
            </w:r>
          </w:p>
          <w:p w14:paraId="599F7995" w14:textId="77777777" w:rsidR="007A3D82" w:rsidRPr="00A23620" w:rsidRDefault="007A3D82" w:rsidP="003E5A12">
            <w:pPr>
              <w:pStyle w:val="KeinLeerraum"/>
              <w:rPr>
                <w:rFonts w:ascii="Times New Roman" w:hAnsi="Times New Roman"/>
                <w:iCs/>
                <w:lang w:val="pt-BR"/>
              </w:rPr>
            </w:pPr>
            <w:r w:rsidRPr="00A23620">
              <w:rPr>
                <w:rFonts w:ascii="Times New Roman" w:hAnsi="Times New Roman"/>
                <w:iCs/>
                <w:lang w:val="pt-BR"/>
              </w:rPr>
              <w:t>Actavis Group PTC ehf.</w:t>
            </w:r>
          </w:p>
          <w:p w14:paraId="56081D7F" w14:textId="77777777" w:rsidR="007A3D82" w:rsidRDefault="007A3D82" w:rsidP="003E5A12">
            <w:pPr>
              <w:pStyle w:val="KeinLeerraum"/>
              <w:rPr>
                <w:rFonts w:ascii="Times New Roman" w:hAnsi="Times New Roman"/>
                <w:lang w:val="es-ES"/>
              </w:rPr>
            </w:pPr>
            <w:r w:rsidRPr="00DC08DD">
              <w:rPr>
                <w:rFonts w:ascii="Times New Roman" w:hAnsi="Times New Roman"/>
                <w:lang w:val="es-ES"/>
              </w:rPr>
              <w:t>Islândia</w:t>
            </w:r>
          </w:p>
          <w:p w14:paraId="10607F36"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rPr>
              <w:t>Tel: +354 5503300</w:t>
            </w:r>
          </w:p>
          <w:p w14:paraId="60FCE793" w14:textId="77777777" w:rsidR="007A3D82" w:rsidRPr="00DC08DD" w:rsidRDefault="007A3D82" w:rsidP="003E5A12">
            <w:pPr>
              <w:pStyle w:val="KeinLeerraum"/>
              <w:rPr>
                <w:rFonts w:ascii="Times New Roman" w:hAnsi="Times New Roman"/>
                <w:lang w:val="en-GB"/>
              </w:rPr>
            </w:pPr>
          </w:p>
        </w:tc>
      </w:tr>
      <w:tr w:rsidR="007A3D82" w:rsidRPr="00DC08DD" w14:paraId="6E2E7B25" w14:textId="77777777" w:rsidTr="003E5A12">
        <w:trPr>
          <w:cantSplit/>
        </w:trPr>
        <w:tc>
          <w:tcPr>
            <w:tcW w:w="4678" w:type="dxa"/>
            <w:gridSpan w:val="2"/>
          </w:tcPr>
          <w:p w14:paraId="5A2D393B" w14:textId="77777777" w:rsidR="007A3D82" w:rsidRPr="00A23620" w:rsidRDefault="007A3D82" w:rsidP="003E5A12">
            <w:pPr>
              <w:tabs>
                <w:tab w:val="left" w:pos="-720"/>
                <w:tab w:val="left" w:pos="4536"/>
              </w:tabs>
              <w:suppressAutoHyphens/>
              <w:ind w:right="567"/>
              <w:rPr>
                <w:rFonts w:ascii="Times New Roman" w:hAnsi="Times New Roman"/>
                <w:b/>
                <w:noProof/>
                <w:lang w:val="sv-SE"/>
              </w:rPr>
            </w:pPr>
            <w:r w:rsidRPr="007A3D82">
              <w:rPr>
                <w:rFonts w:ascii="Times New Roman" w:hAnsi="Times New Roman"/>
                <w:lang w:val="sv-SE"/>
              </w:rPr>
              <w:br w:type="page"/>
            </w:r>
            <w:r w:rsidRPr="00A23620">
              <w:rPr>
                <w:rFonts w:ascii="Times New Roman" w:hAnsi="Times New Roman"/>
                <w:b/>
                <w:noProof/>
                <w:lang w:val="sv-SE"/>
              </w:rPr>
              <w:t>Hrvatska</w:t>
            </w:r>
          </w:p>
          <w:p w14:paraId="13F9606E" w14:textId="77777777" w:rsidR="007A3D82" w:rsidRPr="007A3D82" w:rsidRDefault="007A3D82" w:rsidP="003E5A12">
            <w:pPr>
              <w:tabs>
                <w:tab w:val="left" w:pos="-720"/>
                <w:tab w:val="left" w:pos="4536"/>
              </w:tabs>
              <w:suppressAutoHyphens/>
              <w:ind w:right="567"/>
              <w:rPr>
                <w:rFonts w:ascii="Times New Roman" w:hAnsi="Times New Roman"/>
                <w:lang w:val="sv-SE"/>
              </w:rPr>
            </w:pPr>
            <w:r w:rsidRPr="007A3D82">
              <w:rPr>
                <w:rFonts w:ascii="Times New Roman" w:hAnsi="Times New Roman"/>
                <w:lang w:val="sv-SE"/>
              </w:rPr>
              <w:t>Pliva Hrvatska d.o.o.</w:t>
            </w:r>
          </w:p>
          <w:p w14:paraId="60F52730" w14:textId="77777777" w:rsidR="007A3D82" w:rsidRPr="00DC08DD" w:rsidRDefault="007A3D82" w:rsidP="003E5A12">
            <w:pPr>
              <w:pStyle w:val="KeinLeerraum"/>
              <w:rPr>
                <w:rFonts w:ascii="Times New Roman" w:hAnsi="Times New Roman"/>
              </w:rPr>
            </w:pPr>
            <w:r w:rsidRPr="00DC08DD">
              <w:rPr>
                <w:rFonts w:ascii="Times New Roman" w:hAnsi="Times New Roman"/>
              </w:rPr>
              <w:t>Tel: +385 13720000</w:t>
            </w:r>
          </w:p>
          <w:p w14:paraId="37ED445D" w14:textId="77777777" w:rsidR="007A3D82" w:rsidRPr="00DC08DD" w:rsidRDefault="007A3D82" w:rsidP="003E5A12">
            <w:pPr>
              <w:pStyle w:val="KeinLeerraum"/>
              <w:rPr>
                <w:rFonts w:ascii="Times New Roman" w:hAnsi="Times New Roman"/>
                <w:lang w:val="en-GB"/>
              </w:rPr>
            </w:pPr>
          </w:p>
        </w:tc>
        <w:tc>
          <w:tcPr>
            <w:tcW w:w="4678" w:type="dxa"/>
          </w:tcPr>
          <w:p w14:paraId="24647B27"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România</w:t>
            </w:r>
          </w:p>
          <w:p w14:paraId="3DD55911" w14:textId="77777777" w:rsidR="007A3D82" w:rsidRPr="00DC08DD" w:rsidRDefault="007A3D82"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3CC6A91C"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2C525909" w14:textId="77777777" w:rsidR="007A3D82" w:rsidRPr="00DC08DD" w:rsidRDefault="007A3D82" w:rsidP="003E5A12">
            <w:pPr>
              <w:pStyle w:val="KeinLeerraum"/>
              <w:rPr>
                <w:rFonts w:ascii="Times New Roman" w:hAnsi="Times New Roman"/>
                <w:lang w:val="en-GB"/>
              </w:rPr>
            </w:pPr>
          </w:p>
        </w:tc>
      </w:tr>
      <w:tr w:rsidR="007A3D82" w:rsidRPr="00DC08DD" w14:paraId="5561E906" w14:textId="77777777" w:rsidTr="003E5A12">
        <w:trPr>
          <w:cantSplit/>
        </w:trPr>
        <w:tc>
          <w:tcPr>
            <w:tcW w:w="4678" w:type="dxa"/>
            <w:gridSpan w:val="2"/>
          </w:tcPr>
          <w:p w14:paraId="08372239"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Ireland</w:t>
            </w:r>
          </w:p>
          <w:p w14:paraId="462887D9" w14:textId="77777777" w:rsidR="007A3D82" w:rsidRPr="009A42FE" w:rsidRDefault="007A3D82" w:rsidP="003E5A12">
            <w:pPr>
              <w:pStyle w:val="KeinLeerraum"/>
              <w:rPr>
                <w:rFonts w:ascii="Times New Roman" w:hAnsi="Times New Roman"/>
                <w:lang w:val="en-GB"/>
              </w:rPr>
            </w:pPr>
            <w:r w:rsidRPr="009A42FE">
              <w:rPr>
                <w:rFonts w:ascii="Times New Roman" w:hAnsi="Times New Roman"/>
                <w:lang w:val="en-GB"/>
              </w:rPr>
              <w:t>Teva Pharmaceuticals Ireland</w:t>
            </w:r>
          </w:p>
          <w:p w14:paraId="1BF070F1" w14:textId="3F3C48BF" w:rsidR="007A3D82" w:rsidRDefault="007A3D82" w:rsidP="003E5A12">
            <w:pPr>
              <w:pStyle w:val="KeinLeerraum"/>
              <w:rPr>
                <w:rFonts w:ascii="Times New Roman" w:hAnsi="Times New Roman"/>
                <w:lang w:val="en-GB"/>
              </w:rPr>
            </w:pPr>
            <w:r>
              <w:rPr>
                <w:rFonts w:ascii="Times New Roman" w:hAnsi="Times New Roman"/>
                <w:lang w:val="en-GB"/>
              </w:rPr>
              <w:t>Tel: +353 19127700</w:t>
            </w:r>
          </w:p>
          <w:p w14:paraId="7229909C" w14:textId="77777777" w:rsidR="007A3D82" w:rsidRPr="00DC08DD" w:rsidRDefault="007A3D82" w:rsidP="003E5A12">
            <w:pPr>
              <w:pStyle w:val="KeinLeerraum"/>
              <w:rPr>
                <w:rFonts w:ascii="Times New Roman" w:hAnsi="Times New Roman"/>
                <w:lang w:val="en-GB"/>
              </w:rPr>
            </w:pPr>
          </w:p>
        </w:tc>
        <w:tc>
          <w:tcPr>
            <w:tcW w:w="4678" w:type="dxa"/>
          </w:tcPr>
          <w:p w14:paraId="3F9DA051"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Slovenija</w:t>
            </w:r>
          </w:p>
          <w:p w14:paraId="1D1C0FA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Pliva Ljubljana d.o.o.</w:t>
            </w:r>
          </w:p>
          <w:p w14:paraId="589062E9"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+386 15890390</w:t>
            </w:r>
          </w:p>
          <w:p w14:paraId="362F732A" w14:textId="77777777" w:rsidR="007A3D82" w:rsidRPr="00DC08DD" w:rsidRDefault="007A3D82" w:rsidP="003E5A12">
            <w:pPr>
              <w:pStyle w:val="KeinLeerraum"/>
              <w:rPr>
                <w:rFonts w:ascii="Times New Roman" w:hAnsi="Times New Roman"/>
                <w:b/>
                <w:lang w:val="en-GB"/>
              </w:rPr>
            </w:pPr>
          </w:p>
        </w:tc>
      </w:tr>
      <w:tr w:rsidR="007A3D82" w:rsidRPr="00DC08DD" w14:paraId="0DBF9544" w14:textId="77777777" w:rsidTr="003E5A12">
        <w:trPr>
          <w:cantSplit/>
        </w:trPr>
        <w:tc>
          <w:tcPr>
            <w:tcW w:w="4678" w:type="dxa"/>
            <w:gridSpan w:val="2"/>
          </w:tcPr>
          <w:p w14:paraId="2835720F"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Ísland</w:t>
            </w:r>
          </w:p>
          <w:p w14:paraId="25656BFD"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Group PTC ehf.</w:t>
            </w:r>
          </w:p>
          <w:p w14:paraId="3EEC87C6"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Sími: +354 5503300</w:t>
            </w:r>
          </w:p>
          <w:p w14:paraId="13219FFB" w14:textId="77777777" w:rsidR="007A3D82" w:rsidRPr="00DC08DD" w:rsidRDefault="007A3D82" w:rsidP="003E5A12">
            <w:pPr>
              <w:pStyle w:val="KeinLeerraum"/>
              <w:rPr>
                <w:rFonts w:ascii="Times New Roman" w:hAnsi="Times New Roman"/>
                <w:b/>
                <w:lang w:val="en-GB"/>
              </w:rPr>
            </w:pPr>
          </w:p>
        </w:tc>
        <w:tc>
          <w:tcPr>
            <w:tcW w:w="4678" w:type="dxa"/>
          </w:tcPr>
          <w:p w14:paraId="0C032CFD"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Slovenská republika</w:t>
            </w:r>
          </w:p>
          <w:p w14:paraId="70E1A05A"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1AD1909D"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74A58A82" w14:textId="77777777" w:rsidR="007A3D82" w:rsidRPr="00DC08DD" w:rsidRDefault="007A3D82" w:rsidP="003E5A12">
            <w:pPr>
              <w:pStyle w:val="KeinLeerraum"/>
              <w:rPr>
                <w:rFonts w:ascii="Times New Roman" w:hAnsi="Times New Roman"/>
                <w:lang w:val="en-GB"/>
              </w:rPr>
            </w:pPr>
          </w:p>
        </w:tc>
      </w:tr>
      <w:tr w:rsidR="007A3D82" w:rsidRPr="007A3D82" w14:paraId="4D1D615C" w14:textId="77777777" w:rsidTr="003E5A12">
        <w:trPr>
          <w:cantSplit/>
        </w:trPr>
        <w:tc>
          <w:tcPr>
            <w:tcW w:w="4678" w:type="dxa"/>
            <w:gridSpan w:val="2"/>
          </w:tcPr>
          <w:p w14:paraId="09CE04BC" w14:textId="77777777" w:rsidR="007A3D82" w:rsidRPr="00A23620" w:rsidRDefault="007A3D82" w:rsidP="003E5A12">
            <w:pPr>
              <w:pStyle w:val="KeinLeerraum"/>
              <w:rPr>
                <w:rFonts w:ascii="Times New Roman" w:hAnsi="Times New Roman"/>
                <w:lang w:val="pt-BR"/>
              </w:rPr>
            </w:pPr>
            <w:r w:rsidRPr="00A23620">
              <w:rPr>
                <w:rFonts w:ascii="Times New Roman" w:hAnsi="Times New Roman"/>
                <w:b/>
                <w:lang w:val="pt-BR"/>
              </w:rPr>
              <w:t>Italia</w:t>
            </w:r>
          </w:p>
          <w:p w14:paraId="3F984829"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Actavis Group PTC ehf.</w:t>
            </w:r>
          </w:p>
          <w:p w14:paraId="501518A5"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Islanda</w:t>
            </w:r>
          </w:p>
          <w:p w14:paraId="545F6448" w14:textId="77777777" w:rsidR="007A3D82" w:rsidRPr="00A23620" w:rsidRDefault="007A3D82" w:rsidP="003E5A12">
            <w:pPr>
              <w:pStyle w:val="KeinLeerraum"/>
              <w:rPr>
                <w:rFonts w:ascii="Times New Roman" w:hAnsi="Times New Roman"/>
                <w:lang w:val="pt-BR"/>
              </w:rPr>
            </w:pPr>
            <w:r w:rsidRPr="00B85F24">
              <w:rPr>
                <w:rFonts w:ascii="Times New Roman" w:hAnsi="Times New Roman"/>
                <w:noProof/>
              </w:rPr>
              <w:t>Tel: +354 5503300</w:t>
            </w:r>
          </w:p>
          <w:p w14:paraId="6A96FF09" w14:textId="77777777" w:rsidR="007A3D82" w:rsidRPr="00A23620" w:rsidRDefault="007A3D82" w:rsidP="003E5A12">
            <w:pPr>
              <w:pStyle w:val="KeinLeerraum"/>
              <w:rPr>
                <w:rFonts w:ascii="Times New Roman" w:hAnsi="Times New Roman"/>
                <w:b/>
                <w:lang w:val="pt-BR"/>
              </w:rPr>
            </w:pPr>
          </w:p>
        </w:tc>
        <w:tc>
          <w:tcPr>
            <w:tcW w:w="4678" w:type="dxa"/>
          </w:tcPr>
          <w:p w14:paraId="3DC2F727" w14:textId="77777777" w:rsidR="007A3D82" w:rsidRPr="00A23620" w:rsidRDefault="007A3D82" w:rsidP="003E5A12">
            <w:pPr>
              <w:pStyle w:val="KeinLeerraum"/>
              <w:rPr>
                <w:rFonts w:ascii="Times New Roman" w:hAnsi="Times New Roman"/>
                <w:lang w:val="sv-SE"/>
              </w:rPr>
            </w:pPr>
            <w:r w:rsidRPr="00A23620">
              <w:rPr>
                <w:rFonts w:ascii="Times New Roman" w:hAnsi="Times New Roman"/>
                <w:b/>
                <w:lang w:val="sv-SE"/>
              </w:rPr>
              <w:t>Suomi/Finland</w:t>
            </w:r>
          </w:p>
          <w:p w14:paraId="7B9068CF" w14:textId="06BF9C6F"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Teva Finland Oy</w:t>
            </w:r>
          </w:p>
          <w:p w14:paraId="6E11BEA3" w14:textId="77777777"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Puh/Tel: +358 201805900</w:t>
            </w:r>
          </w:p>
          <w:p w14:paraId="39CB7391" w14:textId="77777777" w:rsidR="007A3D82" w:rsidRPr="00A23620" w:rsidRDefault="007A3D82" w:rsidP="003E5A12">
            <w:pPr>
              <w:pStyle w:val="KeinLeerraum"/>
              <w:rPr>
                <w:rFonts w:ascii="Times New Roman" w:hAnsi="Times New Roman"/>
                <w:b/>
                <w:lang w:val="sv-SE"/>
              </w:rPr>
            </w:pPr>
          </w:p>
        </w:tc>
      </w:tr>
      <w:tr w:rsidR="007A3D82" w:rsidRPr="007A3D82" w14:paraId="5141C2BF" w14:textId="77777777" w:rsidTr="003E5A12">
        <w:trPr>
          <w:cantSplit/>
        </w:trPr>
        <w:tc>
          <w:tcPr>
            <w:tcW w:w="4678" w:type="dxa"/>
            <w:gridSpan w:val="2"/>
          </w:tcPr>
          <w:p w14:paraId="7B2CDE89" w14:textId="77777777" w:rsidR="007A3D82" w:rsidRPr="00F81B0C" w:rsidRDefault="007A3D82" w:rsidP="003E5A12">
            <w:pPr>
              <w:pStyle w:val="KeinLeerraum"/>
              <w:rPr>
                <w:rFonts w:ascii="Times New Roman" w:hAnsi="Times New Roman"/>
                <w:b/>
              </w:rPr>
            </w:pPr>
            <w:r w:rsidRPr="00DC08DD">
              <w:rPr>
                <w:rFonts w:ascii="Times New Roman" w:hAnsi="Times New Roman"/>
                <w:b/>
                <w:lang w:val="en-GB"/>
              </w:rPr>
              <w:t>Κύπρος</w:t>
            </w:r>
          </w:p>
          <w:p w14:paraId="03621EFD" w14:textId="77777777" w:rsidR="007A3D82" w:rsidRPr="00F81B0C" w:rsidRDefault="007A3D82"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664B9511" w14:textId="77777777" w:rsidR="007A3D82" w:rsidRPr="00F81B0C" w:rsidRDefault="007A3D82" w:rsidP="003E5A12">
            <w:pPr>
              <w:pStyle w:val="KeinLeerraum"/>
              <w:rPr>
                <w:rFonts w:ascii="Times New Roman" w:hAnsi="Times New Roman"/>
              </w:rPr>
            </w:pPr>
            <w:r w:rsidRPr="00DC08DD">
              <w:rPr>
                <w:rFonts w:ascii="Times New Roman" w:hAnsi="Times New Roman"/>
                <w:lang w:val="el-GR"/>
              </w:rPr>
              <w:t>Ελλάδα</w:t>
            </w:r>
          </w:p>
          <w:p w14:paraId="7CA2A01D" w14:textId="7FE10804" w:rsidR="007A3D82" w:rsidRPr="00F81B0C" w:rsidRDefault="007A3D82"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5E56ACE" w14:textId="77777777" w:rsidR="007A3D82" w:rsidRPr="00F81B0C" w:rsidRDefault="007A3D82" w:rsidP="003E5A12">
            <w:pPr>
              <w:pStyle w:val="KeinLeerraum"/>
              <w:rPr>
                <w:rFonts w:ascii="Times New Roman" w:hAnsi="Times New Roman"/>
              </w:rPr>
            </w:pPr>
          </w:p>
        </w:tc>
        <w:tc>
          <w:tcPr>
            <w:tcW w:w="4678" w:type="dxa"/>
          </w:tcPr>
          <w:p w14:paraId="4D3F1476" w14:textId="77777777" w:rsidR="007A3D82" w:rsidRPr="0056362A" w:rsidRDefault="007A3D82" w:rsidP="003E5A12">
            <w:pPr>
              <w:pStyle w:val="KeinLeerraum"/>
              <w:rPr>
                <w:rFonts w:ascii="Times New Roman" w:hAnsi="Times New Roman"/>
                <w:b/>
                <w:lang w:val="de-DE"/>
              </w:rPr>
            </w:pPr>
            <w:r w:rsidRPr="0056362A">
              <w:rPr>
                <w:rFonts w:ascii="Times New Roman" w:hAnsi="Times New Roman"/>
                <w:b/>
                <w:lang w:val="de-DE"/>
              </w:rPr>
              <w:t>Sverige</w:t>
            </w:r>
          </w:p>
          <w:p w14:paraId="0800D27B"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Teva Sweden AB</w:t>
            </w:r>
          </w:p>
          <w:p w14:paraId="22976378"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Tel: +46 42121100</w:t>
            </w:r>
          </w:p>
          <w:p w14:paraId="24CFC192" w14:textId="77777777" w:rsidR="007A3D82" w:rsidRPr="0056362A" w:rsidRDefault="007A3D82" w:rsidP="003E5A12">
            <w:pPr>
              <w:pStyle w:val="KeinLeerraum"/>
              <w:rPr>
                <w:rFonts w:ascii="Times New Roman" w:hAnsi="Times New Roman"/>
                <w:lang w:val="de-DE"/>
              </w:rPr>
            </w:pPr>
          </w:p>
        </w:tc>
      </w:tr>
      <w:tr w:rsidR="007A3D82" w:rsidRPr="007A3D82" w14:paraId="3BBE1779" w14:textId="77777777" w:rsidTr="003E5A12">
        <w:trPr>
          <w:cantSplit/>
        </w:trPr>
        <w:tc>
          <w:tcPr>
            <w:tcW w:w="4678" w:type="dxa"/>
            <w:gridSpan w:val="2"/>
          </w:tcPr>
          <w:p w14:paraId="62D908E1" w14:textId="77777777" w:rsidR="007A3D82" w:rsidRPr="00A23620" w:rsidRDefault="007A3D82" w:rsidP="003E5A12">
            <w:pPr>
              <w:pStyle w:val="KeinLeerraum"/>
              <w:rPr>
                <w:rFonts w:ascii="Times New Roman" w:hAnsi="Times New Roman"/>
                <w:b/>
                <w:bCs/>
                <w:lang w:eastAsia="en-GB"/>
              </w:rPr>
            </w:pPr>
            <w:r w:rsidRPr="00A23620">
              <w:rPr>
                <w:rFonts w:ascii="Times New Roman" w:hAnsi="Times New Roman"/>
                <w:b/>
                <w:bCs/>
                <w:lang w:eastAsia="en-GB"/>
              </w:rPr>
              <w:t>Latvija</w:t>
            </w:r>
          </w:p>
          <w:p w14:paraId="3B36845E" w14:textId="76FD7C68" w:rsidR="007A3D82" w:rsidRPr="00A23620" w:rsidRDefault="007A3D82" w:rsidP="003E5A12">
            <w:pPr>
              <w:rPr>
                <w:rFonts w:ascii="Times New Roman" w:hAnsi="Times New Roman"/>
                <w:lang w:val="is-IS" w:eastAsia="en-GB"/>
              </w:rPr>
            </w:pPr>
            <w:r w:rsidRPr="007A3D82">
              <w:rPr>
                <w:rFonts w:ascii="Times New Roman" w:hAnsi="Times New Roman"/>
                <w:lang w:val="de-DE" w:eastAsia="en-GB"/>
              </w:rPr>
              <w:t>UAB Teva Baltics filiāle Latvijā</w:t>
            </w:r>
          </w:p>
          <w:p w14:paraId="3580E1D1" w14:textId="77777777" w:rsidR="007A3D82" w:rsidRPr="00DC08DD" w:rsidRDefault="007A3D82"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2C63D655" w14:textId="77777777" w:rsidR="007A3D82" w:rsidRPr="00DC08DD" w:rsidRDefault="007A3D82" w:rsidP="003E5A12">
            <w:pPr>
              <w:pStyle w:val="KeinLeerraum"/>
              <w:rPr>
                <w:rFonts w:ascii="Times New Roman" w:hAnsi="Times New Roman"/>
                <w:lang w:val="en-GB"/>
              </w:rPr>
            </w:pPr>
          </w:p>
        </w:tc>
        <w:tc>
          <w:tcPr>
            <w:tcW w:w="4678" w:type="dxa"/>
          </w:tcPr>
          <w:p w14:paraId="0D2258B1"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United Kingdom</w:t>
            </w:r>
          </w:p>
          <w:p w14:paraId="79B141A8"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UK Limited</w:t>
            </w:r>
          </w:p>
          <w:p w14:paraId="2030D58D" w14:textId="77777777" w:rsidR="007A3D82" w:rsidRPr="00DC08DD" w:rsidRDefault="007A3D82"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0C7D3DF2" w14:textId="77777777" w:rsidR="007A3D82" w:rsidRPr="00DC08DD" w:rsidRDefault="007A3D82" w:rsidP="003E5A12">
            <w:pPr>
              <w:pStyle w:val="KeinLeerraum"/>
              <w:rPr>
                <w:rFonts w:ascii="Times New Roman" w:hAnsi="Times New Roman"/>
                <w:lang w:val="en-GB"/>
              </w:rPr>
            </w:pPr>
          </w:p>
        </w:tc>
      </w:tr>
    </w:tbl>
    <w:p w14:paraId="01546809" w14:textId="77777777" w:rsidR="001E0221" w:rsidRPr="007A3D82" w:rsidRDefault="001E0221" w:rsidP="00D73394">
      <w:pPr>
        <w:ind w:left="0" w:firstLine="0"/>
        <w:rPr>
          <w:rFonts w:ascii="Times New Roman" w:eastAsia="Times New Roman" w:hAnsi="Times New Roman"/>
          <w:i/>
          <w:color w:val="000000"/>
          <w:lang w:val="en-US" w:eastAsia="pl-PL"/>
        </w:rPr>
      </w:pPr>
    </w:p>
    <w:p w14:paraId="330E5640" w14:textId="77777777" w:rsidR="007A3D82" w:rsidRPr="001266CE" w:rsidRDefault="007A3D82" w:rsidP="00D73394">
      <w:pPr>
        <w:ind w:left="0" w:firstLine="0"/>
        <w:rPr>
          <w:rFonts w:ascii="Times New Roman" w:eastAsia="Times New Roman" w:hAnsi="Times New Roman"/>
          <w:i/>
          <w:color w:val="000000"/>
          <w:lang w:val="en-GB" w:eastAsia="pl-PL"/>
        </w:rPr>
      </w:pPr>
    </w:p>
    <w:p w14:paraId="1E27C9E2" w14:textId="77777777" w:rsidR="00815E76" w:rsidRPr="007B21DF" w:rsidRDefault="00815E76"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Data ostatniej aktualizacji ulotki:</w:t>
      </w:r>
    </w:p>
    <w:p w14:paraId="7778A7CF" w14:textId="77777777" w:rsidR="00815E76" w:rsidRPr="007B21DF" w:rsidRDefault="00815E76" w:rsidP="00D73394">
      <w:pPr>
        <w:ind w:left="567" w:hanging="567"/>
        <w:rPr>
          <w:rFonts w:ascii="Times New Roman" w:eastAsia="Times New Roman" w:hAnsi="Times New Roman"/>
          <w:color w:val="000000"/>
          <w:lang w:eastAsia="pl-PL"/>
        </w:rPr>
      </w:pPr>
    </w:p>
    <w:p w14:paraId="6ACAAB31" w14:textId="77777777" w:rsidR="00815E76" w:rsidRPr="007B21DF" w:rsidRDefault="00815E76" w:rsidP="00D73394">
      <w:pPr>
        <w:ind w:left="0" w:firstLine="0"/>
        <w:rPr>
          <w:rFonts w:ascii="Times New Roman" w:eastAsia="Times New Roman" w:hAnsi="Times New Roman"/>
          <w:b/>
          <w:bCs/>
          <w:iCs/>
          <w:noProof/>
        </w:rPr>
      </w:pPr>
      <w:r w:rsidRPr="007B21DF">
        <w:rPr>
          <w:rFonts w:ascii="Times New Roman" w:eastAsia="Times New Roman" w:hAnsi="Times New Roman"/>
          <w:b/>
          <w:bCs/>
          <w:iCs/>
          <w:noProof/>
        </w:rPr>
        <w:t>Inne źródła informacji</w:t>
      </w:r>
    </w:p>
    <w:p w14:paraId="7C166A1D" w14:textId="77777777" w:rsidR="00815E76" w:rsidRPr="007B21DF" w:rsidRDefault="00815E76" w:rsidP="00D73394">
      <w:pPr>
        <w:ind w:left="0" w:firstLine="0"/>
        <w:rPr>
          <w:rFonts w:ascii="Times New Roman" w:eastAsia="Times New Roman" w:hAnsi="Times New Roman"/>
          <w:bCs/>
          <w:noProof/>
        </w:rPr>
      </w:pPr>
      <w:r w:rsidRPr="007B21DF">
        <w:rPr>
          <w:rFonts w:ascii="Times New Roman" w:eastAsia="Times New Roman" w:hAnsi="Times New Roman"/>
          <w:bCs/>
          <w:iCs/>
          <w:noProof/>
        </w:rPr>
        <w:t>Szczegółowe informacje o tym leku znajdują się na stronie internetowej Europejskiej Agencji Leków</w:t>
      </w:r>
      <w:r w:rsidRPr="007B21DF">
        <w:rPr>
          <w:rFonts w:ascii="Times New Roman" w:eastAsia="Times New Roman" w:hAnsi="Times New Roman"/>
          <w:bCs/>
          <w:noProof/>
        </w:rPr>
        <w:t xml:space="preserve"> </w:t>
      </w:r>
      <w:hyperlink r:id="rId16" w:history="1">
        <w:r w:rsidR="00BF2D88" w:rsidRPr="007B21DF">
          <w:rPr>
            <w:rStyle w:val="Hyperlink"/>
            <w:rFonts w:ascii="Times New Roman" w:eastAsia="Times New Roman" w:hAnsi="Times New Roman"/>
            <w:bCs/>
            <w:noProof/>
          </w:rPr>
          <w:t>http://www.ema.europa.eu</w:t>
        </w:r>
      </w:hyperlink>
    </w:p>
    <w:p w14:paraId="02F1C95C" w14:textId="77777777" w:rsidR="00815E76" w:rsidRPr="007B21DF" w:rsidRDefault="00815E76" w:rsidP="00D73394">
      <w:pPr>
        <w:ind w:left="567" w:hanging="567"/>
        <w:rPr>
          <w:rFonts w:ascii="Times New Roman" w:eastAsia="Times New Roman" w:hAnsi="Times New Roman"/>
          <w:bCs/>
          <w:color w:val="000000"/>
          <w:lang w:eastAsia="pl-PL"/>
        </w:rPr>
      </w:pPr>
    </w:p>
    <w:p w14:paraId="10C6746A" w14:textId="77777777" w:rsidR="00C523C8" w:rsidRPr="007B21DF" w:rsidRDefault="00815E76" w:rsidP="00D73394">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color w:val="000000"/>
          <w:lang w:eastAsia="pl-PL"/>
        </w:rPr>
        <w:br w:type="page"/>
      </w:r>
      <w:r w:rsidR="00C523C8" w:rsidRPr="007B21DF">
        <w:rPr>
          <w:rFonts w:ascii="Times New Roman" w:eastAsia="Times New Roman" w:hAnsi="Times New Roman"/>
          <w:b/>
          <w:color w:val="000000"/>
          <w:lang w:eastAsia="pl-PL"/>
        </w:rPr>
        <w:t>Ulotka dołączona do opakowania: informacja dla użytkownika</w:t>
      </w:r>
    </w:p>
    <w:p w14:paraId="286CBD82" w14:textId="77777777" w:rsidR="00C523C8" w:rsidRPr="007B21DF" w:rsidRDefault="00C523C8" w:rsidP="00D73394">
      <w:pPr>
        <w:ind w:left="567" w:hanging="567"/>
        <w:jc w:val="center"/>
        <w:rPr>
          <w:rFonts w:ascii="Times New Roman" w:eastAsia="Times New Roman" w:hAnsi="Times New Roman"/>
          <w:color w:val="000000"/>
          <w:lang w:eastAsia="pl-PL"/>
        </w:rPr>
      </w:pPr>
    </w:p>
    <w:p w14:paraId="6EAEFB24" w14:textId="77777777" w:rsidR="00C523C8" w:rsidRPr="007B21DF" w:rsidRDefault="00E36301" w:rsidP="00D73394">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Imatinib Actavis</w:t>
      </w:r>
      <w:r w:rsidR="00C523C8" w:rsidRPr="007B21DF">
        <w:rPr>
          <w:rFonts w:ascii="Times New Roman" w:eastAsia="Times New Roman" w:hAnsi="Times New Roman"/>
          <w:b/>
          <w:color w:val="000000"/>
          <w:lang w:eastAsia="pl-PL"/>
        </w:rPr>
        <w:t xml:space="preserve"> 100 mg kapsułki twarde</w:t>
      </w:r>
    </w:p>
    <w:p w14:paraId="49E588E4" w14:textId="77777777" w:rsidR="00C523C8" w:rsidRPr="007B21DF" w:rsidRDefault="00BA71FB" w:rsidP="00D73394">
      <w:pPr>
        <w:ind w:left="567" w:hanging="567"/>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i</w:t>
      </w:r>
      <w:r w:rsidR="00C523C8" w:rsidRPr="007B21DF">
        <w:rPr>
          <w:rFonts w:ascii="Times New Roman" w:eastAsia="Times New Roman" w:hAnsi="Times New Roman"/>
          <w:color w:val="000000"/>
          <w:lang w:eastAsia="pl-PL"/>
        </w:rPr>
        <w:t>matynib</w:t>
      </w:r>
    </w:p>
    <w:p w14:paraId="05C17390" w14:textId="77777777" w:rsidR="00C523C8" w:rsidRPr="007B21DF" w:rsidRDefault="00C523C8" w:rsidP="00D73394">
      <w:pPr>
        <w:ind w:left="567" w:hanging="567"/>
        <w:jc w:val="center"/>
        <w:rPr>
          <w:rFonts w:ascii="Times New Roman" w:eastAsia="Times New Roman" w:hAnsi="Times New Roman"/>
          <w:color w:val="000000"/>
          <w:u w:val="single"/>
          <w:lang w:eastAsia="pl-PL"/>
        </w:rPr>
      </w:pPr>
    </w:p>
    <w:p w14:paraId="697B21E5" w14:textId="77777777" w:rsidR="00C523C8" w:rsidRPr="007B21DF" w:rsidRDefault="00C523C8" w:rsidP="00D73394">
      <w:pPr>
        <w:ind w:left="567" w:hanging="567"/>
        <w:jc w:val="center"/>
        <w:rPr>
          <w:rFonts w:ascii="Times New Roman" w:eastAsia="Times New Roman" w:hAnsi="Times New Roman"/>
          <w:color w:val="000000"/>
          <w:u w:val="single"/>
          <w:lang w:eastAsia="pl-PL"/>
        </w:rPr>
      </w:pPr>
    </w:p>
    <w:p w14:paraId="33D02C14" w14:textId="77777777" w:rsidR="00C523C8" w:rsidRPr="007B21DF" w:rsidRDefault="00C523C8"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Należy uważnie zapoznać się z treścią ulotki przed zażyciem leku, ponieważ zawiera ona informacje ważne dla pacjenta.</w:t>
      </w:r>
    </w:p>
    <w:p w14:paraId="5437C598" w14:textId="77777777" w:rsidR="00C523C8" w:rsidRPr="007B21DF" w:rsidRDefault="00C523C8" w:rsidP="00D73394">
      <w:pPr>
        <w:numPr>
          <w:ilvl w:val="0"/>
          <w:numId w:val="6"/>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zachować tę ulotkę, aby w razie potrzeby móc ją ponownie przeczytać.</w:t>
      </w:r>
    </w:p>
    <w:p w14:paraId="7AA4393F" w14:textId="77777777" w:rsidR="00C523C8" w:rsidRPr="007B21DF" w:rsidRDefault="003209FB" w:rsidP="00D73394">
      <w:pPr>
        <w:numPr>
          <w:ilvl w:val="0"/>
          <w:numId w:val="6"/>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razie jakichkolwiek wątpliwości n</w:t>
      </w:r>
      <w:r w:rsidR="00C523C8" w:rsidRPr="007B21DF">
        <w:rPr>
          <w:rFonts w:ascii="Times New Roman" w:eastAsia="Times New Roman" w:hAnsi="Times New Roman"/>
          <w:color w:val="000000"/>
          <w:lang w:eastAsia="pl-PL"/>
        </w:rPr>
        <w:t>ależy zwrócić się do lekarza, farmaceuty lub pielęgniarki.</w:t>
      </w:r>
    </w:p>
    <w:p w14:paraId="09352EB6" w14:textId="77777777" w:rsidR="00C523C8" w:rsidRPr="007B21DF" w:rsidRDefault="00C523C8" w:rsidP="00D73394">
      <w:pPr>
        <w:numPr>
          <w:ilvl w:val="0"/>
          <w:numId w:val="6"/>
        </w:numPr>
        <w:tabs>
          <w:tab w:val="clear" w:pos="420"/>
        </w:tabs>
        <w:ind w:left="567" w:hanging="567"/>
        <w:rPr>
          <w:rFonts w:ascii="Times New Roman" w:eastAsia="Times New Roman" w:hAnsi="Times New Roman"/>
          <w:color w:val="000000"/>
        </w:rPr>
      </w:pPr>
      <w:r w:rsidRPr="007B21DF">
        <w:rPr>
          <w:rFonts w:ascii="Times New Roman" w:eastAsia="Times New Roman" w:hAnsi="Times New Roman"/>
          <w:color w:val="000000"/>
        </w:rPr>
        <w:t>Lek ten przepisano ściśle określonej osobie. Nie należy go przekazywać innym. Lek może zaszkodzić innej osobie, nawet jeśli objawy jej choroby są takie same.</w:t>
      </w:r>
    </w:p>
    <w:p w14:paraId="584DA34E" w14:textId="77777777" w:rsidR="00C523C8" w:rsidRPr="007B21DF" w:rsidRDefault="00C523C8" w:rsidP="00D73394">
      <w:pPr>
        <w:numPr>
          <w:ilvl w:val="0"/>
          <w:numId w:val="6"/>
        </w:numPr>
        <w:tabs>
          <w:tab w:val="clear" w:pos="420"/>
        </w:tabs>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Jeśli </w:t>
      </w:r>
      <w:r w:rsidR="0023219F" w:rsidRPr="007B21DF">
        <w:rPr>
          <w:rFonts w:ascii="Times New Roman" w:eastAsia="Times New Roman" w:hAnsi="Times New Roman"/>
          <w:color w:val="000000"/>
        </w:rPr>
        <w:t xml:space="preserve">u pacjenta </w:t>
      </w:r>
      <w:r w:rsidRPr="007B21DF">
        <w:rPr>
          <w:rFonts w:ascii="Times New Roman" w:eastAsia="Times New Roman" w:hAnsi="Times New Roman"/>
          <w:color w:val="000000"/>
        </w:rPr>
        <w:t xml:space="preserve">wystąpią jakiekolwiek objawy niepożądane, w tym wszelkie objawy niepożądane niewymienione w </w:t>
      </w:r>
      <w:r w:rsidR="0023219F" w:rsidRPr="007B21DF">
        <w:rPr>
          <w:rFonts w:ascii="Times New Roman" w:eastAsia="Times New Roman" w:hAnsi="Times New Roman"/>
          <w:color w:val="000000"/>
        </w:rPr>
        <w:t xml:space="preserve">tej </w:t>
      </w:r>
      <w:r w:rsidRPr="007B21DF">
        <w:rPr>
          <w:rFonts w:ascii="Times New Roman" w:eastAsia="Times New Roman" w:hAnsi="Times New Roman"/>
          <w:color w:val="000000"/>
        </w:rPr>
        <w:t>ulotce, należy powiedzieć o tym lekarzowi, farmaceucie lub pielęgniarce.</w:t>
      </w:r>
      <w:r w:rsidR="0023219F" w:rsidRPr="007B21DF">
        <w:rPr>
          <w:rFonts w:ascii="Times New Roman" w:eastAsia="Times New Roman" w:hAnsi="Times New Roman"/>
          <w:color w:val="000000"/>
        </w:rPr>
        <w:t xml:space="preserve"> Patrz punkt 4.</w:t>
      </w:r>
    </w:p>
    <w:p w14:paraId="357EC11A" w14:textId="77777777" w:rsidR="00C523C8" w:rsidRPr="007B21DF" w:rsidRDefault="00C523C8" w:rsidP="00D73394">
      <w:pPr>
        <w:keepNext/>
        <w:ind w:left="567" w:hanging="567"/>
        <w:outlineLvl w:val="1"/>
        <w:rPr>
          <w:rFonts w:ascii="Times New Roman" w:eastAsia="Times New Roman" w:hAnsi="Times New Roman"/>
          <w:color w:val="000000"/>
          <w:lang w:eastAsia="pl-PL"/>
        </w:rPr>
      </w:pPr>
    </w:p>
    <w:p w14:paraId="5AC2CD26" w14:textId="77777777" w:rsidR="00C523C8" w:rsidRPr="007B21DF" w:rsidRDefault="00C523C8" w:rsidP="00D73394">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Spis treści ulotki</w:t>
      </w:r>
    </w:p>
    <w:p w14:paraId="7E450850" w14:textId="77777777" w:rsidR="00E267AC" w:rsidRPr="007B21DF" w:rsidRDefault="00E267AC" w:rsidP="00D73394">
      <w:pPr>
        <w:keepNext/>
        <w:ind w:left="0" w:firstLine="0"/>
        <w:outlineLvl w:val="1"/>
        <w:rPr>
          <w:rFonts w:ascii="Times New Roman" w:eastAsia="Times New Roman" w:hAnsi="Times New Roman"/>
          <w:b/>
          <w:color w:val="000000"/>
        </w:rPr>
      </w:pPr>
    </w:p>
    <w:p w14:paraId="395CD947" w14:textId="77777777" w:rsidR="00C523C8" w:rsidRPr="007B21DF" w:rsidRDefault="00C523C8"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Co to jest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i w jakim celu się go stosuje</w:t>
      </w:r>
    </w:p>
    <w:p w14:paraId="3A084825" w14:textId="77777777" w:rsidR="00C523C8" w:rsidRPr="007B21DF" w:rsidRDefault="00C523C8"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Informacje ważne przed zastosowaniem leku </w:t>
      </w:r>
      <w:r w:rsidR="00E36301" w:rsidRPr="007B21DF">
        <w:rPr>
          <w:rFonts w:ascii="Times New Roman" w:eastAsia="Times New Roman" w:hAnsi="Times New Roman"/>
          <w:color w:val="000000"/>
          <w:lang w:eastAsia="pl-PL"/>
        </w:rPr>
        <w:t>Imatinib Actavis</w:t>
      </w:r>
    </w:p>
    <w:p w14:paraId="6AC474A0" w14:textId="77777777" w:rsidR="00C523C8" w:rsidRPr="007B21DF" w:rsidRDefault="00C523C8"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3.</w:t>
      </w:r>
      <w:r w:rsidRPr="007B21DF">
        <w:rPr>
          <w:rFonts w:ascii="Times New Roman" w:eastAsia="Times New Roman" w:hAnsi="Times New Roman"/>
          <w:color w:val="000000"/>
          <w:lang w:eastAsia="pl-PL"/>
        </w:rPr>
        <w:tab/>
        <w:t xml:space="preserve">Jak stosować lek </w:t>
      </w:r>
      <w:r w:rsidR="00E36301" w:rsidRPr="007B21DF">
        <w:rPr>
          <w:rFonts w:ascii="Times New Roman" w:eastAsia="Times New Roman" w:hAnsi="Times New Roman"/>
          <w:color w:val="000000"/>
          <w:lang w:eastAsia="pl-PL"/>
        </w:rPr>
        <w:t>Imatinib Actavis</w:t>
      </w:r>
    </w:p>
    <w:p w14:paraId="0DBB1F61" w14:textId="77777777" w:rsidR="00C523C8" w:rsidRPr="007B21DF" w:rsidRDefault="00C523C8"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4.</w:t>
      </w:r>
      <w:r w:rsidRPr="007B21DF">
        <w:rPr>
          <w:rFonts w:ascii="Times New Roman" w:eastAsia="Times New Roman" w:hAnsi="Times New Roman"/>
          <w:color w:val="000000"/>
          <w:lang w:eastAsia="pl-PL"/>
        </w:rPr>
        <w:tab/>
        <w:t>Możliwe działania niepożądane</w:t>
      </w:r>
    </w:p>
    <w:p w14:paraId="5EAF8C73" w14:textId="77777777" w:rsidR="00C523C8" w:rsidRPr="007B21DF" w:rsidRDefault="00C523C8"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5.</w:t>
      </w:r>
      <w:r w:rsidRPr="007B21DF">
        <w:rPr>
          <w:rFonts w:ascii="Times New Roman" w:eastAsia="Times New Roman" w:hAnsi="Times New Roman"/>
          <w:color w:val="000000"/>
          <w:lang w:eastAsia="pl-PL"/>
        </w:rPr>
        <w:tab/>
        <w:t xml:space="preserve">Jak przechowywać lek </w:t>
      </w:r>
      <w:r w:rsidR="00E36301" w:rsidRPr="007B21DF">
        <w:rPr>
          <w:rFonts w:ascii="Times New Roman" w:eastAsia="Times New Roman" w:hAnsi="Times New Roman"/>
          <w:color w:val="000000"/>
          <w:lang w:eastAsia="pl-PL"/>
        </w:rPr>
        <w:t>Imatinib Actavis</w:t>
      </w:r>
    </w:p>
    <w:p w14:paraId="0FAC0B2C" w14:textId="77777777" w:rsidR="00C523C8" w:rsidRPr="007B21DF" w:rsidRDefault="00C523C8"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6.</w:t>
      </w:r>
      <w:r w:rsidRPr="007B21DF">
        <w:rPr>
          <w:rFonts w:ascii="Times New Roman" w:eastAsia="Times New Roman" w:hAnsi="Times New Roman"/>
          <w:color w:val="000000"/>
          <w:lang w:eastAsia="pl-PL"/>
        </w:rPr>
        <w:tab/>
        <w:t>Zawartość opakowania i inne informacje</w:t>
      </w:r>
    </w:p>
    <w:p w14:paraId="56353FF8" w14:textId="77777777" w:rsidR="00C523C8" w:rsidRPr="007B21DF" w:rsidRDefault="00C523C8" w:rsidP="00D73394">
      <w:pPr>
        <w:ind w:left="567" w:hanging="567"/>
        <w:rPr>
          <w:rFonts w:ascii="Times New Roman" w:eastAsia="Times New Roman" w:hAnsi="Times New Roman"/>
          <w:color w:val="000000"/>
          <w:lang w:eastAsia="pl-PL"/>
        </w:rPr>
      </w:pPr>
    </w:p>
    <w:p w14:paraId="53E3F4A5" w14:textId="77777777" w:rsidR="00C523C8" w:rsidRPr="007B21DF" w:rsidRDefault="00C523C8" w:rsidP="00D73394">
      <w:pPr>
        <w:ind w:left="0" w:firstLine="0"/>
        <w:rPr>
          <w:rFonts w:ascii="Times New Roman" w:eastAsia="Times New Roman" w:hAnsi="Times New Roman"/>
          <w:color w:val="000000"/>
          <w:lang w:eastAsia="pl-PL"/>
        </w:rPr>
      </w:pPr>
    </w:p>
    <w:p w14:paraId="6B2D38D4"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 xml:space="preserve">Co to jest lek </w:t>
      </w:r>
      <w:r w:rsidR="00E36301" w:rsidRPr="007B21DF">
        <w:rPr>
          <w:rFonts w:ascii="Times New Roman" w:eastAsia="Times New Roman" w:hAnsi="Times New Roman"/>
          <w:b/>
          <w:color w:val="000000"/>
          <w:lang w:eastAsia="pl-PL"/>
        </w:rPr>
        <w:t>Imatinib Actavis</w:t>
      </w:r>
      <w:r w:rsidRPr="007B21DF">
        <w:rPr>
          <w:rFonts w:ascii="Times New Roman" w:eastAsia="Times New Roman" w:hAnsi="Times New Roman"/>
          <w:b/>
          <w:color w:val="000000"/>
          <w:lang w:eastAsia="pl-PL"/>
        </w:rPr>
        <w:t xml:space="preserve"> i w jakim celu się go stosuje</w:t>
      </w:r>
    </w:p>
    <w:p w14:paraId="40EA0385" w14:textId="77777777" w:rsidR="00C523C8" w:rsidRPr="007B21DF" w:rsidRDefault="00C523C8" w:rsidP="00D73394">
      <w:pPr>
        <w:ind w:left="567" w:hanging="567"/>
        <w:rPr>
          <w:rFonts w:ascii="Times New Roman" w:eastAsia="Times New Roman" w:hAnsi="Times New Roman"/>
          <w:iCs/>
          <w:color w:val="000000"/>
          <w:lang w:eastAsia="pl-PL"/>
        </w:rPr>
      </w:pPr>
    </w:p>
    <w:p w14:paraId="6C95CB5F" w14:textId="77777777" w:rsidR="00C523C8" w:rsidRPr="007B21DF" w:rsidRDefault="00E36301" w:rsidP="00D73394">
      <w:pPr>
        <w:ind w:left="0" w:firstLine="0"/>
        <w:rPr>
          <w:rFonts w:ascii="Times New Roman" w:hAnsi="Times New Roman"/>
          <w:color w:val="000000"/>
        </w:rPr>
      </w:pPr>
      <w:r w:rsidRPr="007B21DF">
        <w:rPr>
          <w:rFonts w:ascii="Times New Roman" w:eastAsia="Times New Roman" w:hAnsi="Times New Roman"/>
          <w:iCs/>
          <w:color w:val="000000"/>
        </w:rPr>
        <w:t>Imatinib Actavis</w:t>
      </w:r>
      <w:r w:rsidR="001D160E" w:rsidRPr="007B21DF">
        <w:rPr>
          <w:rFonts w:ascii="Times New Roman" w:eastAsia="Times New Roman" w:hAnsi="Times New Roman"/>
          <w:iCs/>
          <w:color w:val="000000"/>
        </w:rPr>
        <w:t xml:space="preserve"> jest lekiem zawierającym substancję czynną o nazwie imatynib. Lek ten działa poprzez hamowanie wzrostu nieprawidłowych komórek w przebiegu chorób wymienionych poniżej. Należą do nich niektóre nowotwory.</w:t>
      </w:r>
    </w:p>
    <w:p w14:paraId="49A7F558" w14:textId="77777777" w:rsidR="001D160E" w:rsidRPr="007B21DF" w:rsidRDefault="001D160E" w:rsidP="00D73394">
      <w:pPr>
        <w:ind w:left="0" w:firstLine="0"/>
        <w:rPr>
          <w:rFonts w:ascii="Times New Roman" w:eastAsia="Times New Roman" w:hAnsi="Times New Roman"/>
          <w:bCs/>
          <w:color w:val="000000"/>
        </w:rPr>
      </w:pPr>
    </w:p>
    <w:p w14:paraId="4B7C184B" w14:textId="77777777" w:rsidR="001D160E" w:rsidRPr="007B21DF" w:rsidRDefault="001D160E" w:rsidP="00D73394">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 xml:space="preserve">Lek </w:t>
      </w:r>
      <w:r w:rsidR="00E36301" w:rsidRPr="007B21DF">
        <w:rPr>
          <w:rFonts w:ascii="Times New Roman" w:eastAsia="Times New Roman" w:hAnsi="Times New Roman"/>
          <w:b/>
          <w:bCs/>
          <w:color w:val="000000"/>
        </w:rPr>
        <w:t>Imatinib Actavis</w:t>
      </w:r>
      <w:r w:rsidRPr="007B21DF">
        <w:rPr>
          <w:rFonts w:ascii="Times New Roman" w:eastAsia="Times New Roman" w:hAnsi="Times New Roman"/>
          <w:b/>
          <w:bCs/>
          <w:color w:val="000000"/>
        </w:rPr>
        <w:t xml:space="preserve"> jest wskazany w leczeniu: </w:t>
      </w:r>
    </w:p>
    <w:p w14:paraId="72BCE197" w14:textId="77777777" w:rsidR="001D160E" w:rsidRPr="007B21DF" w:rsidRDefault="001D160E" w:rsidP="00B45D3E">
      <w:pPr>
        <w:pStyle w:val="Listenabsatz"/>
        <w:numPr>
          <w:ilvl w:val="0"/>
          <w:numId w:val="27"/>
        </w:num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rPr>
        <w:t>P</w:t>
      </w:r>
      <w:r w:rsidRPr="007B21DF">
        <w:rPr>
          <w:rFonts w:ascii="Times New Roman" w:eastAsia="Times New Roman" w:hAnsi="Times New Roman"/>
          <w:b/>
          <w:bCs/>
          <w:color w:val="000000"/>
          <w:lang w:eastAsia="pl-PL"/>
        </w:rPr>
        <w:t>rzewlekłej białaczki szpikowej</w:t>
      </w:r>
      <w:r w:rsidRPr="007B21DF">
        <w:rPr>
          <w:rFonts w:ascii="Times New Roman" w:eastAsia="Times New Roman" w:hAnsi="Times New Roman"/>
          <w:color w:val="000000"/>
          <w:lang w:eastAsia="pl-PL"/>
        </w:rPr>
        <w:t xml:space="preserve"> (</w:t>
      </w:r>
      <w:r w:rsidRPr="007B21DF">
        <w:rPr>
          <w:rFonts w:ascii="Times New Roman" w:eastAsia="Times New Roman" w:hAnsi="Times New Roman"/>
          <w:b/>
          <w:color w:val="000000"/>
          <w:lang w:eastAsia="pl-PL"/>
        </w:rPr>
        <w:t>CML</w:t>
      </w:r>
      <w:r w:rsidRPr="007B21DF">
        <w:rPr>
          <w:rFonts w:ascii="Times New Roman" w:eastAsia="Times New Roman" w:hAnsi="Times New Roman"/>
          <w:color w:val="000000"/>
          <w:lang w:eastAsia="pl-PL"/>
        </w:rPr>
        <w:t xml:space="preserve"> - ang. </w:t>
      </w:r>
      <w:r w:rsidRPr="007B21DF">
        <w:rPr>
          <w:rFonts w:ascii="Times New Roman" w:eastAsia="Times New Roman" w:hAnsi="Times New Roman"/>
          <w:i/>
          <w:iCs/>
          <w:color w:val="000000"/>
          <w:lang w:eastAsia="pl-PL"/>
        </w:rPr>
        <w:t>Chronic Myeloid Leukaemia</w:t>
      </w:r>
      <w:r w:rsidRPr="007B21DF">
        <w:rPr>
          <w:rFonts w:ascii="Times New Roman" w:eastAsia="Times New Roman" w:hAnsi="Times New Roman"/>
          <w:color w:val="000000"/>
          <w:lang w:eastAsia="pl-PL"/>
        </w:rPr>
        <w:t>).</w:t>
      </w:r>
    </w:p>
    <w:p w14:paraId="532750B8" w14:textId="77777777" w:rsidR="001D160E" w:rsidRPr="007B21DF" w:rsidRDefault="001D160E" w:rsidP="004B76FF">
      <w:pPr>
        <w:ind w:left="567"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Białaczka jest nowotworem wywodzącym się z białych krwinek. Zwykle białe krwinki pomagają organizmowi zwalczać zakażenia. Przewlekła białaczka szpikowa jest rodzajem białaczki, w której pewne nieprawidłowe białe krwinki (zwane komórkami mieloidalnymi) zaczynają mnożyć się w niekontrolowany sposób.</w:t>
      </w:r>
    </w:p>
    <w:p w14:paraId="26508E38" w14:textId="77777777" w:rsidR="00C523C8" w:rsidRPr="007B21DF" w:rsidRDefault="00C523C8"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7B6CB8FB" w14:textId="77777777" w:rsidR="00C523C8" w:rsidRPr="007B21DF" w:rsidRDefault="00C523C8"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 xml:space="preserve">U dorosłych pacjentów </w:t>
      </w:r>
      <w:r w:rsidR="00E36301" w:rsidRPr="007B21DF">
        <w:rPr>
          <w:rFonts w:ascii="Times New Roman" w:eastAsia="Times New Roman" w:hAnsi="Times New Roman"/>
          <w:color w:val="000000"/>
          <w:spacing w:val="-1"/>
          <w:lang w:eastAsia="pl-PL"/>
        </w:rPr>
        <w:t>Imatinib Actavis</w:t>
      </w:r>
      <w:r w:rsidRPr="007B21DF">
        <w:rPr>
          <w:rFonts w:ascii="Times New Roman" w:eastAsia="Times New Roman" w:hAnsi="Times New Roman"/>
          <w:color w:val="000000"/>
          <w:spacing w:val="-1"/>
          <w:lang w:eastAsia="pl-PL"/>
        </w:rPr>
        <w:t xml:space="preserve"> jest stosowany w leczeniu późnego etapu przewlekłej białaczki szpikowej (przełom blastyczny). U dzieci i młodzieży może on być stosowany w </w:t>
      </w:r>
      <w:r w:rsidRPr="007B21DF">
        <w:rPr>
          <w:rFonts w:ascii="Times New Roman" w:eastAsia="Times New Roman" w:hAnsi="Times New Roman"/>
          <w:color w:val="000000"/>
          <w:lang w:eastAsia="pl-PL"/>
        </w:rPr>
        <w:t>leczeniu</w:t>
      </w:r>
      <w:r w:rsidR="00C72DA5" w:rsidRPr="007B21DF">
        <w:rPr>
          <w:rFonts w:ascii="Times New Roman" w:eastAsia="Times New Roman" w:hAnsi="Times New Roman"/>
          <w:color w:val="000000"/>
          <w:lang w:eastAsia="pl-PL"/>
        </w:rPr>
        <w:t xml:space="preserve"> na</w:t>
      </w:r>
      <w:r w:rsidRPr="007B21DF">
        <w:rPr>
          <w:rFonts w:ascii="Times New Roman" w:eastAsia="Times New Roman" w:hAnsi="Times New Roman"/>
          <w:color w:val="000000"/>
          <w:lang w:eastAsia="pl-PL"/>
        </w:rPr>
        <w:t xml:space="preserve"> wszystkich etapach choroby (przewlekłym, fazie akceleracji i przełomie blastycznym).</w:t>
      </w:r>
    </w:p>
    <w:p w14:paraId="15016FB2" w14:textId="77777777" w:rsidR="00C523C8" w:rsidRPr="007B21DF" w:rsidRDefault="00C523C8"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7326B28A" w14:textId="77777777" w:rsidR="001D160E" w:rsidRPr="007B21DF" w:rsidRDefault="001D160E" w:rsidP="00B45D3E">
      <w:pPr>
        <w:pStyle w:val="Default"/>
        <w:numPr>
          <w:ilvl w:val="0"/>
          <w:numId w:val="25"/>
        </w:numPr>
        <w:shd w:val="clear" w:color="auto" w:fill="FFFFFF"/>
        <w:ind w:left="567" w:hanging="567"/>
        <w:rPr>
          <w:rFonts w:eastAsia="Times New Roman"/>
          <w:spacing w:val="-1"/>
          <w:sz w:val="22"/>
          <w:szCs w:val="22"/>
        </w:rPr>
      </w:pPr>
      <w:r w:rsidRPr="007B21DF">
        <w:rPr>
          <w:b/>
          <w:bCs/>
          <w:sz w:val="22"/>
          <w:szCs w:val="22"/>
        </w:rPr>
        <w:t>Ostr</w:t>
      </w:r>
      <w:r w:rsidR="003044F8" w:rsidRPr="007B21DF">
        <w:rPr>
          <w:b/>
          <w:bCs/>
          <w:sz w:val="22"/>
          <w:szCs w:val="22"/>
        </w:rPr>
        <w:t>ej</w:t>
      </w:r>
      <w:r w:rsidRPr="007B21DF">
        <w:rPr>
          <w:b/>
          <w:bCs/>
          <w:sz w:val="22"/>
          <w:szCs w:val="22"/>
        </w:rPr>
        <w:t xml:space="preserve"> białaczk</w:t>
      </w:r>
      <w:r w:rsidR="003044F8" w:rsidRPr="007B21DF">
        <w:rPr>
          <w:b/>
          <w:bCs/>
          <w:sz w:val="22"/>
          <w:szCs w:val="22"/>
        </w:rPr>
        <w:t>i</w:t>
      </w:r>
      <w:r w:rsidRPr="007B21DF">
        <w:rPr>
          <w:b/>
          <w:bCs/>
          <w:sz w:val="22"/>
          <w:szCs w:val="22"/>
        </w:rPr>
        <w:t xml:space="preserve"> limfoblastyczn</w:t>
      </w:r>
      <w:r w:rsidR="003044F8" w:rsidRPr="007B21DF">
        <w:rPr>
          <w:b/>
          <w:bCs/>
          <w:sz w:val="22"/>
          <w:szCs w:val="22"/>
        </w:rPr>
        <w:t>ej</w:t>
      </w:r>
      <w:r w:rsidRPr="007B21DF">
        <w:rPr>
          <w:b/>
          <w:bCs/>
          <w:sz w:val="22"/>
          <w:szCs w:val="22"/>
        </w:rPr>
        <w:t xml:space="preserve"> z chromosomem Philadelphia </w:t>
      </w:r>
      <w:r w:rsidRPr="007B21DF">
        <w:rPr>
          <w:bCs/>
          <w:sz w:val="22"/>
          <w:szCs w:val="22"/>
        </w:rPr>
        <w:t>(</w:t>
      </w:r>
      <w:r w:rsidRPr="007B21DF">
        <w:rPr>
          <w:sz w:val="22"/>
          <w:szCs w:val="22"/>
        </w:rPr>
        <w:t xml:space="preserve">ang. </w:t>
      </w:r>
      <w:r w:rsidRPr="007B21DF">
        <w:rPr>
          <w:b/>
          <w:bCs/>
          <w:sz w:val="22"/>
          <w:szCs w:val="22"/>
        </w:rPr>
        <w:t>Ph-positive ALL</w:t>
      </w:r>
      <w:r w:rsidRPr="007B21DF">
        <w:rPr>
          <w:bCs/>
          <w:sz w:val="22"/>
          <w:szCs w:val="22"/>
        </w:rPr>
        <w:t>)</w:t>
      </w:r>
      <w:r w:rsidRPr="007B21DF">
        <w:rPr>
          <w:sz w:val="22"/>
          <w:szCs w:val="22"/>
        </w:rPr>
        <w:t xml:space="preserve">. Białaczka jest nowotworem wywodzącym się z białych krwinek. Zwykle białe krwinki pomagają organizmowi zwalczać zakażenia. Ostra białaczka limfoblastyczna jest rodzajem białaczki, w której pewne nieprawidłowe białe krwinki (zwane limfoblastami) zaczynają mnożyć się w niekontrolowany sposób. </w:t>
      </w:r>
      <w:r w:rsidR="00E36301" w:rsidRPr="007B21DF">
        <w:rPr>
          <w:sz w:val="22"/>
          <w:szCs w:val="22"/>
        </w:rPr>
        <w:t>Imatinib Actavis</w:t>
      </w:r>
      <w:r w:rsidRPr="007B21DF">
        <w:rPr>
          <w:sz w:val="22"/>
          <w:szCs w:val="22"/>
        </w:rPr>
        <w:t xml:space="preserve"> hamuje wzrost tych komórek. </w:t>
      </w:r>
    </w:p>
    <w:p w14:paraId="2E9C3EC9" w14:textId="77777777" w:rsidR="00900D2C" w:rsidRPr="007B21DF" w:rsidRDefault="00900D2C" w:rsidP="00B45D3E">
      <w:pPr>
        <w:pStyle w:val="Default"/>
        <w:shd w:val="clear" w:color="auto" w:fill="FFFFFF"/>
        <w:rPr>
          <w:sz w:val="22"/>
          <w:szCs w:val="22"/>
        </w:rPr>
      </w:pPr>
    </w:p>
    <w:p w14:paraId="3B21792A" w14:textId="77777777" w:rsidR="00900D2C" w:rsidRPr="007B21DF" w:rsidRDefault="00900D2C" w:rsidP="00B45D3E">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Lek Imatinib</w:t>
      </w:r>
      <w:r w:rsidR="00B45D3E" w:rsidRPr="007B21DF">
        <w:rPr>
          <w:rFonts w:ascii="Times New Roman" w:eastAsia="Times New Roman" w:hAnsi="Times New Roman"/>
          <w:b/>
          <w:bCs/>
          <w:color w:val="000000"/>
        </w:rPr>
        <w:t xml:space="preserve"> </w:t>
      </w:r>
      <w:r w:rsidRPr="007B21DF">
        <w:rPr>
          <w:rFonts w:ascii="Times New Roman" w:eastAsia="Times New Roman" w:hAnsi="Times New Roman"/>
          <w:b/>
          <w:bCs/>
          <w:color w:val="000000"/>
        </w:rPr>
        <w:t>Actavis jest także wskazany w leczeniu dorosłych pacjentów z:</w:t>
      </w:r>
    </w:p>
    <w:p w14:paraId="0E32196D" w14:textId="77777777" w:rsidR="001D160E" w:rsidRPr="007B21DF" w:rsidRDefault="001D160E" w:rsidP="00B45D3E">
      <w:pPr>
        <w:pStyle w:val="Default"/>
        <w:numPr>
          <w:ilvl w:val="0"/>
          <w:numId w:val="25"/>
        </w:numPr>
        <w:shd w:val="clear" w:color="auto" w:fill="FFFFFF"/>
        <w:ind w:left="567" w:hanging="567"/>
        <w:rPr>
          <w:sz w:val="22"/>
          <w:szCs w:val="22"/>
        </w:rPr>
      </w:pPr>
      <w:r w:rsidRPr="007B21DF">
        <w:rPr>
          <w:b/>
          <w:bCs/>
          <w:sz w:val="22"/>
          <w:szCs w:val="22"/>
        </w:rPr>
        <w:t xml:space="preserve">Zespołami mielodysplastycznymi/mieloproliferacyjnymi </w:t>
      </w:r>
      <w:r w:rsidRPr="007B21DF">
        <w:rPr>
          <w:sz w:val="22"/>
          <w:szCs w:val="22"/>
        </w:rPr>
        <w:t>(</w:t>
      </w:r>
      <w:r w:rsidRPr="007B21DF">
        <w:rPr>
          <w:b/>
          <w:bCs/>
          <w:sz w:val="22"/>
          <w:szCs w:val="22"/>
        </w:rPr>
        <w:t xml:space="preserve">MDS/MPD </w:t>
      </w:r>
      <w:r w:rsidRPr="007B21DF">
        <w:rPr>
          <w:sz w:val="22"/>
          <w:szCs w:val="22"/>
        </w:rPr>
        <w:t xml:space="preserve">- ang. </w:t>
      </w:r>
      <w:r w:rsidRPr="007B21DF">
        <w:rPr>
          <w:i/>
          <w:iCs/>
          <w:sz w:val="22"/>
          <w:szCs w:val="22"/>
        </w:rPr>
        <w:t>myelodysplastic/myeloproliferate</w:t>
      </w:r>
      <w:r w:rsidRPr="007B21DF">
        <w:rPr>
          <w:sz w:val="22"/>
          <w:szCs w:val="22"/>
        </w:rPr>
        <w:t xml:space="preserve">). Są to zespoły chorób krwi, w których niektóre białe krwinki zaczynają mnożyć się w niekontrolowany sposób. </w:t>
      </w:r>
      <w:r w:rsidR="00E36301" w:rsidRPr="007B21DF">
        <w:rPr>
          <w:sz w:val="22"/>
          <w:szCs w:val="22"/>
        </w:rPr>
        <w:t>Imatinib Actavis</w:t>
      </w:r>
      <w:r w:rsidRPr="007B21DF">
        <w:rPr>
          <w:sz w:val="22"/>
          <w:szCs w:val="22"/>
        </w:rPr>
        <w:t xml:space="preserve"> hamuje wzrost tych komórek w pewnych podtypach tych chorób. </w:t>
      </w:r>
    </w:p>
    <w:p w14:paraId="330623EB" w14:textId="77777777" w:rsidR="001D160E" w:rsidRPr="007B21DF" w:rsidRDefault="001D160E" w:rsidP="00B45D3E">
      <w:pPr>
        <w:pStyle w:val="Default"/>
        <w:numPr>
          <w:ilvl w:val="0"/>
          <w:numId w:val="25"/>
        </w:numPr>
        <w:shd w:val="clear" w:color="auto" w:fill="FFFFFF"/>
        <w:ind w:left="567" w:hanging="567"/>
        <w:rPr>
          <w:sz w:val="22"/>
          <w:szCs w:val="22"/>
        </w:rPr>
      </w:pPr>
      <w:r w:rsidRPr="007B21DF">
        <w:rPr>
          <w:b/>
          <w:bCs/>
          <w:sz w:val="22"/>
          <w:szCs w:val="22"/>
        </w:rPr>
        <w:t xml:space="preserve">Zespołem hipereozynofilowym </w:t>
      </w:r>
      <w:r w:rsidRPr="007B21DF">
        <w:rPr>
          <w:sz w:val="22"/>
          <w:szCs w:val="22"/>
        </w:rPr>
        <w:t>(</w:t>
      </w:r>
      <w:r w:rsidRPr="007B21DF">
        <w:rPr>
          <w:b/>
          <w:bCs/>
          <w:sz w:val="22"/>
          <w:szCs w:val="22"/>
        </w:rPr>
        <w:t xml:space="preserve">HES </w:t>
      </w:r>
      <w:r w:rsidRPr="007B21DF">
        <w:rPr>
          <w:sz w:val="22"/>
          <w:szCs w:val="22"/>
        </w:rPr>
        <w:t xml:space="preserve">– ang. </w:t>
      </w:r>
      <w:r w:rsidRPr="007B21DF">
        <w:rPr>
          <w:i/>
          <w:iCs/>
          <w:sz w:val="22"/>
          <w:szCs w:val="22"/>
        </w:rPr>
        <w:t>Hypereosinophilic Syndrome</w:t>
      </w:r>
      <w:r w:rsidRPr="007B21DF">
        <w:rPr>
          <w:sz w:val="22"/>
          <w:szCs w:val="22"/>
        </w:rPr>
        <w:t xml:space="preserve">) </w:t>
      </w:r>
      <w:r w:rsidRPr="007B21DF">
        <w:rPr>
          <w:b/>
          <w:bCs/>
          <w:sz w:val="22"/>
          <w:szCs w:val="22"/>
        </w:rPr>
        <w:t xml:space="preserve">i (lub) przewlekłą białaczką eozynofilową </w:t>
      </w:r>
      <w:r w:rsidRPr="007B21DF">
        <w:rPr>
          <w:sz w:val="22"/>
          <w:szCs w:val="22"/>
        </w:rPr>
        <w:t>(</w:t>
      </w:r>
      <w:r w:rsidRPr="007B21DF">
        <w:rPr>
          <w:b/>
          <w:bCs/>
          <w:sz w:val="22"/>
          <w:szCs w:val="22"/>
        </w:rPr>
        <w:t xml:space="preserve">CEL </w:t>
      </w:r>
      <w:r w:rsidRPr="007B21DF">
        <w:rPr>
          <w:sz w:val="22"/>
          <w:szCs w:val="22"/>
        </w:rPr>
        <w:t xml:space="preserve">– ang. </w:t>
      </w:r>
      <w:r w:rsidRPr="007B21DF">
        <w:rPr>
          <w:i/>
          <w:iCs/>
          <w:sz w:val="22"/>
          <w:szCs w:val="22"/>
        </w:rPr>
        <w:t>Chronic Eosinophilic Leukemia</w:t>
      </w:r>
      <w:r w:rsidRPr="007B21DF">
        <w:rPr>
          <w:sz w:val="22"/>
          <w:szCs w:val="22"/>
        </w:rPr>
        <w:t xml:space="preserve">). Są to choroby krwi, w których niektóre komórki krwi (zwane eozynofilami) zaczynają mnożyć się w niekontrolowany sposób. </w:t>
      </w:r>
      <w:r w:rsidR="00E36301" w:rsidRPr="007B21DF">
        <w:rPr>
          <w:sz w:val="22"/>
          <w:szCs w:val="22"/>
        </w:rPr>
        <w:t>Imatinib Actavis</w:t>
      </w:r>
      <w:r w:rsidRPr="007B21DF">
        <w:rPr>
          <w:sz w:val="22"/>
          <w:szCs w:val="22"/>
        </w:rPr>
        <w:t xml:space="preserve"> hamuje wzrost tych komórek w pewnych podtypach tych chorób. </w:t>
      </w:r>
    </w:p>
    <w:p w14:paraId="0D9CC67D" w14:textId="77777777" w:rsidR="001D160E" w:rsidRPr="007B21DF" w:rsidRDefault="001D160E" w:rsidP="00B45D3E">
      <w:pPr>
        <w:pStyle w:val="Default"/>
        <w:numPr>
          <w:ilvl w:val="0"/>
          <w:numId w:val="25"/>
        </w:numPr>
        <w:shd w:val="clear" w:color="auto" w:fill="FFFFFF"/>
        <w:ind w:left="567" w:hanging="567"/>
        <w:rPr>
          <w:sz w:val="22"/>
          <w:szCs w:val="22"/>
        </w:rPr>
      </w:pPr>
      <w:r w:rsidRPr="007B21DF">
        <w:rPr>
          <w:b/>
          <w:bCs/>
          <w:sz w:val="22"/>
          <w:szCs w:val="22"/>
        </w:rPr>
        <w:t xml:space="preserve">Guzowatymi włókniakomięsakami skóry </w:t>
      </w:r>
      <w:r w:rsidRPr="007B21DF">
        <w:rPr>
          <w:sz w:val="22"/>
          <w:szCs w:val="22"/>
        </w:rPr>
        <w:t>(</w:t>
      </w:r>
      <w:r w:rsidRPr="007B21DF">
        <w:rPr>
          <w:b/>
          <w:bCs/>
          <w:sz w:val="22"/>
          <w:szCs w:val="22"/>
        </w:rPr>
        <w:t xml:space="preserve">DFSP </w:t>
      </w:r>
      <w:r w:rsidRPr="007B21DF">
        <w:rPr>
          <w:sz w:val="22"/>
          <w:szCs w:val="22"/>
        </w:rPr>
        <w:t xml:space="preserve">– ang. </w:t>
      </w:r>
      <w:r w:rsidRPr="007B21DF">
        <w:rPr>
          <w:i/>
          <w:iCs/>
          <w:sz w:val="22"/>
          <w:szCs w:val="22"/>
        </w:rPr>
        <w:t>dermatofibrosarcoma protuberans</w:t>
      </w:r>
      <w:r w:rsidRPr="007B21DF">
        <w:rPr>
          <w:sz w:val="22"/>
          <w:szCs w:val="22"/>
        </w:rPr>
        <w:t xml:space="preserve">). DFSP jest nowotworem skóry i tkanek podskórnych, w którym niektóre komórki zaczynają mnożyć się w niekontrolowany sposób. </w:t>
      </w:r>
      <w:r w:rsidR="00E36301" w:rsidRPr="007B21DF">
        <w:rPr>
          <w:sz w:val="22"/>
          <w:szCs w:val="22"/>
        </w:rPr>
        <w:t>Imatinib Actavis</w:t>
      </w:r>
      <w:r w:rsidRPr="007B21DF">
        <w:rPr>
          <w:sz w:val="22"/>
          <w:szCs w:val="22"/>
        </w:rPr>
        <w:t xml:space="preserve"> hamuje wzrost tych komórek. </w:t>
      </w:r>
    </w:p>
    <w:p w14:paraId="52777443" w14:textId="77777777" w:rsidR="0044275B" w:rsidRPr="007B21DF" w:rsidRDefault="0044275B" w:rsidP="00D73394">
      <w:pPr>
        <w:pStyle w:val="Default"/>
        <w:shd w:val="clear" w:color="auto" w:fill="FFFFFF"/>
        <w:rPr>
          <w:sz w:val="22"/>
          <w:szCs w:val="22"/>
        </w:rPr>
      </w:pPr>
    </w:p>
    <w:p w14:paraId="4BB419C9" w14:textId="77777777" w:rsidR="001D160E" w:rsidRPr="007B21DF" w:rsidRDefault="001D160E" w:rsidP="00D73394">
      <w:pPr>
        <w:pStyle w:val="Default"/>
        <w:shd w:val="clear" w:color="auto" w:fill="FFFFFF"/>
        <w:rPr>
          <w:rFonts w:eastAsia="Times New Roman"/>
          <w:spacing w:val="-1"/>
          <w:sz w:val="22"/>
          <w:szCs w:val="22"/>
        </w:rPr>
      </w:pPr>
      <w:r w:rsidRPr="007B21DF">
        <w:rPr>
          <w:sz w:val="22"/>
          <w:szCs w:val="22"/>
        </w:rPr>
        <w:t>W pozostałej części ulotki będą używane skróty nazw chorób wymienionych powyżej.</w:t>
      </w:r>
    </w:p>
    <w:p w14:paraId="574E1FFD" w14:textId="77777777" w:rsidR="001D160E" w:rsidRPr="007B21DF" w:rsidRDefault="001D160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6B2E234B"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przypadku jakichkolwiek pytań dotyczących sposobu działania i zasadności podawania leku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należy skierować je do lekarza.</w:t>
      </w:r>
    </w:p>
    <w:p w14:paraId="640CF426" w14:textId="77777777" w:rsidR="00C523C8" w:rsidRPr="007B21DF" w:rsidRDefault="00C523C8" w:rsidP="00D73394">
      <w:pPr>
        <w:ind w:left="567" w:hanging="567"/>
        <w:rPr>
          <w:rFonts w:ascii="Times New Roman" w:eastAsia="Times New Roman" w:hAnsi="Times New Roman"/>
          <w:color w:val="000000"/>
          <w:lang w:eastAsia="pl-PL"/>
        </w:rPr>
      </w:pPr>
    </w:p>
    <w:p w14:paraId="5FFF320A" w14:textId="77777777" w:rsidR="00C523C8" w:rsidRPr="007B21DF" w:rsidRDefault="00C523C8" w:rsidP="00D73394">
      <w:pPr>
        <w:ind w:left="567" w:hanging="567"/>
        <w:rPr>
          <w:rFonts w:ascii="Times New Roman" w:eastAsia="Times New Roman" w:hAnsi="Times New Roman"/>
          <w:color w:val="000000"/>
          <w:lang w:eastAsia="pl-PL"/>
        </w:rPr>
      </w:pPr>
    </w:p>
    <w:p w14:paraId="5C2F9A79"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 xml:space="preserve">Informacje ważne przed zastosowaniem leku </w:t>
      </w:r>
      <w:r w:rsidR="00E36301" w:rsidRPr="007B21DF">
        <w:rPr>
          <w:rFonts w:ascii="Times New Roman" w:eastAsia="Times New Roman" w:hAnsi="Times New Roman"/>
          <w:b/>
          <w:color w:val="000000"/>
          <w:lang w:eastAsia="pl-PL"/>
        </w:rPr>
        <w:t>Imatinib Actavis</w:t>
      </w:r>
    </w:p>
    <w:p w14:paraId="294602ED" w14:textId="77777777" w:rsidR="00C523C8" w:rsidRPr="007B21DF" w:rsidRDefault="00C523C8" w:rsidP="00D73394">
      <w:pPr>
        <w:ind w:left="567" w:hanging="567"/>
        <w:rPr>
          <w:rFonts w:ascii="Times New Roman" w:eastAsia="Times New Roman" w:hAnsi="Times New Roman"/>
          <w:color w:val="000000"/>
          <w:lang w:eastAsia="pl-PL"/>
        </w:rPr>
      </w:pPr>
    </w:p>
    <w:p w14:paraId="7DEB184F"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jest zapisywany pacjentom tylko przez lekarzy z doświadczeniem w stosowaniu leków podawanych w leczeniu nowotworów krwi</w:t>
      </w:r>
      <w:r w:rsidR="001D160E" w:rsidRPr="007B21DF">
        <w:rPr>
          <w:rFonts w:ascii="Times New Roman" w:eastAsia="Times New Roman" w:hAnsi="Times New Roman"/>
          <w:color w:val="000000"/>
        </w:rPr>
        <w:t xml:space="preserve"> i nowotworów litych</w:t>
      </w:r>
      <w:r w:rsidRPr="007B21DF">
        <w:rPr>
          <w:rFonts w:ascii="Times New Roman" w:eastAsia="Times New Roman" w:hAnsi="Times New Roman"/>
          <w:color w:val="000000"/>
        </w:rPr>
        <w:t>.</w:t>
      </w:r>
    </w:p>
    <w:p w14:paraId="3F108337" w14:textId="77777777" w:rsidR="00C523C8" w:rsidRPr="007B21DF" w:rsidRDefault="00C523C8" w:rsidP="00D73394">
      <w:pPr>
        <w:ind w:left="0" w:firstLine="0"/>
        <w:rPr>
          <w:rFonts w:ascii="Times New Roman" w:eastAsia="Times New Roman" w:hAnsi="Times New Roman"/>
          <w:color w:val="000000"/>
        </w:rPr>
      </w:pPr>
    </w:p>
    <w:p w14:paraId="778699D6"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ściśle przestrzegać zaleceń lekarza, nawet jeśli różnią się one od ogólnych informacji zawartych w tej ulotce.</w:t>
      </w:r>
    </w:p>
    <w:p w14:paraId="01C8A42D" w14:textId="77777777" w:rsidR="00C523C8" w:rsidRPr="007B21DF" w:rsidRDefault="00C523C8" w:rsidP="00D73394">
      <w:pPr>
        <w:ind w:left="0" w:firstLine="0"/>
        <w:rPr>
          <w:rFonts w:ascii="Times New Roman" w:eastAsia="Times New Roman" w:hAnsi="Times New Roman"/>
          <w:color w:val="000000"/>
        </w:rPr>
      </w:pPr>
    </w:p>
    <w:p w14:paraId="094F0886" w14:textId="759AA4D4"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Kiedy nie stosować leku </w:t>
      </w:r>
      <w:r w:rsidR="00E36301" w:rsidRPr="007B21DF">
        <w:rPr>
          <w:rFonts w:ascii="Times New Roman" w:eastAsia="Times New Roman" w:hAnsi="Times New Roman"/>
          <w:b/>
          <w:color w:val="000000"/>
          <w:lang w:eastAsia="pl-PL"/>
        </w:rPr>
        <w:t>Imatinib Actavis</w:t>
      </w:r>
    </w:p>
    <w:p w14:paraId="3806BCAC" w14:textId="77777777" w:rsidR="00C523C8" w:rsidRPr="007B21DF" w:rsidRDefault="00C523C8" w:rsidP="00D73394">
      <w:pPr>
        <w:numPr>
          <w:ilvl w:val="0"/>
          <w:numId w:val="7"/>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ma uczulenie na imatynib lub którykolwiek z pozostałych składników tego leku (wymienion</w:t>
      </w:r>
      <w:r w:rsidR="003209FB" w:rsidRPr="007B21DF">
        <w:rPr>
          <w:rFonts w:ascii="Times New Roman" w:eastAsia="Times New Roman" w:hAnsi="Times New Roman"/>
          <w:color w:val="000000"/>
          <w:lang w:eastAsia="pl-PL"/>
        </w:rPr>
        <w:t>ych</w:t>
      </w:r>
      <w:r w:rsidRPr="007B21DF">
        <w:rPr>
          <w:rFonts w:ascii="Times New Roman" w:eastAsia="Times New Roman" w:hAnsi="Times New Roman"/>
          <w:color w:val="000000"/>
          <w:lang w:eastAsia="pl-PL"/>
        </w:rPr>
        <w:t xml:space="preserve"> w punkcie 6).</w:t>
      </w:r>
    </w:p>
    <w:p w14:paraId="7580E199" w14:textId="77777777" w:rsidR="00C523C8" w:rsidRPr="007B21DF" w:rsidRDefault="00C523C8" w:rsidP="00D73394">
      <w:pPr>
        <w:ind w:left="0" w:firstLine="0"/>
        <w:rPr>
          <w:rFonts w:ascii="Times New Roman" w:eastAsia="Times New Roman" w:hAnsi="Times New Roman"/>
          <w:color w:val="000000"/>
          <w:lang w:eastAsia="pl-PL"/>
        </w:rPr>
      </w:pPr>
    </w:p>
    <w:p w14:paraId="6C5B944E" w14:textId="77777777" w:rsidR="00C523C8" w:rsidRPr="007B21DF" w:rsidRDefault="00C523C8"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ta informacja dotyczy pacjenta, </w:t>
      </w:r>
      <w:r w:rsidRPr="007B21DF">
        <w:rPr>
          <w:rFonts w:ascii="Times New Roman" w:eastAsia="Times New Roman" w:hAnsi="Times New Roman"/>
          <w:b/>
          <w:bCs/>
          <w:color w:val="000000"/>
          <w:lang w:eastAsia="pl-PL"/>
        </w:rPr>
        <w:t xml:space="preserve">powinien powiedzieć o tym lekarzowi zanim przyjmie lek </w:t>
      </w:r>
      <w:r w:rsidR="00E36301" w:rsidRPr="007B21DF">
        <w:rPr>
          <w:rFonts w:ascii="Times New Roman" w:eastAsia="Times New Roman" w:hAnsi="Times New Roman"/>
          <w:b/>
          <w:bCs/>
          <w:color w:val="000000"/>
          <w:lang w:eastAsia="pl-PL"/>
        </w:rPr>
        <w:t>Imatinib Actavis</w:t>
      </w:r>
      <w:r w:rsidRPr="007B21DF">
        <w:rPr>
          <w:rFonts w:ascii="Times New Roman" w:eastAsia="Times New Roman" w:hAnsi="Times New Roman"/>
          <w:b/>
          <w:bCs/>
          <w:color w:val="000000"/>
          <w:lang w:eastAsia="pl-PL"/>
        </w:rPr>
        <w:t>.</w:t>
      </w:r>
    </w:p>
    <w:p w14:paraId="10555991" w14:textId="77777777" w:rsidR="00C523C8" w:rsidRPr="007B21DF" w:rsidRDefault="00C523C8" w:rsidP="00D73394">
      <w:pPr>
        <w:ind w:left="0" w:firstLine="0"/>
        <w:rPr>
          <w:rFonts w:ascii="Times New Roman" w:eastAsia="Times New Roman" w:hAnsi="Times New Roman"/>
          <w:color w:val="000000"/>
          <w:lang w:eastAsia="pl-PL"/>
        </w:rPr>
      </w:pPr>
    </w:p>
    <w:p w14:paraId="3559D270"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razie podejrzewania uczulenia, ale braku pewności, należy zasięgnąć rady lekarza.</w:t>
      </w:r>
    </w:p>
    <w:p w14:paraId="51EAE675" w14:textId="77777777" w:rsidR="00C523C8" w:rsidRPr="007B21DF" w:rsidRDefault="00C523C8" w:rsidP="00D73394">
      <w:pPr>
        <w:numPr>
          <w:ilvl w:val="12"/>
          <w:numId w:val="0"/>
        </w:numPr>
        <w:rPr>
          <w:rFonts w:ascii="Times New Roman" w:eastAsia="Times New Roman" w:hAnsi="Times New Roman"/>
          <w:color w:val="000000"/>
        </w:rPr>
      </w:pPr>
    </w:p>
    <w:p w14:paraId="3B97F331" w14:textId="77777777" w:rsidR="00C523C8" w:rsidRPr="007B21DF" w:rsidRDefault="00C523C8" w:rsidP="00D73394">
      <w:pPr>
        <w:numPr>
          <w:ilvl w:val="12"/>
          <w:numId w:val="0"/>
        </w:numP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Ostrzeżenia i środki ostrożności</w:t>
      </w:r>
    </w:p>
    <w:p w14:paraId="4F596CBA" w14:textId="77777777" w:rsidR="00C523C8" w:rsidRPr="007B21DF" w:rsidRDefault="00C523C8" w:rsidP="00D73394">
      <w:pPr>
        <w:numPr>
          <w:ilvl w:val="12"/>
          <w:numId w:val="0"/>
        </w:numPr>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 xml:space="preserve">Przed rozpoczęciem stosowania leku </w:t>
      </w:r>
      <w:r w:rsidR="00E36301" w:rsidRPr="007B21DF">
        <w:rPr>
          <w:rFonts w:ascii="Times New Roman" w:eastAsia="Times New Roman" w:hAnsi="Times New Roman"/>
          <w:bCs/>
          <w:color w:val="000000"/>
          <w:lang w:eastAsia="pl-PL"/>
        </w:rPr>
        <w:t>Imatinib Actavis</w:t>
      </w:r>
      <w:r w:rsidRPr="007B21DF">
        <w:rPr>
          <w:rFonts w:ascii="Times New Roman" w:eastAsia="Times New Roman" w:hAnsi="Times New Roman"/>
          <w:bCs/>
          <w:color w:val="000000"/>
          <w:lang w:eastAsia="pl-PL"/>
        </w:rPr>
        <w:t xml:space="preserve"> należy</w:t>
      </w:r>
      <w:r w:rsidR="00C72DA5" w:rsidRPr="007B21DF">
        <w:rPr>
          <w:rFonts w:ascii="Times New Roman" w:eastAsia="Times New Roman" w:hAnsi="Times New Roman"/>
          <w:bCs/>
          <w:color w:val="000000"/>
          <w:lang w:eastAsia="pl-PL"/>
        </w:rPr>
        <w:t xml:space="preserve"> zwrócić się do</w:t>
      </w:r>
      <w:r w:rsidR="003209FB" w:rsidRPr="007B21DF">
        <w:rPr>
          <w:rFonts w:ascii="Times New Roman" w:eastAsia="Times New Roman" w:hAnsi="Times New Roman"/>
          <w:bCs/>
          <w:color w:val="000000"/>
          <w:lang w:eastAsia="pl-PL"/>
        </w:rPr>
        <w:t xml:space="preserve"> lekarz</w:t>
      </w:r>
      <w:r w:rsidR="00C72DA5" w:rsidRPr="007B21DF">
        <w:rPr>
          <w:rFonts w:ascii="Times New Roman" w:eastAsia="Times New Roman" w:hAnsi="Times New Roman"/>
          <w:bCs/>
          <w:color w:val="000000"/>
          <w:lang w:eastAsia="pl-PL"/>
        </w:rPr>
        <w:t>a</w:t>
      </w:r>
      <w:r w:rsidRPr="007B21DF">
        <w:rPr>
          <w:rFonts w:ascii="Times New Roman" w:eastAsia="Times New Roman" w:hAnsi="Times New Roman"/>
          <w:bCs/>
          <w:color w:val="000000"/>
          <w:lang w:eastAsia="pl-PL"/>
        </w:rPr>
        <w:t>:</w:t>
      </w:r>
    </w:p>
    <w:p w14:paraId="34ACF1D0" w14:textId="77777777" w:rsidR="00C523C8" w:rsidRPr="007B21DF" w:rsidRDefault="00C523C8" w:rsidP="00D73394">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u pacjenta występują lub kiedykolwiek występowały choroby wątroby, nerek lub serca</w:t>
      </w:r>
    </w:p>
    <w:p w14:paraId="69C59506" w14:textId="77777777" w:rsidR="002E4F5F" w:rsidRPr="007B21DF" w:rsidRDefault="00C523C8" w:rsidP="00D73394">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przyjmuje lek lewotyroksynę po usunięciu tarczycy</w:t>
      </w:r>
    </w:p>
    <w:p w14:paraId="5BF2E690" w14:textId="77777777" w:rsidR="002E4F5F" w:rsidRPr="007B21DF" w:rsidRDefault="002E4F5F" w:rsidP="002E4F5F">
      <w:pPr>
        <w:ind w:left="567" w:hanging="567"/>
        <w:rPr>
          <w:rFonts w:ascii="Times New Roman" w:eastAsia="Times New Roman" w:hAnsi="Times New Roman"/>
          <w:color w:val="000000"/>
          <w:u w:val="single"/>
          <w:lang w:eastAsia="pl-PL"/>
        </w:rPr>
      </w:pPr>
      <w:r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ab/>
        <w:t xml:space="preserve">jeśli pacjent miał kiedykolwiek lub może teraz mieć zakażenie wirusem zapalenia wątroby typu B. Wynika to stąd, że lek </w:t>
      </w:r>
      <w:r w:rsidRPr="007B21DF">
        <w:rPr>
          <w:rFonts w:ascii="Times New Roman" w:eastAsia="Times New Roman" w:hAnsi="Times New Roman"/>
          <w:bCs/>
          <w:color w:val="000000"/>
          <w:lang w:eastAsia="pl-PL"/>
        </w:rPr>
        <w:t>Imatinib Actavis</w:t>
      </w:r>
      <w:r w:rsidRPr="007B21DF">
        <w:rPr>
          <w:rFonts w:ascii="Times New Roman" w:eastAsia="Times New Roman" w:hAnsi="Times New Roman"/>
          <w:color w:val="000000"/>
          <w:lang w:eastAsia="pl-PL"/>
        </w:rPr>
        <w:t xml:space="preserve"> może powodować ponowną aktywację wirusowego zapalenia wątroby typu B, co może w niektórych przypadkach być śmiertelne. Pacjenci będą poddawani dokładnej kontroli przez lekarza pod kątem objawów tego zakażenia przed rozpoczęciem leczenia.</w:t>
      </w:r>
    </w:p>
    <w:p w14:paraId="108404EC" w14:textId="77777777" w:rsidR="00F9591F" w:rsidRPr="007B21DF" w:rsidRDefault="00F9591F" w:rsidP="002E4F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 xml:space="preserve">jeśli podczas przyjmowania leku </w:t>
      </w:r>
      <w:r w:rsidRPr="007B21DF">
        <w:rPr>
          <w:rFonts w:ascii="Times New Roman" w:hAnsi="Times New Roman"/>
        </w:rPr>
        <w:t>Imatinib Actavis</w:t>
      </w:r>
      <w:r w:rsidRPr="007B21DF">
        <w:rPr>
          <w:rFonts w:ascii="Times New Roman" w:eastAsia="Times New Roman" w:hAnsi="Times New Roman"/>
          <w:color w:val="000000"/>
          <w:lang w:eastAsia="pl-PL"/>
        </w:rPr>
        <w:t xml:space="preserve"> u pacjenta wystąpią siniaki, krwawienie, gorączka, zmęczenie i dezorientacja należy skontaktować się z lekarzem. Może to być objaw uszkodzenia naczyń krwionośnych zwany mikroangiopatią zakrzepową (TMA).</w:t>
      </w:r>
    </w:p>
    <w:p w14:paraId="33BD86B6" w14:textId="77777777" w:rsidR="00C523C8" w:rsidRPr="007B21DF" w:rsidRDefault="00C523C8" w:rsidP="002E4F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Jeśli którykolwiek z wyżej wymienionych punktów odnosi się do pacjenta, </w:t>
      </w:r>
      <w:r w:rsidRPr="007B21DF">
        <w:rPr>
          <w:rFonts w:ascii="Times New Roman" w:eastAsia="Times New Roman" w:hAnsi="Times New Roman"/>
          <w:b/>
          <w:color w:val="000000"/>
          <w:lang w:eastAsia="pl-PL"/>
        </w:rPr>
        <w:t>należy powiedzieć o tym lekarzowi zanim pacjent przyjmie lek</w:t>
      </w:r>
      <w:r w:rsidRPr="007B21DF">
        <w:rPr>
          <w:rFonts w:ascii="Times New Roman" w:eastAsia="Times New Roman" w:hAnsi="Times New Roman"/>
          <w:color w:val="000000"/>
          <w:lang w:eastAsia="pl-PL"/>
        </w:rPr>
        <w:t>.</w:t>
      </w:r>
    </w:p>
    <w:p w14:paraId="08E5B7B5" w14:textId="77777777" w:rsidR="00C523C8" w:rsidRPr="007B21DF" w:rsidRDefault="00C523C8" w:rsidP="00D73394">
      <w:pPr>
        <w:ind w:left="0" w:firstLine="0"/>
        <w:rPr>
          <w:rFonts w:ascii="Times New Roman" w:eastAsia="Times New Roman" w:hAnsi="Times New Roman"/>
          <w:color w:val="000000"/>
          <w:lang w:eastAsia="pl-PL"/>
        </w:rPr>
      </w:pPr>
    </w:p>
    <w:p w14:paraId="6FC54815" w14:textId="0A3F9640" w:rsidR="0044275B" w:rsidRPr="007B21DF" w:rsidRDefault="0044275B" w:rsidP="00B45D3E">
      <w:pPr>
        <w:widowControl w:val="0"/>
        <w:tabs>
          <w:tab w:val="left" w:pos="360"/>
        </w:tabs>
        <w:ind w:left="0" w:firstLine="0"/>
        <w:rPr>
          <w:rFonts w:ascii="Times New Roman" w:hAnsi="Times New Roman"/>
          <w:color w:val="000000"/>
        </w:rPr>
      </w:pPr>
      <w:r w:rsidRPr="007B21DF">
        <w:rPr>
          <w:rFonts w:ascii="Times New Roman" w:hAnsi="Times New Roman"/>
          <w:color w:val="000000"/>
        </w:rPr>
        <w:t>Podczas stosowania leku Imatinib</w:t>
      </w:r>
      <w:r w:rsidR="00B45D3E" w:rsidRPr="007B21DF">
        <w:rPr>
          <w:rFonts w:ascii="Times New Roman" w:hAnsi="Times New Roman"/>
          <w:color w:val="000000"/>
        </w:rPr>
        <w:t xml:space="preserve"> </w:t>
      </w:r>
      <w:r w:rsidRPr="007B21DF">
        <w:rPr>
          <w:rFonts w:ascii="Times New Roman" w:hAnsi="Times New Roman"/>
          <w:color w:val="000000"/>
        </w:rPr>
        <w:t>Actavis pacjent może stać się bardziej wrażliwy na słońce. Jest ważne</w:t>
      </w:r>
      <w:r w:rsidR="001266CE">
        <w:rPr>
          <w:rFonts w:ascii="Times New Roman" w:hAnsi="Times New Roman"/>
          <w:color w:val="000000"/>
        </w:rPr>
        <w:t>,</w:t>
      </w:r>
      <w:r w:rsidRPr="007B21DF">
        <w:rPr>
          <w:rFonts w:ascii="Times New Roman" w:hAnsi="Times New Roman"/>
          <w:color w:val="000000"/>
        </w:rPr>
        <w:t xml:space="preserve"> aby okrywać obszary skóry narażone na słońce oraz stosować preparaty z filtrem o wysokim wskaźniku ochrony przeciwsłonecznej (SPF). Te środki ostrożności należy stosować również u dzieci.</w:t>
      </w:r>
    </w:p>
    <w:p w14:paraId="7E6B49B5" w14:textId="77777777" w:rsidR="0044275B" w:rsidRPr="007B21DF" w:rsidRDefault="0044275B" w:rsidP="0044275B">
      <w:pPr>
        <w:widowControl w:val="0"/>
        <w:tabs>
          <w:tab w:val="left" w:pos="360"/>
        </w:tabs>
        <w:ind w:left="0" w:firstLine="0"/>
        <w:rPr>
          <w:rFonts w:ascii="Times New Roman" w:hAnsi="Times New Roman"/>
          <w:color w:val="000000"/>
        </w:rPr>
      </w:pPr>
    </w:p>
    <w:p w14:paraId="74F79D29"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b/>
          <w:bCs/>
          <w:color w:val="000000"/>
        </w:rPr>
        <w:t>Należy natychmiast powiedzieć lekarzowi</w:t>
      </w:r>
      <w:r w:rsidRPr="007B21DF">
        <w:rPr>
          <w:rFonts w:ascii="Times New Roman" w:eastAsia="Times New Roman" w:hAnsi="Times New Roman"/>
          <w:color w:val="000000"/>
        </w:rPr>
        <w:t>,</w:t>
      </w:r>
      <w:r w:rsidRPr="007B21DF">
        <w:rPr>
          <w:rFonts w:ascii="Times New Roman" w:eastAsia="Times New Roman" w:hAnsi="Times New Roman"/>
          <w:b/>
          <w:bCs/>
          <w:color w:val="000000"/>
        </w:rPr>
        <w:t xml:space="preserve"> jeśli</w:t>
      </w:r>
      <w:r w:rsidRPr="007B21DF">
        <w:rPr>
          <w:rFonts w:ascii="Times New Roman" w:eastAsia="Times New Roman" w:hAnsi="Times New Roman"/>
          <w:color w:val="000000"/>
        </w:rPr>
        <w:t xml:space="preserve"> </w:t>
      </w:r>
      <w:r w:rsidRPr="007B21DF">
        <w:rPr>
          <w:rFonts w:ascii="Times New Roman" w:eastAsia="Times New Roman" w:hAnsi="Times New Roman"/>
          <w:b/>
          <w:bCs/>
          <w:color w:val="000000"/>
        </w:rPr>
        <w:t xml:space="preserve">podczas leczenia lekiem </w:t>
      </w:r>
      <w:r w:rsidR="00E36301" w:rsidRPr="007B21DF">
        <w:rPr>
          <w:rFonts w:ascii="Times New Roman" w:eastAsia="Times New Roman" w:hAnsi="Times New Roman"/>
          <w:b/>
          <w:bCs/>
          <w:color w:val="000000"/>
        </w:rPr>
        <w:t>Imatinib Actavis</w:t>
      </w:r>
      <w:r w:rsidRPr="007B21DF">
        <w:rPr>
          <w:rFonts w:ascii="Times New Roman" w:eastAsia="Times New Roman" w:hAnsi="Times New Roman"/>
          <w:b/>
          <w:bCs/>
          <w:color w:val="000000"/>
        </w:rPr>
        <w:t xml:space="preserve"> </w:t>
      </w:r>
      <w:r w:rsidRPr="007B21DF">
        <w:rPr>
          <w:rFonts w:ascii="Times New Roman" w:eastAsia="Times New Roman" w:hAnsi="Times New Roman"/>
          <w:color w:val="000000"/>
        </w:rPr>
        <w:t xml:space="preserve">nastąpi bardzo szybkie zwiększenie masy ciała.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powodować zatrzymanie wody w organizmie (zatrzymanie płynów o ciężkim przebiegu).</w:t>
      </w:r>
    </w:p>
    <w:p w14:paraId="5A552A33" w14:textId="77777777" w:rsidR="00C523C8" w:rsidRPr="007B21DF" w:rsidRDefault="00C523C8" w:rsidP="00D73394">
      <w:pPr>
        <w:ind w:left="0" w:firstLine="0"/>
        <w:rPr>
          <w:rFonts w:ascii="Times New Roman" w:eastAsia="Times New Roman" w:hAnsi="Times New Roman"/>
          <w:color w:val="000000"/>
        </w:rPr>
      </w:pPr>
    </w:p>
    <w:p w14:paraId="1040CD8F"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Podczas przyjmowania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stan zdrowia pacjenta będzie podlegał regularnej ocenie przez lekarza, pozwalającej stwierdzić czy leczenie lekiem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jest skuteczne. Badania krwi i pomiar masy ciała będą regularnie wykonywane w czasie przyjmowania tego leku.</w:t>
      </w:r>
    </w:p>
    <w:p w14:paraId="211A9110" w14:textId="77777777" w:rsidR="00C523C8" w:rsidRPr="007B21DF" w:rsidRDefault="00C523C8" w:rsidP="00D73394">
      <w:pPr>
        <w:ind w:left="0" w:firstLine="0"/>
        <w:rPr>
          <w:rFonts w:ascii="Times New Roman" w:eastAsia="Times New Roman" w:hAnsi="Times New Roman"/>
          <w:color w:val="000000"/>
        </w:rPr>
      </w:pPr>
    </w:p>
    <w:p w14:paraId="133BC970" w14:textId="77777777" w:rsidR="001D160E" w:rsidRPr="007B21DF" w:rsidRDefault="001D160E" w:rsidP="00D73394">
      <w:pPr>
        <w:ind w:left="0" w:firstLine="0"/>
        <w:rPr>
          <w:rFonts w:ascii="Times New Roman" w:eastAsia="Times New Roman" w:hAnsi="Times New Roman"/>
          <w:color w:val="000000"/>
        </w:rPr>
      </w:pPr>
      <w:r w:rsidRPr="007B21DF">
        <w:rPr>
          <w:rFonts w:ascii="Times New Roman" w:eastAsia="Times New Roman" w:hAnsi="Times New Roman"/>
          <w:b/>
          <w:color w:val="000000"/>
        </w:rPr>
        <w:t>Dzieci i młodzież</w:t>
      </w:r>
    </w:p>
    <w:p w14:paraId="77AB911F" w14:textId="77777777" w:rsidR="00C523C8" w:rsidRPr="007B21DF" w:rsidRDefault="001D160E" w:rsidP="00D73394">
      <w:pPr>
        <w:ind w:left="0" w:firstLine="0"/>
        <w:rPr>
          <w:rFonts w:ascii="Times New Roman" w:hAnsi="Times New Roman"/>
        </w:rPr>
      </w:pPr>
      <w:r w:rsidRPr="007B21DF">
        <w:rPr>
          <w:rFonts w:ascii="Times New Roman" w:hAnsi="Times New Roman"/>
        </w:rPr>
        <w:t xml:space="preserve">Lek </w:t>
      </w:r>
      <w:r w:rsidR="00E36301" w:rsidRPr="007B21DF">
        <w:rPr>
          <w:rFonts w:ascii="Times New Roman" w:hAnsi="Times New Roman"/>
        </w:rPr>
        <w:t>Imatinib Actavis</w:t>
      </w:r>
      <w:r w:rsidRPr="007B21DF">
        <w:rPr>
          <w:rFonts w:ascii="Times New Roman" w:hAnsi="Times New Roman"/>
        </w:rPr>
        <w:t xml:space="preserve"> jest stosowany także w leczeniu dzieci z CML.</w:t>
      </w:r>
      <w:r w:rsidRPr="007B21DF">
        <w:rPr>
          <w:rFonts w:ascii="Times New Roman" w:hAnsi="Times New Roman"/>
          <w:i/>
        </w:rPr>
        <w:t xml:space="preserve"> </w:t>
      </w:r>
      <w:r w:rsidRPr="007B21DF">
        <w:rPr>
          <w:rFonts w:ascii="Times New Roman" w:hAnsi="Times New Roman"/>
        </w:rPr>
        <w:t>Nie ma doświadczenia dotyczącego stosowania u dzieci z CML poniżej 2 lat. Doświadczenie dotyczące stosowania u dzieci</w:t>
      </w:r>
      <w:r w:rsidR="000640A0" w:rsidRPr="007B21DF">
        <w:rPr>
          <w:rFonts w:ascii="Times New Roman" w:hAnsi="Times New Roman"/>
        </w:rPr>
        <w:t xml:space="preserve"> </w:t>
      </w:r>
      <w:r w:rsidRPr="007B21DF">
        <w:rPr>
          <w:rFonts w:ascii="Times New Roman" w:hAnsi="Times New Roman"/>
        </w:rPr>
        <w:t>z Ph-dodatnią ALL jest ograniczone, a doświadczenie dotyczące stosowania u dzieci z MDS/MPD, DFSP i HES/CEL jest bardzo ograniczone.</w:t>
      </w:r>
    </w:p>
    <w:p w14:paraId="0BEB3E63" w14:textId="77777777" w:rsidR="001D160E" w:rsidRPr="007B21DF" w:rsidRDefault="001D160E" w:rsidP="00D73394">
      <w:pPr>
        <w:ind w:left="0" w:firstLine="0"/>
        <w:rPr>
          <w:rFonts w:ascii="Times New Roman" w:eastAsia="Times New Roman" w:hAnsi="Times New Roman"/>
          <w:color w:val="000000"/>
        </w:rPr>
      </w:pPr>
    </w:p>
    <w:p w14:paraId="5AC513A3"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U niektórych dzieci i młodzieży przyjmujących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wystąpić wolniejszy wzrost niż normalnie. Lekarz będzie kontrolował wzrost w czasie regularnych wizyt.</w:t>
      </w:r>
    </w:p>
    <w:p w14:paraId="558F2C7B" w14:textId="77777777" w:rsidR="00C523C8" w:rsidRPr="007B21DF" w:rsidRDefault="00C523C8" w:rsidP="00D73394">
      <w:pPr>
        <w:ind w:left="0" w:firstLine="0"/>
        <w:rPr>
          <w:rFonts w:ascii="Times New Roman" w:eastAsia="Times New Roman" w:hAnsi="Times New Roman"/>
          <w:color w:val="000000"/>
        </w:rPr>
      </w:pPr>
    </w:p>
    <w:p w14:paraId="70AA4379" w14:textId="77777777" w:rsidR="00C523C8" w:rsidRPr="007B21DF" w:rsidRDefault="003209FB"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Lek</w:t>
      </w:r>
      <w:r w:rsidR="00C523C8" w:rsidRPr="007B21DF">
        <w:rPr>
          <w:rFonts w:ascii="Times New Roman" w:eastAsia="Times New Roman" w:hAnsi="Times New Roman"/>
          <w:b/>
          <w:color w:val="000000"/>
        </w:rPr>
        <w:t xml:space="preserve">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i inne leki</w:t>
      </w:r>
    </w:p>
    <w:p w14:paraId="4EEB5C29"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Należy powiedzić lekarzowi lub farmaceucie o wszystkich lekach stosowanych </w:t>
      </w:r>
      <w:r w:rsidR="003209FB" w:rsidRPr="007B21DF">
        <w:rPr>
          <w:rFonts w:ascii="Times New Roman" w:eastAsia="Times New Roman" w:hAnsi="Times New Roman"/>
          <w:color w:val="000000"/>
        </w:rPr>
        <w:t xml:space="preserve">przez pacjenta </w:t>
      </w:r>
      <w:r w:rsidRPr="007B21DF">
        <w:rPr>
          <w:rFonts w:ascii="Times New Roman" w:eastAsia="Times New Roman" w:hAnsi="Times New Roman"/>
          <w:color w:val="000000"/>
        </w:rPr>
        <w:t>obecnie lub ostatnio a także o lekach, które pacjent planuje stosować, także tych, które wydawane są bez recepty (taki</w:t>
      </w:r>
      <w:r w:rsidR="00C72DA5" w:rsidRPr="007B21DF">
        <w:rPr>
          <w:rFonts w:ascii="Times New Roman" w:eastAsia="Times New Roman" w:hAnsi="Times New Roman"/>
          <w:color w:val="000000"/>
        </w:rPr>
        <w:t>ch</w:t>
      </w:r>
      <w:r w:rsidRPr="007B21DF">
        <w:rPr>
          <w:rFonts w:ascii="Times New Roman" w:eastAsia="Times New Roman" w:hAnsi="Times New Roman"/>
          <w:color w:val="000000"/>
        </w:rPr>
        <w:t xml:space="preserve"> jak paracetamol) oraz o lekach ziołowych (takich jak ziele dziurawca). Niektóre leki mogą wpływać na działanie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jeśli przyjmowane są jednocześnie. Mogą one nasilać lub osłabiać działanie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co może prowadzić do wzmożonych działań niepożądanych lub powodować, że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będzie mniej skuteczny. W taki sam sposób może działać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na niektóre inne leki.</w:t>
      </w:r>
    </w:p>
    <w:p w14:paraId="363B7D9E" w14:textId="77777777" w:rsidR="00C523C8" w:rsidRPr="007B21DF" w:rsidRDefault="00C523C8" w:rsidP="00D73394">
      <w:pPr>
        <w:ind w:left="0" w:firstLine="0"/>
        <w:rPr>
          <w:rFonts w:ascii="Times New Roman" w:eastAsia="Times New Roman" w:hAnsi="Times New Roman"/>
          <w:color w:val="000000"/>
        </w:rPr>
      </w:pPr>
    </w:p>
    <w:p w14:paraId="234EDF61"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powiedzieć lekarzowi, jeśli pacjen</w:t>
      </w:r>
      <w:r w:rsidR="0062662C" w:rsidRPr="007B21DF">
        <w:rPr>
          <w:rFonts w:ascii="Times New Roman" w:eastAsia="Times New Roman" w:hAnsi="Times New Roman"/>
          <w:color w:val="000000"/>
        </w:rPr>
        <w:t>t</w:t>
      </w:r>
      <w:r w:rsidRPr="007B21DF">
        <w:rPr>
          <w:rFonts w:ascii="Times New Roman" w:eastAsia="Times New Roman" w:hAnsi="Times New Roman"/>
          <w:color w:val="000000"/>
        </w:rPr>
        <w:t xml:space="preserve"> stosuje leki zpobiegające powstawaniu zakrzepów krwi.</w:t>
      </w:r>
    </w:p>
    <w:p w14:paraId="23DC62EF" w14:textId="77777777" w:rsidR="00C523C8" w:rsidRPr="007B21DF" w:rsidRDefault="00C523C8" w:rsidP="00D73394">
      <w:pPr>
        <w:ind w:left="0" w:firstLine="0"/>
        <w:rPr>
          <w:rFonts w:ascii="Times New Roman" w:eastAsia="Times New Roman" w:hAnsi="Times New Roman"/>
          <w:color w:val="000000"/>
        </w:rPr>
      </w:pPr>
    </w:p>
    <w:p w14:paraId="58CC245E" w14:textId="77777777" w:rsidR="00C523C8" w:rsidRPr="007B21DF" w:rsidRDefault="00C523C8"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Ciąża, karmienie piersią i wpływ na płodność</w:t>
      </w:r>
    </w:p>
    <w:p w14:paraId="2A9C172C" w14:textId="77777777" w:rsidR="00C523C8" w:rsidRPr="007B21DF" w:rsidRDefault="00C523C8" w:rsidP="00D73394">
      <w:pPr>
        <w:ind w:left="567" w:hanging="567"/>
        <w:rPr>
          <w:rFonts w:ascii="Times New Roman" w:eastAsia="Times New Roman" w:hAnsi="Times New Roman"/>
          <w:lang w:eastAsia="pl-PL"/>
        </w:rPr>
      </w:pPr>
      <w:r w:rsidRPr="007B21DF">
        <w:rPr>
          <w:rFonts w:ascii="Times New Roman" w:eastAsia="Times New Roman" w:hAnsi="Times New Roman"/>
          <w:lang w:eastAsia="pl-PL"/>
        </w:rPr>
        <w:t>-</w:t>
      </w:r>
      <w:r w:rsidRPr="007B21DF">
        <w:rPr>
          <w:rFonts w:ascii="Times New Roman" w:eastAsia="Times New Roman" w:hAnsi="Times New Roman"/>
          <w:lang w:eastAsia="pl-PL"/>
        </w:rPr>
        <w:tab/>
      </w:r>
      <w:r w:rsidR="003209FB" w:rsidRPr="007B21DF">
        <w:rPr>
          <w:rFonts w:ascii="Times New Roman" w:eastAsia="Times New Roman" w:hAnsi="Times New Roman"/>
          <w:lang w:eastAsia="pl-PL"/>
        </w:rPr>
        <w:t>Jeśli pacjentka jest w ciąży</w:t>
      </w:r>
      <w:r w:rsidR="00CA0266" w:rsidRPr="007B21DF">
        <w:rPr>
          <w:rFonts w:ascii="Times New Roman" w:eastAsia="Times New Roman" w:hAnsi="Times New Roman"/>
          <w:lang w:eastAsia="pl-PL"/>
        </w:rPr>
        <w:t xml:space="preserve"> lub karmi piersią, przypuszcza</w:t>
      </w:r>
      <w:r w:rsidR="00CD75E6" w:rsidRPr="007B21DF">
        <w:rPr>
          <w:rFonts w:ascii="Times New Roman" w:eastAsia="Times New Roman" w:hAnsi="Times New Roman"/>
          <w:lang w:eastAsia="pl-PL"/>
        </w:rPr>
        <w:t>,</w:t>
      </w:r>
      <w:r w:rsidR="00CA0266" w:rsidRPr="007B21DF">
        <w:rPr>
          <w:rFonts w:ascii="Times New Roman" w:eastAsia="Times New Roman" w:hAnsi="Times New Roman"/>
          <w:lang w:eastAsia="pl-PL"/>
        </w:rPr>
        <w:t xml:space="preserve"> że może być w ciąży lub gdy planuje mieć dziecko, powinna poradzić się lekarza </w:t>
      </w:r>
      <w:r w:rsidRPr="007B21DF">
        <w:rPr>
          <w:rFonts w:ascii="Times New Roman" w:eastAsia="Times New Roman" w:hAnsi="Times New Roman"/>
          <w:lang w:eastAsia="pl-PL"/>
        </w:rPr>
        <w:t>przed zastosowaniem tego leku.</w:t>
      </w:r>
    </w:p>
    <w:p w14:paraId="4131B17A" w14:textId="77777777" w:rsidR="00C523C8" w:rsidRPr="007B21DF" w:rsidRDefault="00C523C8" w:rsidP="00D73394">
      <w:pPr>
        <w:ind w:left="567" w:hanging="567"/>
        <w:rPr>
          <w:rFonts w:ascii="Times New Roman" w:eastAsia="Times New Roman" w:hAnsi="Times New Roman"/>
          <w:lang w:eastAsia="pl-PL"/>
        </w:rPr>
      </w:pPr>
      <w:r w:rsidRPr="007B21DF">
        <w:rPr>
          <w:rFonts w:ascii="Times New Roman" w:eastAsia="Times New Roman" w:hAnsi="Times New Roman"/>
          <w:lang w:eastAsia="pl-PL"/>
        </w:rPr>
        <w:t>-</w:t>
      </w:r>
      <w:r w:rsidRPr="007B21DF">
        <w:rPr>
          <w:rFonts w:ascii="Times New Roman" w:eastAsia="Times New Roman" w:hAnsi="Times New Roman"/>
          <w:lang w:eastAsia="pl-PL"/>
        </w:rPr>
        <w:tab/>
        <w:t xml:space="preserve">Lek </w:t>
      </w:r>
      <w:r w:rsidR="00E36301" w:rsidRPr="007B21DF">
        <w:rPr>
          <w:rFonts w:ascii="Times New Roman" w:eastAsia="Times New Roman" w:hAnsi="Times New Roman"/>
          <w:lang w:eastAsia="pl-PL"/>
        </w:rPr>
        <w:t>Imatinib Actavis</w:t>
      </w:r>
      <w:r w:rsidRPr="007B21DF">
        <w:rPr>
          <w:rFonts w:ascii="Times New Roman" w:eastAsia="Times New Roman" w:hAnsi="Times New Roman"/>
          <w:lang w:eastAsia="pl-PL"/>
        </w:rPr>
        <w:t xml:space="preserve"> nie jest zalecany dla kobiet w ciąży, jeśli nie jest to bezwzględnie konieczne, ponieważ może zaszkodzić dziecku. Lekarz przedstawi możliwe zagrożenia mogące wystąpić w trakcie przyjmowania leku </w:t>
      </w:r>
      <w:r w:rsidR="00E36301" w:rsidRPr="007B21DF">
        <w:rPr>
          <w:rFonts w:ascii="Times New Roman" w:eastAsia="Times New Roman" w:hAnsi="Times New Roman"/>
          <w:lang w:eastAsia="pl-PL"/>
        </w:rPr>
        <w:t>Imatinib Actavis</w:t>
      </w:r>
      <w:r w:rsidRPr="007B21DF">
        <w:rPr>
          <w:rFonts w:ascii="Times New Roman" w:eastAsia="Times New Roman" w:hAnsi="Times New Roman"/>
          <w:lang w:eastAsia="pl-PL"/>
        </w:rPr>
        <w:t xml:space="preserve"> w czasie ciąży.</w:t>
      </w:r>
    </w:p>
    <w:p w14:paraId="2A725B88" w14:textId="268D86D7" w:rsidR="00C523C8" w:rsidRPr="007B21DF" w:rsidRDefault="00C523C8" w:rsidP="00D73394">
      <w:pPr>
        <w:ind w:left="540" w:hanging="540"/>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 xml:space="preserve">Zaleca się, by kobiety, które mogą zajść w ciążę stosowały skuteczną metodę antykoncepcji podczas leczenia lekiem </w:t>
      </w:r>
      <w:r w:rsidR="00E36301" w:rsidRPr="007B21DF">
        <w:rPr>
          <w:rFonts w:ascii="Times New Roman" w:eastAsia="Times New Roman" w:hAnsi="Times New Roman"/>
          <w:color w:val="000000"/>
        </w:rPr>
        <w:t>Imatinib Actavis</w:t>
      </w:r>
      <w:r w:rsidR="00813F4E">
        <w:rPr>
          <w:rFonts w:ascii="Times New Roman" w:eastAsia="Times New Roman" w:hAnsi="Times New Roman"/>
          <w:color w:val="000000"/>
        </w:rPr>
        <w:t xml:space="preserve"> </w:t>
      </w:r>
      <w:r w:rsidR="00813F4E" w:rsidRPr="001266CE">
        <w:rPr>
          <w:rFonts w:ascii="Times New Roman" w:eastAsia="Times New Roman" w:hAnsi="Times New Roman"/>
          <w:color w:val="000000"/>
        </w:rPr>
        <w:t>i przez 15 dni po zakończeniu leczenia</w:t>
      </w:r>
      <w:r w:rsidRPr="007B21DF">
        <w:rPr>
          <w:rFonts w:ascii="Times New Roman" w:eastAsia="Times New Roman" w:hAnsi="Times New Roman"/>
          <w:color w:val="000000"/>
        </w:rPr>
        <w:t>.</w:t>
      </w:r>
    </w:p>
    <w:p w14:paraId="002E2B74" w14:textId="74082B61" w:rsidR="00C523C8" w:rsidRPr="007B21DF" w:rsidRDefault="00C523C8" w:rsidP="007A3D82">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 xml:space="preserve">Nie należy karmić piersią w czasie leczenia lekiem </w:t>
      </w:r>
      <w:r w:rsidR="00E36301" w:rsidRPr="007B21DF">
        <w:rPr>
          <w:rFonts w:ascii="Times New Roman" w:eastAsia="Times New Roman" w:hAnsi="Times New Roman"/>
          <w:color w:val="000000"/>
        </w:rPr>
        <w:t>Imatinib Actavis</w:t>
      </w:r>
      <w:r w:rsidR="00813F4E">
        <w:rPr>
          <w:rFonts w:ascii="Times New Roman" w:eastAsia="Times New Roman" w:hAnsi="Times New Roman"/>
          <w:color w:val="000000"/>
        </w:rPr>
        <w:t xml:space="preserve"> </w:t>
      </w:r>
      <w:r w:rsidR="00813F4E" w:rsidRPr="001266CE">
        <w:rPr>
          <w:rFonts w:ascii="Times New Roman" w:eastAsia="Times New Roman" w:hAnsi="Times New Roman"/>
          <w:color w:val="000000"/>
        </w:rPr>
        <w:t>i przez 15 dni po zakończeniu leczenia, gdyż może to zaszkodzić dziecku</w:t>
      </w:r>
      <w:r w:rsidRPr="007B21DF">
        <w:rPr>
          <w:rFonts w:ascii="Times New Roman" w:eastAsia="Times New Roman" w:hAnsi="Times New Roman"/>
          <w:color w:val="000000"/>
        </w:rPr>
        <w:t>.</w:t>
      </w:r>
    </w:p>
    <w:p w14:paraId="0645B9B7" w14:textId="77777777" w:rsidR="00C523C8" w:rsidRPr="007B21DF" w:rsidRDefault="00C523C8" w:rsidP="00D73394">
      <w:pPr>
        <w:numPr>
          <w:ilvl w:val="0"/>
          <w:numId w:val="9"/>
        </w:numPr>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Pacjenci niepokojący się o płodność w związku z leczeniem lekiem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powinni skonsultować się z lekarzem.</w:t>
      </w:r>
    </w:p>
    <w:p w14:paraId="3BF25A47" w14:textId="77777777" w:rsidR="00C523C8" w:rsidRPr="007B21DF" w:rsidRDefault="00C523C8" w:rsidP="00D73394">
      <w:pPr>
        <w:ind w:left="567" w:hanging="567"/>
        <w:rPr>
          <w:rFonts w:ascii="Times New Roman" w:eastAsia="Times New Roman" w:hAnsi="Times New Roman"/>
          <w:b/>
          <w:color w:val="000000"/>
          <w:lang w:eastAsia="pl-PL"/>
        </w:rPr>
      </w:pPr>
    </w:p>
    <w:p w14:paraId="5B7E31DD" w14:textId="77777777" w:rsidR="00C523C8" w:rsidRPr="007B21DF" w:rsidRDefault="00C523C8" w:rsidP="00D73394">
      <w:pPr>
        <w:ind w:left="567" w:hanging="567"/>
        <w:rPr>
          <w:rFonts w:ascii="Times New Roman" w:eastAsia="Times New Roman" w:hAnsi="Times New Roman"/>
          <w:lang w:eastAsia="pl-PL"/>
        </w:rPr>
      </w:pPr>
      <w:r w:rsidRPr="007B21DF">
        <w:rPr>
          <w:rFonts w:ascii="Times New Roman" w:eastAsia="Times New Roman" w:hAnsi="Times New Roman"/>
          <w:b/>
          <w:color w:val="000000"/>
          <w:lang w:eastAsia="pl-PL"/>
        </w:rPr>
        <w:t>Prowadzenie pojazdów i obsługiwanie maszyn</w:t>
      </w:r>
    </w:p>
    <w:p w14:paraId="134BDDB4" w14:textId="77777777" w:rsidR="00C523C8" w:rsidRPr="007B21DF" w:rsidRDefault="00C523C8" w:rsidP="00D73394">
      <w:pPr>
        <w:ind w:left="0" w:firstLine="0"/>
        <w:rPr>
          <w:rFonts w:ascii="Times New Roman" w:eastAsia="Times New Roman" w:hAnsi="Times New Roman"/>
          <w:lang w:eastAsia="pl-PL"/>
        </w:rPr>
      </w:pPr>
      <w:r w:rsidRPr="007B21DF">
        <w:rPr>
          <w:rFonts w:ascii="Times New Roman" w:eastAsia="Times New Roman" w:hAnsi="Times New Roman"/>
          <w:lang w:eastAsia="pl-PL"/>
        </w:rPr>
        <w:t>Podczas przyjmowania tego leku mogą wystąpić zawroty głowy lub senność, lub zaburzenia widzenia. W takim przypadku nie należy prowadzić pojazdów ani obsługiwać żadnych narzędzi czy maszyn do czasu, aż pacjent poczuje się znowu dobrze.</w:t>
      </w:r>
    </w:p>
    <w:p w14:paraId="608503E0" w14:textId="77777777" w:rsidR="00C523C8" w:rsidRPr="007B21DF" w:rsidRDefault="00C523C8" w:rsidP="00D73394">
      <w:pPr>
        <w:ind w:left="0" w:firstLine="0"/>
        <w:rPr>
          <w:rFonts w:ascii="Times New Roman" w:eastAsia="Times New Roman" w:hAnsi="Times New Roman"/>
          <w:color w:val="000000"/>
        </w:rPr>
      </w:pPr>
    </w:p>
    <w:p w14:paraId="69F29F22" w14:textId="77777777" w:rsidR="002C0E61" w:rsidRPr="007B21DF" w:rsidRDefault="002C0E61" w:rsidP="002C0E61">
      <w:pPr>
        <w:ind w:left="0" w:firstLine="0"/>
        <w:rPr>
          <w:rFonts w:ascii="Times New Roman" w:hAnsi="Times New Roman"/>
          <w:bCs/>
        </w:rPr>
      </w:pPr>
      <w:r w:rsidRPr="007B21DF">
        <w:rPr>
          <w:rFonts w:ascii="Times New Roman" w:hAnsi="Times New Roman"/>
          <w:b/>
        </w:rPr>
        <w:t>Imatinib Actavis zawiera sód</w:t>
      </w:r>
    </w:p>
    <w:p w14:paraId="1BCFD7BC" w14:textId="77777777" w:rsidR="002C0E61" w:rsidRPr="007B21DF" w:rsidRDefault="002C0E61" w:rsidP="002C0E61">
      <w:pPr>
        <w:ind w:left="0" w:firstLine="0"/>
        <w:rPr>
          <w:rFonts w:ascii="Times New Roman" w:eastAsia="Times New Roman" w:hAnsi="Times New Roman"/>
          <w:bCs/>
          <w:lang w:eastAsia="pl-PL"/>
        </w:rPr>
      </w:pPr>
      <w:r w:rsidRPr="007B21DF">
        <w:rPr>
          <w:rFonts w:ascii="Times New Roman" w:hAnsi="Times New Roman"/>
          <w:bCs/>
        </w:rPr>
        <w:t>Lek zawiera mnie niż 1 mmol (23 mg) sodu na kapsułkę twardą, to znaczy lek uznaje się za „wolny od sodu”.</w:t>
      </w:r>
    </w:p>
    <w:p w14:paraId="0F940EDB" w14:textId="77777777" w:rsidR="002C0E61" w:rsidRPr="007B21DF" w:rsidRDefault="002C0E61" w:rsidP="00D73394">
      <w:pPr>
        <w:ind w:left="0" w:firstLine="0"/>
        <w:rPr>
          <w:rFonts w:ascii="Times New Roman" w:eastAsia="Times New Roman" w:hAnsi="Times New Roman"/>
          <w:color w:val="000000"/>
        </w:rPr>
      </w:pPr>
    </w:p>
    <w:p w14:paraId="3E0AACF1" w14:textId="77777777" w:rsidR="00C523C8" w:rsidRPr="007B21DF" w:rsidRDefault="00C523C8" w:rsidP="00D73394">
      <w:pPr>
        <w:ind w:left="0" w:firstLine="0"/>
        <w:rPr>
          <w:rFonts w:ascii="Times New Roman" w:eastAsia="Times New Roman" w:hAnsi="Times New Roman"/>
          <w:color w:val="000000"/>
        </w:rPr>
      </w:pPr>
    </w:p>
    <w:p w14:paraId="3A997B08"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 xml:space="preserve">Jak stosować lek </w:t>
      </w:r>
      <w:r w:rsidR="00E36301" w:rsidRPr="007B21DF">
        <w:rPr>
          <w:rFonts w:ascii="Times New Roman" w:eastAsia="Times New Roman" w:hAnsi="Times New Roman"/>
          <w:b/>
          <w:color w:val="000000"/>
          <w:lang w:eastAsia="pl-PL"/>
        </w:rPr>
        <w:t>Imatinib Actavis</w:t>
      </w:r>
    </w:p>
    <w:p w14:paraId="2D11C7CF" w14:textId="77777777" w:rsidR="00C523C8" w:rsidRPr="007B21DF" w:rsidRDefault="00C523C8" w:rsidP="00D73394">
      <w:pPr>
        <w:ind w:left="567" w:hanging="567"/>
        <w:rPr>
          <w:rFonts w:ascii="Times New Roman" w:eastAsia="Times New Roman" w:hAnsi="Times New Roman"/>
          <w:color w:val="000000"/>
          <w:lang w:eastAsia="pl-PL"/>
        </w:rPr>
      </w:pPr>
    </w:p>
    <w:p w14:paraId="1E2B2B3D"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Lekarz przepisał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z powodu ciężkiego stanu pacjenta.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pomóc poprawić ten stan.</w:t>
      </w:r>
    </w:p>
    <w:p w14:paraId="7926913B" w14:textId="77777777" w:rsidR="00C523C8" w:rsidRPr="007B21DF" w:rsidRDefault="00C523C8" w:rsidP="00D73394">
      <w:pPr>
        <w:ind w:left="0" w:firstLine="0"/>
        <w:rPr>
          <w:rFonts w:ascii="Times New Roman" w:eastAsia="Times New Roman" w:hAnsi="Times New Roman"/>
          <w:color w:val="000000"/>
        </w:rPr>
      </w:pPr>
    </w:p>
    <w:p w14:paraId="579E8EFA" w14:textId="187E779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Jednak ten lek należy zawsze stosować </w:t>
      </w:r>
      <w:r w:rsidR="00CA0266" w:rsidRPr="007B21DF">
        <w:rPr>
          <w:rFonts w:ascii="Times New Roman" w:eastAsia="Times New Roman" w:hAnsi="Times New Roman"/>
          <w:color w:val="000000"/>
        </w:rPr>
        <w:t>według zaleceń</w:t>
      </w:r>
      <w:r w:rsidRPr="007B21DF">
        <w:rPr>
          <w:rFonts w:ascii="Times New Roman" w:eastAsia="Times New Roman" w:hAnsi="Times New Roman"/>
          <w:color w:val="000000"/>
        </w:rPr>
        <w:t xml:space="preserve"> lekarza lub farmaceuty. Jest ważne</w:t>
      </w:r>
      <w:r w:rsidR="00813F4E">
        <w:rPr>
          <w:rFonts w:ascii="Times New Roman" w:eastAsia="Times New Roman" w:hAnsi="Times New Roman"/>
          <w:color w:val="000000"/>
        </w:rPr>
        <w:t>,</w:t>
      </w:r>
      <w:r w:rsidRPr="007B21DF">
        <w:rPr>
          <w:rFonts w:ascii="Times New Roman" w:eastAsia="Times New Roman" w:hAnsi="Times New Roman"/>
          <w:color w:val="000000"/>
        </w:rPr>
        <w:t xml:space="preserve"> aby stosować lek tak długo, jak to zalecił lekarz lub farmaceuta. W razie wątpliwości należy zwrócić się do lekarza lub farmaceuty.</w:t>
      </w:r>
    </w:p>
    <w:p w14:paraId="78DFE11D" w14:textId="77777777" w:rsidR="00C523C8" w:rsidRPr="007B21DF" w:rsidRDefault="00C523C8" w:rsidP="00D73394">
      <w:pPr>
        <w:ind w:left="0" w:firstLine="0"/>
        <w:rPr>
          <w:rFonts w:ascii="Times New Roman" w:eastAsia="Times New Roman" w:hAnsi="Times New Roman"/>
          <w:color w:val="000000"/>
        </w:rPr>
      </w:pPr>
    </w:p>
    <w:p w14:paraId="3FCBFCA3"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Nie należy przerywać stosowania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jeśli nie zaleci tego lekarz. Jeśli pacjent nie może przyjąć przepisanego przez lekarza leku lub uważa, że go nie potrzebuje, powinien natychmiast skontaktować się z lekarzem.</w:t>
      </w:r>
    </w:p>
    <w:p w14:paraId="0FA7D0A9" w14:textId="77777777" w:rsidR="00C523C8" w:rsidRPr="007B21DF" w:rsidRDefault="00C523C8" w:rsidP="00D73394">
      <w:pPr>
        <w:autoSpaceDE w:val="0"/>
        <w:autoSpaceDN w:val="0"/>
        <w:adjustRightInd w:val="0"/>
        <w:ind w:left="567" w:hanging="567"/>
        <w:rPr>
          <w:rFonts w:ascii="Times New Roman" w:eastAsia="Times New Roman" w:hAnsi="Times New Roman"/>
          <w:color w:val="000000"/>
          <w:lang w:eastAsia="pl-PL"/>
        </w:rPr>
      </w:pPr>
    </w:p>
    <w:p w14:paraId="33FC95E6" w14:textId="77777777" w:rsidR="00C523C8" w:rsidRPr="007B21DF" w:rsidRDefault="00C523C8"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 xml:space="preserve">W jakiej dawce przyjmuje się lek </w:t>
      </w:r>
      <w:r w:rsidR="00E36301" w:rsidRPr="007B21DF">
        <w:rPr>
          <w:rFonts w:ascii="Times New Roman" w:eastAsia="Times New Roman" w:hAnsi="Times New Roman"/>
          <w:b/>
          <w:noProof/>
          <w:color w:val="000000"/>
        </w:rPr>
        <w:t>Imatinib Actavis</w:t>
      </w:r>
    </w:p>
    <w:p w14:paraId="7C0F5C5D" w14:textId="77777777" w:rsidR="00C523C8" w:rsidRPr="007B21DF" w:rsidRDefault="00C523C8" w:rsidP="00D73394">
      <w:pPr>
        <w:ind w:left="567" w:hanging="567"/>
        <w:rPr>
          <w:rFonts w:ascii="Times New Roman" w:eastAsia="Times New Roman" w:hAnsi="Times New Roman"/>
          <w:color w:val="000000"/>
          <w:lang w:eastAsia="pl-PL"/>
        </w:rPr>
      </w:pPr>
    </w:p>
    <w:p w14:paraId="74574462" w14:textId="77777777" w:rsidR="001D160E" w:rsidRPr="007B21DF" w:rsidRDefault="001D160E"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Stosowanie u pacjentów dorosłych</w:t>
      </w:r>
    </w:p>
    <w:p w14:paraId="52E75352" w14:textId="77777777" w:rsidR="001D160E" w:rsidRPr="007B21DF" w:rsidRDefault="001D160E"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Lekarz określi dokładną liczbę </w:t>
      </w:r>
      <w:r w:rsidR="00421481" w:rsidRPr="007B21DF">
        <w:rPr>
          <w:rFonts w:ascii="Times New Roman" w:eastAsia="Times New Roman" w:hAnsi="Times New Roman"/>
          <w:color w:val="000000"/>
          <w:lang w:eastAsia="pl-PL"/>
        </w:rPr>
        <w:t xml:space="preserve">kapsułek </w:t>
      </w:r>
      <w:r w:rsidRPr="007B21DF">
        <w:rPr>
          <w:rFonts w:ascii="Times New Roman" w:eastAsia="Times New Roman" w:hAnsi="Times New Roman"/>
          <w:color w:val="000000"/>
          <w:lang w:eastAsia="pl-PL"/>
        </w:rPr>
        <w:t xml:space="preserve">leku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którą należy przyjmować.</w:t>
      </w:r>
    </w:p>
    <w:p w14:paraId="0F74440A" w14:textId="77777777" w:rsidR="001D160E" w:rsidRPr="007B21DF" w:rsidRDefault="001D160E" w:rsidP="00D73394">
      <w:pPr>
        <w:pStyle w:val="Default"/>
        <w:rPr>
          <w:sz w:val="22"/>
          <w:szCs w:val="22"/>
        </w:rPr>
      </w:pPr>
    </w:p>
    <w:p w14:paraId="7A62DF8A" w14:textId="77777777" w:rsidR="001D160E" w:rsidRPr="007B21DF" w:rsidRDefault="001D160E" w:rsidP="00B45D3E">
      <w:pPr>
        <w:pStyle w:val="Default"/>
        <w:numPr>
          <w:ilvl w:val="0"/>
          <w:numId w:val="26"/>
        </w:numPr>
        <w:ind w:left="567" w:hanging="567"/>
        <w:rPr>
          <w:sz w:val="22"/>
          <w:szCs w:val="22"/>
        </w:rPr>
      </w:pPr>
      <w:r w:rsidRPr="007B21DF">
        <w:rPr>
          <w:b/>
          <w:bCs/>
          <w:sz w:val="22"/>
          <w:szCs w:val="22"/>
        </w:rPr>
        <w:t xml:space="preserve">W przypadku leczenia CML: </w:t>
      </w:r>
    </w:p>
    <w:p w14:paraId="3E269BE8" w14:textId="77777777" w:rsidR="00C523C8" w:rsidRPr="007B21DF" w:rsidRDefault="001D160E" w:rsidP="004B76FF">
      <w:pPr>
        <w:ind w:left="0" w:firstLine="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Zwykle stosowana dawka początkowa</w:t>
      </w:r>
      <w:r w:rsidR="00C523C8" w:rsidRPr="007B21DF">
        <w:rPr>
          <w:rFonts w:ascii="Times New Roman" w:eastAsia="Times New Roman" w:hAnsi="Times New Roman"/>
          <w:color w:val="000000"/>
          <w:lang w:eastAsia="pl-PL"/>
        </w:rPr>
        <w:t xml:space="preserve"> to 600 mg przyjmowane jako 6 kapsułek </w:t>
      </w:r>
      <w:r w:rsidR="00C523C8" w:rsidRPr="007B21DF">
        <w:rPr>
          <w:rFonts w:ascii="Times New Roman" w:eastAsia="Times New Roman" w:hAnsi="Times New Roman"/>
          <w:b/>
          <w:bCs/>
          <w:color w:val="000000"/>
          <w:lang w:eastAsia="pl-PL"/>
        </w:rPr>
        <w:t>raz</w:t>
      </w:r>
      <w:r w:rsidR="00C523C8" w:rsidRPr="007B21DF">
        <w:rPr>
          <w:rFonts w:ascii="Times New Roman" w:eastAsia="Times New Roman" w:hAnsi="Times New Roman"/>
          <w:color w:val="000000"/>
          <w:lang w:eastAsia="pl-PL"/>
        </w:rPr>
        <w:t xml:space="preserve"> na dobę.</w:t>
      </w:r>
    </w:p>
    <w:p w14:paraId="6A37E6F9" w14:textId="77777777" w:rsidR="00C523C8" w:rsidRPr="007B21DF" w:rsidRDefault="00C523C8" w:rsidP="00D73394">
      <w:pPr>
        <w:ind w:left="0" w:firstLine="0"/>
        <w:rPr>
          <w:rFonts w:ascii="Times New Roman" w:eastAsia="Times New Roman" w:hAnsi="Times New Roman"/>
          <w:color w:val="000000"/>
          <w:lang w:eastAsia="pl-PL"/>
        </w:rPr>
      </w:pPr>
    </w:p>
    <w:p w14:paraId="7DA4DA89"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hAnsi="Times New Roman"/>
          <w:color w:val="000000"/>
        </w:rPr>
        <w:t>Lekarz może przepisać większą lub mniejszą dawkę w zależności od odpowiedzi na leczenie.</w:t>
      </w:r>
      <w:r w:rsidR="00C72DA5" w:rsidRPr="007B21DF">
        <w:rPr>
          <w:rFonts w:ascii="Times New Roman" w:hAnsi="Times New Roman"/>
          <w:color w:val="000000"/>
        </w:rPr>
        <w:t xml:space="preserve"> </w:t>
      </w:r>
      <w:r w:rsidRPr="007B21DF">
        <w:rPr>
          <w:rFonts w:ascii="Times New Roman" w:eastAsia="Times New Roman" w:hAnsi="Times New Roman"/>
          <w:color w:val="000000"/>
          <w:lang w:eastAsia="pl-PL"/>
        </w:rPr>
        <w:t>Jeśli dawka dobowa wynosi 800 mg (8 kapsułek), należy przyjmować 4 kapsułki rano i 4 kapsułki wieczorem.</w:t>
      </w:r>
    </w:p>
    <w:p w14:paraId="3860B22E" w14:textId="77777777" w:rsidR="00C523C8" w:rsidRPr="007B21DF" w:rsidRDefault="00C523C8" w:rsidP="00D73394">
      <w:pPr>
        <w:ind w:left="0" w:firstLine="0"/>
        <w:rPr>
          <w:rFonts w:ascii="Times New Roman" w:eastAsia="Times New Roman" w:hAnsi="Times New Roman"/>
          <w:color w:val="000000"/>
        </w:rPr>
      </w:pPr>
    </w:p>
    <w:p w14:paraId="70A064A7" w14:textId="77777777" w:rsidR="001D160E" w:rsidRPr="007B21DF" w:rsidRDefault="001D160E" w:rsidP="00B45D3E">
      <w:pPr>
        <w:numPr>
          <w:ilvl w:val="0"/>
          <w:numId w:val="26"/>
        </w:numPr>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W przypadku leczenia Ph-positive ALL: </w:t>
      </w:r>
    </w:p>
    <w:p w14:paraId="5442419E" w14:textId="77777777" w:rsidR="001D160E" w:rsidRPr="007B21DF" w:rsidRDefault="001D160E" w:rsidP="00D73394">
      <w:pPr>
        <w:ind w:left="0" w:firstLine="0"/>
        <w:rPr>
          <w:rFonts w:ascii="Times New Roman" w:hAnsi="Times New Roman"/>
          <w:color w:val="000000"/>
          <w:lang w:eastAsia="pl-PL"/>
        </w:rPr>
      </w:pPr>
      <w:r w:rsidRPr="007B21DF">
        <w:rPr>
          <w:rFonts w:ascii="Times New Roman" w:hAnsi="Times New Roman"/>
          <w:color w:val="000000"/>
          <w:lang w:eastAsia="pl-PL"/>
        </w:rPr>
        <w:tab/>
        <w:t xml:space="preserve">Dawka początkowa wynosi 600 mg, przyjmowana jako 6 kapsułek </w:t>
      </w:r>
      <w:r w:rsidRPr="007B21DF">
        <w:rPr>
          <w:rFonts w:ascii="Times New Roman" w:hAnsi="Times New Roman"/>
          <w:b/>
          <w:bCs/>
          <w:color w:val="000000"/>
          <w:lang w:eastAsia="pl-PL"/>
        </w:rPr>
        <w:t xml:space="preserve">raz </w:t>
      </w:r>
      <w:r w:rsidRPr="007B21DF">
        <w:rPr>
          <w:rFonts w:ascii="Times New Roman" w:hAnsi="Times New Roman"/>
          <w:color w:val="000000"/>
          <w:lang w:eastAsia="pl-PL"/>
        </w:rPr>
        <w:t>na dobę.</w:t>
      </w:r>
    </w:p>
    <w:p w14:paraId="0CDC3A6B" w14:textId="77777777" w:rsidR="001D160E" w:rsidRPr="007B21DF" w:rsidRDefault="001D160E" w:rsidP="00D73394">
      <w:pPr>
        <w:ind w:left="0" w:firstLine="0"/>
        <w:rPr>
          <w:rFonts w:ascii="Times New Roman" w:hAnsi="Times New Roman"/>
          <w:color w:val="000000"/>
          <w:lang w:eastAsia="pl-PL"/>
        </w:rPr>
      </w:pPr>
    </w:p>
    <w:p w14:paraId="77B9E38C" w14:textId="77777777" w:rsidR="001D160E" w:rsidRPr="007B21DF" w:rsidRDefault="001D160E" w:rsidP="00B45D3E">
      <w:pPr>
        <w:numPr>
          <w:ilvl w:val="0"/>
          <w:numId w:val="26"/>
        </w:numPr>
        <w:ind w:left="567" w:hanging="567"/>
        <w:rPr>
          <w:rFonts w:ascii="Times New Roman" w:eastAsia="Times New Roman" w:hAnsi="Times New Roman"/>
          <w:b/>
          <w:color w:val="000000"/>
        </w:rPr>
      </w:pPr>
      <w:r w:rsidRPr="007B21DF">
        <w:rPr>
          <w:rFonts w:ascii="Times New Roman" w:eastAsia="Times New Roman" w:hAnsi="Times New Roman"/>
          <w:b/>
          <w:color w:val="000000"/>
        </w:rPr>
        <w:t>W przypadku leczenia MDS/MPD:</w:t>
      </w:r>
    </w:p>
    <w:p w14:paraId="315B7968" w14:textId="77777777" w:rsidR="001D160E" w:rsidRPr="007B21DF" w:rsidRDefault="001D160E" w:rsidP="00D73394">
      <w:pPr>
        <w:ind w:left="567" w:firstLine="0"/>
        <w:rPr>
          <w:rFonts w:ascii="Times New Roman" w:eastAsia="Times New Roman" w:hAnsi="Times New Roman"/>
          <w:color w:val="000000"/>
        </w:rPr>
      </w:pPr>
      <w:r w:rsidRPr="007B21DF">
        <w:rPr>
          <w:rFonts w:ascii="Times New Roman" w:eastAsia="Times New Roman" w:hAnsi="Times New Roman"/>
          <w:color w:val="000000"/>
        </w:rPr>
        <w:t xml:space="preserve">Dawka początkowa wynosi 400 mg, przyjmowane jako 4 kapsułki </w:t>
      </w:r>
      <w:r w:rsidRPr="007B21DF">
        <w:rPr>
          <w:rFonts w:ascii="Times New Roman" w:eastAsia="Times New Roman" w:hAnsi="Times New Roman"/>
          <w:b/>
          <w:color w:val="000000"/>
        </w:rPr>
        <w:t>raz</w:t>
      </w:r>
      <w:r w:rsidRPr="007B21DF">
        <w:rPr>
          <w:rFonts w:ascii="Times New Roman" w:eastAsia="Times New Roman" w:hAnsi="Times New Roman"/>
          <w:color w:val="000000"/>
        </w:rPr>
        <w:t xml:space="preserve"> na dobę.</w:t>
      </w:r>
    </w:p>
    <w:p w14:paraId="1D4D54E3" w14:textId="77777777" w:rsidR="001D160E" w:rsidRPr="007B21DF" w:rsidRDefault="001D160E" w:rsidP="00D73394">
      <w:pPr>
        <w:pStyle w:val="Default"/>
        <w:rPr>
          <w:sz w:val="22"/>
          <w:szCs w:val="22"/>
        </w:rPr>
      </w:pPr>
    </w:p>
    <w:p w14:paraId="3ABE5498" w14:textId="77777777" w:rsidR="001D160E" w:rsidRPr="007B21DF" w:rsidRDefault="001D160E" w:rsidP="00B45D3E">
      <w:pPr>
        <w:pStyle w:val="Default"/>
        <w:numPr>
          <w:ilvl w:val="0"/>
          <w:numId w:val="26"/>
        </w:numPr>
        <w:ind w:left="567" w:hanging="567"/>
        <w:rPr>
          <w:sz w:val="22"/>
          <w:szCs w:val="22"/>
        </w:rPr>
      </w:pPr>
      <w:r w:rsidRPr="007B21DF">
        <w:rPr>
          <w:b/>
          <w:bCs/>
          <w:sz w:val="22"/>
          <w:szCs w:val="22"/>
        </w:rPr>
        <w:t xml:space="preserve">W przypadku leczenia HES/CEL: </w:t>
      </w:r>
    </w:p>
    <w:p w14:paraId="32C013AD" w14:textId="77777777" w:rsidR="001D160E" w:rsidRPr="007B21DF" w:rsidRDefault="001D160E" w:rsidP="00D73394">
      <w:pPr>
        <w:pStyle w:val="Default"/>
        <w:ind w:left="567"/>
        <w:rPr>
          <w:sz w:val="22"/>
          <w:szCs w:val="22"/>
        </w:rPr>
      </w:pPr>
      <w:r w:rsidRPr="007B21DF">
        <w:rPr>
          <w:sz w:val="22"/>
          <w:szCs w:val="22"/>
        </w:rPr>
        <w:t xml:space="preserve">Dawka początkowa wynosi 100 mg, przyjmowana jako 1 kapsułka </w:t>
      </w:r>
      <w:r w:rsidRPr="007B21DF">
        <w:rPr>
          <w:b/>
          <w:bCs/>
          <w:sz w:val="22"/>
          <w:szCs w:val="22"/>
        </w:rPr>
        <w:t xml:space="preserve">raz </w:t>
      </w:r>
      <w:r w:rsidRPr="007B21DF">
        <w:rPr>
          <w:sz w:val="22"/>
          <w:szCs w:val="22"/>
        </w:rPr>
        <w:t xml:space="preserve">na dobę. Lekarz może zdecydować o zwiększeniu dawki do 400 mg, przyjmowanej jako 4 kapsułki </w:t>
      </w:r>
      <w:r w:rsidRPr="007B21DF">
        <w:rPr>
          <w:b/>
          <w:bCs/>
          <w:sz w:val="22"/>
          <w:szCs w:val="22"/>
        </w:rPr>
        <w:t xml:space="preserve">raz </w:t>
      </w:r>
      <w:r w:rsidRPr="007B21DF">
        <w:rPr>
          <w:sz w:val="22"/>
          <w:szCs w:val="22"/>
        </w:rPr>
        <w:t xml:space="preserve">na dobę, w zależności od odpowiedzi pacjenta na leczenie. </w:t>
      </w:r>
    </w:p>
    <w:p w14:paraId="0DBFA021" w14:textId="77777777" w:rsidR="001D160E" w:rsidRPr="007B21DF" w:rsidRDefault="001D160E" w:rsidP="00D73394">
      <w:pPr>
        <w:pStyle w:val="Default"/>
        <w:ind w:left="567"/>
        <w:rPr>
          <w:sz w:val="22"/>
          <w:szCs w:val="22"/>
        </w:rPr>
      </w:pPr>
    </w:p>
    <w:p w14:paraId="0B6EC205" w14:textId="77777777" w:rsidR="001D160E" w:rsidRPr="007B21DF" w:rsidRDefault="001D160E" w:rsidP="00B45D3E">
      <w:pPr>
        <w:pStyle w:val="Default"/>
        <w:numPr>
          <w:ilvl w:val="0"/>
          <w:numId w:val="26"/>
        </w:numPr>
        <w:ind w:left="567" w:hanging="567"/>
        <w:rPr>
          <w:sz w:val="22"/>
          <w:szCs w:val="22"/>
        </w:rPr>
      </w:pPr>
      <w:r w:rsidRPr="007B21DF">
        <w:rPr>
          <w:b/>
          <w:bCs/>
          <w:sz w:val="22"/>
          <w:szCs w:val="22"/>
        </w:rPr>
        <w:t xml:space="preserve">W przypadku leczenia DFSP: </w:t>
      </w:r>
    </w:p>
    <w:p w14:paraId="3315FDDA" w14:textId="77777777" w:rsidR="001D160E" w:rsidRPr="007B21DF" w:rsidRDefault="001D160E" w:rsidP="00D73394">
      <w:pPr>
        <w:ind w:left="567" w:firstLine="0"/>
        <w:rPr>
          <w:rFonts w:ascii="Times New Roman" w:eastAsia="Times New Roman" w:hAnsi="Times New Roman"/>
          <w:color w:val="000000"/>
        </w:rPr>
      </w:pPr>
      <w:r w:rsidRPr="007B21DF">
        <w:rPr>
          <w:rFonts w:ascii="Times New Roman" w:hAnsi="Times New Roman"/>
        </w:rPr>
        <w:t>Dawka dobowa wynosi 800</w:t>
      </w:r>
      <w:r w:rsidR="00C72DA5" w:rsidRPr="007B21DF">
        <w:rPr>
          <w:rFonts w:ascii="Times New Roman" w:hAnsi="Times New Roman"/>
        </w:rPr>
        <w:t> </w:t>
      </w:r>
      <w:r w:rsidRPr="007B21DF">
        <w:rPr>
          <w:rFonts w:ascii="Times New Roman" w:hAnsi="Times New Roman"/>
        </w:rPr>
        <w:t>mg (8</w:t>
      </w:r>
      <w:r w:rsidR="00C72DA5" w:rsidRPr="007B21DF">
        <w:rPr>
          <w:rFonts w:ascii="Times New Roman" w:hAnsi="Times New Roman"/>
        </w:rPr>
        <w:t> </w:t>
      </w:r>
      <w:r w:rsidRPr="007B21DF">
        <w:rPr>
          <w:rFonts w:ascii="Times New Roman" w:hAnsi="Times New Roman"/>
        </w:rPr>
        <w:t>kapsułek), przyjmowana jako 4</w:t>
      </w:r>
      <w:r w:rsidR="00C72DA5" w:rsidRPr="007B21DF">
        <w:rPr>
          <w:rFonts w:ascii="Times New Roman" w:hAnsi="Times New Roman"/>
        </w:rPr>
        <w:t> </w:t>
      </w:r>
      <w:r w:rsidRPr="007B21DF">
        <w:rPr>
          <w:rFonts w:ascii="Times New Roman" w:hAnsi="Times New Roman"/>
        </w:rPr>
        <w:t>kapsułki rano i</w:t>
      </w:r>
      <w:r w:rsidR="00C72DA5" w:rsidRPr="007B21DF">
        <w:rPr>
          <w:rFonts w:ascii="Times New Roman" w:hAnsi="Times New Roman"/>
        </w:rPr>
        <w:t> </w:t>
      </w:r>
      <w:r w:rsidRPr="007B21DF">
        <w:rPr>
          <w:rFonts w:ascii="Times New Roman" w:hAnsi="Times New Roman"/>
        </w:rPr>
        <w:t>4</w:t>
      </w:r>
      <w:r w:rsidR="00C72DA5" w:rsidRPr="007B21DF">
        <w:rPr>
          <w:rFonts w:ascii="Times New Roman" w:hAnsi="Times New Roman"/>
        </w:rPr>
        <w:t> </w:t>
      </w:r>
      <w:r w:rsidRPr="007B21DF">
        <w:rPr>
          <w:rFonts w:ascii="Times New Roman" w:hAnsi="Times New Roman"/>
        </w:rPr>
        <w:t>kapsułki wieczorem.</w:t>
      </w:r>
    </w:p>
    <w:p w14:paraId="6DB86B56" w14:textId="77777777" w:rsidR="001D160E" w:rsidRPr="007B21DF" w:rsidRDefault="001D160E" w:rsidP="00D73394">
      <w:pPr>
        <w:ind w:left="0" w:firstLine="0"/>
        <w:rPr>
          <w:rFonts w:ascii="Times New Roman" w:eastAsia="Times New Roman" w:hAnsi="Times New Roman"/>
          <w:color w:val="000000"/>
        </w:rPr>
      </w:pPr>
    </w:p>
    <w:p w14:paraId="56FAA599" w14:textId="77777777" w:rsidR="00C523C8" w:rsidRPr="007B21DF" w:rsidRDefault="00C523C8" w:rsidP="00D73394">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Stosowanie u dzieci i młodzieży</w:t>
      </w:r>
    </w:p>
    <w:p w14:paraId="68AFB306" w14:textId="77777777" w:rsidR="00C72DA5"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Lekarz określi ilość kapsułek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którą należy podać dziecku. Dawka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będzie zależała od stanu dziecka oraz jego masy ciała i wzrostu. </w:t>
      </w:r>
    </w:p>
    <w:p w14:paraId="3773E238"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Całkowita dawka dobowa u dzieci nie może być większa niż 800 mg</w:t>
      </w:r>
      <w:r w:rsidR="00C72DA5" w:rsidRPr="007B21DF">
        <w:rPr>
          <w:rFonts w:ascii="Times New Roman" w:eastAsia="Times New Roman" w:hAnsi="Times New Roman"/>
          <w:color w:val="000000"/>
        </w:rPr>
        <w:t xml:space="preserve"> w leczeniu CML</w:t>
      </w:r>
      <w:r w:rsidR="0000613B" w:rsidRPr="007B21DF">
        <w:rPr>
          <w:rFonts w:ascii="Times New Roman" w:eastAsia="Times New Roman" w:hAnsi="Times New Roman"/>
          <w:color w:val="000000"/>
        </w:rPr>
        <w:t xml:space="preserve"> oraz 600 mg w leczeniu Ph</w:t>
      </w:r>
      <w:r w:rsidR="00C5116E" w:rsidRPr="007B21DF">
        <w:rPr>
          <w:rFonts w:ascii="Times New Roman" w:eastAsia="Times New Roman" w:hAnsi="Times New Roman"/>
          <w:color w:val="000000"/>
        </w:rPr>
        <w:noBreakHyphen/>
      </w:r>
      <w:r w:rsidR="0000613B" w:rsidRPr="007B21DF">
        <w:rPr>
          <w:rFonts w:ascii="Times New Roman" w:eastAsia="Times New Roman" w:hAnsi="Times New Roman"/>
          <w:color w:val="000000"/>
        </w:rPr>
        <w:t>dodatniej ALL</w:t>
      </w:r>
      <w:r w:rsidRPr="007B21DF">
        <w:rPr>
          <w:rFonts w:ascii="Times New Roman" w:eastAsia="Times New Roman" w:hAnsi="Times New Roman"/>
          <w:color w:val="000000"/>
        </w:rPr>
        <w:t>. Dawkę można podawać dziecku raz na dobę lub podzielić ją na dwie dawki (połowę dawki rano i</w:t>
      </w:r>
      <w:r w:rsidR="00C72DA5" w:rsidRPr="007B21DF">
        <w:rPr>
          <w:rFonts w:ascii="Times New Roman" w:eastAsia="Times New Roman" w:hAnsi="Times New Roman"/>
          <w:color w:val="000000"/>
        </w:rPr>
        <w:t> </w:t>
      </w:r>
      <w:r w:rsidRPr="007B21DF">
        <w:rPr>
          <w:rFonts w:ascii="Times New Roman" w:eastAsia="Times New Roman" w:hAnsi="Times New Roman"/>
          <w:color w:val="000000"/>
        </w:rPr>
        <w:t>połowę dawki wieczorem).</w:t>
      </w:r>
    </w:p>
    <w:p w14:paraId="73BA4D8A" w14:textId="77777777" w:rsidR="00C523C8" w:rsidRPr="007B21DF" w:rsidRDefault="00C523C8" w:rsidP="00D73394">
      <w:pPr>
        <w:ind w:left="567" w:hanging="567"/>
        <w:rPr>
          <w:rFonts w:ascii="Times New Roman" w:eastAsia="Times New Roman" w:hAnsi="Times New Roman"/>
          <w:color w:val="000000"/>
          <w:lang w:eastAsia="pl-PL"/>
        </w:rPr>
      </w:pPr>
    </w:p>
    <w:p w14:paraId="4D3DA71C" w14:textId="77777777" w:rsidR="00C523C8" w:rsidRPr="007B21DF" w:rsidRDefault="00C523C8" w:rsidP="00D73394">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 xml:space="preserve">Kiedy i jak przyjmuje się lek </w:t>
      </w:r>
      <w:r w:rsidR="00E36301" w:rsidRPr="007B21DF">
        <w:rPr>
          <w:rFonts w:ascii="Times New Roman" w:eastAsia="Times New Roman" w:hAnsi="Times New Roman"/>
          <w:b/>
          <w:color w:val="000000"/>
        </w:rPr>
        <w:t>Imatinib Actavis</w:t>
      </w:r>
    </w:p>
    <w:p w14:paraId="5140C04D" w14:textId="77777777" w:rsidR="00C523C8" w:rsidRPr="007B21DF" w:rsidRDefault="00C523C8" w:rsidP="00D73394">
      <w:pPr>
        <w:ind w:left="567" w:hanging="567"/>
        <w:rPr>
          <w:rFonts w:ascii="Times New Roman" w:eastAsia="Times New Roman" w:hAnsi="Times New Roman"/>
          <w:b/>
          <w:color w:val="000000"/>
        </w:rPr>
      </w:pPr>
      <w:r w:rsidRPr="007B21DF">
        <w:rPr>
          <w:rFonts w:ascii="Times New Roman" w:eastAsia="Times New Roman" w:hAnsi="Times New Roman"/>
          <w:b/>
          <w:color w:val="000000"/>
        </w:rPr>
        <w:t>-</w:t>
      </w:r>
      <w:r w:rsidRPr="007B21DF">
        <w:rPr>
          <w:rFonts w:ascii="Times New Roman" w:eastAsia="Times New Roman" w:hAnsi="Times New Roman"/>
          <w:b/>
          <w:color w:val="000000"/>
        </w:rPr>
        <w:tab/>
        <w:t xml:space="preserve">Lek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należy przyjmować wraz z posiłkiem. </w:t>
      </w:r>
      <w:r w:rsidRPr="007B21DF">
        <w:rPr>
          <w:rFonts w:ascii="Times New Roman" w:eastAsia="Times New Roman" w:hAnsi="Times New Roman"/>
          <w:color w:val="000000"/>
        </w:rPr>
        <w:t xml:space="preserve">To pomaga </w:t>
      </w:r>
      <w:r w:rsidRPr="007B21DF">
        <w:rPr>
          <w:rFonts w:ascii="Times New Roman" w:eastAsia="Times New Roman" w:hAnsi="Times New Roman"/>
          <w:bCs/>
          <w:color w:val="000000"/>
        </w:rPr>
        <w:t>chroni</w:t>
      </w:r>
      <w:r w:rsidR="00E70DED" w:rsidRPr="007B21DF">
        <w:rPr>
          <w:rFonts w:ascii="Times New Roman" w:eastAsia="Times New Roman" w:hAnsi="Times New Roman"/>
          <w:bCs/>
          <w:color w:val="000000"/>
        </w:rPr>
        <w:t>ć</w:t>
      </w:r>
      <w:r w:rsidRPr="007B21DF">
        <w:rPr>
          <w:rFonts w:ascii="Times New Roman" w:eastAsia="Times New Roman" w:hAnsi="Times New Roman"/>
          <w:bCs/>
          <w:color w:val="000000"/>
        </w:rPr>
        <w:t xml:space="preserve"> żołądek w</w:t>
      </w:r>
      <w:r w:rsidR="00C72DA5" w:rsidRPr="007B21DF">
        <w:rPr>
          <w:rFonts w:ascii="Times New Roman" w:eastAsia="Times New Roman" w:hAnsi="Times New Roman"/>
          <w:bCs/>
          <w:color w:val="000000"/>
        </w:rPr>
        <w:t> </w:t>
      </w:r>
      <w:r w:rsidRPr="007B21DF">
        <w:rPr>
          <w:rFonts w:ascii="Times New Roman" w:eastAsia="Times New Roman" w:hAnsi="Times New Roman"/>
          <w:bCs/>
          <w:color w:val="000000"/>
        </w:rPr>
        <w:t xml:space="preserve">czasie przyjmowania leku </w:t>
      </w:r>
      <w:r w:rsidR="00E36301" w:rsidRPr="007B21DF">
        <w:rPr>
          <w:rFonts w:ascii="Times New Roman" w:eastAsia="Times New Roman" w:hAnsi="Times New Roman"/>
          <w:bCs/>
          <w:color w:val="000000"/>
        </w:rPr>
        <w:t>Imatinib Actavis</w:t>
      </w:r>
      <w:r w:rsidRPr="007B21DF">
        <w:rPr>
          <w:rFonts w:ascii="Times New Roman" w:eastAsia="Times New Roman" w:hAnsi="Times New Roman"/>
          <w:bCs/>
          <w:color w:val="000000"/>
        </w:rPr>
        <w:t>.</w:t>
      </w:r>
    </w:p>
    <w:p w14:paraId="3C1E2FBA" w14:textId="77777777" w:rsidR="00C523C8" w:rsidRPr="007B21DF" w:rsidRDefault="00C523C8" w:rsidP="00D73394">
      <w:pPr>
        <w:ind w:left="567" w:hanging="567"/>
        <w:rPr>
          <w:rFonts w:ascii="Times New Roman" w:eastAsia="Times New Roman" w:hAnsi="Times New Roman"/>
          <w:color w:val="000000"/>
        </w:rPr>
      </w:pPr>
      <w:r w:rsidRPr="007B21DF">
        <w:rPr>
          <w:rFonts w:ascii="Times New Roman" w:eastAsia="Times New Roman" w:hAnsi="Times New Roman"/>
          <w:b/>
          <w:color w:val="000000"/>
        </w:rPr>
        <w:t>-</w:t>
      </w:r>
      <w:r w:rsidRPr="007B21DF">
        <w:rPr>
          <w:rFonts w:ascii="Times New Roman" w:eastAsia="Times New Roman" w:hAnsi="Times New Roman"/>
          <w:b/>
          <w:color w:val="000000"/>
        </w:rPr>
        <w:tab/>
        <w:t>Kapsułki należy połykać w całości, popijając dużą szklanką wody.</w:t>
      </w:r>
      <w:r w:rsidRPr="007B21DF">
        <w:rPr>
          <w:rFonts w:ascii="Times New Roman" w:eastAsia="Times New Roman" w:hAnsi="Times New Roman"/>
          <w:color w:val="000000"/>
        </w:rPr>
        <w:t xml:space="preserve"> Nie otwierać, nie kruszyć kapsułek chyba, że pacjent ma problemy z połykaniem (np. u dzieci).</w:t>
      </w:r>
    </w:p>
    <w:p w14:paraId="6D19BFAB" w14:textId="77777777" w:rsidR="00C523C8" w:rsidRPr="007B21DF" w:rsidRDefault="00C523C8" w:rsidP="00D73394">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Jeśli pacjent nie jest w stanie połknąć kapsułek, może je otworzyć i wsypać proszek do szklanki z niegazowaną wodą lub sokiem jabłkowym.</w:t>
      </w:r>
    </w:p>
    <w:p w14:paraId="0FDAFFCE" w14:textId="77777777" w:rsidR="00C523C8" w:rsidRPr="007B21DF" w:rsidRDefault="00C523C8" w:rsidP="00D73394">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Kobiety w ciąży bądź mogące zajść w ciążę, które otwierają kapsułki powinny ostrożnie postępować z zawartością: unikać kontaktu proszku ze skórą i oczami oraz nie wdychać go. Należy umyć ręce natychmiast po zakończeniu otwierania kapsułek.</w:t>
      </w:r>
    </w:p>
    <w:p w14:paraId="5F943EE7" w14:textId="77777777" w:rsidR="00C523C8" w:rsidRPr="007B21DF" w:rsidRDefault="00C523C8" w:rsidP="00D73394">
      <w:pPr>
        <w:ind w:left="0" w:firstLine="0"/>
        <w:rPr>
          <w:rFonts w:ascii="Times New Roman" w:eastAsia="Times New Roman" w:hAnsi="Times New Roman"/>
          <w:color w:val="000000"/>
        </w:rPr>
      </w:pPr>
    </w:p>
    <w:p w14:paraId="553DFF2E" w14:textId="77777777" w:rsidR="00C523C8" w:rsidRPr="007B21DF" w:rsidRDefault="00C523C8"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 xml:space="preserve">Jak długo przyjmuje się lek </w:t>
      </w:r>
      <w:r w:rsidR="00E36301" w:rsidRPr="007B21DF">
        <w:rPr>
          <w:rFonts w:ascii="Times New Roman" w:eastAsia="Times New Roman" w:hAnsi="Times New Roman"/>
          <w:b/>
          <w:color w:val="000000"/>
        </w:rPr>
        <w:t>Imatinib Actavis</w:t>
      </w:r>
    </w:p>
    <w:p w14:paraId="46736AB1"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Należy przyjmować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codziennie tak długo, jak długo zaleci lekarz.</w:t>
      </w:r>
    </w:p>
    <w:p w14:paraId="54D0E01E" w14:textId="77777777" w:rsidR="00C523C8" w:rsidRPr="007B21DF" w:rsidRDefault="00C523C8" w:rsidP="00D73394">
      <w:pPr>
        <w:ind w:left="0" w:firstLine="0"/>
        <w:rPr>
          <w:rFonts w:ascii="Times New Roman" w:eastAsia="Times New Roman" w:hAnsi="Times New Roman"/>
          <w:color w:val="000000"/>
          <w:lang w:eastAsia="pl-PL"/>
        </w:rPr>
      </w:pPr>
    </w:p>
    <w:p w14:paraId="6C32B43D" w14:textId="77777777" w:rsidR="00C523C8" w:rsidRPr="007B21DF" w:rsidRDefault="00C523C8"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 xml:space="preserve">Przyjęcie większej niż zalecana dawki leku </w:t>
      </w:r>
      <w:r w:rsidR="00E36301" w:rsidRPr="007B21DF">
        <w:rPr>
          <w:rFonts w:ascii="Times New Roman" w:eastAsia="Times New Roman" w:hAnsi="Times New Roman"/>
          <w:b/>
          <w:noProof/>
          <w:color w:val="000000"/>
        </w:rPr>
        <w:t>Imatinib Actavis</w:t>
      </w:r>
    </w:p>
    <w:p w14:paraId="70398417"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Pacjent, który przyjął przypadkowo zbyt dużą ilość kapsułek powinien </w:t>
      </w:r>
      <w:r w:rsidRPr="007B21DF">
        <w:rPr>
          <w:rFonts w:ascii="Times New Roman" w:eastAsia="Times New Roman" w:hAnsi="Times New Roman"/>
          <w:b/>
          <w:color w:val="000000"/>
        </w:rPr>
        <w:t>natychmiast powiedzieć</w:t>
      </w:r>
      <w:r w:rsidRPr="007B21DF">
        <w:rPr>
          <w:rFonts w:ascii="Times New Roman" w:eastAsia="Times New Roman" w:hAnsi="Times New Roman"/>
          <w:color w:val="000000"/>
        </w:rPr>
        <w:t xml:space="preserve"> o tym lekarzowi. Pacjent może wymagać opieki medycznej. Należy wziąć ze sobą opakowanie leku.</w:t>
      </w:r>
    </w:p>
    <w:p w14:paraId="698D50FA" w14:textId="77777777" w:rsidR="00C523C8" w:rsidRPr="007B21DF" w:rsidRDefault="00C523C8" w:rsidP="00D73394">
      <w:pPr>
        <w:ind w:left="567" w:hanging="567"/>
        <w:rPr>
          <w:rFonts w:ascii="Times New Roman" w:eastAsia="Times New Roman" w:hAnsi="Times New Roman"/>
          <w:color w:val="000000"/>
          <w:lang w:eastAsia="pl-PL"/>
        </w:rPr>
      </w:pPr>
    </w:p>
    <w:p w14:paraId="6D6872F0"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Pominięcie przyjęcia leku </w:t>
      </w:r>
      <w:r w:rsidR="00E36301" w:rsidRPr="007B21DF">
        <w:rPr>
          <w:rFonts w:ascii="Times New Roman" w:eastAsia="Times New Roman" w:hAnsi="Times New Roman"/>
          <w:b/>
          <w:color w:val="000000"/>
          <w:lang w:eastAsia="pl-PL"/>
        </w:rPr>
        <w:t>Imatinib Actavis</w:t>
      </w:r>
    </w:p>
    <w:p w14:paraId="5B0E6582" w14:textId="77777777" w:rsidR="00C523C8" w:rsidRPr="007B21DF" w:rsidRDefault="00C523C8"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Jeśli pacjent zapomniał przyjąć dawkę, powinien przyjąć ją tak szybko, jak tylko sobie o niej przypomni. Jednak, jeśli zbliża się pora przyjęcia następnej dawki, należy pominąć dawkę, o której pacjent zapomniał.</w:t>
      </w:r>
    </w:p>
    <w:p w14:paraId="52592409" w14:textId="77777777" w:rsidR="00C523C8" w:rsidRPr="007B21DF" w:rsidRDefault="00C523C8"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Następnie kontynuować zwykły schemat dawkowania.</w:t>
      </w:r>
    </w:p>
    <w:p w14:paraId="40C8581E" w14:textId="77777777" w:rsidR="00C523C8" w:rsidRPr="007B21DF" w:rsidRDefault="00C523C8"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Nie należy stosować dawki podwójnej w celu uzupełnienia pominiętej dawki.</w:t>
      </w:r>
    </w:p>
    <w:p w14:paraId="60E9517C" w14:textId="77777777" w:rsidR="00C523C8" w:rsidRPr="007B21DF" w:rsidRDefault="00C523C8" w:rsidP="00D73394">
      <w:pPr>
        <w:ind w:left="567" w:hanging="567"/>
        <w:rPr>
          <w:rFonts w:ascii="Times New Roman" w:eastAsia="Times New Roman" w:hAnsi="Times New Roman"/>
          <w:color w:val="000000"/>
          <w:lang w:eastAsia="pl-PL"/>
        </w:rPr>
      </w:pPr>
    </w:p>
    <w:p w14:paraId="71E7F309" w14:textId="77777777" w:rsidR="00C523C8" w:rsidRPr="007B21DF" w:rsidRDefault="00C523C8"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razie jakichkolwiek dalszych wątpliwości związanych ze stosowaniem tego leku należy zwrócić się do lekarza, farmaceuty lub pielęgniarki.</w:t>
      </w:r>
    </w:p>
    <w:p w14:paraId="6A639D2C" w14:textId="77777777" w:rsidR="00C523C8" w:rsidRPr="007B21DF" w:rsidRDefault="00C523C8" w:rsidP="00D73394">
      <w:pPr>
        <w:ind w:left="567" w:hanging="567"/>
        <w:rPr>
          <w:rFonts w:ascii="Times New Roman" w:eastAsia="Times New Roman" w:hAnsi="Times New Roman"/>
          <w:color w:val="000000"/>
          <w:lang w:eastAsia="pl-PL"/>
        </w:rPr>
      </w:pPr>
    </w:p>
    <w:p w14:paraId="0A919966" w14:textId="77777777" w:rsidR="00C523C8" w:rsidRPr="007B21DF" w:rsidRDefault="00C523C8" w:rsidP="00D73394">
      <w:pPr>
        <w:ind w:left="567" w:hanging="567"/>
        <w:rPr>
          <w:rFonts w:ascii="Times New Roman" w:eastAsia="Times New Roman" w:hAnsi="Times New Roman"/>
          <w:color w:val="000000"/>
          <w:lang w:eastAsia="pl-PL"/>
        </w:rPr>
      </w:pPr>
    </w:p>
    <w:p w14:paraId="0EB68D90" w14:textId="77777777" w:rsidR="00C523C8" w:rsidRPr="007B21DF" w:rsidRDefault="00C523C8" w:rsidP="00D73394">
      <w:pP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Możliwe działania niepożądane</w:t>
      </w:r>
    </w:p>
    <w:p w14:paraId="0C6186F0" w14:textId="77777777" w:rsidR="00C523C8" w:rsidRPr="007B21DF" w:rsidRDefault="00C523C8" w:rsidP="00D73394">
      <w:pPr>
        <w:ind w:left="567" w:hanging="567"/>
        <w:rPr>
          <w:rFonts w:ascii="Times New Roman" w:eastAsia="Times New Roman" w:hAnsi="Times New Roman"/>
          <w:color w:val="000000"/>
        </w:rPr>
      </w:pPr>
    </w:p>
    <w:p w14:paraId="14824C74"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Jak każdy lek, lek ten może powodować działania niepożądane, chociaż nie u każdego one wystąpią. Zwykle są one łagodne do umiarkowanych.</w:t>
      </w:r>
    </w:p>
    <w:p w14:paraId="65BBB882" w14:textId="77777777" w:rsidR="00C523C8" w:rsidRPr="007B21DF" w:rsidRDefault="00C523C8" w:rsidP="00D73394">
      <w:pPr>
        <w:ind w:left="0" w:firstLine="0"/>
        <w:rPr>
          <w:rFonts w:ascii="Times New Roman" w:eastAsia="Times New Roman" w:hAnsi="Times New Roman"/>
          <w:color w:val="000000"/>
          <w:lang w:eastAsia="pl-PL"/>
        </w:rPr>
      </w:pPr>
    </w:p>
    <w:p w14:paraId="6DA2402B" w14:textId="77777777" w:rsidR="00C523C8" w:rsidRPr="007B21DF" w:rsidRDefault="00C523C8"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Niektóre działania niepożądane mogą być ciężkie. Należy natychmiast powiedzieć lekarzowi, jeśli wystąpi którykolwiek z poniżej podanych objawów niepożądanych.</w:t>
      </w:r>
    </w:p>
    <w:p w14:paraId="0484B5E0" w14:textId="77777777" w:rsidR="00C523C8" w:rsidRPr="007B21DF" w:rsidRDefault="00C523C8" w:rsidP="00D73394">
      <w:pPr>
        <w:ind w:left="0" w:firstLine="0"/>
        <w:rPr>
          <w:rFonts w:ascii="Times New Roman" w:eastAsia="Times New Roman" w:hAnsi="Times New Roman"/>
          <w:color w:val="000000"/>
          <w:lang w:eastAsia="pl-PL"/>
        </w:rPr>
      </w:pPr>
    </w:p>
    <w:p w14:paraId="7241F66A" w14:textId="77777777" w:rsidR="00C523C8" w:rsidRPr="007B21DF" w:rsidRDefault="00C523C8" w:rsidP="00D73394">
      <w:pPr>
        <w:ind w:left="0" w:firstLine="0"/>
        <w:rPr>
          <w:rFonts w:ascii="Times New Roman" w:eastAsia="Times New Roman" w:hAnsi="Times New Roman"/>
          <w:i/>
          <w:color w:val="000000"/>
        </w:rPr>
      </w:pPr>
      <w:r w:rsidRPr="007B21DF">
        <w:rPr>
          <w:rFonts w:ascii="Times New Roman" w:eastAsia="Times New Roman" w:hAnsi="Times New Roman"/>
          <w:b/>
          <w:color w:val="000000"/>
        </w:rPr>
        <w:t xml:space="preserve">Bardzo często </w:t>
      </w:r>
      <w:r w:rsidRPr="007B21DF">
        <w:rPr>
          <w:rFonts w:ascii="Times New Roman" w:eastAsia="Times New Roman" w:hAnsi="Times New Roman"/>
          <w:color w:val="000000"/>
        </w:rPr>
        <w:t>(mo</w:t>
      </w:r>
      <w:r w:rsidR="00C72DA5" w:rsidRPr="007B21DF">
        <w:rPr>
          <w:rFonts w:ascii="Times New Roman" w:eastAsia="Times New Roman" w:hAnsi="Times New Roman"/>
          <w:color w:val="000000"/>
        </w:rPr>
        <w:t>gą</w:t>
      </w:r>
      <w:r w:rsidRPr="007B21DF">
        <w:rPr>
          <w:rFonts w:ascii="Times New Roman" w:eastAsia="Times New Roman" w:hAnsi="Times New Roman"/>
          <w:color w:val="000000"/>
        </w:rPr>
        <w:t xml:space="preserve"> dotyczyć więcej niż 1 na 10</w:t>
      </w:r>
      <w:r w:rsidR="00C72DA5" w:rsidRPr="007B21DF">
        <w:rPr>
          <w:rFonts w:ascii="Times New Roman" w:eastAsia="Times New Roman" w:hAnsi="Times New Roman"/>
          <w:color w:val="000000"/>
        </w:rPr>
        <w:t> </w:t>
      </w:r>
      <w:r w:rsidRPr="007B21DF">
        <w:rPr>
          <w:rFonts w:ascii="Times New Roman" w:eastAsia="Times New Roman" w:hAnsi="Times New Roman"/>
          <w:color w:val="000000"/>
        </w:rPr>
        <w:t>pacjentów)</w:t>
      </w:r>
      <w:r w:rsidRPr="007B21DF">
        <w:rPr>
          <w:rFonts w:ascii="Times New Roman" w:eastAsia="Times New Roman" w:hAnsi="Times New Roman"/>
          <w:b/>
          <w:color w:val="000000"/>
        </w:rPr>
        <w:t xml:space="preserve"> lub często</w:t>
      </w:r>
      <w:r w:rsidR="00C72DA5" w:rsidRPr="007B21DF">
        <w:rPr>
          <w:rFonts w:ascii="Times New Roman" w:eastAsia="Times New Roman" w:hAnsi="Times New Roman"/>
          <w:b/>
          <w:color w:val="000000"/>
        </w:rPr>
        <w:t xml:space="preserve"> </w:t>
      </w:r>
      <w:r w:rsidR="00C72DA5" w:rsidRPr="007B21DF">
        <w:rPr>
          <w:rFonts w:ascii="Times New Roman" w:eastAsia="Times New Roman" w:hAnsi="Times New Roman"/>
          <w:color w:val="000000"/>
        </w:rPr>
        <w:t>(mogą dotyczyć nie więcej niż 1 na 10 pacjentów)</w:t>
      </w:r>
      <w:r w:rsidRPr="007B21DF">
        <w:rPr>
          <w:rFonts w:ascii="Times New Roman" w:eastAsia="Times New Roman" w:hAnsi="Times New Roman"/>
          <w:color w:val="000000"/>
        </w:rPr>
        <w:t>:</w:t>
      </w:r>
    </w:p>
    <w:p w14:paraId="67972882" w14:textId="77777777" w:rsidR="00C523C8" w:rsidRPr="007B21DF" w:rsidRDefault="00C523C8"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Szybkie zwiększenie masy ciała.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może powodować zatrzymanie wody w organizmie (zatrzymanie płynów o ciężkim przebiegu).</w:t>
      </w:r>
    </w:p>
    <w:p w14:paraId="2CF9E190" w14:textId="77777777" w:rsidR="00C523C8" w:rsidRPr="007B21DF" w:rsidRDefault="00C523C8"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Objawy zakażenia, takie jak gorączka, silne dreszcze, ból gardła i wrzody w jamie ustnej.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może zmniejszać liczbę białych krwinek we krwi, co może spowodować zwiększoną podatność na zakażenie.</w:t>
      </w:r>
    </w:p>
    <w:p w14:paraId="094F1F17" w14:textId="77777777" w:rsidR="00C523C8" w:rsidRPr="007B21DF" w:rsidRDefault="00C523C8"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Niespodziewane krwawienie lub powstawanie</w:t>
      </w:r>
      <w:r w:rsidRPr="007B21DF" w:rsidDel="005146D8">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siniaków (pomimo braku urazu).</w:t>
      </w:r>
    </w:p>
    <w:p w14:paraId="3B687DA9" w14:textId="77777777" w:rsidR="00C523C8" w:rsidRPr="007B21DF" w:rsidRDefault="00C523C8" w:rsidP="00D73394">
      <w:pPr>
        <w:ind w:left="0" w:firstLine="0"/>
        <w:rPr>
          <w:rFonts w:ascii="Times New Roman" w:eastAsia="Times New Roman" w:hAnsi="Times New Roman"/>
          <w:color w:val="000000"/>
          <w:lang w:eastAsia="pl-PL"/>
        </w:rPr>
      </w:pPr>
    </w:p>
    <w:p w14:paraId="32A9A119" w14:textId="77777777" w:rsidR="00C523C8" w:rsidRPr="007B21DF" w:rsidRDefault="00C523C8" w:rsidP="00D73394">
      <w:pPr>
        <w:ind w:left="0" w:firstLine="0"/>
        <w:rPr>
          <w:rFonts w:ascii="Times New Roman" w:eastAsia="Times New Roman" w:hAnsi="Times New Roman"/>
          <w:b/>
          <w:bCs/>
          <w:iCs/>
          <w:color w:val="000000"/>
          <w:lang w:eastAsia="pl-PL"/>
        </w:rPr>
      </w:pPr>
      <w:r w:rsidRPr="007B21DF">
        <w:rPr>
          <w:rFonts w:ascii="Times New Roman" w:eastAsia="Times New Roman" w:hAnsi="Times New Roman"/>
          <w:b/>
          <w:bCs/>
          <w:iCs/>
          <w:color w:val="000000"/>
          <w:lang w:eastAsia="pl-PL"/>
        </w:rPr>
        <w:t xml:space="preserve">Niezbyt często </w:t>
      </w:r>
      <w:r w:rsidRPr="007B21DF">
        <w:rPr>
          <w:rFonts w:ascii="Times New Roman" w:eastAsia="Times New Roman" w:hAnsi="Times New Roman"/>
          <w:bCs/>
          <w:iCs/>
          <w:color w:val="000000"/>
          <w:lang w:eastAsia="pl-PL"/>
        </w:rPr>
        <w:t>(mo</w:t>
      </w:r>
      <w:r w:rsidR="00C72DA5" w:rsidRPr="007B21DF">
        <w:rPr>
          <w:rFonts w:ascii="Times New Roman" w:eastAsia="Times New Roman" w:hAnsi="Times New Roman"/>
          <w:bCs/>
          <w:iCs/>
          <w:color w:val="000000"/>
          <w:lang w:eastAsia="pl-PL"/>
        </w:rPr>
        <w:t>gą</w:t>
      </w:r>
      <w:r w:rsidRPr="007B21DF">
        <w:rPr>
          <w:rFonts w:ascii="Times New Roman" w:eastAsia="Times New Roman" w:hAnsi="Times New Roman"/>
          <w:bCs/>
          <w:iCs/>
          <w:color w:val="000000"/>
          <w:lang w:eastAsia="pl-PL"/>
        </w:rPr>
        <w:t xml:space="preserve"> dotyczyć nie więcej niż 1 na 100</w:t>
      </w:r>
      <w:r w:rsidR="00C72DA5" w:rsidRPr="007B21DF">
        <w:rPr>
          <w:rFonts w:ascii="Times New Roman" w:eastAsia="Times New Roman" w:hAnsi="Times New Roman"/>
          <w:bCs/>
          <w:iCs/>
          <w:color w:val="000000"/>
          <w:lang w:eastAsia="pl-PL"/>
        </w:rPr>
        <w:t> </w:t>
      </w:r>
      <w:r w:rsidRPr="007B21DF">
        <w:rPr>
          <w:rFonts w:ascii="Times New Roman" w:eastAsia="Times New Roman" w:hAnsi="Times New Roman"/>
          <w:bCs/>
          <w:iCs/>
          <w:color w:val="000000"/>
          <w:lang w:eastAsia="pl-PL"/>
        </w:rPr>
        <w:t>pacjentów)</w:t>
      </w:r>
      <w:r w:rsidRPr="007B21DF">
        <w:rPr>
          <w:rFonts w:ascii="Times New Roman" w:eastAsia="Times New Roman" w:hAnsi="Times New Roman"/>
          <w:b/>
          <w:bCs/>
          <w:iCs/>
          <w:color w:val="000000"/>
          <w:lang w:eastAsia="pl-PL"/>
        </w:rPr>
        <w:t xml:space="preserve"> lub rzadko </w:t>
      </w:r>
      <w:r w:rsidRPr="007B21DF">
        <w:rPr>
          <w:rFonts w:ascii="Times New Roman" w:eastAsia="Times New Roman" w:hAnsi="Times New Roman"/>
          <w:bCs/>
          <w:iCs/>
          <w:color w:val="000000"/>
          <w:lang w:eastAsia="pl-PL"/>
        </w:rPr>
        <w:t>(mo</w:t>
      </w:r>
      <w:r w:rsidR="00C72DA5" w:rsidRPr="007B21DF">
        <w:rPr>
          <w:rFonts w:ascii="Times New Roman" w:eastAsia="Times New Roman" w:hAnsi="Times New Roman"/>
          <w:bCs/>
          <w:iCs/>
          <w:color w:val="000000"/>
          <w:lang w:eastAsia="pl-PL"/>
        </w:rPr>
        <w:t>gą</w:t>
      </w:r>
      <w:r w:rsidRPr="007B21DF">
        <w:rPr>
          <w:rFonts w:ascii="Times New Roman" w:eastAsia="Times New Roman" w:hAnsi="Times New Roman"/>
          <w:bCs/>
          <w:iCs/>
          <w:color w:val="000000"/>
          <w:lang w:eastAsia="pl-PL"/>
        </w:rPr>
        <w:t xml:space="preserve"> dotyczyć nie więcej niż 1 na 1</w:t>
      </w:r>
      <w:r w:rsidR="00C72DA5" w:rsidRPr="007B21DF">
        <w:rPr>
          <w:rFonts w:ascii="Times New Roman" w:eastAsia="Times New Roman" w:hAnsi="Times New Roman"/>
          <w:bCs/>
          <w:iCs/>
          <w:color w:val="000000"/>
          <w:lang w:eastAsia="pl-PL"/>
        </w:rPr>
        <w:t> </w:t>
      </w:r>
      <w:r w:rsidRPr="007B21DF">
        <w:rPr>
          <w:rFonts w:ascii="Times New Roman" w:eastAsia="Times New Roman" w:hAnsi="Times New Roman"/>
          <w:bCs/>
          <w:iCs/>
          <w:color w:val="000000"/>
          <w:lang w:eastAsia="pl-PL"/>
        </w:rPr>
        <w:t>000</w:t>
      </w:r>
      <w:r w:rsidR="00C72DA5" w:rsidRPr="007B21DF">
        <w:rPr>
          <w:rFonts w:ascii="Times New Roman" w:eastAsia="Times New Roman" w:hAnsi="Times New Roman"/>
          <w:bCs/>
          <w:iCs/>
          <w:color w:val="000000"/>
          <w:lang w:eastAsia="pl-PL"/>
        </w:rPr>
        <w:t> </w:t>
      </w:r>
      <w:r w:rsidRPr="007B21DF">
        <w:rPr>
          <w:rFonts w:ascii="Times New Roman" w:eastAsia="Times New Roman" w:hAnsi="Times New Roman"/>
          <w:bCs/>
          <w:iCs/>
          <w:color w:val="000000"/>
          <w:lang w:eastAsia="pl-PL"/>
        </w:rPr>
        <w:t>pacjentów)</w:t>
      </w:r>
      <w:r w:rsidRPr="007B21DF">
        <w:rPr>
          <w:rFonts w:ascii="Times New Roman" w:eastAsia="Times New Roman" w:hAnsi="Times New Roman"/>
          <w:b/>
          <w:bCs/>
          <w:iCs/>
          <w:color w:val="000000"/>
          <w:lang w:eastAsia="pl-PL"/>
        </w:rPr>
        <w:t>:</w:t>
      </w:r>
    </w:p>
    <w:p w14:paraId="30961AB8"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w klatce piersiowej, nieregularny rytm serca (objawy problemów z sercem).</w:t>
      </w:r>
    </w:p>
    <w:p w14:paraId="098BC822"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Kaszel, trudności w oddychaniu lub ból podczas oddychania (objawy problemów z płucami).</w:t>
      </w:r>
    </w:p>
    <w:p w14:paraId="5289782C"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Uczucie pustki w głowie, zawroty głowy lub omdlenia (objawy niskiego ciśnienia tętniczego krwi).</w:t>
      </w:r>
    </w:p>
    <w:p w14:paraId="7ED4162F"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Nudności z utratą apetytu, </w:t>
      </w:r>
      <w:r w:rsidR="001D160E" w:rsidRPr="007B21DF">
        <w:rPr>
          <w:rFonts w:ascii="Times New Roman" w:eastAsia="Times New Roman" w:hAnsi="Times New Roman"/>
          <w:color w:val="000000"/>
          <w:lang w:eastAsia="pl-PL"/>
        </w:rPr>
        <w:t>ciemne</w:t>
      </w:r>
      <w:r w:rsidRPr="007B21DF">
        <w:rPr>
          <w:rFonts w:ascii="Times New Roman" w:eastAsia="Times New Roman" w:hAnsi="Times New Roman"/>
          <w:color w:val="000000"/>
          <w:lang w:eastAsia="pl-PL"/>
        </w:rPr>
        <w:t xml:space="preserve"> zabarwienie moczu, zażółcenie skóry lub oczu (objawy problemów z wątrobą).</w:t>
      </w:r>
    </w:p>
    <w:p w14:paraId="2963FFFD"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Wysypka, zaczerwienienie skóry z pęcherzami na wargach, w okolicy oczu, na skórze lub w jamie ustnej, złuszczanie się skóry, gorączka, wypukłe czerwone lub fioletowe plamy na skórze, swędzenie, uczucie pieczenia, wysypka krostkowa (objawy problemów ze skórą).</w:t>
      </w:r>
    </w:p>
    <w:p w14:paraId="7C604A93"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ból brzucha, obecność krwi w wymiocinach, kale lub moczu, czarne stolce (objawy zaburzeń żołądka i jelit).</w:t>
      </w:r>
    </w:p>
    <w:p w14:paraId="1519D60D"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Znacznie zmniejszona ilość oddawanego moczu, uczucie pragnienia (objawy problemów z nerkami).</w:t>
      </w:r>
    </w:p>
    <w:p w14:paraId="1B3572E3"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z biegunką i wymiotami, ból brzucha lub gorączka (objawy problemów z jelitami).</w:t>
      </w:r>
    </w:p>
    <w:p w14:paraId="6C8530D9" w14:textId="77777777" w:rsidR="001D160E"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bół głowy, osłabienie lub porażenie kończyn lub twarzy, trudności z mówieniem, nagła utrata świadomości (objawy problemów z układem nerwowym</w:t>
      </w:r>
      <w:r w:rsidR="001D160E" w:rsidRPr="007B21DF">
        <w:rPr>
          <w:rFonts w:ascii="Times New Roman" w:eastAsia="Times New Roman" w:hAnsi="Times New Roman"/>
          <w:color w:val="000000"/>
          <w:lang w:eastAsia="pl-PL"/>
        </w:rPr>
        <w:t>, takie jak krwawienie lub obrzęk w obrębie czaszki/mózgu).</w:t>
      </w:r>
    </w:p>
    <w:p w14:paraId="4CAFF27D"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Bladość skóry, uczucie zmęczenia i duszności, oraz ciemne zabarwienie moczu (objawy niedoboru krwinek czerwonych).</w:t>
      </w:r>
    </w:p>
    <w:p w14:paraId="14F6706B" w14:textId="77777777" w:rsidR="00C523C8" w:rsidRPr="007B21DF" w:rsidRDefault="00C523C8" w:rsidP="00D73394">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oczu lub pogorszenie widzenia</w:t>
      </w:r>
      <w:r w:rsidR="001D160E" w:rsidRPr="007B21DF">
        <w:rPr>
          <w:rFonts w:ascii="Times New Roman" w:eastAsia="Times New Roman" w:hAnsi="Times New Roman"/>
          <w:color w:val="000000"/>
          <w:lang w:eastAsia="pl-PL"/>
        </w:rPr>
        <w:t>, krwawienie w oczach</w:t>
      </w:r>
      <w:r w:rsidRPr="007B21DF">
        <w:rPr>
          <w:rFonts w:ascii="Times New Roman" w:eastAsia="Times New Roman" w:hAnsi="Times New Roman"/>
          <w:color w:val="000000"/>
          <w:lang w:eastAsia="pl-PL"/>
        </w:rPr>
        <w:t>.</w:t>
      </w:r>
    </w:p>
    <w:p w14:paraId="4D436587" w14:textId="77777777" w:rsidR="00C523C8" w:rsidRPr="007B21DF" w:rsidRDefault="00C523C8" w:rsidP="00D73394">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bioder lub trudności w chodzeniu.</w:t>
      </w:r>
    </w:p>
    <w:p w14:paraId="2D9ACFC6"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Zdrętwienie lub uczucie zimna w palcach nóg i rąk (objawy zespołu Reynauda).</w:t>
      </w:r>
    </w:p>
    <w:p w14:paraId="2721AFB4"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Nagłe obrzmienie i zaczerwienienie skóry (objawy zakażenia skóry zwane zapaleniem tkanki łącznej).</w:t>
      </w:r>
    </w:p>
    <w:p w14:paraId="525E5EE3"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Trudności w słyszeniu.</w:t>
      </w:r>
    </w:p>
    <w:p w14:paraId="096B03C8"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Osłabienie mięśni i kurcze mięśni z nieprawidłowym rytmem serca (objawy zmian ilości potasu we krwi pacjenta).</w:t>
      </w:r>
    </w:p>
    <w:p w14:paraId="697CD6E9"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Siniacz</w:t>
      </w:r>
      <w:r w:rsidR="000640A0" w:rsidRPr="007B21DF">
        <w:rPr>
          <w:rFonts w:ascii="Times New Roman" w:eastAsia="Times New Roman" w:hAnsi="Times New Roman"/>
          <w:color w:val="000000"/>
          <w:lang w:eastAsia="pl-PL"/>
        </w:rPr>
        <w:t>enie</w:t>
      </w:r>
      <w:r w:rsidRPr="007B21DF">
        <w:rPr>
          <w:rFonts w:ascii="Times New Roman" w:eastAsia="Times New Roman" w:hAnsi="Times New Roman"/>
          <w:color w:val="000000"/>
          <w:lang w:eastAsia="pl-PL"/>
        </w:rPr>
        <w:t>.</w:t>
      </w:r>
    </w:p>
    <w:p w14:paraId="754D9EE1"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żołądka z nudnościami.</w:t>
      </w:r>
    </w:p>
    <w:p w14:paraId="3DD50FB4" w14:textId="77777777" w:rsidR="00C523C8" w:rsidRPr="007B21DF" w:rsidRDefault="00C523C8"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Kurcze mięśni z gorączką, czerwono-brązowe zabarwienie moczu, ból i osłabienie mięśni pacjenta (objawy problemów z mięśniami).</w:t>
      </w:r>
    </w:p>
    <w:p w14:paraId="31C850DF" w14:textId="77777777" w:rsidR="00C523C8" w:rsidRPr="007B21DF" w:rsidRDefault="00C523C8" w:rsidP="00D73394">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miednicy, czasami z mdłościami i wymiotami, z nagłym krwawieniem z pochwy, zawroty głowy lub omdlenie spowodowane niskim ciśnieniem tętniczym krwi (objawy problemów z jajnikami lub macicą).</w:t>
      </w:r>
    </w:p>
    <w:p w14:paraId="6CD344BD" w14:textId="77777777" w:rsidR="00C523C8" w:rsidRPr="007B21DF" w:rsidRDefault="00C523C8" w:rsidP="00D73394">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duszność, nieregularne tętno, zmętnienie moczu, zmęczenie i (lub) dolegliwości ze strony stawów z towarzyszącymi nieprawidłowościami wyników badań laboratoryjnych (np. duże stężenie potasu, kwasu moczowego i</w:t>
      </w:r>
      <w:r w:rsidR="000640A0" w:rsidRPr="007B21DF">
        <w:rPr>
          <w:rFonts w:ascii="Times New Roman" w:eastAsia="Times New Roman" w:hAnsi="Times New Roman"/>
          <w:color w:val="000000"/>
          <w:lang w:eastAsia="pl-PL"/>
        </w:rPr>
        <w:t xml:space="preserve"> wapnia </w:t>
      </w:r>
      <w:r w:rsidRPr="007B21DF">
        <w:rPr>
          <w:rFonts w:ascii="Times New Roman" w:eastAsia="Times New Roman" w:hAnsi="Times New Roman"/>
          <w:color w:val="000000"/>
          <w:lang w:eastAsia="pl-PL"/>
        </w:rPr>
        <w:t xml:space="preserve">oraz małe stężenie </w:t>
      </w:r>
      <w:r w:rsidR="000640A0" w:rsidRPr="007B21DF">
        <w:rPr>
          <w:rFonts w:ascii="Times New Roman" w:eastAsia="Times New Roman" w:hAnsi="Times New Roman"/>
          <w:color w:val="000000"/>
          <w:lang w:eastAsia="pl-PL"/>
        </w:rPr>
        <w:t xml:space="preserve">fosforu </w:t>
      </w:r>
      <w:r w:rsidRPr="007B21DF">
        <w:rPr>
          <w:rFonts w:ascii="Times New Roman" w:eastAsia="Times New Roman" w:hAnsi="Times New Roman"/>
          <w:color w:val="000000"/>
          <w:lang w:eastAsia="pl-PL"/>
        </w:rPr>
        <w:t>we krwi).</w:t>
      </w:r>
    </w:p>
    <w:p w14:paraId="0000FCAD" w14:textId="77777777" w:rsidR="000C40CB" w:rsidRPr="007B21DF" w:rsidRDefault="000C40CB" w:rsidP="00D73394">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Zakrzepy w małych naczyniach krwionośnych (mikroangiopatia zakrzepowa).</w:t>
      </w:r>
    </w:p>
    <w:p w14:paraId="40EA2F9F" w14:textId="77777777" w:rsidR="0069609A" w:rsidRPr="007B21DF" w:rsidRDefault="0069609A" w:rsidP="0069609A">
      <w:pPr>
        <w:ind w:left="0" w:firstLine="0"/>
        <w:rPr>
          <w:rFonts w:ascii="Times New Roman" w:eastAsia="Times New Roman" w:hAnsi="Times New Roman"/>
          <w:color w:val="000000"/>
          <w:lang w:eastAsia="pl-PL"/>
        </w:rPr>
      </w:pPr>
    </w:p>
    <w:p w14:paraId="7331B822" w14:textId="77777777" w:rsidR="0069609A" w:rsidRPr="007B21DF" w:rsidRDefault="0069609A" w:rsidP="0069609A">
      <w:pPr>
        <w:pStyle w:val="Default"/>
        <w:rPr>
          <w:sz w:val="22"/>
          <w:szCs w:val="22"/>
        </w:rPr>
      </w:pPr>
      <w:r w:rsidRPr="007B21DF">
        <w:rPr>
          <w:b/>
          <w:bCs/>
          <w:sz w:val="22"/>
          <w:szCs w:val="22"/>
        </w:rPr>
        <w:t xml:space="preserve">Częstość nieznana </w:t>
      </w:r>
      <w:r w:rsidRPr="007B21DF">
        <w:rPr>
          <w:sz w:val="22"/>
          <w:szCs w:val="22"/>
        </w:rPr>
        <w:t xml:space="preserve">(nie może być określona na podstawie dostępnych danych): </w:t>
      </w:r>
    </w:p>
    <w:p w14:paraId="5571E217" w14:textId="77777777" w:rsidR="0069609A" w:rsidRPr="007B21DF" w:rsidRDefault="0069609A" w:rsidP="0069609A">
      <w:pPr>
        <w:pStyle w:val="Default"/>
        <w:numPr>
          <w:ilvl w:val="0"/>
          <w:numId w:val="12"/>
        </w:numPr>
        <w:ind w:left="567" w:hanging="567"/>
        <w:rPr>
          <w:sz w:val="22"/>
          <w:szCs w:val="22"/>
        </w:rPr>
      </w:pPr>
      <w:r w:rsidRPr="007B21DF">
        <w:rPr>
          <w:sz w:val="22"/>
          <w:szCs w:val="22"/>
        </w:rPr>
        <w:t>Współwystępowanie rozległej, nasilonej wysypki, nudności, gorączki, dużej liczby niektórych krwinek białych, bądź zażółcenia skóry lub</w:t>
      </w:r>
      <w:r w:rsidR="000640A0" w:rsidRPr="007B21DF">
        <w:rPr>
          <w:sz w:val="22"/>
          <w:szCs w:val="22"/>
        </w:rPr>
        <w:t> </w:t>
      </w:r>
      <w:r w:rsidRPr="007B21DF">
        <w:rPr>
          <w:sz w:val="22"/>
          <w:szCs w:val="22"/>
        </w:rPr>
        <w:t>oczu (objawów żółtaczki) z dusznością, bólem/uczuciem dyskomfortu w</w:t>
      </w:r>
      <w:r w:rsidR="000640A0" w:rsidRPr="007B21DF">
        <w:rPr>
          <w:sz w:val="22"/>
          <w:szCs w:val="22"/>
        </w:rPr>
        <w:t> </w:t>
      </w:r>
      <w:r w:rsidRPr="007B21DF">
        <w:rPr>
          <w:sz w:val="22"/>
          <w:szCs w:val="22"/>
        </w:rPr>
        <w:t>klatce piersiowej, znacznym zmniejszeniem ilości oddawanego moczu i</w:t>
      </w:r>
      <w:r w:rsidR="000640A0" w:rsidRPr="007B21DF">
        <w:rPr>
          <w:sz w:val="22"/>
          <w:szCs w:val="22"/>
        </w:rPr>
        <w:t> </w:t>
      </w:r>
      <w:r w:rsidRPr="007B21DF">
        <w:rPr>
          <w:sz w:val="22"/>
          <w:szCs w:val="22"/>
        </w:rPr>
        <w:t xml:space="preserve">uczuciem pragnienia, itd. (objawy reakcji alergicznej związanej z leczeniem). </w:t>
      </w:r>
    </w:p>
    <w:p w14:paraId="0CFB825F" w14:textId="77777777" w:rsidR="007D1A3F" w:rsidRPr="007B21DF" w:rsidRDefault="007D1A3F" w:rsidP="0069609A">
      <w:pPr>
        <w:pStyle w:val="Default"/>
        <w:numPr>
          <w:ilvl w:val="0"/>
          <w:numId w:val="12"/>
        </w:numPr>
        <w:ind w:left="567" w:hanging="567"/>
        <w:rPr>
          <w:sz w:val="22"/>
          <w:szCs w:val="22"/>
        </w:rPr>
      </w:pPr>
      <w:r w:rsidRPr="007B21DF">
        <w:rPr>
          <w:sz w:val="22"/>
          <w:szCs w:val="22"/>
        </w:rPr>
        <w:t>Przewlekła niewydolność nerek.</w:t>
      </w:r>
    </w:p>
    <w:p w14:paraId="27C52D36" w14:textId="77777777" w:rsidR="0000613B" w:rsidRPr="007B21DF" w:rsidRDefault="0000613B" w:rsidP="0000613B">
      <w:pPr>
        <w:pStyle w:val="Default"/>
        <w:numPr>
          <w:ilvl w:val="0"/>
          <w:numId w:val="12"/>
        </w:numPr>
        <w:ind w:left="567" w:hanging="567"/>
        <w:rPr>
          <w:sz w:val="22"/>
          <w:szCs w:val="22"/>
        </w:rPr>
      </w:pPr>
      <w:r w:rsidRPr="007B21DF">
        <w:rPr>
          <w:sz w:val="22"/>
          <w:szCs w:val="22"/>
        </w:rPr>
        <w:t>Nawrót (reaktywacja) zakażenia wirusem zapalenia wątroby typu B (zakażenia wątroby) u pacjentów, którzy przebyli tę chorobę w przeszłości.</w:t>
      </w:r>
    </w:p>
    <w:p w14:paraId="52643B05" w14:textId="77777777" w:rsidR="0069609A" w:rsidRPr="007B21DF" w:rsidRDefault="0069609A" w:rsidP="0069609A">
      <w:pPr>
        <w:ind w:left="0" w:firstLine="0"/>
        <w:rPr>
          <w:rFonts w:ascii="Times New Roman" w:eastAsia="Times New Roman" w:hAnsi="Times New Roman"/>
          <w:color w:val="000000"/>
          <w:lang w:eastAsia="pl-PL"/>
        </w:rPr>
      </w:pPr>
    </w:p>
    <w:p w14:paraId="6A3916D1" w14:textId="77777777" w:rsidR="00C523C8" w:rsidRPr="007B21DF" w:rsidRDefault="00C523C8"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wystąpi którykolwiek z powyższych objawów niepożądanych, </w:t>
      </w:r>
      <w:r w:rsidRPr="007B21DF">
        <w:rPr>
          <w:rFonts w:ascii="Times New Roman" w:eastAsia="Times New Roman" w:hAnsi="Times New Roman"/>
          <w:b/>
          <w:bCs/>
          <w:color w:val="000000"/>
          <w:lang w:eastAsia="pl-PL"/>
        </w:rPr>
        <w:t>należy natychmiast powiedzieć o tym lekarzowi.</w:t>
      </w:r>
    </w:p>
    <w:p w14:paraId="2B2D2E43" w14:textId="77777777" w:rsidR="00C523C8" w:rsidRPr="007B21DF" w:rsidRDefault="00C523C8" w:rsidP="00D73394">
      <w:pPr>
        <w:ind w:left="0" w:firstLine="0"/>
        <w:rPr>
          <w:rFonts w:ascii="Times New Roman" w:eastAsia="Times New Roman" w:hAnsi="Times New Roman"/>
          <w:bCs/>
          <w:color w:val="000000"/>
          <w:lang w:eastAsia="pl-PL"/>
        </w:rPr>
      </w:pPr>
    </w:p>
    <w:p w14:paraId="7F548E1D" w14:textId="77777777" w:rsidR="00C523C8" w:rsidRPr="007B21DF" w:rsidRDefault="00C523C8" w:rsidP="00D73394">
      <w:pPr>
        <w:ind w:left="567" w:hanging="567"/>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Inne działania niepożądane mogą obejmować:</w:t>
      </w:r>
    </w:p>
    <w:p w14:paraId="69DCDD34" w14:textId="77777777" w:rsidR="00C523C8" w:rsidRPr="007B21DF" w:rsidRDefault="00C523C8" w:rsidP="00D73394">
      <w:pPr>
        <w:ind w:left="567" w:hanging="567"/>
        <w:rPr>
          <w:rFonts w:ascii="Times New Roman" w:eastAsia="Times New Roman" w:hAnsi="Times New Roman"/>
          <w:color w:val="000000"/>
          <w:lang w:eastAsia="pl-PL"/>
        </w:rPr>
      </w:pPr>
    </w:p>
    <w:p w14:paraId="591EF8AB" w14:textId="77777777" w:rsidR="00C523C8" w:rsidRPr="007B21DF" w:rsidRDefault="00C523C8" w:rsidP="00D73394">
      <w:pPr>
        <w:keepNext/>
        <w:ind w:left="567" w:hanging="567"/>
        <w:outlineLvl w:val="7"/>
        <w:rPr>
          <w:rFonts w:ascii="Times New Roman" w:eastAsia="Times New Roman" w:hAnsi="Times New Roman"/>
          <w:i/>
          <w:color w:val="000000"/>
        </w:rPr>
      </w:pPr>
      <w:r w:rsidRPr="007B21DF">
        <w:rPr>
          <w:rFonts w:ascii="Times New Roman" w:eastAsia="Times New Roman" w:hAnsi="Times New Roman"/>
          <w:b/>
          <w:bCs/>
          <w:iCs/>
          <w:color w:val="000000"/>
        </w:rPr>
        <w:t xml:space="preserve">Bardzo często </w:t>
      </w:r>
      <w:r w:rsidRPr="007B21DF">
        <w:rPr>
          <w:rFonts w:ascii="Times New Roman" w:eastAsia="Times New Roman" w:hAnsi="Times New Roman"/>
          <w:color w:val="000000"/>
        </w:rPr>
        <w:t>(mo</w:t>
      </w:r>
      <w:r w:rsidR="0069609A" w:rsidRPr="007B21DF">
        <w:rPr>
          <w:rFonts w:ascii="Times New Roman" w:eastAsia="Times New Roman" w:hAnsi="Times New Roman"/>
          <w:color w:val="000000"/>
        </w:rPr>
        <w:t>gą</w:t>
      </w:r>
      <w:r w:rsidRPr="007B21DF">
        <w:rPr>
          <w:rFonts w:ascii="Times New Roman" w:eastAsia="Times New Roman" w:hAnsi="Times New Roman"/>
          <w:color w:val="000000"/>
        </w:rPr>
        <w:t xml:space="preserve"> dotyczyć więcej niż 1 na 10</w:t>
      </w:r>
      <w:r w:rsidR="0069609A" w:rsidRPr="007B21DF">
        <w:rPr>
          <w:rFonts w:ascii="Times New Roman" w:eastAsia="Times New Roman" w:hAnsi="Times New Roman"/>
          <w:color w:val="000000"/>
        </w:rPr>
        <w:t> </w:t>
      </w:r>
      <w:r w:rsidRPr="007B21DF">
        <w:rPr>
          <w:rFonts w:ascii="Times New Roman" w:eastAsia="Times New Roman" w:hAnsi="Times New Roman"/>
          <w:color w:val="000000"/>
        </w:rPr>
        <w:t>pacjentów)</w:t>
      </w:r>
      <w:r w:rsidRPr="007B21DF">
        <w:rPr>
          <w:rFonts w:ascii="Times New Roman" w:eastAsia="Times New Roman" w:hAnsi="Times New Roman"/>
          <w:bCs/>
          <w:iCs/>
          <w:color w:val="000000"/>
        </w:rPr>
        <w:t>:</w:t>
      </w:r>
    </w:p>
    <w:p w14:paraId="14369DBA" w14:textId="77777777" w:rsidR="00C523C8" w:rsidRPr="007B21DF" w:rsidRDefault="00C523C8"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głowy lub zmęczenie.</w:t>
      </w:r>
    </w:p>
    <w:p w14:paraId="0E4DA7BD" w14:textId="77777777" w:rsidR="00C523C8" w:rsidRPr="007B21DF" w:rsidRDefault="00C523C8"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Nudności, wymioty, biegunka lub niestrawność.</w:t>
      </w:r>
    </w:p>
    <w:p w14:paraId="5428B5DB" w14:textId="77777777" w:rsidR="00C523C8" w:rsidRPr="007B21DF" w:rsidRDefault="00C523C8"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Wysypka.</w:t>
      </w:r>
    </w:p>
    <w:p w14:paraId="38D5753D" w14:textId="77777777" w:rsidR="00C523C8" w:rsidRPr="007B21DF" w:rsidRDefault="00C523C8"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Kurcze mięśni lub stawów, ból mięśni lub kości</w:t>
      </w:r>
      <w:r w:rsidR="004F3BD9" w:rsidRPr="007B21DF">
        <w:rPr>
          <w:rFonts w:ascii="Times New Roman" w:eastAsia="Times New Roman" w:hAnsi="Times New Roman"/>
          <w:color w:val="000000"/>
        </w:rPr>
        <w:t>, podczas stosowania imatynibu lub po zaprzestaniu stosowania imatynibu.</w:t>
      </w:r>
    </w:p>
    <w:p w14:paraId="6FFF8777" w14:textId="77777777" w:rsidR="00C523C8" w:rsidRPr="007B21DF" w:rsidRDefault="00C523C8"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Obrzęki, takie jak obrzęki kostek lub okolic oczu.</w:t>
      </w:r>
    </w:p>
    <w:p w14:paraId="38FCC60F" w14:textId="77777777" w:rsidR="00C523C8" w:rsidRPr="007B21DF" w:rsidRDefault="00C523C8" w:rsidP="00D73394">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Zwiększenie masy ciała.</w:t>
      </w:r>
    </w:p>
    <w:p w14:paraId="54470198"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4314FD62" w14:textId="77777777" w:rsidR="00C523C8" w:rsidRPr="007B21DF" w:rsidRDefault="00C523C8" w:rsidP="00D73394">
      <w:pPr>
        <w:ind w:left="567" w:hanging="567"/>
        <w:rPr>
          <w:rFonts w:ascii="Times New Roman" w:eastAsia="Times New Roman" w:hAnsi="Times New Roman"/>
          <w:color w:val="000000"/>
          <w:lang w:eastAsia="pl-PL"/>
        </w:rPr>
      </w:pPr>
    </w:p>
    <w:p w14:paraId="1749784A" w14:textId="77777777" w:rsidR="00C523C8" w:rsidRPr="007B21DF" w:rsidRDefault="00C523C8" w:rsidP="00D73394">
      <w:pPr>
        <w:keepNext/>
        <w:ind w:left="567" w:hanging="567"/>
        <w:outlineLvl w:val="7"/>
        <w:rPr>
          <w:rFonts w:ascii="Times New Roman" w:eastAsia="Times New Roman" w:hAnsi="Times New Roman"/>
          <w:b/>
          <w:bCs/>
          <w:color w:val="000000"/>
        </w:rPr>
      </w:pPr>
      <w:r w:rsidRPr="007B21DF">
        <w:rPr>
          <w:rFonts w:ascii="Times New Roman" w:eastAsia="Times New Roman" w:hAnsi="Times New Roman"/>
          <w:b/>
          <w:bCs/>
          <w:color w:val="000000"/>
        </w:rPr>
        <w:t xml:space="preserve">Często </w:t>
      </w:r>
      <w:r w:rsidRPr="007B21DF">
        <w:rPr>
          <w:rFonts w:ascii="Times New Roman" w:eastAsia="Times New Roman" w:hAnsi="Times New Roman"/>
          <w:bCs/>
          <w:color w:val="000000"/>
        </w:rPr>
        <w:t>(</w:t>
      </w:r>
      <w:r w:rsidRPr="007B21DF">
        <w:rPr>
          <w:rFonts w:ascii="Times New Roman" w:eastAsia="Times New Roman" w:hAnsi="Times New Roman"/>
          <w:color w:val="000000"/>
        </w:rPr>
        <w:t>mo</w:t>
      </w:r>
      <w:r w:rsidR="0069609A" w:rsidRPr="007B21DF">
        <w:rPr>
          <w:rFonts w:ascii="Times New Roman" w:eastAsia="Times New Roman" w:hAnsi="Times New Roman"/>
          <w:color w:val="000000"/>
        </w:rPr>
        <w:t>gą</w:t>
      </w:r>
      <w:r w:rsidRPr="007B21DF">
        <w:rPr>
          <w:rFonts w:ascii="Times New Roman" w:eastAsia="Times New Roman" w:hAnsi="Times New Roman"/>
          <w:color w:val="000000"/>
        </w:rPr>
        <w:t xml:space="preserve"> dotyczyć nie więcej niż 1 na 10</w:t>
      </w:r>
      <w:r w:rsidR="0069609A" w:rsidRPr="007B21DF">
        <w:rPr>
          <w:rFonts w:ascii="Times New Roman" w:eastAsia="Times New Roman" w:hAnsi="Times New Roman"/>
          <w:color w:val="000000"/>
        </w:rPr>
        <w:t> </w:t>
      </w:r>
      <w:r w:rsidRPr="007B21DF">
        <w:rPr>
          <w:rFonts w:ascii="Times New Roman" w:eastAsia="Times New Roman" w:hAnsi="Times New Roman"/>
          <w:color w:val="000000"/>
        </w:rPr>
        <w:t>pacjentów)</w:t>
      </w:r>
      <w:r w:rsidRPr="007B21DF">
        <w:rPr>
          <w:rFonts w:ascii="Times New Roman" w:eastAsia="Times New Roman" w:hAnsi="Times New Roman"/>
          <w:bCs/>
          <w:color w:val="000000"/>
        </w:rPr>
        <w:t>:</w:t>
      </w:r>
    </w:p>
    <w:p w14:paraId="789860A2"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Brak łaknienia, utrata masy ciała lub zaburzenia smaku.</w:t>
      </w:r>
    </w:p>
    <w:p w14:paraId="08C01812"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Zawroty głowy lub osłabienie.</w:t>
      </w:r>
    </w:p>
    <w:p w14:paraId="4C682FB3"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Trudności ze snem (bezsenność).</w:t>
      </w:r>
    </w:p>
    <w:p w14:paraId="53FAB29A"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Wydzielina z oka ze swędzeniem, zaczerwienieniem i obrzękiem (zapalenie spojówek), nasilone łzawienie lub niewyraźne widzenie.</w:t>
      </w:r>
    </w:p>
    <w:p w14:paraId="53A2B036"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Krwotoki z nosa.</w:t>
      </w:r>
    </w:p>
    <w:p w14:paraId="234EE189"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lub obrzmienie brzucha, wzdęcia z oddawaniem wiatrów, zgaga lub zaparcie.</w:t>
      </w:r>
    </w:p>
    <w:p w14:paraId="242EF70C"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Świąd.</w:t>
      </w:r>
    </w:p>
    <w:p w14:paraId="38C85CA1"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Nadmierne wypadanie lub przerzedzenie włosów.</w:t>
      </w:r>
    </w:p>
    <w:p w14:paraId="79965B16"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Drętwienie dłoni lub stóp.</w:t>
      </w:r>
    </w:p>
    <w:p w14:paraId="18314997"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Owrzodzenie jamy ustnej.</w:t>
      </w:r>
    </w:p>
    <w:p w14:paraId="35E0DD3A"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stawów z obrzękiem.</w:t>
      </w:r>
    </w:p>
    <w:p w14:paraId="0E93DCD4"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Suchość jamy ustnej, suchość skóry lub suchość oka.</w:t>
      </w:r>
    </w:p>
    <w:p w14:paraId="598B73ED"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Zmniejszenie lub zwiększenie wrażliwości skóry.</w:t>
      </w:r>
    </w:p>
    <w:p w14:paraId="55EB2CCE" w14:textId="77777777" w:rsidR="00C523C8" w:rsidRPr="007B21DF" w:rsidRDefault="00C523C8" w:rsidP="00D73394">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Uderzenia gorąca, dreszcze lub pocenie nocne.</w:t>
      </w:r>
    </w:p>
    <w:p w14:paraId="3A22AF48"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5FAB2BD4" w14:textId="77777777" w:rsidR="00C523C8" w:rsidRPr="007B21DF" w:rsidRDefault="00C523C8" w:rsidP="00D73394">
      <w:pPr>
        <w:ind w:left="567" w:hanging="567"/>
        <w:rPr>
          <w:rFonts w:ascii="Times New Roman" w:eastAsia="Times New Roman" w:hAnsi="Times New Roman"/>
          <w:color w:val="000000"/>
          <w:lang w:eastAsia="pl-PL"/>
        </w:rPr>
      </w:pPr>
    </w:p>
    <w:p w14:paraId="44BD5994" w14:textId="77777777" w:rsidR="00C523C8" w:rsidRPr="007B21DF" w:rsidRDefault="00C523C8"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 xml:space="preserve">Częstość nieznana </w:t>
      </w:r>
      <w:r w:rsidRPr="007B21DF">
        <w:rPr>
          <w:rFonts w:ascii="Times New Roman" w:eastAsia="Times New Roman" w:hAnsi="Times New Roman"/>
          <w:bCs/>
          <w:color w:val="000000"/>
          <w:lang w:eastAsia="pl-PL"/>
        </w:rPr>
        <w:t>(częstość nie może być określona na podstawie dostępnych danych)</w:t>
      </w:r>
      <w:r w:rsidRPr="007B21DF">
        <w:rPr>
          <w:rFonts w:ascii="Times New Roman" w:eastAsia="Times New Roman" w:hAnsi="Times New Roman"/>
          <w:color w:val="000000"/>
          <w:lang w:eastAsia="pl-PL"/>
        </w:rPr>
        <w:t>:</w:t>
      </w:r>
    </w:p>
    <w:p w14:paraId="2F225C62" w14:textId="77777777" w:rsidR="00C523C8" w:rsidRPr="007B21DF" w:rsidRDefault="00C523C8" w:rsidP="00D73394">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Zaczerwienienie i (lub) obrzęk dłoni i podeszw stóp, któremu może towarzyszyć mrowienie i piekący ból.</w:t>
      </w:r>
    </w:p>
    <w:p w14:paraId="543ED85E" w14:textId="77777777" w:rsidR="0000613B" w:rsidRPr="007B21DF" w:rsidRDefault="0000613B" w:rsidP="0000613B">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Zmiany skórne z bólem i (lub) powstawaniem pęcherzy.</w:t>
      </w:r>
    </w:p>
    <w:p w14:paraId="09FF73E8" w14:textId="77777777" w:rsidR="00C523C8" w:rsidRPr="007B21DF" w:rsidRDefault="00C523C8" w:rsidP="00D73394">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Spowolnienie wzrostu u dzieci i młodzieży.</w:t>
      </w:r>
    </w:p>
    <w:p w14:paraId="280E3205"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43A1C022" w14:textId="77777777" w:rsidR="00C523C8" w:rsidRPr="007B21DF" w:rsidRDefault="00C523C8" w:rsidP="00D73394">
      <w:pPr>
        <w:ind w:left="0" w:firstLine="0"/>
        <w:rPr>
          <w:rFonts w:ascii="Times New Roman" w:eastAsia="Times New Roman" w:hAnsi="Times New Roman"/>
          <w:color w:val="000000"/>
        </w:rPr>
      </w:pPr>
    </w:p>
    <w:p w14:paraId="2F54BBC8" w14:textId="77777777" w:rsidR="001D160E" w:rsidRPr="007B21DF" w:rsidRDefault="001D160E" w:rsidP="004B76FF">
      <w:pPr>
        <w:ind w:left="567" w:hanging="567"/>
        <w:rPr>
          <w:rFonts w:ascii="Times New Roman" w:eastAsia="Times New Roman" w:hAnsi="Times New Roman"/>
          <w:b/>
          <w:noProof/>
          <w:lang w:eastAsia="pl-PL"/>
        </w:rPr>
      </w:pPr>
      <w:r w:rsidRPr="007B21DF">
        <w:rPr>
          <w:rFonts w:ascii="Times New Roman" w:eastAsia="Times New Roman" w:hAnsi="Times New Roman"/>
          <w:b/>
          <w:noProof/>
          <w:lang w:eastAsia="pl-PL"/>
        </w:rPr>
        <w:t>Zgłaszanie działań niepożądanych</w:t>
      </w:r>
    </w:p>
    <w:p w14:paraId="60B4C2EB" w14:textId="77777777" w:rsidR="001D160E" w:rsidRPr="007B21DF" w:rsidRDefault="001D160E" w:rsidP="00D73394">
      <w:pPr>
        <w:ind w:left="567" w:hanging="567"/>
        <w:rPr>
          <w:rFonts w:ascii="Times New Roman" w:eastAsia="Times New Roman" w:hAnsi="Times New Roman"/>
          <w:noProof/>
          <w:lang w:eastAsia="pl-PL"/>
        </w:rPr>
      </w:pPr>
    </w:p>
    <w:p w14:paraId="11A6945B" w14:textId="5A3D6E1D" w:rsidR="001D160E" w:rsidRPr="007B21DF" w:rsidRDefault="001D160E" w:rsidP="002029BB">
      <w:pPr>
        <w:ind w:left="0" w:firstLine="0"/>
        <w:rPr>
          <w:rFonts w:ascii="Times New Roman" w:eastAsia="Times New Roman" w:hAnsi="Times New Roman"/>
          <w:noProof/>
          <w:lang w:eastAsia="pl-PL"/>
        </w:rPr>
      </w:pPr>
      <w:r w:rsidRPr="007B21DF">
        <w:rPr>
          <w:rFonts w:ascii="Times New Roman" w:eastAsia="Times New Roman" w:hAnsi="Times New Roman"/>
          <w:noProof/>
          <w:lang w:eastAsia="pl-PL"/>
        </w:rPr>
        <w:t xml:space="preserve">Jeśli wystąpią jakiekolwiek objawy niepożądane, w tym wszelkie objawy niepożądane niewymienione w </w:t>
      </w:r>
      <w:r w:rsidR="009738B6">
        <w:rPr>
          <w:rFonts w:ascii="Times New Roman" w:eastAsia="Times New Roman" w:hAnsi="Times New Roman"/>
          <w:noProof/>
          <w:lang w:eastAsia="pl-PL"/>
        </w:rPr>
        <w:t xml:space="preserve">tej </w:t>
      </w:r>
      <w:r w:rsidRPr="007B21DF">
        <w:rPr>
          <w:rFonts w:ascii="Times New Roman" w:eastAsia="Times New Roman" w:hAnsi="Times New Roman"/>
          <w:noProof/>
          <w:lang w:eastAsia="pl-PL"/>
        </w:rPr>
        <w:t xml:space="preserve">ulotce, należy powiedzieć o tym lekarzowi, farmaceucie lub pielęgniarce. Działania niepożądane można zgłaszać bezpośrednio </w:t>
      </w:r>
      <w:r w:rsidRPr="007B21DF">
        <w:rPr>
          <w:rFonts w:ascii="Times New Roman" w:eastAsia="Times New Roman" w:hAnsi="Times New Roman"/>
          <w:lang w:eastAsia="pl-PL"/>
        </w:rPr>
        <w:t xml:space="preserve">do </w:t>
      </w:r>
      <w:r w:rsidRPr="007B21DF">
        <w:rPr>
          <w:rFonts w:ascii="Times New Roman" w:eastAsia="Times New Roman" w:hAnsi="Times New Roman"/>
          <w:highlight w:val="lightGray"/>
          <w:lang w:eastAsia="pl-PL"/>
        </w:rPr>
        <w:t xml:space="preserve">„krajowego systemu zgłaszania” wymienionego w </w:t>
      </w:r>
      <w:hyperlink r:id="rId17" w:history="1">
        <w:r w:rsidRPr="007B21DF">
          <w:rPr>
            <w:rFonts w:ascii="Times New Roman" w:eastAsia="Times New Roman" w:hAnsi="Times New Roman"/>
            <w:color w:val="0000FF"/>
            <w:highlight w:val="lightGray"/>
            <w:u w:val="single"/>
            <w:lang w:eastAsia="pl-PL"/>
          </w:rPr>
          <w:t>załączniku V</w:t>
        </w:r>
      </w:hyperlink>
      <w:r w:rsidRPr="007B21DF">
        <w:rPr>
          <w:rFonts w:ascii="Times New Roman" w:eastAsia="Times New Roman" w:hAnsi="Times New Roman"/>
          <w:noProof/>
          <w:lang w:eastAsia="pl-PL"/>
        </w:rPr>
        <w:t>. Dzięki zgłaszaniu działań niepożądanych można będzie zgromadzić więcej informacji na temat bezpieczeństwa stosowania leku.</w:t>
      </w:r>
    </w:p>
    <w:p w14:paraId="3E961883" w14:textId="77777777" w:rsidR="00C523C8" w:rsidRPr="007B21DF" w:rsidRDefault="00C523C8" w:rsidP="00D73394">
      <w:pPr>
        <w:ind w:left="567" w:hanging="567"/>
        <w:rPr>
          <w:rFonts w:ascii="Times New Roman" w:eastAsia="Times New Roman" w:hAnsi="Times New Roman"/>
          <w:color w:val="000000"/>
          <w:lang w:eastAsia="pl-PL"/>
        </w:rPr>
      </w:pPr>
    </w:p>
    <w:p w14:paraId="1F372EEF" w14:textId="77777777" w:rsidR="00C523C8" w:rsidRPr="007B21DF" w:rsidRDefault="00C523C8" w:rsidP="00D73394">
      <w:pPr>
        <w:ind w:left="567" w:hanging="567"/>
        <w:rPr>
          <w:rFonts w:ascii="Times New Roman" w:eastAsia="Times New Roman" w:hAnsi="Times New Roman"/>
          <w:color w:val="000000"/>
          <w:lang w:eastAsia="pl-PL"/>
        </w:rPr>
      </w:pPr>
    </w:p>
    <w:p w14:paraId="23105C65"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aps/>
          <w:color w:val="000000"/>
          <w:lang w:eastAsia="pl-PL"/>
        </w:rPr>
        <w:t>5.</w:t>
      </w:r>
      <w:r w:rsidRPr="007B21DF">
        <w:rPr>
          <w:rFonts w:ascii="Times New Roman" w:eastAsia="Times New Roman" w:hAnsi="Times New Roman"/>
          <w:b/>
          <w:caps/>
          <w:color w:val="000000"/>
          <w:lang w:eastAsia="pl-PL"/>
        </w:rPr>
        <w:tab/>
        <w:t>J</w:t>
      </w:r>
      <w:r w:rsidRPr="007B21DF">
        <w:rPr>
          <w:rFonts w:ascii="Times New Roman" w:eastAsia="Times New Roman" w:hAnsi="Times New Roman"/>
          <w:b/>
          <w:color w:val="000000"/>
          <w:lang w:eastAsia="pl-PL"/>
        </w:rPr>
        <w:t xml:space="preserve">ak przechowywać lek </w:t>
      </w:r>
      <w:r w:rsidR="00E36301" w:rsidRPr="007B21DF">
        <w:rPr>
          <w:rFonts w:ascii="Times New Roman" w:eastAsia="Times New Roman" w:hAnsi="Times New Roman"/>
          <w:b/>
          <w:color w:val="000000"/>
          <w:lang w:eastAsia="pl-PL"/>
        </w:rPr>
        <w:t>Imatinib Actavis</w:t>
      </w:r>
    </w:p>
    <w:p w14:paraId="45B552CD" w14:textId="77777777" w:rsidR="00C523C8" w:rsidRPr="007B21DF" w:rsidRDefault="00C523C8" w:rsidP="00D73394">
      <w:pPr>
        <w:ind w:left="567" w:hanging="567"/>
        <w:rPr>
          <w:rFonts w:ascii="Times New Roman" w:eastAsia="Times New Roman" w:hAnsi="Times New Roman"/>
          <w:color w:val="000000"/>
          <w:lang w:eastAsia="pl-PL"/>
        </w:rPr>
      </w:pPr>
    </w:p>
    <w:p w14:paraId="58366095" w14:textId="77777777" w:rsidR="00C523C8" w:rsidRPr="007B21DF" w:rsidRDefault="00C523C8"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należy przechowywać w miejscu niewidocznym i niedostępnym dla dzieci.</w:t>
      </w:r>
    </w:p>
    <w:p w14:paraId="3924135D"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tego leku po upływie terminu ważności zamieszczonego na pudełku</w:t>
      </w:r>
      <w:r w:rsidR="0000613B" w:rsidRPr="007B21DF">
        <w:rPr>
          <w:rFonts w:ascii="Times New Roman" w:eastAsia="Times New Roman" w:hAnsi="Times New Roman"/>
          <w:color w:val="000000"/>
          <w:lang w:eastAsia="pl-PL"/>
        </w:rPr>
        <w:t xml:space="preserve"> i blistrze</w:t>
      </w:r>
      <w:r w:rsidRPr="007B21DF">
        <w:rPr>
          <w:rFonts w:ascii="Times New Roman" w:eastAsia="Times New Roman" w:hAnsi="Times New Roman"/>
          <w:color w:val="000000"/>
          <w:lang w:eastAsia="pl-PL"/>
        </w:rPr>
        <w:t xml:space="preserve"> po</w:t>
      </w:r>
      <w:r w:rsidR="004C79B9"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w:t>
      </w:r>
      <w:r w:rsidR="00B86142" w:rsidRPr="007B21DF">
        <w:rPr>
          <w:rFonts w:ascii="Times New Roman" w:eastAsia="Times New Roman" w:hAnsi="Times New Roman"/>
          <w:color w:val="000000"/>
          <w:lang w:eastAsia="pl-PL"/>
        </w:rPr>
        <w:t>Termin ważności (</w:t>
      </w:r>
      <w:r w:rsidRPr="007B21DF">
        <w:rPr>
          <w:rFonts w:ascii="Times New Roman" w:eastAsia="Times New Roman" w:hAnsi="Times New Roman"/>
          <w:color w:val="000000"/>
          <w:lang w:eastAsia="pl-PL"/>
        </w:rPr>
        <w:t>EXP</w:t>
      </w:r>
      <w:r w:rsidR="00B86142" w:rsidRPr="007B21DF">
        <w:rPr>
          <w:rFonts w:ascii="Times New Roman" w:eastAsia="Times New Roman" w:hAnsi="Times New Roman"/>
          <w:color w:val="000000"/>
          <w:lang w:eastAsia="pl-PL"/>
        </w:rPr>
        <w:t>)</w:t>
      </w:r>
      <w:r w:rsidR="00ED2518">
        <w:rPr>
          <w:rFonts w:ascii="Times New Roman" w:eastAsia="Times New Roman" w:hAnsi="Times New Roman"/>
          <w:color w:val="000000"/>
          <w:lang w:eastAsia="pl-PL"/>
        </w:rPr>
        <w:t>/EXP</w:t>
      </w:r>
      <w:r w:rsidRPr="007B21DF">
        <w:rPr>
          <w:rFonts w:ascii="Times New Roman" w:eastAsia="Times New Roman" w:hAnsi="Times New Roman"/>
          <w:color w:val="000000"/>
          <w:lang w:eastAsia="pl-PL"/>
        </w:rPr>
        <w:t>. Termin ważności oznacza ostatni dzień danego miesiąca.</w:t>
      </w:r>
    </w:p>
    <w:p w14:paraId="3807AB74" w14:textId="77777777" w:rsidR="00C523C8" w:rsidRPr="007B21DF" w:rsidRDefault="00C523C8"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Nie przechowywać w temperaturze powyżej </w:t>
      </w:r>
      <w:r w:rsidR="0023219F" w:rsidRPr="007B21DF">
        <w:rPr>
          <w:rFonts w:ascii="Times New Roman" w:eastAsia="Times New Roman" w:hAnsi="Times New Roman"/>
          <w:color w:val="000000"/>
          <w:lang w:eastAsia="pl-PL"/>
        </w:rPr>
        <w:t>25</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C. Przechowywać w oryginalnym opakowaniu w celu ochrony przed wilgocią.</w:t>
      </w:r>
    </w:p>
    <w:p w14:paraId="194964B9" w14:textId="77777777" w:rsidR="00C523C8" w:rsidRPr="007B21DF" w:rsidRDefault="00C523C8"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leku z opakowań, które zostały uszkodzone lub noszą ślady otwierania.</w:t>
      </w:r>
    </w:p>
    <w:p w14:paraId="2FA9D00B" w14:textId="77777777" w:rsidR="00C523C8" w:rsidRPr="007B21DF" w:rsidRDefault="00C523C8" w:rsidP="00D73394">
      <w:pPr>
        <w:numPr>
          <w:ilvl w:val="12"/>
          <w:numId w:val="0"/>
        </w:numPr>
        <w:ind w:right="-2"/>
        <w:rPr>
          <w:rFonts w:ascii="Times New Roman" w:eastAsia="Times New Roman" w:hAnsi="Times New Roman"/>
          <w:noProof/>
          <w:snapToGrid w:val="0"/>
          <w:lang w:eastAsia="zh-CN"/>
        </w:rPr>
      </w:pPr>
      <w:r w:rsidRPr="007B21DF">
        <w:rPr>
          <w:rFonts w:ascii="Times New Roman" w:eastAsia="Times New Roman" w:hAnsi="Times New Roman"/>
          <w:noProof/>
          <w:snapToGrid w:val="0"/>
          <w:lang w:eastAsia="zh-CN"/>
        </w:rPr>
        <w:t>Leków nie należy wyrzucać do kanalizacji ani domowych pojemników na odpadki. Należy zapytać farmaceutę, jak usunąć leki, których się już nie używa. Takie postępowanie pomoże chronić środowisko.</w:t>
      </w:r>
    </w:p>
    <w:p w14:paraId="209F10BD" w14:textId="77777777" w:rsidR="00C523C8" w:rsidRPr="007B21DF" w:rsidRDefault="00C523C8" w:rsidP="00D73394">
      <w:pPr>
        <w:ind w:left="567" w:hanging="567"/>
        <w:rPr>
          <w:rFonts w:ascii="Times New Roman" w:eastAsia="Times New Roman" w:hAnsi="Times New Roman"/>
          <w:b/>
          <w:color w:val="000000"/>
          <w:lang w:eastAsia="pl-PL"/>
        </w:rPr>
      </w:pPr>
    </w:p>
    <w:p w14:paraId="1151D4DE" w14:textId="77777777" w:rsidR="00C523C8" w:rsidRPr="007B21DF" w:rsidRDefault="00C523C8" w:rsidP="00D73394">
      <w:pPr>
        <w:ind w:left="567" w:hanging="567"/>
        <w:rPr>
          <w:rFonts w:ascii="Times New Roman" w:eastAsia="Times New Roman" w:hAnsi="Times New Roman"/>
          <w:b/>
          <w:color w:val="000000"/>
          <w:lang w:eastAsia="pl-PL"/>
        </w:rPr>
      </w:pPr>
    </w:p>
    <w:p w14:paraId="0B5FF097"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w:t>
      </w:r>
      <w:r w:rsidRPr="007B21DF">
        <w:rPr>
          <w:rFonts w:ascii="Times New Roman" w:eastAsia="Times New Roman" w:hAnsi="Times New Roman"/>
          <w:b/>
          <w:color w:val="000000"/>
          <w:lang w:eastAsia="pl-PL"/>
        </w:rPr>
        <w:tab/>
        <w:t>Zawartość opakowania i inne informacje</w:t>
      </w:r>
    </w:p>
    <w:p w14:paraId="7A9D7D36" w14:textId="77777777" w:rsidR="00C523C8" w:rsidRPr="007B21DF" w:rsidRDefault="00C523C8" w:rsidP="00D73394">
      <w:pPr>
        <w:ind w:left="567" w:hanging="567"/>
        <w:rPr>
          <w:rFonts w:ascii="Times New Roman" w:eastAsia="Times New Roman" w:hAnsi="Times New Roman"/>
          <w:color w:val="000000"/>
          <w:lang w:eastAsia="pl-PL"/>
        </w:rPr>
      </w:pPr>
    </w:p>
    <w:p w14:paraId="06D96ED7"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Co zawiera lek </w:t>
      </w:r>
      <w:r w:rsidR="00E36301" w:rsidRPr="007B21DF">
        <w:rPr>
          <w:rFonts w:ascii="Times New Roman" w:eastAsia="Times New Roman" w:hAnsi="Times New Roman"/>
          <w:b/>
          <w:color w:val="000000"/>
          <w:lang w:eastAsia="pl-PL"/>
        </w:rPr>
        <w:t>Imatinib Actavis</w:t>
      </w:r>
    </w:p>
    <w:p w14:paraId="5E7DE913" w14:textId="77777777" w:rsidR="00C523C8" w:rsidRPr="007B21DF" w:rsidRDefault="00C523C8" w:rsidP="00D73394">
      <w:pPr>
        <w:numPr>
          <w:ilvl w:val="0"/>
          <w:numId w:val="5"/>
        </w:numPr>
        <w:tabs>
          <w:tab w:val="clear" w:pos="1065"/>
        </w:tabs>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Substancją czynną leku jest imatynib (w postaci mezylanu). Każda kapsułka zawiera </w:t>
      </w:r>
      <w:r w:rsidR="001D160E" w:rsidRPr="007B21DF">
        <w:rPr>
          <w:rFonts w:ascii="Times New Roman" w:eastAsia="Times New Roman" w:hAnsi="Times New Roman"/>
          <w:color w:val="000000"/>
        </w:rPr>
        <w:t>100</w:t>
      </w:r>
      <w:r w:rsidRPr="007B21DF">
        <w:rPr>
          <w:rFonts w:ascii="Times New Roman" w:eastAsia="Times New Roman" w:hAnsi="Times New Roman"/>
          <w:color w:val="000000"/>
        </w:rPr>
        <w:t xml:space="preserve"> mg </w:t>
      </w:r>
      <w:r w:rsidRPr="007B21DF">
        <w:rPr>
          <w:rFonts w:ascii="Times New Roman" w:eastAsia="Times New Roman" w:hAnsi="Times New Roman"/>
          <w:bCs/>
          <w:color w:val="000000"/>
        </w:rPr>
        <w:t>imatynibu (w postaci mezylanu).</w:t>
      </w:r>
    </w:p>
    <w:p w14:paraId="1F6355DF" w14:textId="77777777" w:rsidR="00C523C8" w:rsidRPr="007B21DF" w:rsidRDefault="00C523C8" w:rsidP="00D73394">
      <w:pPr>
        <w:numPr>
          <w:ilvl w:val="0"/>
          <w:numId w:val="5"/>
        </w:numPr>
        <w:tabs>
          <w:tab w:val="clear" w:pos="1065"/>
        </w:tabs>
        <w:ind w:left="567" w:hanging="567"/>
        <w:rPr>
          <w:rFonts w:ascii="Times New Roman" w:eastAsia="Times New Roman" w:hAnsi="Times New Roman"/>
          <w:color w:val="000000"/>
        </w:rPr>
      </w:pPr>
      <w:r w:rsidRPr="007B21DF">
        <w:rPr>
          <w:rFonts w:ascii="Times New Roman" w:eastAsia="Times New Roman" w:hAnsi="Times New Roman"/>
          <w:bCs/>
          <w:color w:val="000000"/>
        </w:rPr>
        <w:t>Po</w:t>
      </w:r>
      <w:r w:rsidRPr="007B21DF">
        <w:rPr>
          <w:rFonts w:ascii="Times New Roman" w:eastAsia="Times New Roman" w:hAnsi="Times New Roman"/>
          <w:color w:val="000000"/>
        </w:rPr>
        <w:t>zostałe składniki to: Zawartość kapsułki: celuloza mikrokrystaliczna, kopowidon, krospowidon, sodu stearylofumaran, krzemionka (koloidalna hydrofobowa i koloidalna bezwodna). Otoczka kapsułki: hypromeloza, tytanu dwutlenek (E171),</w:t>
      </w:r>
      <w:r w:rsidR="006C2283" w:rsidRPr="007B21DF">
        <w:rPr>
          <w:rFonts w:ascii="Times New Roman" w:eastAsia="Times New Roman" w:hAnsi="Times New Roman"/>
          <w:color w:val="000000"/>
        </w:rPr>
        <w:t xml:space="preserve"> żelaza</w:t>
      </w:r>
      <w:r w:rsidRPr="007B21DF">
        <w:rPr>
          <w:rFonts w:ascii="Times New Roman" w:eastAsia="Times New Roman" w:hAnsi="Times New Roman"/>
          <w:color w:val="000000"/>
        </w:rPr>
        <w:t xml:space="preserve"> tlenek </w:t>
      </w:r>
      <w:r w:rsidR="006C2283" w:rsidRPr="007B21DF">
        <w:rPr>
          <w:rFonts w:ascii="Times New Roman" w:eastAsia="Times New Roman" w:hAnsi="Times New Roman"/>
          <w:color w:val="000000"/>
        </w:rPr>
        <w:t>żółty</w:t>
      </w:r>
      <w:r w:rsidR="00953053" w:rsidRPr="007B21DF">
        <w:rPr>
          <w:rFonts w:ascii="Times New Roman" w:eastAsia="Times New Roman" w:hAnsi="Times New Roman"/>
          <w:color w:val="000000"/>
        </w:rPr>
        <w:t> </w:t>
      </w:r>
      <w:r w:rsidRPr="007B21DF">
        <w:rPr>
          <w:rFonts w:ascii="Times New Roman" w:eastAsia="Times New Roman" w:hAnsi="Times New Roman"/>
          <w:color w:val="000000"/>
        </w:rPr>
        <w:t xml:space="preserve">(E172), </w:t>
      </w:r>
      <w:r w:rsidR="006C2283" w:rsidRPr="007B21DF">
        <w:rPr>
          <w:rFonts w:ascii="Times New Roman" w:eastAsia="Times New Roman" w:hAnsi="Times New Roman"/>
          <w:color w:val="000000"/>
        </w:rPr>
        <w:t>żelaza</w:t>
      </w:r>
      <w:r w:rsidRPr="007B21DF">
        <w:rPr>
          <w:rFonts w:ascii="Times New Roman" w:eastAsia="Times New Roman" w:hAnsi="Times New Roman"/>
          <w:color w:val="000000"/>
        </w:rPr>
        <w:t xml:space="preserve"> tlenek</w:t>
      </w:r>
      <w:r w:rsidR="006C2283" w:rsidRPr="007B21DF">
        <w:rPr>
          <w:rFonts w:ascii="Times New Roman" w:eastAsia="Times New Roman" w:hAnsi="Times New Roman"/>
          <w:color w:val="000000"/>
        </w:rPr>
        <w:t xml:space="preserve"> czerwony</w:t>
      </w:r>
      <w:r w:rsidR="00953053" w:rsidRPr="007B21DF">
        <w:rPr>
          <w:rFonts w:ascii="Times New Roman" w:eastAsia="Times New Roman" w:hAnsi="Times New Roman"/>
          <w:color w:val="000000"/>
        </w:rPr>
        <w:t> </w:t>
      </w:r>
      <w:r w:rsidRPr="007B21DF">
        <w:rPr>
          <w:rFonts w:ascii="Times New Roman" w:eastAsia="Times New Roman" w:hAnsi="Times New Roman"/>
          <w:color w:val="000000"/>
        </w:rPr>
        <w:t xml:space="preserve">(E172). Tusz: szelak, </w:t>
      </w:r>
      <w:r w:rsidR="006C2283" w:rsidRPr="007B21DF">
        <w:rPr>
          <w:rFonts w:ascii="Times New Roman" w:eastAsia="Times New Roman" w:hAnsi="Times New Roman"/>
          <w:color w:val="000000"/>
        </w:rPr>
        <w:t xml:space="preserve">żelaza </w:t>
      </w:r>
      <w:r w:rsidRPr="007B21DF">
        <w:rPr>
          <w:rFonts w:ascii="Times New Roman" w:eastAsia="Times New Roman" w:hAnsi="Times New Roman"/>
          <w:color w:val="000000"/>
        </w:rPr>
        <w:t xml:space="preserve">tlenek </w:t>
      </w:r>
      <w:r w:rsidR="006C2283" w:rsidRPr="007B21DF">
        <w:rPr>
          <w:rFonts w:ascii="Times New Roman" w:eastAsia="Times New Roman" w:hAnsi="Times New Roman"/>
          <w:color w:val="000000"/>
        </w:rPr>
        <w:t>czarny</w:t>
      </w:r>
      <w:r w:rsidR="00953053" w:rsidRPr="007B21DF">
        <w:rPr>
          <w:rFonts w:ascii="Times New Roman" w:eastAsia="Times New Roman" w:hAnsi="Times New Roman"/>
          <w:color w:val="000000"/>
        </w:rPr>
        <w:t> </w:t>
      </w:r>
      <w:r w:rsidRPr="007B21DF">
        <w:rPr>
          <w:rFonts w:ascii="Times New Roman" w:eastAsia="Times New Roman" w:hAnsi="Times New Roman"/>
          <w:color w:val="000000"/>
        </w:rPr>
        <w:t xml:space="preserve">(E172), glikol propylenowy, roztwór amoniaku, </w:t>
      </w:r>
      <w:r w:rsidR="00953053" w:rsidRPr="007B21DF">
        <w:rPr>
          <w:rFonts w:ascii="Times New Roman" w:eastAsia="Times New Roman" w:hAnsi="Times New Roman"/>
          <w:color w:val="000000"/>
        </w:rPr>
        <w:t xml:space="preserve">potasu </w:t>
      </w:r>
      <w:r w:rsidRPr="007B21DF">
        <w:rPr>
          <w:rFonts w:ascii="Times New Roman" w:eastAsia="Times New Roman" w:hAnsi="Times New Roman"/>
          <w:color w:val="000000"/>
        </w:rPr>
        <w:t>wodorotlenek.</w:t>
      </w:r>
    </w:p>
    <w:p w14:paraId="40E208EE" w14:textId="77777777" w:rsidR="00C523C8" w:rsidRPr="007B21DF" w:rsidRDefault="00C523C8" w:rsidP="00D73394">
      <w:pPr>
        <w:ind w:left="0" w:firstLine="0"/>
        <w:rPr>
          <w:rFonts w:ascii="Times New Roman" w:eastAsia="Times New Roman" w:hAnsi="Times New Roman"/>
          <w:color w:val="000000"/>
        </w:rPr>
      </w:pPr>
    </w:p>
    <w:p w14:paraId="3A7D5FCA" w14:textId="77777777" w:rsidR="00C523C8" w:rsidRPr="007B21DF" w:rsidRDefault="00C523C8"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 xml:space="preserve">Jak wygląda lek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i co zawiera opakowanie</w:t>
      </w:r>
    </w:p>
    <w:p w14:paraId="76D08D3D" w14:textId="77777777" w:rsidR="00C523C8" w:rsidRPr="007B21DF" w:rsidRDefault="00C523C8"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Kapsułka twarda z jasnopomarańczowym wieczkiem i jasnopomarańczowym korpusem, z nadrukiem „100 mg” w kolorze czarnym.</w:t>
      </w:r>
    </w:p>
    <w:p w14:paraId="39C75A97" w14:textId="77777777" w:rsidR="00953053" w:rsidRPr="007B21DF" w:rsidRDefault="00953053"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Kapsułka zawiera jasnożółty proszek.</w:t>
      </w:r>
    </w:p>
    <w:p w14:paraId="2FEB2F65" w14:textId="77777777" w:rsidR="00C523C8" w:rsidRPr="007B21DF" w:rsidRDefault="00C523C8" w:rsidP="00D73394">
      <w:pPr>
        <w:ind w:left="567" w:hanging="567"/>
        <w:rPr>
          <w:rFonts w:ascii="Times New Roman" w:eastAsia="Times New Roman" w:hAnsi="Times New Roman"/>
          <w:color w:val="000000"/>
          <w:lang w:eastAsia="pl-PL"/>
        </w:rPr>
      </w:pPr>
    </w:p>
    <w:p w14:paraId="6C85F5AE" w14:textId="77777777" w:rsidR="00C523C8" w:rsidRPr="007B21DF" w:rsidRDefault="00C523C8"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Wielkości opakowań:</w:t>
      </w:r>
    </w:p>
    <w:p w14:paraId="6A2EF2B1" w14:textId="77777777" w:rsidR="00C523C8" w:rsidRPr="007B21DF" w:rsidRDefault="00953053" w:rsidP="00953053">
      <w:pPr>
        <w:ind w:left="0" w:firstLine="0"/>
        <w:rPr>
          <w:rFonts w:ascii="Times New Roman" w:eastAsia="Times New Roman" w:hAnsi="Times New Roman"/>
          <w:color w:val="000000"/>
        </w:rPr>
      </w:pPr>
      <w:r w:rsidRPr="007B21DF">
        <w:rPr>
          <w:rFonts w:ascii="Times New Roman" w:eastAsia="Times New Roman" w:hAnsi="Times New Roman"/>
          <w:color w:val="000000"/>
        </w:rPr>
        <w:t>Kapsułki są dostarczane w alumioniowych blistrach w o</w:t>
      </w:r>
      <w:r w:rsidR="00C523C8" w:rsidRPr="007B21DF">
        <w:rPr>
          <w:rFonts w:ascii="Times New Roman" w:eastAsia="Times New Roman" w:hAnsi="Times New Roman"/>
          <w:color w:val="000000"/>
        </w:rPr>
        <w:t>pakowani</w:t>
      </w:r>
      <w:r w:rsidRPr="007B21DF">
        <w:rPr>
          <w:rFonts w:ascii="Times New Roman" w:eastAsia="Times New Roman" w:hAnsi="Times New Roman"/>
          <w:color w:val="000000"/>
        </w:rPr>
        <w:t>ach</w:t>
      </w:r>
      <w:r w:rsidR="00C523C8" w:rsidRPr="007B21DF">
        <w:rPr>
          <w:rFonts w:ascii="Times New Roman" w:eastAsia="Times New Roman" w:hAnsi="Times New Roman"/>
          <w:color w:val="000000"/>
        </w:rPr>
        <w:t xml:space="preserve"> zawiera</w:t>
      </w:r>
      <w:r w:rsidRPr="007B21DF">
        <w:rPr>
          <w:rFonts w:ascii="Times New Roman" w:eastAsia="Times New Roman" w:hAnsi="Times New Roman"/>
          <w:color w:val="000000"/>
        </w:rPr>
        <w:t>jących</w:t>
      </w:r>
      <w:r w:rsidR="00C523C8" w:rsidRPr="007B21DF">
        <w:rPr>
          <w:rFonts w:ascii="Times New Roman" w:eastAsia="Times New Roman" w:hAnsi="Times New Roman"/>
          <w:color w:val="000000"/>
        </w:rPr>
        <w:t xml:space="preserve"> 24, 48, </w:t>
      </w:r>
      <w:r w:rsidR="0060006D" w:rsidRPr="007B21DF">
        <w:rPr>
          <w:rFonts w:ascii="Times New Roman" w:eastAsia="Times New Roman" w:hAnsi="Times New Roman"/>
          <w:color w:val="000000"/>
        </w:rPr>
        <w:t xml:space="preserve">60, </w:t>
      </w:r>
      <w:r w:rsidR="00C523C8" w:rsidRPr="007B21DF">
        <w:rPr>
          <w:rFonts w:ascii="Times New Roman" w:eastAsia="Times New Roman" w:hAnsi="Times New Roman"/>
          <w:color w:val="000000"/>
        </w:rPr>
        <w:t>96, 120 lub 180 kapsułek.</w:t>
      </w:r>
    </w:p>
    <w:p w14:paraId="26217274" w14:textId="77777777" w:rsidR="00C523C8" w:rsidRPr="007B21DF" w:rsidRDefault="00C523C8" w:rsidP="00D73394">
      <w:pPr>
        <w:ind w:left="567" w:hanging="567"/>
        <w:rPr>
          <w:rFonts w:ascii="Times New Roman" w:eastAsia="Times New Roman" w:hAnsi="Times New Roman"/>
          <w:color w:val="000000"/>
        </w:rPr>
      </w:pPr>
    </w:p>
    <w:p w14:paraId="6C30932C" w14:textId="77777777" w:rsidR="00C523C8" w:rsidRPr="007B21DF" w:rsidRDefault="00C523C8" w:rsidP="00D73394">
      <w:pPr>
        <w:ind w:left="567" w:hanging="567"/>
        <w:rPr>
          <w:rFonts w:ascii="Times New Roman" w:eastAsia="Times New Roman" w:hAnsi="Times New Roman"/>
          <w:color w:val="000000"/>
        </w:rPr>
      </w:pPr>
      <w:r w:rsidRPr="007B21DF">
        <w:rPr>
          <w:rFonts w:ascii="Times New Roman" w:hAnsi="Times New Roman"/>
        </w:rPr>
        <w:t xml:space="preserve">Nie wszystkie </w:t>
      </w:r>
      <w:r w:rsidRPr="007B21DF">
        <w:rPr>
          <w:rFonts w:ascii="Times New Roman" w:hAnsi="Times New Roman"/>
          <w:noProof/>
        </w:rPr>
        <w:t>wielkości</w:t>
      </w:r>
      <w:r w:rsidRPr="007B21DF">
        <w:rPr>
          <w:rFonts w:ascii="Times New Roman" w:hAnsi="Times New Roman"/>
        </w:rPr>
        <w:t xml:space="preserve"> opakowań muszą znajdować się w obrocie.</w:t>
      </w:r>
    </w:p>
    <w:p w14:paraId="1E8AE052" w14:textId="77777777" w:rsidR="00C523C8" w:rsidRPr="007B21DF" w:rsidRDefault="00C523C8" w:rsidP="00D73394">
      <w:pPr>
        <w:ind w:left="567" w:hanging="567"/>
        <w:rPr>
          <w:rFonts w:ascii="Times New Roman" w:eastAsia="Times New Roman" w:hAnsi="Times New Roman"/>
          <w:color w:val="000000"/>
          <w:lang w:eastAsia="pl-PL"/>
        </w:rPr>
      </w:pPr>
    </w:p>
    <w:p w14:paraId="50CC5B77"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Podmiot odpowiedzialny</w:t>
      </w:r>
    </w:p>
    <w:p w14:paraId="4ADDCE7A" w14:textId="77777777" w:rsidR="00C523C8" w:rsidRPr="007B21DF" w:rsidRDefault="00C523C8" w:rsidP="00D73394">
      <w:pPr>
        <w:autoSpaceDE w:val="0"/>
        <w:autoSpaceDN w:val="0"/>
        <w:adjustRightInd w:val="0"/>
        <w:ind w:left="0" w:firstLine="0"/>
        <w:rPr>
          <w:rFonts w:ascii="Times New Roman" w:hAnsi="Times New Roman"/>
        </w:rPr>
      </w:pPr>
      <w:r w:rsidRPr="007B21DF">
        <w:rPr>
          <w:rFonts w:ascii="Times New Roman" w:hAnsi="Times New Roman"/>
        </w:rPr>
        <w:t>Actavis Group PTC ehf.</w:t>
      </w:r>
    </w:p>
    <w:p w14:paraId="3A470DE4" w14:textId="77777777" w:rsidR="00C523C8" w:rsidRPr="007B21DF" w:rsidRDefault="00C523C8" w:rsidP="00D73394">
      <w:pPr>
        <w:autoSpaceDE w:val="0"/>
        <w:autoSpaceDN w:val="0"/>
        <w:adjustRightInd w:val="0"/>
        <w:ind w:left="0" w:firstLine="0"/>
        <w:rPr>
          <w:rFonts w:ascii="Times New Roman" w:hAnsi="Times New Roman"/>
        </w:rPr>
      </w:pPr>
      <w:r w:rsidRPr="007B21DF">
        <w:rPr>
          <w:rFonts w:ascii="Times New Roman" w:hAnsi="Times New Roman"/>
        </w:rPr>
        <w:t>Reykjavíkurvegur 76-78</w:t>
      </w:r>
    </w:p>
    <w:p w14:paraId="52ECA910" w14:textId="77777777" w:rsidR="00C523C8" w:rsidRPr="007B21DF" w:rsidRDefault="00953053" w:rsidP="00D73394">
      <w:pPr>
        <w:autoSpaceDE w:val="0"/>
        <w:autoSpaceDN w:val="0"/>
        <w:adjustRightInd w:val="0"/>
        <w:ind w:left="0" w:firstLine="0"/>
        <w:rPr>
          <w:rFonts w:ascii="Times New Roman" w:hAnsi="Times New Roman"/>
        </w:rPr>
      </w:pPr>
      <w:r w:rsidRPr="007B21DF">
        <w:rPr>
          <w:rFonts w:ascii="Times New Roman" w:hAnsi="Times New Roman"/>
        </w:rPr>
        <w:t xml:space="preserve">220 </w:t>
      </w:r>
      <w:r w:rsidR="00C523C8" w:rsidRPr="007B21DF">
        <w:rPr>
          <w:rFonts w:ascii="Times New Roman" w:hAnsi="Times New Roman"/>
        </w:rPr>
        <w:t>Hafnarfjörður</w:t>
      </w:r>
    </w:p>
    <w:p w14:paraId="5C1E9E5B" w14:textId="77777777" w:rsidR="00C523C8" w:rsidRPr="007B21DF" w:rsidRDefault="00C523C8"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Islandia</w:t>
      </w:r>
    </w:p>
    <w:p w14:paraId="1DADF735" w14:textId="77777777" w:rsidR="00C523C8" w:rsidRPr="007B21DF" w:rsidRDefault="00C523C8" w:rsidP="00D73394">
      <w:pPr>
        <w:ind w:left="567" w:hanging="567"/>
        <w:rPr>
          <w:rFonts w:ascii="Times New Roman" w:eastAsia="Times New Roman" w:hAnsi="Times New Roman"/>
          <w:color w:val="000000"/>
          <w:lang w:eastAsia="pl-PL"/>
        </w:rPr>
      </w:pPr>
    </w:p>
    <w:p w14:paraId="35F1602E"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Wytwórca</w:t>
      </w:r>
    </w:p>
    <w:p w14:paraId="080399D5" w14:textId="77777777" w:rsidR="00C523C8" w:rsidRPr="007B21DF" w:rsidRDefault="00C523C8" w:rsidP="00D73394">
      <w:pPr>
        <w:pStyle w:val="KeinLeerraum"/>
        <w:rPr>
          <w:rFonts w:ascii="Times New Roman" w:hAnsi="Times New Roman"/>
          <w:lang w:val="pl-PL"/>
        </w:rPr>
      </w:pPr>
      <w:r w:rsidRPr="007B21DF">
        <w:rPr>
          <w:rFonts w:ascii="Times New Roman" w:hAnsi="Times New Roman"/>
          <w:lang w:val="pl-PL"/>
        </w:rPr>
        <w:t>S.C. Sindan</w:t>
      </w:r>
      <w:r w:rsidRPr="007B21DF">
        <w:rPr>
          <w:rFonts w:ascii="Times New Roman" w:hAnsi="Times New Roman"/>
          <w:lang w:val="pl-PL"/>
        </w:rPr>
        <w:noBreakHyphen/>
        <w:t>Pharma S.R.L.</w:t>
      </w:r>
    </w:p>
    <w:p w14:paraId="0D31410C" w14:textId="77777777" w:rsidR="00C523C8" w:rsidRPr="007B21DF" w:rsidRDefault="00C523C8" w:rsidP="00D73394">
      <w:pPr>
        <w:pStyle w:val="KeinLeerraum"/>
        <w:rPr>
          <w:rFonts w:ascii="Times New Roman" w:hAnsi="Times New Roman"/>
          <w:lang w:val="pl-PL"/>
        </w:rPr>
      </w:pPr>
      <w:r w:rsidRPr="007B21DF">
        <w:rPr>
          <w:rFonts w:ascii="Times New Roman" w:hAnsi="Times New Roman"/>
          <w:lang w:val="pl-PL"/>
        </w:rPr>
        <w:t>11 Ion Mihalache Blvd</w:t>
      </w:r>
    </w:p>
    <w:p w14:paraId="35991378" w14:textId="77777777" w:rsidR="00C523C8" w:rsidRPr="007B21DF" w:rsidRDefault="00C523C8" w:rsidP="00D73394">
      <w:pPr>
        <w:pStyle w:val="KeinLeerraum"/>
        <w:rPr>
          <w:rFonts w:ascii="Times New Roman" w:hAnsi="Times New Roman"/>
          <w:lang w:val="pl-PL"/>
        </w:rPr>
      </w:pPr>
      <w:r w:rsidRPr="007B21DF">
        <w:rPr>
          <w:rFonts w:ascii="Times New Roman" w:hAnsi="Times New Roman"/>
          <w:lang w:val="pl-PL"/>
        </w:rPr>
        <w:t>Bucharest</w:t>
      </w:r>
    </w:p>
    <w:p w14:paraId="4C8CBF94" w14:textId="77777777" w:rsidR="00C523C8" w:rsidRPr="007B21DF" w:rsidRDefault="00C523C8" w:rsidP="00D73394">
      <w:pPr>
        <w:pStyle w:val="KeinLeerraum"/>
        <w:rPr>
          <w:rFonts w:ascii="Times New Roman" w:hAnsi="Times New Roman"/>
          <w:lang w:val="pl-PL"/>
        </w:rPr>
      </w:pPr>
      <w:r w:rsidRPr="007B21DF">
        <w:rPr>
          <w:rFonts w:ascii="Times New Roman" w:hAnsi="Times New Roman"/>
          <w:lang w:val="pl-PL"/>
        </w:rPr>
        <w:t>Rumunia</w:t>
      </w:r>
    </w:p>
    <w:p w14:paraId="4E9E7A90" w14:textId="77777777" w:rsidR="00C523C8" w:rsidRPr="007B21DF" w:rsidRDefault="00C523C8" w:rsidP="00D73394">
      <w:pPr>
        <w:ind w:left="567" w:hanging="567"/>
        <w:rPr>
          <w:rFonts w:ascii="Times New Roman" w:eastAsia="Times New Roman" w:hAnsi="Times New Roman"/>
          <w:color w:val="000000"/>
          <w:lang w:eastAsia="pl-PL"/>
        </w:rPr>
      </w:pPr>
    </w:p>
    <w:p w14:paraId="30D0D26F" w14:textId="77777777" w:rsidR="00C523C8" w:rsidRPr="007B21DF" w:rsidRDefault="00C523C8" w:rsidP="00D73394">
      <w:pPr>
        <w:ind w:left="567" w:hanging="567"/>
        <w:rPr>
          <w:rFonts w:ascii="Times New Roman" w:eastAsia="Times New Roman" w:hAnsi="Times New Roman"/>
          <w:color w:val="000000"/>
          <w:lang w:eastAsia="pl-PL"/>
        </w:rPr>
      </w:pPr>
    </w:p>
    <w:p w14:paraId="5625CA49" w14:textId="257F4A88" w:rsidR="00C523C8" w:rsidRPr="007B21DF" w:rsidRDefault="00C523C8" w:rsidP="00D73394">
      <w:pPr>
        <w:ind w:left="0" w:firstLine="0"/>
        <w:rPr>
          <w:rFonts w:ascii="Times New Roman" w:eastAsia="Times New Roman" w:hAnsi="Times New Roman"/>
          <w:i/>
          <w:color w:val="000000"/>
          <w:lang w:eastAsia="pl-PL"/>
        </w:rPr>
      </w:pPr>
      <w:r w:rsidRPr="007B21DF">
        <w:rPr>
          <w:rFonts w:ascii="Times New Roman" w:eastAsia="Times New Roman" w:hAnsi="Times New Roman"/>
          <w:color w:val="000000"/>
          <w:lang w:eastAsia="pl-PL"/>
        </w:rPr>
        <w:t xml:space="preserve">W celu uzyskania bardziej szczegółowych informacji </w:t>
      </w:r>
      <w:r w:rsidR="009738B6" w:rsidRPr="009738B6">
        <w:rPr>
          <w:rFonts w:ascii="Times New Roman" w:eastAsia="Times New Roman" w:hAnsi="Times New Roman"/>
          <w:color w:val="000000"/>
          <w:lang w:eastAsia="pl-PL"/>
        </w:rPr>
        <w:t>dotyczących tego leku</w:t>
      </w:r>
      <w:r w:rsidR="009738B6"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należy zwrócić się do miejscowego przedstawiciela podmiotu odpowiedzialnego</w:t>
      </w:r>
      <w:r w:rsidRPr="007B21DF">
        <w:rPr>
          <w:rFonts w:ascii="Times New Roman" w:eastAsia="Times New Roman" w:hAnsi="Times New Roman"/>
          <w:i/>
          <w:color w:val="000000"/>
          <w:lang w:eastAsia="pl-PL"/>
        </w:rPr>
        <w:t>.</w:t>
      </w:r>
    </w:p>
    <w:p w14:paraId="02CE23D2" w14:textId="77777777" w:rsidR="0023219F" w:rsidRPr="007B21DF" w:rsidRDefault="0023219F" w:rsidP="00D73394">
      <w:pPr>
        <w:ind w:left="0" w:firstLine="0"/>
        <w:rPr>
          <w:rFonts w:ascii="Times New Roman" w:eastAsia="Times New Roman" w:hAnsi="Times New Roman"/>
          <w:i/>
          <w:color w:val="000000"/>
          <w:lang w:eastAsia="pl-PL"/>
        </w:rPr>
      </w:pPr>
    </w:p>
    <w:tbl>
      <w:tblPr>
        <w:tblW w:w="9356" w:type="dxa"/>
        <w:tblInd w:w="-34" w:type="dxa"/>
        <w:tblLayout w:type="fixed"/>
        <w:tblLook w:val="0000" w:firstRow="0" w:lastRow="0" w:firstColumn="0" w:lastColumn="0" w:noHBand="0" w:noVBand="0"/>
      </w:tblPr>
      <w:tblGrid>
        <w:gridCol w:w="34"/>
        <w:gridCol w:w="4644"/>
        <w:gridCol w:w="4678"/>
      </w:tblGrid>
      <w:tr w:rsidR="007A3D82" w:rsidRPr="007A3D82" w14:paraId="492DEC63" w14:textId="77777777" w:rsidTr="003E5A12">
        <w:trPr>
          <w:gridBefore w:val="1"/>
          <w:wBefore w:w="34" w:type="dxa"/>
          <w:cantSplit/>
        </w:trPr>
        <w:tc>
          <w:tcPr>
            <w:tcW w:w="4644" w:type="dxa"/>
          </w:tcPr>
          <w:p w14:paraId="15489D8D" w14:textId="77777777" w:rsidR="007A3D82" w:rsidRPr="00A23620" w:rsidRDefault="007A3D82" w:rsidP="003E5A12">
            <w:pPr>
              <w:pStyle w:val="KeinLeerraum"/>
              <w:rPr>
                <w:rFonts w:ascii="Times New Roman" w:hAnsi="Times New Roman"/>
                <w:lang w:val="fr-FR"/>
              </w:rPr>
            </w:pPr>
            <w:r w:rsidRPr="00A23620">
              <w:rPr>
                <w:rFonts w:ascii="Times New Roman" w:hAnsi="Times New Roman"/>
                <w:b/>
                <w:lang w:val="fr-FR"/>
              </w:rPr>
              <w:t>België/Belgique/Belgien</w:t>
            </w:r>
          </w:p>
          <w:p w14:paraId="1DD0EFAF"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7387CEA8"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IJsland/Islande/Island</w:t>
            </w:r>
          </w:p>
          <w:p w14:paraId="3C100B2D"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Tél/Tel: +354 5503300</w:t>
            </w:r>
          </w:p>
          <w:p w14:paraId="4E8998D6" w14:textId="77777777" w:rsidR="007A3D82" w:rsidRPr="00DC08DD" w:rsidRDefault="007A3D82" w:rsidP="003E5A12">
            <w:pPr>
              <w:pStyle w:val="KeinLeerraum"/>
              <w:rPr>
                <w:rFonts w:ascii="Times New Roman" w:hAnsi="Times New Roman"/>
                <w:lang w:val="en-GB"/>
              </w:rPr>
            </w:pPr>
          </w:p>
        </w:tc>
        <w:tc>
          <w:tcPr>
            <w:tcW w:w="4678" w:type="dxa"/>
          </w:tcPr>
          <w:p w14:paraId="0FB91B44"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Lietuva</w:t>
            </w:r>
          </w:p>
          <w:p w14:paraId="4B57CB28" w14:textId="48B24D61" w:rsidR="007A3D82" w:rsidRPr="007A3D82" w:rsidRDefault="007A3D82" w:rsidP="003E5A12">
            <w:pPr>
              <w:ind w:right="567"/>
              <w:rPr>
                <w:rFonts w:ascii="Times New Roman" w:hAnsi="Times New Roman"/>
                <w:noProof/>
                <w:lang w:val="en-GB"/>
              </w:rPr>
            </w:pPr>
            <w:r w:rsidRPr="007A3D82">
              <w:rPr>
                <w:rFonts w:ascii="Times New Roman" w:hAnsi="Times New Roman"/>
                <w:noProof/>
                <w:lang w:val="en-GB"/>
              </w:rPr>
              <w:t>UAB Teva Baltics</w:t>
            </w:r>
          </w:p>
          <w:p w14:paraId="0219940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2A4F8F01" w14:textId="77777777" w:rsidR="007A3D82" w:rsidRPr="00DC08DD" w:rsidRDefault="007A3D82" w:rsidP="003E5A12">
            <w:pPr>
              <w:pStyle w:val="KeinLeerraum"/>
              <w:rPr>
                <w:rFonts w:ascii="Times New Roman" w:hAnsi="Times New Roman"/>
                <w:lang w:val="en-GB"/>
              </w:rPr>
            </w:pPr>
          </w:p>
        </w:tc>
      </w:tr>
      <w:tr w:rsidR="007A3D82" w:rsidRPr="00DC08DD" w14:paraId="4159A8D2" w14:textId="77777777" w:rsidTr="003E5A12">
        <w:trPr>
          <w:gridBefore w:val="1"/>
          <w:wBefore w:w="34" w:type="dxa"/>
          <w:cantSplit/>
        </w:trPr>
        <w:tc>
          <w:tcPr>
            <w:tcW w:w="4644" w:type="dxa"/>
          </w:tcPr>
          <w:p w14:paraId="01D26657" w14:textId="77777777" w:rsidR="007A3D82" w:rsidRPr="00DC08DD" w:rsidRDefault="007A3D82"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7FACB8F2"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Актавис ЕАД</w:t>
            </w:r>
          </w:p>
          <w:p w14:paraId="2040159A"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55897EC0" w14:textId="77777777" w:rsidR="007A3D82" w:rsidRPr="00DC08DD" w:rsidRDefault="007A3D82" w:rsidP="003E5A12">
            <w:pPr>
              <w:pStyle w:val="KeinLeerraum"/>
              <w:rPr>
                <w:rFonts w:ascii="Times New Roman" w:hAnsi="Times New Roman"/>
                <w:lang w:val="en-GB"/>
              </w:rPr>
            </w:pPr>
          </w:p>
        </w:tc>
        <w:tc>
          <w:tcPr>
            <w:tcW w:w="4678" w:type="dxa"/>
          </w:tcPr>
          <w:p w14:paraId="16D0625F" w14:textId="77777777" w:rsidR="007A3D82" w:rsidRPr="00A23620" w:rsidRDefault="007A3D82" w:rsidP="003E5A12">
            <w:pPr>
              <w:pStyle w:val="KeinLeerraum"/>
              <w:rPr>
                <w:rFonts w:ascii="Times New Roman" w:hAnsi="Times New Roman"/>
                <w:lang w:val="en-GB"/>
              </w:rPr>
            </w:pPr>
            <w:r w:rsidRPr="00A23620">
              <w:rPr>
                <w:rFonts w:ascii="Times New Roman" w:hAnsi="Times New Roman"/>
                <w:b/>
                <w:lang w:val="en-GB"/>
              </w:rPr>
              <w:t>Luxembourg/Luxemburg</w:t>
            </w:r>
          </w:p>
          <w:p w14:paraId="535A8916" w14:textId="77777777" w:rsidR="007A3D82" w:rsidRPr="00A23620" w:rsidRDefault="007A3D82" w:rsidP="003E5A12">
            <w:pPr>
              <w:pStyle w:val="KeinLeerraum"/>
              <w:rPr>
                <w:rFonts w:ascii="Times New Roman" w:hAnsi="Times New Roman"/>
                <w:lang w:val="en-GB"/>
              </w:rPr>
            </w:pPr>
            <w:r w:rsidRPr="00A23620">
              <w:rPr>
                <w:rFonts w:ascii="Times New Roman" w:hAnsi="Times New Roman"/>
                <w:lang w:val="en-GB"/>
              </w:rPr>
              <w:t>Actavis Group PTC ehf.</w:t>
            </w:r>
          </w:p>
          <w:p w14:paraId="534A0222"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Islande/Island</w:t>
            </w:r>
          </w:p>
          <w:p w14:paraId="5940B6D4"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22B2D31C" w14:textId="77777777" w:rsidR="007A3D82" w:rsidRPr="00DC08DD" w:rsidRDefault="007A3D82" w:rsidP="003E5A12">
            <w:pPr>
              <w:pStyle w:val="KeinLeerraum"/>
              <w:rPr>
                <w:rFonts w:ascii="Times New Roman" w:hAnsi="Times New Roman"/>
                <w:lang w:val="en-GB"/>
              </w:rPr>
            </w:pPr>
          </w:p>
        </w:tc>
      </w:tr>
      <w:tr w:rsidR="007A3D82" w:rsidRPr="007A3D82" w14:paraId="6AD0E47C" w14:textId="77777777" w:rsidTr="003E5A12">
        <w:trPr>
          <w:gridBefore w:val="1"/>
          <w:wBefore w:w="34" w:type="dxa"/>
          <w:cantSplit/>
          <w:trHeight w:val="751"/>
        </w:trPr>
        <w:tc>
          <w:tcPr>
            <w:tcW w:w="4644" w:type="dxa"/>
          </w:tcPr>
          <w:p w14:paraId="27AE5D5A" w14:textId="77777777" w:rsidR="007A3D82" w:rsidRPr="00A23620" w:rsidRDefault="007A3D82" w:rsidP="003E5A12">
            <w:pPr>
              <w:pStyle w:val="KeinLeerraum"/>
              <w:rPr>
                <w:rFonts w:ascii="Times New Roman" w:hAnsi="Times New Roman"/>
              </w:rPr>
            </w:pPr>
            <w:r w:rsidRPr="00A23620">
              <w:rPr>
                <w:rFonts w:ascii="Times New Roman" w:hAnsi="Times New Roman"/>
                <w:b/>
              </w:rPr>
              <w:t>Česká republika</w:t>
            </w:r>
          </w:p>
          <w:p w14:paraId="67401019" w14:textId="77777777" w:rsidR="007A3D82" w:rsidRPr="00DC08DD" w:rsidRDefault="007A3D82" w:rsidP="003E5A12">
            <w:pPr>
              <w:tabs>
                <w:tab w:val="left" w:pos="-720"/>
              </w:tabs>
              <w:suppressAutoHyphens/>
              <w:ind w:right="567"/>
              <w:rPr>
                <w:rFonts w:ascii="Times New Roman" w:hAnsi="Times New Roman"/>
                <w:noProof/>
              </w:rPr>
            </w:pPr>
            <w:r w:rsidRPr="00DC08DD">
              <w:rPr>
                <w:rFonts w:ascii="Times New Roman" w:hAnsi="Times New Roman"/>
                <w:noProof/>
              </w:rPr>
              <w:t>Teva Pharmaceuticals CR, s.r.o.</w:t>
            </w:r>
          </w:p>
          <w:p w14:paraId="1FB67716"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36033EF7" w14:textId="77777777" w:rsidR="007A3D82" w:rsidRPr="00DC08DD" w:rsidRDefault="007A3D82" w:rsidP="003E5A12">
            <w:pPr>
              <w:pStyle w:val="KeinLeerraum"/>
              <w:rPr>
                <w:rFonts w:ascii="Times New Roman" w:hAnsi="Times New Roman"/>
                <w:lang w:val="en-GB"/>
              </w:rPr>
            </w:pPr>
          </w:p>
        </w:tc>
        <w:tc>
          <w:tcPr>
            <w:tcW w:w="4678" w:type="dxa"/>
          </w:tcPr>
          <w:p w14:paraId="35935782"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Magyarország</w:t>
            </w:r>
          </w:p>
          <w:p w14:paraId="7090DE88"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rPr>
              <w:t>Teva Gyógyszergyár Zrt.</w:t>
            </w:r>
          </w:p>
          <w:p w14:paraId="00B5EC1D"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5E2FCCCE" w14:textId="77777777" w:rsidR="007A3D82" w:rsidRPr="00DC08DD" w:rsidRDefault="007A3D82" w:rsidP="003E5A12">
            <w:pPr>
              <w:pStyle w:val="KeinLeerraum"/>
              <w:rPr>
                <w:rFonts w:ascii="Times New Roman" w:hAnsi="Times New Roman"/>
                <w:lang w:val="en-GB"/>
              </w:rPr>
            </w:pPr>
          </w:p>
        </w:tc>
      </w:tr>
      <w:tr w:rsidR="007A3D82" w:rsidRPr="00DC08DD" w14:paraId="1A9BD4E3" w14:textId="77777777" w:rsidTr="003E5A12">
        <w:trPr>
          <w:gridBefore w:val="1"/>
          <w:wBefore w:w="34" w:type="dxa"/>
          <w:cantSplit/>
        </w:trPr>
        <w:tc>
          <w:tcPr>
            <w:tcW w:w="4644" w:type="dxa"/>
          </w:tcPr>
          <w:p w14:paraId="6ADA52B2"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Danmark</w:t>
            </w:r>
          </w:p>
          <w:p w14:paraId="54A354D9"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Teva Denmark A/S</w:t>
            </w:r>
          </w:p>
          <w:p w14:paraId="18FAEF1D"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Tlf: +45 44985511</w:t>
            </w:r>
          </w:p>
          <w:p w14:paraId="6DB3DCB0" w14:textId="77777777" w:rsidR="007A3D82" w:rsidRPr="00DC08DD" w:rsidRDefault="007A3D82" w:rsidP="003E5A12">
            <w:pPr>
              <w:pStyle w:val="KeinLeerraum"/>
              <w:rPr>
                <w:rFonts w:ascii="Times New Roman" w:hAnsi="Times New Roman"/>
                <w:lang w:val="en-GB"/>
              </w:rPr>
            </w:pPr>
          </w:p>
        </w:tc>
        <w:tc>
          <w:tcPr>
            <w:tcW w:w="4678" w:type="dxa"/>
          </w:tcPr>
          <w:p w14:paraId="28262BC6"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Malta</w:t>
            </w:r>
          </w:p>
          <w:p w14:paraId="5B6A0AB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Ltd.</w:t>
            </w:r>
          </w:p>
          <w:p w14:paraId="0E29183F"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993EA99" w14:textId="77777777" w:rsidR="007A3D82" w:rsidRPr="00DC08DD" w:rsidRDefault="007A3D82" w:rsidP="003E5A12">
            <w:pPr>
              <w:pStyle w:val="KeinLeerraum"/>
              <w:rPr>
                <w:rFonts w:ascii="Times New Roman" w:hAnsi="Times New Roman"/>
                <w:lang w:val="en-GB"/>
              </w:rPr>
            </w:pPr>
          </w:p>
        </w:tc>
      </w:tr>
      <w:tr w:rsidR="007A3D82" w:rsidRPr="00DC08DD" w14:paraId="5C944D38" w14:textId="77777777" w:rsidTr="003E5A12">
        <w:trPr>
          <w:gridBefore w:val="1"/>
          <w:wBefore w:w="34" w:type="dxa"/>
          <w:cantSplit/>
        </w:trPr>
        <w:tc>
          <w:tcPr>
            <w:tcW w:w="4644" w:type="dxa"/>
          </w:tcPr>
          <w:p w14:paraId="6742D21E" w14:textId="77777777" w:rsidR="007A3D82" w:rsidRPr="00A23620" w:rsidRDefault="007A3D82" w:rsidP="003E5A12">
            <w:pPr>
              <w:pStyle w:val="KeinLeerraum"/>
              <w:rPr>
                <w:rFonts w:ascii="Times New Roman" w:hAnsi="Times New Roman"/>
                <w:lang w:val="de-DE"/>
              </w:rPr>
            </w:pPr>
            <w:r w:rsidRPr="00A23620">
              <w:rPr>
                <w:rFonts w:ascii="Times New Roman" w:hAnsi="Times New Roman"/>
                <w:b/>
                <w:lang w:val="de-DE"/>
              </w:rPr>
              <w:t>Deutschland</w:t>
            </w:r>
          </w:p>
          <w:p w14:paraId="0983B7F2" w14:textId="77777777" w:rsidR="007A3D82" w:rsidRPr="00A23620" w:rsidRDefault="007A3D82" w:rsidP="003E5A12">
            <w:pPr>
              <w:rPr>
                <w:rFonts w:ascii="Times New Roman" w:hAnsi="Times New Roman"/>
                <w:lang w:val="de-DE"/>
              </w:rPr>
            </w:pPr>
            <w:r w:rsidRPr="00A23620">
              <w:rPr>
                <w:rFonts w:ascii="Times New Roman" w:hAnsi="Times New Roman"/>
                <w:lang w:val="de-DE"/>
              </w:rPr>
              <w:t>Actavis Group PTC ehf.</w:t>
            </w:r>
          </w:p>
          <w:p w14:paraId="1D3479BC" w14:textId="77777777" w:rsidR="007A3D82" w:rsidRDefault="007A3D82" w:rsidP="003E5A12">
            <w:pPr>
              <w:pStyle w:val="KeinLeerraum"/>
              <w:rPr>
                <w:rFonts w:ascii="Times New Roman" w:hAnsi="Times New Roman"/>
                <w:lang w:val="en-US"/>
              </w:rPr>
            </w:pPr>
            <w:r w:rsidRPr="00DC08DD">
              <w:rPr>
                <w:rFonts w:ascii="Times New Roman" w:hAnsi="Times New Roman"/>
                <w:lang w:val="en-US"/>
              </w:rPr>
              <w:t>Island</w:t>
            </w:r>
          </w:p>
          <w:p w14:paraId="012EEB55"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0006BAAE" w14:textId="77777777" w:rsidR="007A3D82" w:rsidRPr="00DC08DD" w:rsidRDefault="007A3D82" w:rsidP="003E5A12">
            <w:pPr>
              <w:pStyle w:val="KeinLeerraum"/>
              <w:rPr>
                <w:rFonts w:ascii="Times New Roman" w:hAnsi="Times New Roman"/>
                <w:lang w:val="en-GB"/>
              </w:rPr>
            </w:pPr>
          </w:p>
        </w:tc>
        <w:tc>
          <w:tcPr>
            <w:tcW w:w="4678" w:type="dxa"/>
          </w:tcPr>
          <w:p w14:paraId="1D344B6E"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Nederland</w:t>
            </w:r>
          </w:p>
          <w:p w14:paraId="7A3E6BFF" w14:textId="77777777" w:rsidR="007A3D82" w:rsidRPr="00DC08DD" w:rsidRDefault="007A3D82" w:rsidP="003E5A12">
            <w:pPr>
              <w:pStyle w:val="KeinLeerraum"/>
              <w:rPr>
                <w:rFonts w:ascii="Times New Roman" w:hAnsi="Times New Roman"/>
                <w:iCs/>
                <w:lang w:val="en-GB"/>
              </w:rPr>
            </w:pPr>
            <w:r w:rsidRPr="00DC08DD">
              <w:rPr>
                <w:rFonts w:ascii="Times New Roman" w:hAnsi="Times New Roman"/>
                <w:iCs/>
                <w:lang w:val="en-GB"/>
              </w:rPr>
              <w:t>Actavis Group PTC ehf.</w:t>
            </w:r>
          </w:p>
          <w:p w14:paraId="47C20FBB" w14:textId="77777777" w:rsidR="007A3D82" w:rsidRDefault="007A3D82" w:rsidP="003E5A12">
            <w:pPr>
              <w:pStyle w:val="KeinLeerraum"/>
              <w:rPr>
                <w:rFonts w:ascii="Times New Roman" w:hAnsi="Times New Roman"/>
                <w:iCs/>
                <w:lang w:val="en-GB"/>
              </w:rPr>
            </w:pPr>
            <w:r w:rsidRPr="00DC08DD">
              <w:rPr>
                <w:rFonts w:ascii="Times New Roman" w:hAnsi="Times New Roman"/>
                <w:iCs/>
                <w:lang w:val="en-GB"/>
              </w:rPr>
              <w:t>IJsland</w:t>
            </w:r>
          </w:p>
          <w:p w14:paraId="7AE2655A" w14:textId="77777777" w:rsidR="007A3D82" w:rsidRPr="00C5795F"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5A572787" w14:textId="77777777" w:rsidR="007A3D82" w:rsidRPr="00DC08DD" w:rsidRDefault="007A3D82" w:rsidP="003E5A12">
            <w:pPr>
              <w:pStyle w:val="KeinLeerraum"/>
              <w:rPr>
                <w:rFonts w:ascii="Times New Roman" w:hAnsi="Times New Roman"/>
                <w:lang w:val="en-GB"/>
              </w:rPr>
            </w:pPr>
          </w:p>
        </w:tc>
      </w:tr>
      <w:tr w:rsidR="007A3D82" w:rsidRPr="007A3D82" w14:paraId="0BBBF9C7" w14:textId="77777777" w:rsidTr="003E5A12">
        <w:trPr>
          <w:gridBefore w:val="1"/>
          <w:wBefore w:w="34" w:type="dxa"/>
          <w:cantSplit/>
        </w:trPr>
        <w:tc>
          <w:tcPr>
            <w:tcW w:w="4644" w:type="dxa"/>
          </w:tcPr>
          <w:p w14:paraId="40633BC1" w14:textId="77777777" w:rsidR="007A3D82" w:rsidRPr="00A23620" w:rsidRDefault="007A3D82" w:rsidP="003E5A12">
            <w:pPr>
              <w:pStyle w:val="KeinLeerraum"/>
              <w:rPr>
                <w:rFonts w:ascii="Times New Roman" w:hAnsi="Times New Roman"/>
                <w:b/>
                <w:bCs/>
                <w:lang w:val="it-IT"/>
              </w:rPr>
            </w:pPr>
            <w:r w:rsidRPr="00A23620">
              <w:rPr>
                <w:rFonts w:ascii="Times New Roman" w:hAnsi="Times New Roman"/>
                <w:b/>
                <w:bCs/>
                <w:lang w:val="it-IT"/>
              </w:rPr>
              <w:t>Eesti</w:t>
            </w:r>
          </w:p>
          <w:p w14:paraId="39F82FDC" w14:textId="2F1076FD" w:rsidR="007A3D82" w:rsidRPr="00A23620" w:rsidRDefault="007A3D82" w:rsidP="003E5A12">
            <w:pPr>
              <w:pStyle w:val="KeinLeerraum"/>
              <w:rPr>
                <w:rFonts w:ascii="Times New Roman" w:hAnsi="Times New Roman"/>
                <w:lang w:val="it-IT"/>
              </w:rPr>
            </w:pPr>
            <w:r w:rsidRPr="00A23620">
              <w:rPr>
                <w:rFonts w:ascii="Times New Roman" w:hAnsi="Times New Roman"/>
                <w:lang w:val="it-IT"/>
              </w:rPr>
              <w:t>UAB Teva Baltics</w:t>
            </w:r>
            <w:r w:rsidRPr="00DC08DD">
              <w:rPr>
                <w:rFonts w:ascii="Times New Roman" w:hAnsi="Times New Roman"/>
                <w:noProof/>
              </w:rPr>
              <w:t xml:space="preserve"> Eesti filiaal</w:t>
            </w:r>
          </w:p>
          <w:p w14:paraId="0150CF1C"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142623E4" w14:textId="77777777" w:rsidR="007A3D82" w:rsidRPr="00DC08DD" w:rsidRDefault="007A3D82" w:rsidP="003E5A12">
            <w:pPr>
              <w:pStyle w:val="KeinLeerraum"/>
              <w:rPr>
                <w:rFonts w:ascii="Times New Roman" w:hAnsi="Times New Roman"/>
                <w:lang w:val="en-GB"/>
              </w:rPr>
            </w:pPr>
          </w:p>
        </w:tc>
        <w:tc>
          <w:tcPr>
            <w:tcW w:w="4678" w:type="dxa"/>
          </w:tcPr>
          <w:p w14:paraId="163B9695"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Norge</w:t>
            </w:r>
          </w:p>
          <w:p w14:paraId="070C8C51"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Teva Norway AS</w:t>
            </w:r>
          </w:p>
          <w:p w14:paraId="076FA169"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Tlf: +47 66775590</w:t>
            </w:r>
          </w:p>
          <w:p w14:paraId="608FE7C9" w14:textId="77777777" w:rsidR="007A3D82" w:rsidRPr="00DC08DD" w:rsidRDefault="007A3D82" w:rsidP="003E5A12">
            <w:pPr>
              <w:pStyle w:val="KeinLeerraum"/>
              <w:rPr>
                <w:rFonts w:ascii="Times New Roman" w:hAnsi="Times New Roman"/>
                <w:lang w:val="en-GB"/>
              </w:rPr>
            </w:pPr>
          </w:p>
        </w:tc>
      </w:tr>
      <w:tr w:rsidR="007A3D82" w:rsidRPr="007A3D82" w14:paraId="686FAAEC" w14:textId="77777777" w:rsidTr="003E5A12">
        <w:trPr>
          <w:gridBefore w:val="1"/>
          <w:wBefore w:w="34" w:type="dxa"/>
          <w:cantSplit/>
        </w:trPr>
        <w:tc>
          <w:tcPr>
            <w:tcW w:w="4644" w:type="dxa"/>
          </w:tcPr>
          <w:p w14:paraId="456A0ACE" w14:textId="77777777" w:rsidR="007A3D82" w:rsidRPr="00A23620" w:rsidRDefault="007A3D82" w:rsidP="003E5A12">
            <w:pPr>
              <w:pStyle w:val="KeinLeerraum"/>
              <w:rPr>
                <w:rFonts w:ascii="Times New Roman" w:hAnsi="Times New Roman"/>
              </w:rPr>
            </w:pPr>
            <w:r w:rsidRPr="00DC08DD">
              <w:rPr>
                <w:rFonts w:ascii="Times New Roman" w:hAnsi="Times New Roman"/>
                <w:b/>
                <w:lang w:val="en-GB"/>
              </w:rPr>
              <w:t>Ελλάδα</w:t>
            </w:r>
          </w:p>
          <w:p w14:paraId="102D4D91" w14:textId="77777777" w:rsidR="007A3D82" w:rsidRPr="00A23620" w:rsidRDefault="007A3D82" w:rsidP="003E5A12">
            <w:pPr>
              <w:pStyle w:val="NormalParagraphStyle"/>
              <w:spacing w:line="240" w:lineRule="auto"/>
              <w:rPr>
                <w:rFonts w:ascii="Times New Roman" w:hAnsi="Times New Roman"/>
                <w:color w:val="auto"/>
                <w:sz w:val="22"/>
                <w:szCs w:val="22"/>
                <w:lang w:val="is-IS"/>
              </w:rPr>
            </w:pPr>
            <w:r w:rsidRPr="00A23620">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35056727" w14:textId="25B1A38D" w:rsidR="007A3D82" w:rsidRPr="00DC08DD" w:rsidRDefault="007A3D82"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B5314D7" w14:textId="77777777" w:rsidR="007A3D82" w:rsidRPr="00A23620" w:rsidRDefault="007A3D82" w:rsidP="003E5A12">
            <w:pPr>
              <w:pStyle w:val="KeinLeerraum"/>
              <w:rPr>
                <w:rFonts w:ascii="Times New Roman" w:hAnsi="Times New Roman"/>
              </w:rPr>
            </w:pPr>
          </w:p>
        </w:tc>
        <w:tc>
          <w:tcPr>
            <w:tcW w:w="4678" w:type="dxa"/>
          </w:tcPr>
          <w:p w14:paraId="2D53557F" w14:textId="77777777" w:rsidR="007A3D82" w:rsidRPr="0056362A" w:rsidRDefault="007A3D82" w:rsidP="003E5A12">
            <w:pPr>
              <w:pStyle w:val="KeinLeerraum"/>
              <w:rPr>
                <w:rFonts w:ascii="Times New Roman" w:hAnsi="Times New Roman"/>
                <w:lang w:val="de-DE"/>
              </w:rPr>
            </w:pPr>
            <w:r w:rsidRPr="0056362A">
              <w:rPr>
                <w:rFonts w:ascii="Times New Roman" w:hAnsi="Times New Roman"/>
                <w:b/>
                <w:lang w:val="de-DE"/>
              </w:rPr>
              <w:t>Österreich</w:t>
            </w:r>
          </w:p>
          <w:p w14:paraId="7103B75C" w14:textId="77777777" w:rsidR="007A3D82" w:rsidRPr="0056362A" w:rsidRDefault="007A3D82" w:rsidP="003E5A12">
            <w:pPr>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369E368A" w14:textId="77777777" w:rsidR="007A3D82" w:rsidRPr="00DC08DD" w:rsidRDefault="007A3D82" w:rsidP="003E5A12">
            <w:pPr>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6E9F182F" w14:textId="77777777" w:rsidR="007A3D82" w:rsidRPr="0056362A" w:rsidRDefault="007A3D82" w:rsidP="003E5A12">
            <w:pPr>
              <w:pStyle w:val="KeinLeerraum"/>
              <w:rPr>
                <w:rFonts w:ascii="Times New Roman" w:hAnsi="Times New Roman"/>
                <w:lang w:val="de-DE"/>
              </w:rPr>
            </w:pPr>
          </w:p>
        </w:tc>
      </w:tr>
      <w:tr w:rsidR="007A3D82" w:rsidRPr="00DC08DD" w14:paraId="362FD965" w14:textId="77777777" w:rsidTr="003E5A12">
        <w:trPr>
          <w:cantSplit/>
        </w:trPr>
        <w:tc>
          <w:tcPr>
            <w:tcW w:w="4678" w:type="dxa"/>
            <w:gridSpan w:val="2"/>
          </w:tcPr>
          <w:p w14:paraId="1EFD1680" w14:textId="77777777" w:rsidR="007A3D82" w:rsidRPr="00A23620" w:rsidRDefault="007A3D82" w:rsidP="003E5A12">
            <w:pPr>
              <w:pStyle w:val="KeinLeerraum"/>
              <w:rPr>
                <w:rFonts w:ascii="Times New Roman" w:hAnsi="Times New Roman"/>
                <w:b/>
                <w:lang w:val="es-ES"/>
              </w:rPr>
            </w:pPr>
            <w:r w:rsidRPr="00A23620">
              <w:rPr>
                <w:rFonts w:ascii="Times New Roman" w:hAnsi="Times New Roman"/>
                <w:b/>
                <w:lang w:val="es-ES"/>
              </w:rPr>
              <w:t>España</w:t>
            </w:r>
          </w:p>
          <w:p w14:paraId="6E54DC27" w14:textId="77777777" w:rsidR="007A3D82" w:rsidRPr="00A23620" w:rsidRDefault="007A3D82" w:rsidP="003E5A12">
            <w:pPr>
              <w:pStyle w:val="KeinLeerraum"/>
              <w:rPr>
                <w:rFonts w:ascii="Times New Roman" w:hAnsi="Times New Roman"/>
                <w:iCs/>
                <w:lang w:val="es-ES"/>
              </w:rPr>
            </w:pPr>
            <w:r w:rsidRPr="00A23620">
              <w:rPr>
                <w:rFonts w:ascii="Times New Roman" w:hAnsi="Times New Roman"/>
                <w:iCs/>
                <w:lang w:val="es-ES"/>
              </w:rPr>
              <w:t>Actavis Group PTC ehf.</w:t>
            </w:r>
          </w:p>
          <w:p w14:paraId="488EB216"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Islandia</w:t>
            </w:r>
          </w:p>
          <w:p w14:paraId="2552E1D1"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77ADD102" w14:textId="77777777" w:rsidR="007A3D82" w:rsidRPr="00DC08DD" w:rsidRDefault="007A3D82" w:rsidP="003E5A12">
            <w:pPr>
              <w:pStyle w:val="KeinLeerraum"/>
              <w:rPr>
                <w:rFonts w:ascii="Times New Roman" w:hAnsi="Times New Roman"/>
                <w:lang w:val="en-GB"/>
              </w:rPr>
            </w:pPr>
          </w:p>
        </w:tc>
        <w:tc>
          <w:tcPr>
            <w:tcW w:w="4678" w:type="dxa"/>
          </w:tcPr>
          <w:p w14:paraId="623841DF" w14:textId="77777777" w:rsidR="007A3D82" w:rsidRPr="00DC08DD" w:rsidRDefault="007A3D82" w:rsidP="003E5A12">
            <w:pPr>
              <w:pStyle w:val="KeinLeerraum"/>
              <w:rPr>
                <w:rFonts w:ascii="Times New Roman" w:hAnsi="Times New Roman"/>
                <w:b/>
                <w:bCs/>
                <w:i/>
                <w:iCs/>
                <w:lang w:val="en-GB"/>
              </w:rPr>
            </w:pPr>
            <w:r w:rsidRPr="00DC08DD">
              <w:rPr>
                <w:rFonts w:ascii="Times New Roman" w:hAnsi="Times New Roman"/>
                <w:b/>
                <w:lang w:val="en-GB"/>
              </w:rPr>
              <w:t>Polska</w:t>
            </w:r>
          </w:p>
          <w:p w14:paraId="2343E380" w14:textId="77777777" w:rsidR="007A3D82" w:rsidRPr="00DC08DD" w:rsidRDefault="007A3D82" w:rsidP="003E5A12">
            <w:pPr>
              <w:rPr>
                <w:rFonts w:ascii="Times New Roman" w:hAnsi="Times New Roman"/>
                <w:lang w:val="en-US"/>
              </w:rPr>
            </w:pPr>
            <w:r w:rsidRPr="00DC08DD">
              <w:rPr>
                <w:rFonts w:ascii="Times New Roman" w:hAnsi="Times New Roman"/>
                <w:lang w:val="en-US"/>
              </w:rPr>
              <w:t>Teva Pharmaceuticals Polska Sp. z o.o.</w:t>
            </w:r>
          </w:p>
          <w:p w14:paraId="7E7B7705" w14:textId="77777777" w:rsidR="007A3D82" w:rsidRPr="00DC08DD" w:rsidRDefault="007A3D82" w:rsidP="003E5A12">
            <w:pPr>
              <w:numPr>
                <w:ilvl w:val="12"/>
                <w:numId w:val="0"/>
              </w:numPr>
              <w:rPr>
                <w:rFonts w:ascii="Times New Roman" w:hAnsi="Times New Roman"/>
                <w:lang w:eastAsia="is-IS"/>
              </w:rPr>
            </w:pPr>
            <w:r w:rsidRPr="00DC08DD">
              <w:rPr>
                <w:rFonts w:ascii="Times New Roman" w:hAnsi="Times New Roman"/>
              </w:rPr>
              <w:t>Tel: +48 223459300</w:t>
            </w:r>
          </w:p>
          <w:p w14:paraId="6191ECA1" w14:textId="77777777" w:rsidR="007A3D82" w:rsidRPr="00DC08DD" w:rsidRDefault="007A3D82" w:rsidP="003E5A12">
            <w:pPr>
              <w:pStyle w:val="KeinLeerraum"/>
              <w:rPr>
                <w:rFonts w:ascii="Times New Roman" w:hAnsi="Times New Roman"/>
                <w:lang w:val="en-GB"/>
              </w:rPr>
            </w:pPr>
          </w:p>
        </w:tc>
      </w:tr>
      <w:tr w:rsidR="007A3D82" w:rsidRPr="00DC08DD" w14:paraId="59DB1841" w14:textId="77777777" w:rsidTr="003E5A12">
        <w:trPr>
          <w:cantSplit/>
        </w:trPr>
        <w:tc>
          <w:tcPr>
            <w:tcW w:w="4678" w:type="dxa"/>
            <w:gridSpan w:val="2"/>
          </w:tcPr>
          <w:p w14:paraId="64B3C9A9" w14:textId="77777777" w:rsidR="007A3D82" w:rsidRPr="00A23620" w:rsidRDefault="007A3D82" w:rsidP="003E5A12">
            <w:pPr>
              <w:pStyle w:val="KeinLeerraum"/>
              <w:rPr>
                <w:rFonts w:ascii="Times New Roman" w:hAnsi="Times New Roman"/>
                <w:b/>
                <w:lang w:val="fr-FR"/>
              </w:rPr>
            </w:pPr>
            <w:r w:rsidRPr="00A23620">
              <w:rPr>
                <w:rFonts w:ascii="Times New Roman" w:hAnsi="Times New Roman"/>
                <w:b/>
                <w:lang w:val="fr-FR"/>
              </w:rPr>
              <w:t>France</w:t>
            </w:r>
          </w:p>
          <w:p w14:paraId="604C4DA8"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6A4C0A22" w14:textId="77777777" w:rsidR="007A3D82" w:rsidRDefault="007A3D82" w:rsidP="003E5A12">
            <w:pPr>
              <w:pStyle w:val="KeinLeerraum"/>
              <w:rPr>
                <w:rFonts w:ascii="Times New Roman" w:hAnsi="Times New Roman"/>
                <w:lang w:val="fr-FR"/>
              </w:rPr>
            </w:pPr>
            <w:r w:rsidRPr="00DC08DD">
              <w:rPr>
                <w:rFonts w:ascii="Times New Roman" w:hAnsi="Times New Roman"/>
                <w:lang w:val="fr-FR"/>
              </w:rPr>
              <w:t>Islande</w:t>
            </w:r>
          </w:p>
          <w:p w14:paraId="022DADF8" w14:textId="77777777" w:rsidR="007A3D82" w:rsidRPr="00A23620" w:rsidRDefault="007A3D82"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620">
              <w:rPr>
                <w:rFonts w:ascii="Times New Roman" w:hAnsi="Times New Roman"/>
                <w:lang w:val="fr-FR"/>
              </w:rPr>
              <w:t xml:space="preserve"> +354 5503300</w:t>
            </w:r>
          </w:p>
          <w:p w14:paraId="2D77C0FC" w14:textId="77777777" w:rsidR="007A3D82" w:rsidRPr="00A23620" w:rsidRDefault="007A3D82" w:rsidP="003E5A12">
            <w:pPr>
              <w:pStyle w:val="KeinLeerraum"/>
              <w:rPr>
                <w:rFonts w:ascii="Times New Roman" w:hAnsi="Times New Roman"/>
                <w:b/>
                <w:lang w:val="fr-FR"/>
              </w:rPr>
            </w:pPr>
          </w:p>
        </w:tc>
        <w:tc>
          <w:tcPr>
            <w:tcW w:w="4678" w:type="dxa"/>
          </w:tcPr>
          <w:p w14:paraId="66335EBC" w14:textId="77777777" w:rsidR="007A3D82" w:rsidRPr="00A23620" w:rsidRDefault="007A3D82" w:rsidP="003E5A12">
            <w:pPr>
              <w:pStyle w:val="KeinLeerraum"/>
              <w:rPr>
                <w:rFonts w:ascii="Times New Roman" w:hAnsi="Times New Roman"/>
                <w:b/>
                <w:lang w:val="pt-BR"/>
              </w:rPr>
            </w:pPr>
            <w:r w:rsidRPr="00A23620">
              <w:rPr>
                <w:rFonts w:ascii="Times New Roman" w:hAnsi="Times New Roman"/>
                <w:b/>
                <w:lang w:val="pt-BR"/>
              </w:rPr>
              <w:t>Portugal</w:t>
            </w:r>
          </w:p>
          <w:p w14:paraId="5BC6454F" w14:textId="77777777" w:rsidR="007A3D82" w:rsidRPr="00A23620" w:rsidRDefault="007A3D82" w:rsidP="003E5A12">
            <w:pPr>
              <w:pStyle w:val="KeinLeerraum"/>
              <w:rPr>
                <w:rFonts w:ascii="Times New Roman" w:hAnsi="Times New Roman"/>
                <w:iCs/>
                <w:lang w:val="pt-BR"/>
              </w:rPr>
            </w:pPr>
            <w:r w:rsidRPr="00A23620">
              <w:rPr>
                <w:rFonts w:ascii="Times New Roman" w:hAnsi="Times New Roman"/>
                <w:iCs/>
                <w:lang w:val="pt-BR"/>
              </w:rPr>
              <w:t>Actavis Group PTC ehf.</w:t>
            </w:r>
          </w:p>
          <w:p w14:paraId="605DE0EE" w14:textId="77777777" w:rsidR="007A3D82" w:rsidRDefault="007A3D82" w:rsidP="003E5A12">
            <w:pPr>
              <w:pStyle w:val="KeinLeerraum"/>
              <w:rPr>
                <w:rFonts w:ascii="Times New Roman" w:hAnsi="Times New Roman"/>
                <w:lang w:val="es-ES"/>
              </w:rPr>
            </w:pPr>
            <w:r w:rsidRPr="00DC08DD">
              <w:rPr>
                <w:rFonts w:ascii="Times New Roman" w:hAnsi="Times New Roman"/>
                <w:lang w:val="es-ES"/>
              </w:rPr>
              <w:t>Islândia</w:t>
            </w:r>
          </w:p>
          <w:p w14:paraId="0C8B069F"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rPr>
              <w:t>Tel: +354 5503300</w:t>
            </w:r>
          </w:p>
          <w:p w14:paraId="4C89B46A" w14:textId="77777777" w:rsidR="007A3D82" w:rsidRPr="00DC08DD" w:rsidRDefault="007A3D82" w:rsidP="003E5A12">
            <w:pPr>
              <w:pStyle w:val="KeinLeerraum"/>
              <w:rPr>
                <w:rFonts w:ascii="Times New Roman" w:hAnsi="Times New Roman"/>
                <w:lang w:val="en-GB"/>
              </w:rPr>
            </w:pPr>
          </w:p>
        </w:tc>
      </w:tr>
      <w:tr w:rsidR="007A3D82" w:rsidRPr="00DC08DD" w14:paraId="039D2D17" w14:textId="77777777" w:rsidTr="003E5A12">
        <w:trPr>
          <w:cantSplit/>
        </w:trPr>
        <w:tc>
          <w:tcPr>
            <w:tcW w:w="4678" w:type="dxa"/>
            <w:gridSpan w:val="2"/>
          </w:tcPr>
          <w:p w14:paraId="453E55F9" w14:textId="77777777" w:rsidR="007A3D82" w:rsidRPr="00A23620" w:rsidRDefault="007A3D82" w:rsidP="003E5A12">
            <w:pPr>
              <w:tabs>
                <w:tab w:val="left" w:pos="-720"/>
                <w:tab w:val="left" w:pos="4536"/>
              </w:tabs>
              <w:suppressAutoHyphens/>
              <w:ind w:right="567"/>
              <w:rPr>
                <w:rFonts w:ascii="Times New Roman" w:hAnsi="Times New Roman"/>
                <w:b/>
                <w:noProof/>
                <w:lang w:val="sv-SE"/>
              </w:rPr>
            </w:pPr>
            <w:r w:rsidRPr="007A3D82">
              <w:rPr>
                <w:rFonts w:ascii="Times New Roman" w:hAnsi="Times New Roman"/>
                <w:lang w:val="sv-SE"/>
              </w:rPr>
              <w:br w:type="page"/>
            </w:r>
            <w:r w:rsidRPr="00A23620">
              <w:rPr>
                <w:rFonts w:ascii="Times New Roman" w:hAnsi="Times New Roman"/>
                <w:b/>
                <w:noProof/>
                <w:lang w:val="sv-SE"/>
              </w:rPr>
              <w:t>Hrvatska</w:t>
            </w:r>
          </w:p>
          <w:p w14:paraId="0374FB91" w14:textId="77777777" w:rsidR="007A3D82" w:rsidRPr="007A3D82" w:rsidRDefault="007A3D82" w:rsidP="003E5A12">
            <w:pPr>
              <w:tabs>
                <w:tab w:val="left" w:pos="-720"/>
                <w:tab w:val="left" w:pos="4536"/>
              </w:tabs>
              <w:suppressAutoHyphens/>
              <w:ind w:right="567"/>
              <w:rPr>
                <w:rFonts w:ascii="Times New Roman" w:hAnsi="Times New Roman"/>
                <w:lang w:val="sv-SE"/>
              </w:rPr>
            </w:pPr>
            <w:r w:rsidRPr="007A3D82">
              <w:rPr>
                <w:rFonts w:ascii="Times New Roman" w:hAnsi="Times New Roman"/>
                <w:lang w:val="sv-SE"/>
              </w:rPr>
              <w:t>Pliva Hrvatska d.o.o.</w:t>
            </w:r>
          </w:p>
          <w:p w14:paraId="39E38F71" w14:textId="77777777" w:rsidR="007A3D82" w:rsidRPr="00DC08DD" w:rsidRDefault="007A3D82" w:rsidP="003E5A12">
            <w:pPr>
              <w:pStyle w:val="KeinLeerraum"/>
              <w:rPr>
                <w:rFonts w:ascii="Times New Roman" w:hAnsi="Times New Roman"/>
              </w:rPr>
            </w:pPr>
            <w:r w:rsidRPr="00DC08DD">
              <w:rPr>
                <w:rFonts w:ascii="Times New Roman" w:hAnsi="Times New Roman"/>
              </w:rPr>
              <w:t>Tel: +385 13720000</w:t>
            </w:r>
          </w:p>
          <w:p w14:paraId="6A02AA81" w14:textId="77777777" w:rsidR="007A3D82" w:rsidRPr="00DC08DD" w:rsidRDefault="007A3D82" w:rsidP="003E5A12">
            <w:pPr>
              <w:pStyle w:val="KeinLeerraum"/>
              <w:rPr>
                <w:rFonts w:ascii="Times New Roman" w:hAnsi="Times New Roman"/>
                <w:lang w:val="en-GB"/>
              </w:rPr>
            </w:pPr>
          </w:p>
        </w:tc>
        <w:tc>
          <w:tcPr>
            <w:tcW w:w="4678" w:type="dxa"/>
          </w:tcPr>
          <w:p w14:paraId="03540982"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România</w:t>
            </w:r>
          </w:p>
          <w:p w14:paraId="49FD7041" w14:textId="77777777" w:rsidR="007A3D82" w:rsidRPr="00DC08DD" w:rsidRDefault="007A3D82"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1AC85804"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12E5593D" w14:textId="77777777" w:rsidR="007A3D82" w:rsidRPr="00DC08DD" w:rsidRDefault="007A3D82" w:rsidP="003E5A12">
            <w:pPr>
              <w:pStyle w:val="KeinLeerraum"/>
              <w:rPr>
                <w:rFonts w:ascii="Times New Roman" w:hAnsi="Times New Roman"/>
                <w:lang w:val="en-GB"/>
              </w:rPr>
            </w:pPr>
          </w:p>
        </w:tc>
      </w:tr>
      <w:tr w:rsidR="007A3D82" w:rsidRPr="00DC08DD" w14:paraId="4BC5B31E" w14:textId="77777777" w:rsidTr="003E5A12">
        <w:trPr>
          <w:cantSplit/>
        </w:trPr>
        <w:tc>
          <w:tcPr>
            <w:tcW w:w="4678" w:type="dxa"/>
            <w:gridSpan w:val="2"/>
          </w:tcPr>
          <w:p w14:paraId="3FD77A1C"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Ireland</w:t>
            </w:r>
          </w:p>
          <w:p w14:paraId="48746B33" w14:textId="77777777" w:rsidR="007A3D82" w:rsidRPr="009A42FE" w:rsidRDefault="007A3D82" w:rsidP="003E5A12">
            <w:pPr>
              <w:pStyle w:val="KeinLeerraum"/>
              <w:rPr>
                <w:rFonts w:ascii="Times New Roman" w:hAnsi="Times New Roman"/>
                <w:lang w:val="en-GB"/>
              </w:rPr>
            </w:pPr>
            <w:r w:rsidRPr="009A42FE">
              <w:rPr>
                <w:rFonts w:ascii="Times New Roman" w:hAnsi="Times New Roman"/>
                <w:lang w:val="en-GB"/>
              </w:rPr>
              <w:t>Teva Pharmaceuticals Ireland</w:t>
            </w:r>
          </w:p>
          <w:p w14:paraId="35415400" w14:textId="57913A00" w:rsidR="007A3D82" w:rsidRDefault="007A3D82" w:rsidP="003E5A12">
            <w:pPr>
              <w:pStyle w:val="KeinLeerraum"/>
              <w:rPr>
                <w:rFonts w:ascii="Times New Roman" w:hAnsi="Times New Roman"/>
                <w:lang w:val="en-GB"/>
              </w:rPr>
            </w:pPr>
            <w:r>
              <w:rPr>
                <w:rFonts w:ascii="Times New Roman" w:hAnsi="Times New Roman"/>
                <w:lang w:val="en-GB"/>
              </w:rPr>
              <w:t>Tel: +353 19127700</w:t>
            </w:r>
          </w:p>
          <w:p w14:paraId="264060FD" w14:textId="77777777" w:rsidR="007A3D82" w:rsidRPr="00DC08DD" w:rsidRDefault="007A3D82" w:rsidP="003E5A12">
            <w:pPr>
              <w:pStyle w:val="KeinLeerraum"/>
              <w:rPr>
                <w:rFonts w:ascii="Times New Roman" w:hAnsi="Times New Roman"/>
                <w:lang w:val="en-GB"/>
              </w:rPr>
            </w:pPr>
          </w:p>
        </w:tc>
        <w:tc>
          <w:tcPr>
            <w:tcW w:w="4678" w:type="dxa"/>
          </w:tcPr>
          <w:p w14:paraId="0ED58D59"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Slovenija</w:t>
            </w:r>
          </w:p>
          <w:p w14:paraId="319C5517"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Pliva Ljubljana d.o.o.</w:t>
            </w:r>
          </w:p>
          <w:p w14:paraId="5579315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+386 15890390</w:t>
            </w:r>
          </w:p>
          <w:p w14:paraId="2565C1BA" w14:textId="77777777" w:rsidR="007A3D82" w:rsidRPr="00DC08DD" w:rsidRDefault="007A3D82" w:rsidP="003E5A12">
            <w:pPr>
              <w:pStyle w:val="KeinLeerraum"/>
              <w:rPr>
                <w:rFonts w:ascii="Times New Roman" w:hAnsi="Times New Roman"/>
                <w:b/>
                <w:lang w:val="en-GB"/>
              </w:rPr>
            </w:pPr>
          </w:p>
        </w:tc>
      </w:tr>
      <w:tr w:rsidR="007A3D82" w:rsidRPr="00DC08DD" w14:paraId="11E709E7" w14:textId="77777777" w:rsidTr="003E5A12">
        <w:trPr>
          <w:cantSplit/>
        </w:trPr>
        <w:tc>
          <w:tcPr>
            <w:tcW w:w="4678" w:type="dxa"/>
            <w:gridSpan w:val="2"/>
          </w:tcPr>
          <w:p w14:paraId="7A7568BA"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Ísland</w:t>
            </w:r>
          </w:p>
          <w:p w14:paraId="053F97D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Group PTC ehf.</w:t>
            </w:r>
          </w:p>
          <w:p w14:paraId="73AFE425"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Sími: +354 5503300</w:t>
            </w:r>
          </w:p>
          <w:p w14:paraId="3DD05AA0" w14:textId="77777777" w:rsidR="007A3D82" w:rsidRPr="00DC08DD" w:rsidRDefault="007A3D82" w:rsidP="003E5A12">
            <w:pPr>
              <w:pStyle w:val="KeinLeerraum"/>
              <w:rPr>
                <w:rFonts w:ascii="Times New Roman" w:hAnsi="Times New Roman"/>
                <w:b/>
                <w:lang w:val="en-GB"/>
              </w:rPr>
            </w:pPr>
          </w:p>
        </w:tc>
        <w:tc>
          <w:tcPr>
            <w:tcW w:w="4678" w:type="dxa"/>
          </w:tcPr>
          <w:p w14:paraId="7D317746"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Slovenská republika</w:t>
            </w:r>
          </w:p>
          <w:p w14:paraId="6DB9BFBF"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09FE043E"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70F569C1" w14:textId="77777777" w:rsidR="007A3D82" w:rsidRPr="00DC08DD" w:rsidRDefault="007A3D82" w:rsidP="003E5A12">
            <w:pPr>
              <w:pStyle w:val="KeinLeerraum"/>
              <w:rPr>
                <w:rFonts w:ascii="Times New Roman" w:hAnsi="Times New Roman"/>
                <w:lang w:val="en-GB"/>
              </w:rPr>
            </w:pPr>
          </w:p>
        </w:tc>
      </w:tr>
      <w:tr w:rsidR="007A3D82" w:rsidRPr="007A3D82" w14:paraId="4B2D27B1" w14:textId="77777777" w:rsidTr="003E5A12">
        <w:trPr>
          <w:cantSplit/>
        </w:trPr>
        <w:tc>
          <w:tcPr>
            <w:tcW w:w="4678" w:type="dxa"/>
            <w:gridSpan w:val="2"/>
          </w:tcPr>
          <w:p w14:paraId="67738EE6" w14:textId="77777777" w:rsidR="007A3D82" w:rsidRPr="00A23620" w:rsidRDefault="007A3D82" w:rsidP="003E5A12">
            <w:pPr>
              <w:pStyle w:val="KeinLeerraum"/>
              <w:rPr>
                <w:rFonts w:ascii="Times New Roman" w:hAnsi="Times New Roman"/>
                <w:lang w:val="pt-BR"/>
              </w:rPr>
            </w:pPr>
            <w:r w:rsidRPr="00A23620">
              <w:rPr>
                <w:rFonts w:ascii="Times New Roman" w:hAnsi="Times New Roman"/>
                <w:b/>
                <w:lang w:val="pt-BR"/>
              </w:rPr>
              <w:t>Italia</w:t>
            </w:r>
          </w:p>
          <w:p w14:paraId="573DFF4B"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Actavis Group PTC ehf.</w:t>
            </w:r>
          </w:p>
          <w:p w14:paraId="0077D61D"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Islanda</w:t>
            </w:r>
          </w:p>
          <w:p w14:paraId="105DBF4D" w14:textId="77777777" w:rsidR="007A3D82" w:rsidRPr="00A23620" w:rsidRDefault="007A3D82" w:rsidP="003E5A12">
            <w:pPr>
              <w:pStyle w:val="KeinLeerraum"/>
              <w:rPr>
                <w:rFonts w:ascii="Times New Roman" w:hAnsi="Times New Roman"/>
                <w:lang w:val="pt-BR"/>
              </w:rPr>
            </w:pPr>
            <w:r w:rsidRPr="00B85F24">
              <w:rPr>
                <w:rFonts w:ascii="Times New Roman" w:hAnsi="Times New Roman"/>
                <w:noProof/>
              </w:rPr>
              <w:t>Tel: +354 5503300</w:t>
            </w:r>
          </w:p>
          <w:p w14:paraId="77809941" w14:textId="77777777" w:rsidR="007A3D82" w:rsidRPr="00A23620" w:rsidRDefault="007A3D82" w:rsidP="003E5A12">
            <w:pPr>
              <w:pStyle w:val="KeinLeerraum"/>
              <w:rPr>
                <w:rFonts w:ascii="Times New Roman" w:hAnsi="Times New Roman"/>
                <w:b/>
                <w:lang w:val="pt-BR"/>
              </w:rPr>
            </w:pPr>
          </w:p>
        </w:tc>
        <w:tc>
          <w:tcPr>
            <w:tcW w:w="4678" w:type="dxa"/>
          </w:tcPr>
          <w:p w14:paraId="1B84455E" w14:textId="77777777" w:rsidR="007A3D82" w:rsidRPr="00A23620" w:rsidRDefault="007A3D82" w:rsidP="003E5A12">
            <w:pPr>
              <w:pStyle w:val="KeinLeerraum"/>
              <w:rPr>
                <w:rFonts w:ascii="Times New Roman" w:hAnsi="Times New Roman"/>
                <w:lang w:val="sv-SE"/>
              </w:rPr>
            </w:pPr>
            <w:r w:rsidRPr="00A23620">
              <w:rPr>
                <w:rFonts w:ascii="Times New Roman" w:hAnsi="Times New Roman"/>
                <w:b/>
                <w:lang w:val="sv-SE"/>
              </w:rPr>
              <w:t>Suomi/Finland</w:t>
            </w:r>
          </w:p>
          <w:p w14:paraId="3C65F4DA" w14:textId="796AE937"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Teva Finland Oy</w:t>
            </w:r>
          </w:p>
          <w:p w14:paraId="2E6F1089" w14:textId="77777777"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Puh/Tel: +358 201805900</w:t>
            </w:r>
          </w:p>
          <w:p w14:paraId="75DA1A3A" w14:textId="77777777" w:rsidR="007A3D82" w:rsidRPr="00A23620" w:rsidRDefault="007A3D82" w:rsidP="003E5A12">
            <w:pPr>
              <w:pStyle w:val="KeinLeerraum"/>
              <w:rPr>
                <w:rFonts w:ascii="Times New Roman" w:hAnsi="Times New Roman"/>
                <w:b/>
                <w:lang w:val="sv-SE"/>
              </w:rPr>
            </w:pPr>
          </w:p>
        </w:tc>
      </w:tr>
      <w:tr w:rsidR="007A3D82" w:rsidRPr="007A3D82" w14:paraId="0F07B7EA" w14:textId="77777777" w:rsidTr="003E5A12">
        <w:trPr>
          <w:cantSplit/>
        </w:trPr>
        <w:tc>
          <w:tcPr>
            <w:tcW w:w="4678" w:type="dxa"/>
            <w:gridSpan w:val="2"/>
          </w:tcPr>
          <w:p w14:paraId="1E589E79" w14:textId="77777777" w:rsidR="007A3D82" w:rsidRPr="00F81B0C" w:rsidRDefault="007A3D82" w:rsidP="003E5A12">
            <w:pPr>
              <w:pStyle w:val="KeinLeerraum"/>
              <w:rPr>
                <w:rFonts w:ascii="Times New Roman" w:hAnsi="Times New Roman"/>
                <w:b/>
              </w:rPr>
            </w:pPr>
            <w:r w:rsidRPr="00DC08DD">
              <w:rPr>
                <w:rFonts w:ascii="Times New Roman" w:hAnsi="Times New Roman"/>
                <w:b/>
                <w:lang w:val="en-GB"/>
              </w:rPr>
              <w:t>Κύπρος</w:t>
            </w:r>
          </w:p>
          <w:p w14:paraId="48C45462" w14:textId="77777777" w:rsidR="007A3D82" w:rsidRPr="00F81B0C" w:rsidRDefault="007A3D82"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2EE617EF" w14:textId="77777777" w:rsidR="007A3D82" w:rsidRPr="00F81B0C" w:rsidRDefault="007A3D82" w:rsidP="003E5A12">
            <w:pPr>
              <w:pStyle w:val="KeinLeerraum"/>
              <w:rPr>
                <w:rFonts w:ascii="Times New Roman" w:hAnsi="Times New Roman"/>
              </w:rPr>
            </w:pPr>
            <w:r w:rsidRPr="00DC08DD">
              <w:rPr>
                <w:rFonts w:ascii="Times New Roman" w:hAnsi="Times New Roman"/>
                <w:lang w:val="el-GR"/>
              </w:rPr>
              <w:t>Ελλάδα</w:t>
            </w:r>
          </w:p>
          <w:p w14:paraId="4C30E79E" w14:textId="1581CD4E" w:rsidR="007A3D82" w:rsidRPr="00F81B0C" w:rsidRDefault="007A3D82"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B32704B" w14:textId="77777777" w:rsidR="007A3D82" w:rsidRPr="00F81B0C" w:rsidRDefault="007A3D82" w:rsidP="003E5A12">
            <w:pPr>
              <w:pStyle w:val="KeinLeerraum"/>
              <w:rPr>
                <w:rFonts w:ascii="Times New Roman" w:hAnsi="Times New Roman"/>
              </w:rPr>
            </w:pPr>
          </w:p>
        </w:tc>
        <w:tc>
          <w:tcPr>
            <w:tcW w:w="4678" w:type="dxa"/>
          </w:tcPr>
          <w:p w14:paraId="290AA332" w14:textId="77777777" w:rsidR="007A3D82" w:rsidRPr="0056362A" w:rsidRDefault="007A3D82" w:rsidP="003E5A12">
            <w:pPr>
              <w:pStyle w:val="KeinLeerraum"/>
              <w:rPr>
                <w:rFonts w:ascii="Times New Roman" w:hAnsi="Times New Roman"/>
                <w:b/>
                <w:lang w:val="de-DE"/>
              </w:rPr>
            </w:pPr>
            <w:r w:rsidRPr="0056362A">
              <w:rPr>
                <w:rFonts w:ascii="Times New Roman" w:hAnsi="Times New Roman"/>
                <w:b/>
                <w:lang w:val="de-DE"/>
              </w:rPr>
              <w:t>Sverige</w:t>
            </w:r>
          </w:p>
          <w:p w14:paraId="1823869D"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Teva Sweden AB</w:t>
            </w:r>
          </w:p>
          <w:p w14:paraId="25EFF986"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Tel: +46 42121100</w:t>
            </w:r>
          </w:p>
          <w:p w14:paraId="02443DE9" w14:textId="77777777" w:rsidR="007A3D82" w:rsidRPr="0056362A" w:rsidRDefault="007A3D82" w:rsidP="003E5A12">
            <w:pPr>
              <w:pStyle w:val="KeinLeerraum"/>
              <w:rPr>
                <w:rFonts w:ascii="Times New Roman" w:hAnsi="Times New Roman"/>
                <w:lang w:val="de-DE"/>
              </w:rPr>
            </w:pPr>
          </w:p>
        </w:tc>
      </w:tr>
      <w:tr w:rsidR="007A3D82" w:rsidRPr="007A3D82" w14:paraId="043B31B3" w14:textId="77777777" w:rsidTr="003E5A12">
        <w:trPr>
          <w:cantSplit/>
        </w:trPr>
        <w:tc>
          <w:tcPr>
            <w:tcW w:w="4678" w:type="dxa"/>
            <w:gridSpan w:val="2"/>
          </w:tcPr>
          <w:p w14:paraId="36273C31" w14:textId="77777777" w:rsidR="007A3D82" w:rsidRPr="00A23620" w:rsidRDefault="007A3D82" w:rsidP="003E5A12">
            <w:pPr>
              <w:pStyle w:val="KeinLeerraum"/>
              <w:rPr>
                <w:rFonts w:ascii="Times New Roman" w:hAnsi="Times New Roman"/>
                <w:b/>
                <w:bCs/>
                <w:lang w:eastAsia="en-GB"/>
              </w:rPr>
            </w:pPr>
            <w:r w:rsidRPr="00A23620">
              <w:rPr>
                <w:rFonts w:ascii="Times New Roman" w:hAnsi="Times New Roman"/>
                <w:b/>
                <w:bCs/>
                <w:lang w:eastAsia="en-GB"/>
              </w:rPr>
              <w:t>Latvija</w:t>
            </w:r>
          </w:p>
          <w:p w14:paraId="1A3CE66A" w14:textId="2FADF996" w:rsidR="007A3D82" w:rsidRPr="00A23620" w:rsidRDefault="007A3D82" w:rsidP="003E5A12">
            <w:pPr>
              <w:rPr>
                <w:rFonts w:ascii="Times New Roman" w:hAnsi="Times New Roman"/>
                <w:lang w:val="is-IS" w:eastAsia="en-GB"/>
              </w:rPr>
            </w:pPr>
            <w:r w:rsidRPr="007A3D82">
              <w:rPr>
                <w:rFonts w:ascii="Times New Roman" w:hAnsi="Times New Roman"/>
                <w:lang w:val="de-DE" w:eastAsia="en-GB"/>
              </w:rPr>
              <w:t>UAB Teva Baltics filiāle Latvijā</w:t>
            </w:r>
          </w:p>
          <w:p w14:paraId="2D603658" w14:textId="77777777" w:rsidR="007A3D82" w:rsidRPr="00DC08DD" w:rsidRDefault="007A3D82"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5F118C88" w14:textId="77777777" w:rsidR="007A3D82" w:rsidRPr="00DC08DD" w:rsidRDefault="007A3D82" w:rsidP="003E5A12">
            <w:pPr>
              <w:pStyle w:val="KeinLeerraum"/>
              <w:rPr>
                <w:rFonts w:ascii="Times New Roman" w:hAnsi="Times New Roman"/>
                <w:lang w:val="en-GB"/>
              </w:rPr>
            </w:pPr>
          </w:p>
        </w:tc>
        <w:tc>
          <w:tcPr>
            <w:tcW w:w="4678" w:type="dxa"/>
          </w:tcPr>
          <w:p w14:paraId="3F4930F2"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United Kingdom</w:t>
            </w:r>
          </w:p>
          <w:p w14:paraId="75E79132"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UK Limited</w:t>
            </w:r>
          </w:p>
          <w:p w14:paraId="4FBA30D6" w14:textId="77777777" w:rsidR="007A3D82" w:rsidRPr="00DC08DD" w:rsidRDefault="007A3D82"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34F05D61" w14:textId="77777777" w:rsidR="007A3D82" w:rsidRPr="00DC08DD" w:rsidRDefault="007A3D82" w:rsidP="003E5A12">
            <w:pPr>
              <w:pStyle w:val="KeinLeerraum"/>
              <w:rPr>
                <w:rFonts w:ascii="Times New Roman" w:hAnsi="Times New Roman"/>
                <w:lang w:val="en-GB"/>
              </w:rPr>
            </w:pPr>
          </w:p>
        </w:tc>
      </w:tr>
    </w:tbl>
    <w:p w14:paraId="66C48EBC" w14:textId="77777777" w:rsidR="00953053" w:rsidRPr="007A3D82" w:rsidRDefault="00953053" w:rsidP="00CF2B3C">
      <w:pPr>
        <w:ind w:left="0" w:firstLine="0"/>
        <w:rPr>
          <w:rFonts w:ascii="Times New Roman" w:eastAsia="Times New Roman" w:hAnsi="Times New Roman"/>
          <w:color w:val="000000"/>
          <w:lang w:val="en-US" w:eastAsia="pl-PL"/>
        </w:rPr>
      </w:pPr>
    </w:p>
    <w:p w14:paraId="34680305" w14:textId="77777777" w:rsidR="007A3D82" w:rsidRPr="001266CE" w:rsidRDefault="007A3D82" w:rsidP="00CF2B3C">
      <w:pPr>
        <w:ind w:left="0" w:firstLine="0"/>
        <w:rPr>
          <w:rFonts w:ascii="Times New Roman" w:eastAsia="Times New Roman" w:hAnsi="Times New Roman"/>
          <w:color w:val="000000"/>
          <w:lang w:val="en-GB" w:eastAsia="pl-PL"/>
        </w:rPr>
      </w:pPr>
    </w:p>
    <w:p w14:paraId="1DA4C054" w14:textId="77777777" w:rsidR="00C523C8" w:rsidRPr="007B21DF" w:rsidRDefault="00C523C8"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Data ostatniej aktualizacji ulotki:</w:t>
      </w:r>
    </w:p>
    <w:p w14:paraId="54731DEC" w14:textId="77777777" w:rsidR="00C554DF" w:rsidRPr="007B21DF" w:rsidRDefault="00C554DF" w:rsidP="00D73394">
      <w:pPr>
        <w:ind w:left="567" w:hanging="567"/>
        <w:rPr>
          <w:rFonts w:ascii="Times New Roman" w:eastAsia="Times New Roman" w:hAnsi="Times New Roman"/>
          <w:b/>
          <w:color w:val="000000"/>
          <w:lang w:eastAsia="pl-PL"/>
        </w:rPr>
      </w:pPr>
    </w:p>
    <w:p w14:paraId="5F4FC48B" w14:textId="77777777" w:rsidR="00C523C8" w:rsidRPr="007B21DF" w:rsidRDefault="00C523C8" w:rsidP="00D73394">
      <w:pPr>
        <w:ind w:left="567" w:hanging="567"/>
        <w:rPr>
          <w:rFonts w:ascii="Times New Roman" w:eastAsia="Times New Roman" w:hAnsi="Times New Roman"/>
          <w:color w:val="000000"/>
          <w:lang w:eastAsia="pl-PL"/>
        </w:rPr>
      </w:pPr>
    </w:p>
    <w:p w14:paraId="1233F239" w14:textId="77777777" w:rsidR="00C523C8" w:rsidRPr="007B21DF" w:rsidRDefault="00C523C8" w:rsidP="00D73394">
      <w:pPr>
        <w:ind w:left="0" w:firstLine="0"/>
        <w:rPr>
          <w:rFonts w:ascii="Times New Roman" w:eastAsia="Times New Roman" w:hAnsi="Times New Roman"/>
          <w:b/>
          <w:bCs/>
          <w:iCs/>
          <w:noProof/>
        </w:rPr>
      </w:pPr>
      <w:r w:rsidRPr="007B21DF">
        <w:rPr>
          <w:rFonts w:ascii="Times New Roman" w:eastAsia="Times New Roman" w:hAnsi="Times New Roman"/>
          <w:b/>
          <w:bCs/>
          <w:iCs/>
          <w:noProof/>
        </w:rPr>
        <w:t>Inne źródła informacji</w:t>
      </w:r>
    </w:p>
    <w:p w14:paraId="6DE0337F" w14:textId="77777777" w:rsidR="00C523C8" w:rsidRPr="007B21DF" w:rsidRDefault="00C523C8" w:rsidP="00D73394">
      <w:pPr>
        <w:ind w:left="0" w:firstLine="0"/>
        <w:rPr>
          <w:rFonts w:ascii="Times New Roman" w:eastAsia="Times New Roman" w:hAnsi="Times New Roman"/>
          <w:bCs/>
          <w:noProof/>
        </w:rPr>
      </w:pPr>
      <w:r w:rsidRPr="007B21DF">
        <w:rPr>
          <w:rFonts w:ascii="Times New Roman" w:eastAsia="Times New Roman" w:hAnsi="Times New Roman"/>
          <w:bCs/>
          <w:iCs/>
          <w:noProof/>
        </w:rPr>
        <w:t>Szczegółowe informacje o tym leku znajdują się na stronie internetowej Europejskiej Agencji Leków</w:t>
      </w:r>
      <w:r w:rsidRPr="007B21DF">
        <w:rPr>
          <w:rFonts w:ascii="Times New Roman" w:eastAsia="Times New Roman" w:hAnsi="Times New Roman"/>
          <w:bCs/>
          <w:noProof/>
        </w:rPr>
        <w:t xml:space="preserve"> </w:t>
      </w:r>
      <w:hyperlink r:id="rId18" w:history="1">
        <w:r w:rsidRPr="007B21DF">
          <w:rPr>
            <w:rStyle w:val="Hyperlink"/>
            <w:rFonts w:ascii="Times New Roman" w:eastAsia="Times New Roman" w:hAnsi="Times New Roman"/>
            <w:bCs/>
            <w:noProof/>
          </w:rPr>
          <w:t>http://www.ema.europa.eu</w:t>
        </w:r>
      </w:hyperlink>
    </w:p>
    <w:p w14:paraId="4D247138" w14:textId="77777777" w:rsidR="000640A0" w:rsidRPr="007B21DF" w:rsidRDefault="000640A0" w:rsidP="000640A0">
      <w:pPr>
        <w:ind w:left="0" w:firstLine="0"/>
        <w:jc w:val="center"/>
        <w:rPr>
          <w:rFonts w:ascii="Times New Roman" w:eastAsia="Times New Roman" w:hAnsi="Times New Roman"/>
          <w:bCs/>
          <w:noProof/>
        </w:rPr>
      </w:pPr>
    </w:p>
    <w:p w14:paraId="0A184258" w14:textId="77777777" w:rsidR="0058075F" w:rsidRPr="007B21DF" w:rsidRDefault="00C523C8" w:rsidP="0058075F">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Cs/>
          <w:noProof/>
        </w:rPr>
        <w:br w:type="page"/>
      </w:r>
      <w:r w:rsidR="0058075F" w:rsidRPr="007B21DF">
        <w:rPr>
          <w:rFonts w:ascii="Times New Roman" w:eastAsia="Times New Roman" w:hAnsi="Times New Roman"/>
          <w:b/>
          <w:color w:val="000000"/>
          <w:lang w:eastAsia="pl-PL"/>
        </w:rPr>
        <w:t>Ulotka dołączona do opakowania: informacja dla użytkownika</w:t>
      </w:r>
    </w:p>
    <w:p w14:paraId="5FB5EB01" w14:textId="77777777" w:rsidR="0058075F" w:rsidRPr="007B21DF" w:rsidRDefault="0058075F" w:rsidP="0058075F">
      <w:pPr>
        <w:ind w:left="567" w:hanging="567"/>
        <w:jc w:val="center"/>
        <w:rPr>
          <w:rFonts w:ascii="Times New Roman" w:eastAsia="Times New Roman" w:hAnsi="Times New Roman"/>
          <w:color w:val="000000"/>
          <w:lang w:eastAsia="pl-PL"/>
        </w:rPr>
      </w:pPr>
    </w:p>
    <w:p w14:paraId="610578AD" w14:textId="77777777" w:rsidR="0058075F" w:rsidRPr="007B21DF" w:rsidRDefault="001427C2" w:rsidP="0058075F">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Imatinib Actavis 400 mg kapsułki twarde</w:t>
      </w:r>
    </w:p>
    <w:p w14:paraId="29F37398" w14:textId="77777777" w:rsidR="0058075F" w:rsidRPr="007B21DF" w:rsidRDefault="001427C2" w:rsidP="0058075F">
      <w:pPr>
        <w:ind w:left="567" w:hanging="567"/>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imatynib</w:t>
      </w:r>
    </w:p>
    <w:p w14:paraId="7BA65386" w14:textId="77777777" w:rsidR="0058075F" w:rsidRPr="007B21DF" w:rsidRDefault="0058075F" w:rsidP="0058075F">
      <w:pPr>
        <w:ind w:left="567" w:hanging="567"/>
        <w:jc w:val="center"/>
        <w:rPr>
          <w:rFonts w:ascii="Times New Roman" w:eastAsia="Times New Roman" w:hAnsi="Times New Roman"/>
          <w:color w:val="000000"/>
          <w:u w:val="single"/>
          <w:lang w:eastAsia="pl-PL"/>
        </w:rPr>
      </w:pPr>
    </w:p>
    <w:p w14:paraId="36DF3C8F" w14:textId="77777777" w:rsidR="0058075F" w:rsidRPr="007B21DF" w:rsidRDefault="0058075F" w:rsidP="0058075F">
      <w:pPr>
        <w:ind w:left="567" w:hanging="567"/>
        <w:jc w:val="center"/>
        <w:rPr>
          <w:rFonts w:ascii="Times New Roman" w:eastAsia="Times New Roman" w:hAnsi="Times New Roman"/>
          <w:color w:val="000000"/>
          <w:u w:val="single"/>
          <w:lang w:eastAsia="pl-PL"/>
        </w:rPr>
      </w:pPr>
    </w:p>
    <w:p w14:paraId="2D22FD9C" w14:textId="77777777" w:rsidR="0058075F" w:rsidRPr="007B21DF" w:rsidRDefault="0058075F" w:rsidP="0058075F">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Należy uważnie zapoznać się z treścią ulotki przed zażyciem leku, ponieważ zawiera ona informacje ważne dla pacjenta.</w:t>
      </w:r>
    </w:p>
    <w:p w14:paraId="32682456" w14:textId="77777777" w:rsidR="0058075F" w:rsidRPr="007B21DF" w:rsidRDefault="0058075F" w:rsidP="0058075F">
      <w:pPr>
        <w:numPr>
          <w:ilvl w:val="0"/>
          <w:numId w:val="6"/>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zachować tę ulotkę, aby w razie potrzeby móc ją ponownie przeczytać.</w:t>
      </w:r>
    </w:p>
    <w:p w14:paraId="6046C8D6" w14:textId="77777777" w:rsidR="0058075F" w:rsidRPr="007B21DF" w:rsidRDefault="0058075F" w:rsidP="0058075F">
      <w:pPr>
        <w:numPr>
          <w:ilvl w:val="0"/>
          <w:numId w:val="6"/>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razie jakichkolwiek wątpliwości należy zwrócić się do lekarza, farmaceuty lub pielęgniarki.</w:t>
      </w:r>
    </w:p>
    <w:p w14:paraId="1693B288" w14:textId="77777777" w:rsidR="0058075F" w:rsidRPr="007B21DF" w:rsidRDefault="0058075F" w:rsidP="0058075F">
      <w:pPr>
        <w:numPr>
          <w:ilvl w:val="0"/>
          <w:numId w:val="6"/>
        </w:numPr>
        <w:ind w:left="567" w:hanging="567"/>
        <w:rPr>
          <w:rFonts w:ascii="Times New Roman" w:eastAsia="Times New Roman" w:hAnsi="Times New Roman"/>
          <w:color w:val="000000"/>
        </w:rPr>
      </w:pPr>
      <w:r w:rsidRPr="007B21DF">
        <w:rPr>
          <w:rFonts w:ascii="Times New Roman" w:eastAsia="Times New Roman" w:hAnsi="Times New Roman"/>
          <w:color w:val="000000"/>
        </w:rPr>
        <w:t>Lek ten przepisano ściśle określonej osobie. Nie należy go przekazywać innym. Lek może zaszkodzić innej osobie, nawet jeśli objawy jej choroby są takie same.</w:t>
      </w:r>
    </w:p>
    <w:p w14:paraId="3B34B764" w14:textId="77777777" w:rsidR="0058075F" w:rsidRPr="007B21DF" w:rsidRDefault="0058075F" w:rsidP="0058075F">
      <w:pPr>
        <w:numPr>
          <w:ilvl w:val="0"/>
          <w:numId w:val="6"/>
        </w:numPr>
        <w:ind w:left="567" w:hanging="567"/>
        <w:rPr>
          <w:rFonts w:ascii="Times New Roman" w:eastAsia="Times New Roman" w:hAnsi="Times New Roman"/>
          <w:color w:val="000000"/>
        </w:rPr>
      </w:pPr>
      <w:r w:rsidRPr="007B21DF">
        <w:rPr>
          <w:rFonts w:ascii="Times New Roman" w:eastAsia="Times New Roman" w:hAnsi="Times New Roman"/>
          <w:color w:val="000000"/>
        </w:rPr>
        <w:t>Jeśli u pacjenta wystąpią jakiekolwiek objawy niepożądane, w tym wszelkie objawy niepożądane niewymienione w tej ulotce, należy powiedzieć o tym lekarzowi, farmaceucie lub pielęgniarce. Patrz punkt 4.</w:t>
      </w:r>
    </w:p>
    <w:p w14:paraId="706C42B4" w14:textId="77777777" w:rsidR="0058075F" w:rsidRPr="007B21DF" w:rsidRDefault="0058075F" w:rsidP="0058075F">
      <w:pPr>
        <w:keepNext/>
        <w:ind w:left="567" w:hanging="567"/>
        <w:outlineLvl w:val="1"/>
        <w:rPr>
          <w:rFonts w:ascii="Times New Roman" w:eastAsia="Times New Roman" w:hAnsi="Times New Roman"/>
          <w:color w:val="000000"/>
          <w:lang w:eastAsia="pl-PL"/>
        </w:rPr>
      </w:pPr>
    </w:p>
    <w:p w14:paraId="0447E942" w14:textId="77777777" w:rsidR="0058075F" w:rsidRPr="007B21DF" w:rsidRDefault="0058075F" w:rsidP="0058075F">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Spis treści ulotki</w:t>
      </w:r>
    </w:p>
    <w:p w14:paraId="55CC31D0" w14:textId="77777777" w:rsidR="00E267AC" w:rsidRPr="007B21DF" w:rsidRDefault="00E267AC" w:rsidP="0058075F">
      <w:pPr>
        <w:keepNext/>
        <w:ind w:left="0" w:firstLine="0"/>
        <w:outlineLvl w:val="1"/>
        <w:rPr>
          <w:rFonts w:ascii="Times New Roman" w:eastAsia="Times New Roman" w:hAnsi="Times New Roman"/>
          <w:b/>
          <w:color w:val="000000"/>
        </w:rPr>
      </w:pPr>
    </w:p>
    <w:p w14:paraId="159FD22E" w14:textId="77777777" w:rsidR="0058075F" w:rsidRPr="007B21DF" w:rsidRDefault="0058075F" w:rsidP="0058075F">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Co to jest lek Imatinib Actavis i w jakim celu się go stosuje</w:t>
      </w:r>
    </w:p>
    <w:p w14:paraId="2F4EEB7B" w14:textId="77777777" w:rsidR="0058075F" w:rsidRPr="007B21DF" w:rsidRDefault="0058075F" w:rsidP="0058075F">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Informacje ważne przed zastosowaniem leku Imatinib Actavis</w:t>
      </w:r>
    </w:p>
    <w:p w14:paraId="01AC8D14" w14:textId="77777777" w:rsidR="0058075F" w:rsidRPr="007B21DF" w:rsidRDefault="0058075F" w:rsidP="0058075F">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3.</w:t>
      </w:r>
      <w:r w:rsidRPr="007B21DF">
        <w:rPr>
          <w:rFonts w:ascii="Times New Roman" w:eastAsia="Times New Roman" w:hAnsi="Times New Roman"/>
          <w:color w:val="000000"/>
          <w:lang w:eastAsia="pl-PL"/>
        </w:rPr>
        <w:tab/>
        <w:t>Jak stosować lek Imatinib Actavis</w:t>
      </w:r>
    </w:p>
    <w:p w14:paraId="53ACDF01" w14:textId="77777777" w:rsidR="0058075F" w:rsidRPr="007B21DF" w:rsidRDefault="0058075F" w:rsidP="0058075F">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4.</w:t>
      </w:r>
      <w:r w:rsidRPr="007B21DF">
        <w:rPr>
          <w:rFonts w:ascii="Times New Roman" w:eastAsia="Times New Roman" w:hAnsi="Times New Roman"/>
          <w:color w:val="000000"/>
          <w:lang w:eastAsia="pl-PL"/>
        </w:rPr>
        <w:tab/>
        <w:t>Możliwe działania niepożądane</w:t>
      </w:r>
    </w:p>
    <w:p w14:paraId="29F3FFAF" w14:textId="77777777" w:rsidR="0058075F" w:rsidRPr="007B21DF" w:rsidRDefault="0058075F" w:rsidP="0058075F">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5.</w:t>
      </w:r>
      <w:r w:rsidRPr="007B21DF">
        <w:rPr>
          <w:rFonts w:ascii="Times New Roman" w:eastAsia="Times New Roman" w:hAnsi="Times New Roman"/>
          <w:color w:val="000000"/>
          <w:lang w:eastAsia="pl-PL"/>
        </w:rPr>
        <w:tab/>
        <w:t>Jak przechowywać lek Imatinib Actavis</w:t>
      </w:r>
    </w:p>
    <w:p w14:paraId="10A4B0A6" w14:textId="77777777" w:rsidR="0058075F" w:rsidRPr="007B21DF" w:rsidRDefault="0058075F" w:rsidP="0058075F">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6.</w:t>
      </w:r>
      <w:r w:rsidRPr="007B21DF">
        <w:rPr>
          <w:rFonts w:ascii="Times New Roman" w:eastAsia="Times New Roman" w:hAnsi="Times New Roman"/>
          <w:color w:val="000000"/>
          <w:lang w:eastAsia="pl-PL"/>
        </w:rPr>
        <w:tab/>
        <w:t>Zawartość opakowania i inne informacje</w:t>
      </w:r>
    </w:p>
    <w:p w14:paraId="19197C24" w14:textId="77777777" w:rsidR="0058075F" w:rsidRPr="007B21DF" w:rsidRDefault="0058075F" w:rsidP="0058075F">
      <w:pPr>
        <w:ind w:left="567" w:hanging="567"/>
        <w:rPr>
          <w:rFonts w:ascii="Times New Roman" w:eastAsia="Times New Roman" w:hAnsi="Times New Roman"/>
          <w:color w:val="000000"/>
          <w:lang w:eastAsia="pl-PL"/>
        </w:rPr>
      </w:pPr>
    </w:p>
    <w:p w14:paraId="01BC2E86" w14:textId="77777777" w:rsidR="0058075F" w:rsidRPr="007B21DF" w:rsidRDefault="0058075F" w:rsidP="0058075F">
      <w:pPr>
        <w:ind w:left="0" w:firstLine="0"/>
        <w:rPr>
          <w:rFonts w:ascii="Times New Roman" w:eastAsia="Times New Roman" w:hAnsi="Times New Roman"/>
          <w:color w:val="000000"/>
          <w:lang w:eastAsia="pl-PL"/>
        </w:rPr>
      </w:pPr>
    </w:p>
    <w:p w14:paraId="2B517C0F" w14:textId="77777777"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Co to jest lek Imatinib Actavis i w jakim celu się go stosuje</w:t>
      </w:r>
    </w:p>
    <w:p w14:paraId="701119D3" w14:textId="77777777" w:rsidR="0058075F" w:rsidRPr="007B21DF" w:rsidRDefault="0058075F" w:rsidP="0058075F">
      <w:pPr>
        <w:ind w:left="567" w:hanging="567"/>
        <w:rPr>
          <w:rFonts w:ascii="Times New Roman" w:eastAsia="Times New Roman" w:hAnsi="Times New Roman"/>
          <w:iCs/>
          <w:color w:val="000000"/>
          <w:lang w:eastAsia="pl-PL"/>
        </w:rPr>
      </w:pPr>
    </w:p>
    <w:p w14:paraId="5B18A458" w14:textId="77777777" w:rsidR="0058075F" w:rsidRPr="007B21DF" w:rsidRDefault="0058075F" w:rsidP="0058075F">
      <w:pPr>
        <w:ind w:left="0" w:firstLine="0"/>
        <w:rPr>
          <w:rFonts w:ascii="Times New Roman" w:eastAsia="Times New Roman" w:hAnsi="Times New Roman"/>
          <w:iCs/>
          <w:color w:val="000000"/>
        </w:rPr>
      </w:pPr>
      <w:r w:rsidRPr="007B21DF">
        <w:rPr>
          <w:rFonts w:ascii="Times New Roman" w:eastAsia="Times New Roman" w:hAnsi="Times New Roman"/>
          <w:iCs/>
          <w:color w:val="000000"/>
        </w:rPr>
        <w:t>Imatinib Actavis jest lekiem zawierającym substancję czynną o nazwie imatynib. Lek ten działa poprzez hamowanie wzrostu nieprawidłowych komórek w przebiegu chorób wymienionych poniżej. Należą do nich niektóre nowotwory.</w:t>
      </w:r>
    </w:p>
    <w:p w14:paraId="5B65A500" w14:textId="77777777" w:rsidR="0058075F" w:rsidRPr="007B21DF" w:rsidRDefault="0058075F" w:rsidP="0058075F">
      <w:pPr>
        <w:ind w:left="0" w:firstLine="0"/>
        <w:rPr>
          <w:rFonts w:ascii="Times New Roman" w:eastAsia="Times New Roman" w:hAnsi="Times New Roman"/>
          <w:bCs/>
          <w:color w:val="000000"/>
        </w:rPr>
      </w:pPr>
    </w:p>
    <w:p w14:paraId="6577D374" w14:textId="77777777" w:rsidR="0058075F" w:rsidRPr="007B21DF" w:rsidRDefault="0058075F" w:rsidP="0058075F">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 xml:space="preserve">Lek Imatinib Actavis jest wskazany w leczeniu: </w:t>
      </w:r>
    </w:p>
    <w:p w14:paraId="40F7FCE8" w14:textId="77777777" w:rsidR="0058075F" w:rsidRPr="007B21DF" w:rsidRDefault="00021EDB" w:rsidP="00B45D3E">
      <w:pPr>
        <w:numPr>
          <w:ilvl w:val="0"/>
          <w:numId w:val="25"/>
        </w:num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rPr>
        <w:t>P</w:t>
      </w:r>
      <w:r w:rsidR="0058075F" w:rsidRPr="007B21DF">
        <w:rPr>
          <w:rFonts w:ascii="Times New Roman" w:eastAsia="Times New Roman" w:hAnsi="Times New Roman"/>
          <w:b/>
          <w:bCs/>
          <w:color w:val="000000"/>
          <w:lang w:eastAsia="pl-PL"/>
        </w:rPr>
        <w:t>rzewlekłej białaczki szpikowej</w:t>
      </w:r>
      <w:r w:rsidR="0058075F" w:rsidRPr="007B21DF">
        <w:rPr>
          <w:rFonts w:ascii="Times New Roman" w:eastAsia="Times New Roman" w:hAnsi="Times New Roman"/>
          <w:color w:val="000000"/>
          <w:lang w:eastAsia="pl-PL"/>
        </w:rPr>
        <w:t xml:space="preserve"> (</w:t>
      </w:r>
      <w:r w:rsidR="0058075F" w:rsidRPr="007B21DF">
        <w:rPr>
          <w:rFonts w:ascii="Times New Roman" w:eastAsia="Times New Roman" w:hAnsi="Times New Roman"/>
          <w:b/>
          <w:color w:val="000000"/>
          <w:lang w:eastAsia="pl-PL"/>
        </w:rPr>
        <w:t>CML</w:t>
      </w:r>
      <w:r w:rsidR="0058075F" w:rsidRPr="007B21DF">
        <w:rPr>
          <w:rFonts w:ascii="Times New Roman" w:eastAsia="Times New Roman" w:hAnsi="Times New Roman"/>
          <w:color w:val="000000"/>
          <w:lang w:eastAsia="pl-PL"/>
        </w:rPr>
        <w:t xml:space="preserve"> - ang. </w:t>
      </w:r>
      <w:r w:rsidR="0058075F" w:rsidRPr="007B21DF">
        <w:rPr>
          <w:rFonts w:ascii="Times New Roman" w:eastAsia="Times New Roman" w:hAnsi="Times New Roman"/>
          <w:i/>
          <w:iCs/>
          <w:color w:val="000000"/>
          <w:lang w:eastAsia="pl-PL"/>
        </w:rPr>
        <w:t>Chronic Myeloid Leukaemia</w:t>
      </w:r>
      <w:r w:rsidR="0058075F" w:rsidRPr="007B21DF">
        <w:rPr>
          <w:rFonts w:ascii="Times New Roman" w:eastAsia="Times New Roman" w:hAnsi="Times New Roman"/>
          <w:color w:val="000000"/>
          <w:lang w:eastAsia="pl-PL"/>
        </w:rPr>
        <w:t>). Białaczka jest nowotworem wywodzącym się z białych krwinek. Zwykle białe krwinki pomagają organizmowi zwalczać zakażenia. Przewlekła białaczka szpikowa jest rodzajem białaczki, w której pewne nieprawidłowe białe krwinki (zwane komórkami mieloidalnymi) zaczynają mnożyć się w niekontrolowany sposób.</w:t>
      </w:r>
    </w:p>
    <w:p w14:paraId="04AE1C1D" w14:textId="77777777" w:rsidR="0058075F" w:rsidRPr="007B21DF" w:rsidRDefault="0058075F" w:rsidP="0058075F">
      <w:pPr>
        <w:widowControl w:val="0"/>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2679311F" w14:textId="77777777" w:rsidR="0058075F" w:rsidRPr="007B21DF" w:rsidRDefault="0058075F" w:rsidP="0058075F">
      <w:pPr>
        <w:widowControl w:val="0"/>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U dorosłych pacjentów Imatinib Actavis jest stosowany w leczeniu późnego etapu przewlekłej białaczki szpikowej (przełom blastyczny). U dzieci i młodzieży może on być stosowany w </w:t>
      </w:r>
      <w:r w:rsidRPr="007B21DF">
        <w:rPr>
          <w:rFonts w:ascii="Times New Roman" w:eastAsia="Times New Roman" w:hAnsi="Times New Roman"/>
          <w:color w:val="000000"/>
          <w:lang w:eastAsia="pl-PL"/>
        </w:rPr>
        <w:t>leczeniu wszystkich etapach choroby (przewlekłym, fazie akceleracji i przełomie blastycznym).</w:t>
      </w:r>
    </w:p>
    <w:p w14:paraId="125E28AA" w14:textId="77777777" w:rsidR="0058075F" w:rsidRPr="007B21DF" w:rsidRDefault="0058075F" w:rsidP="0058075F">
      <w:pPr>
        <w:widowControl w:val="0"/>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414AB04A" w14:textId="77777777" w:rsidR="0058075F" w:rsidRPr="007B21DF" w:rsidRDefault="0058075F" w:rsidP="00B45D3E">
      <w:pPr>
        <w:widowControl w:val="0"/>
        <w:numPr>
          <w:ilvl w:val="0"/>
          <w:numId w:val="25"/>
        </w:numPr>
        <w:shd w:val="clear" w:color="auto" w:fill="FFFFFF"/>
        <w:autoSpaceDE w:val="0"/>
        <w:autoSpaceDN w:val="0"/>
        <w:adjustRightInd w:val="0"/>
        <w:ind w:left="567" w:hanging="567"/>
        <w:rPr>
          <w:rFonts w:ascii="Times New Roman" w:eastAsia="Times New Roman" w:hAnsi="Times New Roman"/>
          <w:color w:val="000000"/>
          <w:spacing w:val="-1"/>
          <w:sz w:val="24"/>
          <w:szCs w:val="24"/>
          <w:lang w:eastAsia="pl-PL"/>
        </w:rPr>
      </w:pPr>
      <w:r w:rsidRPr="007B21DF">
        <w:rPr>
          <w:rFonts w:ascii="Times New Roman" w:hAnsi="Times New Roman"/>
          <w:b/>
          <w:bCs/>
          <w:color w:val="000000"/>
          <w:lang w:eastAsia="pl-PL"/>
        </w:rPr>
        <w:t>Ostr</w:t>
      </w:r>
      <w:r w:rsidR="003044F8" w:rsidRPr="007B21DF">
        <w:rPr>
          <w:rFonts w:ascii="Times New Roman" w:hAnsi="Times New Roman"/>
          <w:b/>
          <w:bCs/>
          <w:color w:val="000000"/>
          <w:lang w:eastAsia="pl-PL"/>
        </w:rPr>
        <w:t>ej</w:t>
      </w:r>
      <w:r w:rsidRPr="007B21DF">
        <w:rPr>
          <w:rFonts w:ascii="Times New Roman" w:hAnsi="Times New Roman"/>
          <w:b/>
          <w:bCs/>
          <w:color w:val="000000"/>
          <w:lang w:eastAsia="pl-PL"/>
        </w:rPr>
        <w:t xml:space="preserve"> białaczk</w:t>
      </w:r>
      <w:r w:rsidR="003044F8" w:rsidRPr="007B21DF">
        <w:rPr>
          <w:rFonts w:ascii="Times New Roman" w:hAnsi="Times New Roman"/>
          <w:b/>
          <w:bCs/>
          <w:color w:val="000000"/>
          <w:lang w:eastAsia="pl-PL"/>
        </w:rPr>
        <w:t>i</w:t>
      </w:r>
      <w:r w:rsidRPr="007B21DF">
        <w:rPr>
          <w:rFonts w:ascii="Times New Roman" w:hAnsi="Times New Roman"/>
          <w:b/>
          <w:bCs/>
          <w:color w:val="000000"/>
          <w:lang w:eastAsia="pl-PL"/>
        </w:rPr>
        <w:t xml:space="preserve"> limfoblastyczn</w:t>
      </w:r>
      <w:r w:rsidR="003044F8" w:rsidRPr="007B21DF">
        <w:rPr>
          <w:rFonts w:ascii="Times New Roman" w:hAnsi="Times New Roman"/>
          <w:b/>
          <w:bCs/>
          <w:color w:val="000000"/>
          <w:lang w:eastAsia="pl-PL"/>
        </w:rPr>
        <w:t>ej</w:t>
      </w:r>
      <w:r w:rsidRPr="007B21DF">
        <w:rPr>
          <w:rFonts w:ascii="Times New Roman" w:hAnsi="Times New Roman"/>
          <w:b/>
          <w:bCs/>
          <w:color w:val="000000"/>
          <w:lang w:eastAsia="pl-PL"/>
        </w:rPr>
        <w:t xml:space="preserve"> z chromosomem Philadelphia (</w:t>
      </w:r>
      <w:r w:rsidRPr="007B21DF">
        <w:rPr>
          <w:rFonts w:ascii="Times New Roman" w:hAnsi="Times New Roman"/>
          <w:b/>
          <w:color w:val="000000"/>
          <w:lang w:eastAsia="pl-PL"/>
        </w:rPr>
        <w:t>ang.</w:t>
      </w:r>
      <w:r w:rsidRPr="007B21DF">
        <w:rPr>
          <w:rFonts w:ascii="Times New Roman" w:hAnsi="Times New Roman"/>
          <w:color w:val="000000"/>
          <w:lang w:eastAsia="pl-PL"/>
        </w:rPr>
        <w:t> </w:t>
      </w:r>
      <w:r w:rsidRPr="007B21DF">
        <w:rPr>
          <w:rFonts w:ascii="Times New Roman" w:hAnsi="Times New Roman"/>
          <w:b/>
          <w:bCs/>
          <w:color w:val="000000"/>
          <w:lang w:eastAsia="pl-PL"/>
        </w:rPr>
        <w:t>Ph</w:t>
      </w:r>
      <w:r w:rsidRPr="007B21DF">
        <w:rPr>
          <w:rFonts w:ascii="Times New Roman" w:hAnsi="Times New Roman"/>
          <w:b/>
          <w:bCs/>
          <w:color w:val="000000"/>
          <w:lang w:eastAsia="pl-PL"/>
        </w:rPr>
        <w:noBreakHyphen/>
        <w:t>positive ALL)</w:t>
      </w:r>
      <w:r w:rsidRPr="007B21DF">
        <w:rPr>
          <w:rFonts w:ascii="Times New Roman" w:hAnsi="Times New Roman"/>
          <w:color w:val="000000"/>
          <w:lang w:eastAsia="pl-PL"/>
        </w:rPr>
        <w:t xml:space="preserve">. Białaczka jest nowotworem wywodzącym się z białych krwinek. Zwykle białe krwinki pomagają organizmowi zwalczać zakażenia. Ostra białaczka limfoblastyczna jest rodzajem białaczki, w której pewne nieprawidłowe białe krwinki (zwane limfoblastami) zaczynają mnożyć się w niekontrolowany sposób. Imatinib Actavis hamuje wzrost tych komórek. </w:t>
      </w:r>
    </w:p>
    <w:p w14:paraId="6959D901" w14:textId="77777777" w:rsidR="00021EDB" w:rsidRPr="007B21DF" w:rsidRDefault="00021EDB" w:rsidP="00B45D3E">
      <w:pPr>
        <w:widowControl w:val="0"/>
        <w:shd w:val="clear" w:color="auto" w:fill="FFFFFF"/>
        <w:autoSpaceDE w:val="0"/>
        <w:autoSpaceDN w:val="0"/>
        <w:adjustRightInd w:val="0"/>
        <w:ind w:left="0" w:firstLine="0"/>
        <w:rPr>
          <w:rFonts w:ascii="Times New Roman" w:hAnsi="Times New Roman"/>
          <w:color w:val="000000"/>
          <w:lang w:eastAsia="pl-PL"/>
        </w:rPr>
      </w:pPr>
    </w:p>
    <w:p w14:paraId="36E6D833" w14:textId="77777777" w:rsidR="00021EDB" w:rsidRPr="007B21DF" w:rsidRDefault="00021EDB" w:rsidP="00B45D3E">
      <w:pPr>
        <w:widowControl w:val="0"/>
        <w:shd w:val="clear" w:color="auto" w:fill="FFFFFF"/>
        <w:autoSpaceDE w:val="0"/>
        <w:autoSpaceDN w:val="0"/>
        <w:adjustRightInd w:val="0"/>
        <w:ind w:left="0" w:firstLine="0"/>
        <w:rPr>
          <w:rFonts w:ascii="Times New Roman" w:hAnsi="Times New Roman"/>
          <w:b/>
          <w:color w:val="000000"/>
          <w:lang w:eastAsia="pl-PL"/>
        </w:rPr>
      </w:pPr>
      <w:r w:rsidRPr="007B21DF">
        <w:rPr>
          <w:rFonts w:ascii="Times New Roman" w:hAnsi="Times New Roman"/>
          <w:b/>
          <w:color w:val="000000"/>
          <w:lang w:eastAsia="pl-PL"/>
        </w:rPr>
        <w:t>Lek Imatinib</w:t>
      </w:r>
      <w:r w:rsidR="00B45D3E" w:rsidRPr="007B21DF">
        <w:rPr>
          <w:rFonts w:ascii="Times New Roman" w:hAnsi="Times New Roman"/>
          <w:b/>
          <w:color w:val="000000"/>
          <w:lang w:eastAsia="pl-PL"/>
        </w:rPr>
        <w:t xml:space="preserve"> </w:t>
      </w:r>
      <w:r w:rsidRPr="007B21DF">
        <w:rPr>
          <w:rFonts w:ascii="Times New Roman" w:hAnsi="Times New Roman"/>
          <w:b/>
          <w:color w:val="000000"/>
          <w:lang w:eastAsia="pl-PL"/>
        </w:rPr>
        <w:t>Actavis jest także wskazany w leczeniu dorosłych pacjentów z:</w:t>
      </w:r>
    </w:p>
    <w:p w14:paraId="5100F864" w14:textId="77777777" w:rsidR="0058075F" w:rsidRPr="007B21DF" w:rsidRDefault="0058075F" w:rsidP="00B45D3E">
      <w:pPr>
        <w:widowControl w:val="0"/>
        <w:numPr>
          <w:ilvl w:val="0"/>
          <w:numId w:val="25"/>
        </w:numPr>
        <w:shd w:val="clear" w:color="auto" w:fill="FFFFFF"/>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Zespołami mielodysplastycznymi/mieloproliferacyjnymi </w:t>
      </w:r>
      <w:r w:rsidRPr="007B21DF">
        <w:rPr>
          <w:rFonts w:ascii="Times New Roman" w:hAnsi="Times New Roman"/>
          <w:color w:val="000000"/>
          <w:lang w:eastAsia="pl-PL"/>
        </w:rPr>
        <w:t>(</w:t>
      </w:r>
      <w:r w:rsidRPr="007B21DF">
        <w:rPr>
          <w:rFonts w:ascii="Times New Roman" w:hAnsi="Times New Roman"/>
          <w:b/>
          <w:bCs/>
          <w:color w:val="000000"/>
          <w:lang w:eastAsia="pl-PL"/>
        </w:rPr>
        <w:t xml:space="preserve">MDS/MPD </w:t>
      </w:r>
      <w:r w:rsidRPr="007B21DF">
        <w:rPr>
          <w:rFonts w:ascii="Times New Roman" w:hAnsi="Times New Roman"/>
          <w:color w:val="000000"/>
          <w:lang w:eastAsia="pl-PL"/>
        </w:rPr>
        <w:t>- ang. </w:t>
      </w:r>
      <w:r w:rsidRPr="007B21DF">
        <w:rPr>
          <w:rFonts w:ascii="Times New Roman" w:hAnsi="Times New Roman"/>
          <w:i/>
          <w:iCs/>
          <w:color w:val="000000"/>
          <w:lang w:eastAsia="pl-PL"/>
        </w:rPr>
        <w:t>myelodysplastic/myeloproliferate</w:t>
      </w:r>
      <w:r w:rsidRPr="007B21DF">
        <w:rPr>
          <w:rFonts w:ascii="Times New Roman" w:hAnsi="Times New Roman"/>
          <w:color w:val="000000"/>
          <w:lang w:eastAsia="pl-PL"/>
        </w:rPr>
        <w:t xml:space="preserve">). Są to zespoły chorób krwi, w których niektóre białe krwinki zaczynają mnożyć się w niekontrolowany sposób. Imatinib Actavis hamuje wzrost tych komórek w pewnych podtypach tych chorób. </w:t>
      </w:r>
    </w:p>
    <w:p w14:paraId="2D45E254" w14:textId="77777777" w:rsidR="0058075F" w:rsidRPr="007B21DF" w:rsidRDefault="0058075F" w:rsidP="00B45D3E">
      <w:pPr>
        <w:widowControl w:val="0"/>
        <w:numPr>
          <w:ilvl w:val="0"/>
          <w:numId w:val="25"/>
        </w:numPr>
        <w:shd w:val="clear" w:color="auto" w:fill="FFFFFF"/>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Zespołem hipereozynofilowym </w:t>
      </w:r>
      <w:r w:rsidRPr="007B21DF">
        <w:rPr>
          <w:rFonts w:ascii="Times New Roman" w:hAnsi="Times New Roman"/>
          <w:color w:val="000000"/>
          <w:lang w:eastAsia="pl-PL"/>
        </w:rPr>
        <w:t>(</w:t>
      </w:r>
      <w:r w:rsidRPr="007B21DF">
        <w:rPr>
          <w:rFonts w:ascii="Times New Roman" w:hAnsi="Times New Roman"/>
          <w:b/>
          <w:bCs/>
          <w:color w:val="000000"/>
          <w:lang w:eastAsia="pl-PL"/>
        </w:rPr>
        <w:t xml:space="preserve">HES </w:t>
      </w:r>
      <w:r w:rsidRPr="007B21DF">
        <w:rPr>
          <w:rFonts w:ascii="Times New Roman" w:hAnsi="Times New Roman"/>
          <w:color w:val="000000"/>
          <w:lang w:eastAsia="pl-PL"/>
        </w:rPr>
        <w:t xml:space="preserve">– ang. </w:t>
      </w:r>
      <w:r w:rsidRPr="007B21DF">
        <w:rPr>
          <w:rFonts w:ascii="Times New Roman" w:hAnsi="Times New Roman"/>
          <w:i/>
          <w:iCs/>
          <w:color w:val="000000"/>
          <w:lang w:eastAsia="pl-PL"/>
        </w:rPr>
        <w:t>Hypereosinophilic Syndrome</w:t>
      </w:r>
      <w:r w:rsidRPr="007B21DF">
        <w:rPr>
          <w:rFonts w:ascii="Times New Roman" w:hAnsi="Times New Roman"/>
          <w:color w:val="000000"/>
          <w:lang w:eastAsia="pl-PL"/>
        </w:rPr>
        <w:t xml:space="preserve">) </w:t>
      </w:r>
      <w:r w:rsidRPr="007B21DF">
        <w:rPr>
          <w:rFonts w:ascii="Times New Roman" w:hAnsi="Times New Roman"/>
          <w:b/>
          <w:color w:val="000000"/>
          <w:lang w:eastAsia="pl-PL"/>
        </w:rPr>
        <w:t>i </w:t>
      </w:r>
      <w:r w:rsidRPr="007B21DF">
        <w:rPr>
          <w:rFonts w:ascii="Times New Roman" w:hAnsi="Times New Roman"/>
          <w:b/>
          <w:bCs/>
          <w:color w:val="000000"/>
          <w:lang w:eastAsia="pl-PL"/>
        </w:rPr>
        <w:t xml:space="preserve">(lub) przewlekłą białaczką eozynofilową </w:t>
      </w:r>
      <w:r w:rsidRPr="007B21DF">
        <w:rPr>
          <w:rFonts w:ascii="Times New Roman" w:hAnsi="Times New Roman"/>
          <w:color w:val="000000"/>
          <w:lang w:eastAsia="pl-PL"/>
        </w:rPr>
        <w:t>(</w:t>
      </w:r>
      <w:r w:rsidRPr="007B21DF">
        <w:rPr>
          <w:rFonts w:ascii="Times New Roman" w:hAnsi="Times New Roman"/>
          <w:b/>
          <w:bCs/>
          <w:color w:val="000000"/>
          <w:lang w:eastAsia="pl-PL"/>
        </w:rPr>
        <w:t xml:space="preserve">CEL </w:t>
      </w:r>
      <w:r w:rsidRPr="007B21DF">
        <w:rPr>
          <w:rFonts w:ascii="Times New Roman" w:hAnsi="Times New Roman"/>
          <w:color w:val="000000"/>
          <w:lang w:eastAsia="pl-PL"/>
        </w:rPr>
        <w:t xml:space="preserve">– ang. </w:t>
      </w:r>
      <w:r w:rsidRPr="007B21DF">
        <w:rPr>
          <w:rFonts w:ascii="Times New Roman" w:hAnsi="Times New Roman"/>
          <w:i/>
          <w:iCs/>
          <w:color w:val="000000"/>
          <w:lang w:eastAsia="pl-PL"/>
        </w:rPr>
        <w:t>Chronic Eosinophilic Leukemia</w:t>
      </w:r>
      <w:r w:rsidRPr="007B21DF">
        <w:rPr>
          <w:rFonts w:ascii="Times New Roman" w:hAnsi="Times New Roman"/>
          <w:color w:val="000000"/>
          <w:lang w:eastAsia="pl-PL"/>
        </w:rPr>
        <w:t xml:space="preserve">). Są to choroby krwi, w których niektóre komórki krwi (zwane eozynofilami) zaczynają mnożyć się w niekontrolowany sposób. Imatinib Actavis hamuje wzrost tych komórek w pewnych podtypach tych chorób. </w:t>
      </w:r>
    </w:p>
    <w:p w14:paraId="6D088DB9" w14:textId="77777777" w:rsidR="0058075F" w:rsidRPr="007B21DF" w:rsidRDefault="0058075F" w:rsidP="00B45D3E">
      <w:pPr>
        <w:widowControl w:val="0"/>
        <w:numPr>
          <w:ilvl w:val="0"/>
          <w:numId w:val="25"/>
        </w:numPr>
        <w:shd w:val="clear" w:color="auto" w:fill="FFFFFF"/>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Guzowatymi włókniakomięsakami skóry </w:t>
      </w:r>
      <w:r w:rsidRPr="007B21DF">
        <w:rPr>
          <w:rFonts w:ascii="Times New Roman" w:hAnsi="Times New Roman"/>
          <w:color w:val="000000"/>
          <w:lang w:eastAsia="pl-PL"/>
        </w:rPr>
        <w:t>(</w:t>
      </w:r>
      <w:r w:rsidRPr="007B21DF">
        <w:rPr>
          <w:rFonts w:ascii="Times New Roman" w:hAnsi="Times New Roman"/>
          <w:b/>
          <w:bCs/>
          <w:color w:val="000000"/>
          <w:lang w:eastAsia="pl-PL"/>
        </w:rPr>
        <w:t xml:space="preserve">DFSP </w:t>
      </w:r>
      <w:r w:rsidRPr="007B21DF">
        <w:rPr>
          <w:rFonts w:ascii="Times New Roman" w:hAnsi="Times New Roman"/>
          <w:color w:val="000000"/>
          <w:lang w:eastAsia="pl-PL"/>
        </w:rPr>
        <w:t xml:space="preserve">– ang. </w:t>
      </w:r>
      <w:r w:rsidRPr="007B21DF">
        <w:rPr>
          <w:rFonts w:ascii="Times New Roman" w:hAnsi="Times New Roman"/>
          <w:i/>
          <w:iCs/>
          <w:color w:val="000000"/>
          <w:lang w:eastAsia="pl-PL"/>
        </w:rPr>
        <w:t>dermatofibrosarcoma protuberans</w:t>
      </w:r>
      <w:r w:rsidRPr="007B21DF">
        <w:rPr>
          <w:rFonts w:ascii="Times New Roman" w:hAnsi="Times New Roman"/>
          <w:color w:val="000000"/>
          <w:lang w:eastAsia="pl-PL"/>
        </w:rPr>
        <w:t xml:space="preserve">). DFSP jest nowotworem skóry i tkanek podskórnych, w którym niektóre komórki zaczynają mnożyć się w niekontrolowany sposób. Imatinib Actavis hamuje wzrost tych komórek. </w:t>
      </w:r>
    </w:p>
    <w:p w14:paraId="7C31F0E8" w14:textId="77777777" w:rsidR="00021EDB" w:rsidRPr="007B21DF" w:rsidRDefault="00021EDB" w:rsidP="0058075F">
      <w:pPr>
        <w:widowControl w:val="0"/>
        <w:shd w:val="clear" w:color="auto" w:fill="FFFFFF"/>
        <w:autoSpaceDE w:val="0"/>
        <w:autoSpaceDN w:val="0"/>
        <w:adjustRightInd w:val="0"/>
        <w:ind w:left="0" w:firstLine="0"/>
        <w:rPr>
          <w:rFonts w:ascii="Times New Roman" w:hAnsi="Times New Roman"/>
          <w:color w:val="000000"/>
          <w:lang w:eastAsia="pl-PL"/>
        </w:rPr>
      </w:pPr>
    </w:p>
    <w:p w14:paraId="22F3FA7B" w14:textId="77777777" w:rsidR="0058075F" w:rsidRPr="007B21DF" w:rsidRDefault="0058075F" w:rsidP="0058075F">
      <w:pPr>
        <w:widowControl w:val="0"/>
        <w:shd w:val="clear" w:color="auto" w:fill="FFFFFF"/>
        <w:autoSpaceDE w:val="0"/>
        <w:autoSpaceDN w:val="0"/>
        <w:adjustRightInd w:val="0"/>
        <w:ind w:left="0" w:firstLine="0"/>
        <w:rPr>
          <w:rFonts w:ascii="Times New Roman" w:eastAsia="Times New Roman" w:hAnsi="Times New Roman"/>
          <w:color w:val="000000"/>
          <w:spacing w:val="-1"/>
          <w:sz w:val="24"/>
          <w:szCs w:val="24"/>
          <w:lang w:eastAsia="pl-PL"/>
        </w:rPr>
      </w:pPr>
      <w:r w:rsidRPr="007B21DF">
        <w:rPr>
          <w:rFonts w:ascii="Times New Roman" w:hAnsi="Times New Roman"/>
          <w:color w:val="000000"/>
          <w:lang w:eastAsia="pl-PL"/>
        </w:rPr>
        <w:t>W pozostałej części ulotki będą używane skróty nazw chorób wymienionych powyżej.</w:t>
      </w:r>
    </w:p>
    <w:p w14:paraId="04DD0074" w14:textId="77777777" w:rsidR="0058075F" w:rsidRPr="007B21DF" w:rsidRDefault="0058075F" w:rsidP="0058075F">
      <w:pPr>
        <w:ind w:left="0" w:firstLine="0"/>
        <w:rPr>
          <w:rFonts w:ascii="Times New Roman" w:eastAsia="Times New Roman" w:hAnsi="Times New Roman"/>
          <w:color w:val="000000"/>
          <w:lang w:eastAsia="pl-PL"/>
        </w:rPr>
      </w:pPr>
    </w:p>
    <w:p w14:paraId="2D67055C"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przypadku jakichkolwiek pytań dotyczących sposobu działania i zasadności podawania leku Imatinib Actavis, należy skierować je do lekarza.</w:t>
      </w:r>
    </w:p>
    <w:p w14:paraId="64455C22" w14:textId="77777777" w:rsidR="0058075F" w:rsidRPr="007B21DF" w:rsidRDefault="0058075F" w:rsidP="0058075F">
      <w:pPr>
        <w:ind w:left="567" w:hanging="567"/>
        <w:rPr>
          <w:rFonts w:ascii="Times New Roman" w:eastAsia="Times New Roman" w:hAnsi="Times New Roman"/>
          <w:color w:val="000000"/>
          <w:lang w:eastAsia="pl-PL"/>
        </w:rPr>
      </w:pPr>
    </w:p>
    <w:p w14:paraId="53EC69A7" w14:textId="77777777" w:rsidR="0058075F" w:rsidRPr="007B21DF" w:rsidRDefault="0058075F" w:rsidP="0058075F">
      <w:pPr>
        <w:ind w:left="567" w:hanging="567"/>
        <w:rPr>
          <w:rFonts w:ascii="Times New Roman" w:eastAsia="Times New Roman" w:hAnsi="Times New Roman"/>
          <w:color w:val="000000"/>
          <w:lang w:eastAsia="pl-PL"/>
        </w:rPr>
      </w:pPr>
    </w:p>
    <w:p w14:paraId="2F9E1BB0" w14:textId="77777777"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Informacje ważne przed zastosowaniem leku Imatinib Actavis</w:t>
      </w:r>
    </w:p>
    <w:p w14:paraId="5F98F79E" w14:textId="77777777" w:rsidR="0058075F" w:rsidRPr="007B21DF" w:rsidRDefault="0058075F" w:rsidP="0058075F">
      <w:pPr>
        <w:ind w:left="567" w:hanging="567"/>
        <w:rPr>
          <w:rFonts w:ascii="Times New Roman" w:eastAsia="Times New Roman" w:hAnsi="Times New Roman"/>
          <w:color w:val="000000"/>
          <w:lang w:eastAsia="pl-PL"/>
        </w:rPr>
      </w:pPr>
    </w:p>
    <w:p w14:paraId="0A604996"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Lek Imatinib Actavis jest zapisywany pacjentom tylko przez lekarzy z doświadczeniem w stosowaniu leków podawanych w leczeniu nowotworów krwi i nowotworów litych.</w:t>
      </w:r>
    </w:p>
    <w:p w14:paraId="2AF3A329" w14:textId="77777777" w:rsidR="0058075F" w:rsidRPr="007B21DF" w:rsidRDefault="0058075F" w:rsidP="0058075F">
      <w:pPr>
        <w:ind w:left="0" w:firstLine="0"/>
        <w:rPr>
          <w:rFonts w:ascii="Times New Roman" w:eastAsia="Times New Roman" w:hAnsi="Times New Roman"/>
          <w:color w:val="000000"/>
        </w:rPr>
      </w:pPr>
    </w:p>
    <w:p w14:paraId="5FC7210D"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Należy ściśle przestrzegać zaleceń lekarza, nawet jeśli różnią się one od ogólnych informacji zawartych w tej ulotce.</w:t>
      </w:r>
    </w:p>
    <w:p w14:paraId="754BE2A9" w14:textId="77777777" w:rsidR="0058075F" w:rsidRPr="007B21DF" w:rsidRDefault="0058075F" w:rsidP="0058075F">
      <w:pPr>
        <w:ind w:left="0" w:firstLine="0"/>
        <w:rPr>
          <w:rFonts w:ascii="Times New Roman" w:eastAsia="Times New Roman" w:hAnsi="Times New Roman"/>
          <w:color w:val="000000"/>
        </w:rPr>
      </w:pPr>
    </w:p>
    <w:p w14:paraId="7B435FA8" w14:textId="404CB793"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Kiedy nie stosować leku Imatinib Actavis</w:t>
      </w:r>
    </w:p>
    <w:p w14:paraId="62B9B062" w14:textId="77777777" w:rsidR="0058075F" w:rsidRPr="007B21DF" w:rsidRDefault="0058075F" w:rsidP="0058075F">
      <w:pPr>
        <w:numPr>
          <w:ilvl w:val="0"/>
          <w:numId w:val="7"/>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ma uczulenie na imatynib lub którykolwiek z pozostałych składników tego leku (wymienionych w punkcie 6).</w:t>
      </w:r>
    </w:p>
    <w:p w14:paraId="08B07F4A" w14:textId="77777777" w:rsidR="0058075F" w:rsidRPr="007B21DF" w:rsidRDefault="0058075F" w:rsidP="0058075F">
      <w:pPr>
        <w:ind w:left="0" w:firstLine="0"/>
        <w:rPr>
          <w:rFonts w:ascii="Times New Roman" w:eastAsia="Times New Roman" w:hAnsi="Times New Roman"/>
          <w:color w:val="000000"/>
          <w:lang w:eastAsia="pl-PL"/>
        </w:rPr>
      </w:pPr>
    </w:p>
    <w:p w14:paraId="760FEBA2" w14:textId="77777777" w:rsidR="0058075F" w:rsidRPr="007B21DF" w:rsidRDefault="0058075F" w:rsidP="0058075F">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ta informacja dotyczy pacjenta, </w:t>
      </w:r>
      <w:r w:rsidRPr="007B21DF">
        <w:rPr>
          <w:rFonts w:ascii="Times New Roman" w:eastAsia="Times New Roman" w:hAnsi="Times New Roman"/>
          <w:b/>
          <w:bCs/>
          <w:color w:val="000000"/>
          <w:lang w:eastAsia="pl-PL"/>
        </w:rPr>
        <w:t>powinien powiedzieć o tym lekarzowi zanim przyjmie lek Imatinib Actavis.</w:t>
      </w:r>
    </w:p>
    <w:p w14:paraId="5BCF9711" w14:textId="77777777" w:rsidR="0058075F" w:rsidRPr="007B21DF" w:rsidRDefault="0058075F" w:rsidP="0058075F">
      <w:pPr>
        <w:ind w:left="0" w:firstLine="0"/>
        <w:rPr>
          <w:rFonts w:ascii="Times New Roman" w:eastAsia="Times New Roman" w:hAnsi="Times New Roman"/>
          <w:color w:val="000000"/>
          <w:lang w:eastAsia="pl-PL"/>
        </w:rPr>
      </w:pPr>
    </w:p>
    <w:p w14:paraId="45E352B3"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razie podejrzewania uczulenia, ale braku pewności, należy zasięgnąć rady lekarza.</w:t>
      </w:r>
    </w:p>
    <w:p w14:paraId="3CE8699B" w14:textId="77777777" w:rsidR="0058075F" w:rsidRPr="007B21DF" w:rsidRDefault="0058075F" w:rsidP="0058075F">
      <w:pPr>
        <w:numPr>
          <w:ilvl w:val="12"/>
          <w:numId w:val="0"/>
        </w:numPr>
        <w:rPr>
          <w:rFonts w:ascii="Times New Roman" w:eastAsia="Times New Roman" w:hAnsi="Times New Roman"/>
          <w:color w:val="000000"/>
        </w:rPr>
      </w:pPr>
    </w:p>
    <w:p w14:paraId="3B282B36" w14:textId="77777777" w:rsidR="0058075F" w:rsidRPr="007B21DF" w:rsidRDefault="0058075F" w:rsidP="0058075F">
      <w:pPr>
        <w:numPr>
          <w:ilvl w:val="12"/>
          <w:numId w:val="0"/>
        </w:numP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Ostrzeżenia i środki ostrożności</w:t>
      </w:r>
    </w:p>
    <w:p w14:paraId="0F0E9089" w14:textId="77777777" w:rsidR="0058075F" w:rsidRPr="007B21DF" w:rsidRDefault="0058075F" w:rsidP="0058075F">
      <w:pPr>
        <w:numPr>
          <w:ilvl w:val="12"/>
          <w:numId w:val="0"/>
        </w:numPr>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Przed rozpoczęciem stosowania leku Imatinib Actavis należy omówić to z lekarzem:</w:t>
      </w:r>
    </w:p>
    <w:p w14:paraId="3CCB8A0C" w14:textId="77777777" w:rsidR="0058075F" w:rsidRPr="007B21DF" w:rsidRDefault="0058075F" w:rsidP="0058075F">
      <w:pPr>
        <w:numPr>
          <w:ilvl w:val="0"/>
          <w:numId w:val="8"/>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u pacjenta występują lub kiedykolwiek występowały choroby wątroby, nerek lub serca</w:t>
      </w:r>
    </w:p>
    <w:p w14:paraId="677BC3A0" w14:textId="77777777" w:rsidR="00D17D0C" w:rsidRPr="007B21DF" w:rsidRDefault="0058075F" w:rsidP="0058075F">
      <w:pPr>
        <w:numPr>
          <w:ilvl w:val="0"/>
          <w:numId w:val="8"/>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przyjmuje lek lewotyroksynę po usunięciu tarczycy</w:t>
      </w:r>
    </w:p>
    <w:p w14:paraId="120CC617" w14:textId="77777777" w:rsidR="00FF0F4E" w:rsidRPr="007B21DF" w:rsidRDefault="00FF0F4E" w:rsidP="002C0E61">
      <w:pPr>
        <w:ind w:left="426" w:hanging="426"/>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ab/>
        <w:t xml:space="preserve">jeśli pacjent miał kiedykolwiek lub może teraz mieć zakażenie wirusem zapalenia wątroby typu B. Wynika to stąd, że lek </w:t>
      </w:r>
      <w:r w:rsidRPr="007B21DF">
        <w:rPr>
          <w:rFonts w:ascii="Times New Roman" w:eastAsia="Times New Roman" w:hAnsi="Times New Roman"/>
          <w:bCs/>
          <w:color w:val="000000"/>
          <w:lang w:eastAsia="pl-PL"/>
        </w:rPr>
        <w:t>Imatinib Actavis</w:t>
      </w:r>
      <w:r w:rsidRPr="007B21DF">
        <w:rPr>
          <w:rFonts w:ascii="Times New Roman" w:eastAsia="Times New Roman" w:hAnsi="Times New Roman"/>
          <w:color w:val="000000"/>
          <w:lang w:eastAsia="pl-PL"/>
        </w:rPr>
        <w:t xml:space="preserve"> może powodować ponowną aktywację wirusowego zapalenia wątroby typu B, co może w niektórych przypadkach być śmiertelne. Pacjenci będą poddawani dokładnej kontroli przez lekarza pod kątem objawów tego zakażenia przed rozpoczęciem leczenia.</w:t>
      </w:r>
    </w:p>
    <w:p w14:paraId="0F182897" w14:textId="77777777" w:rsidR="00E62743" w:rsidRPr="007B21DF" w:rsidRDefault="00E62743" w:rsidP="002C0E61">
      <w:pPr>
        <w:ind w:left="426" w:hanging="426"/>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 xml:space="preserve">jeśli podczas przyjmowania leku </w:t>
      </w:r>
      <w:r w:rsidRPr="007B21DF">
        <w:rPr>
          <w:rFonts w:ascii="Times New Roman" w:hAnsi="Times New Roman"/>
        </w:rPr>
        <w:t>Imatinib Actavis</w:t>
      </w:r>
      <w:r w:rsidRPr="007B21DF">
        <w:rPr>
          <w:rFonts w:ascii="Times New Roman" w:eastAsia="Times New Roman" w:hAnsi="Times New Roman"/>
          <w:color w:val="000000"/>
          <w:lang w:eastAsia="pl-PL"/>
        </w:rPr>
        <w:t xml:space="preserve"> u pacjenta wystąpią siniaki, krwawienie, gorączka, zmęczenie i dezorientacja należy skontaktować się z lekarzem. Może to być objaw uszkodzenia naczyń krwionośnych zwany mikroangiopatią zakrzepową (TMA).</w:t>
      </w:r>
    </w:p>
    <w:p w14:paraId="2CD9E03B"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Jeśli którykolwiek z wyżej wymienionych punktów odnosi się do pacjenta, </w:t>
      </w:r>
      <w:r w:rsidRPr="007B21DF">
        <w:rPr>
          <w:rFonts w:ascii="Times New Roman" w:eastAsia="Times New Roman" w:hAnsi="Times New Roman"/>
          <w:b/>
          <w:color w:val="000000"/>
          <w:lang w:eastAsia="pl-PL"/>
        </w:rPr>
        <w:t>należy powiedzieć o tym lekarzowi zanim pacjent przyjmie lek</w:t>
      </w:r>
      <w:r w:rsidRPr="007B21DF">
        <w:rPr>
          <w:rFonts w:ascii="Times New Roman" w:eastAsia="Times New Roman" w:hAnsi="Times New Roman"/>
          <w:color w:val="000000"/>
          <w:lang w:eastAsia="pl-PL"/>
        </w:rPr>
        <w:t>.</w:t>
      </w:r>
    </w:p>
    <w:p w14:paraId="3D7BF3D4" w14:textId="77777777" w:rsidR="0058075F" w:rsidRPr="007B21DF" w:rsidRDefault="0058075F" w:rsidP="0058075F">
      <w:pPr>
        <w:ind w:left="0" w:firstLine="0"/>
        <w:rPr>
          <w:rFonts w:ascii="Times New Roman" w:eastAsia="Times New Roman" w:hAnsi="Times New Roman"/>
          <w:color w:val="000000"/>
          <w:lang w:eastAsia="pl-PL"/>
        </w:rPr>
      </w:pPr>
    </w:p>
    <w:p w14:paraId="5745CEED" w14:textId="4473BF23" w:rsidR="00021EDB" w:rsidRPr="007B21DF" w:rsidRDefault="00021EDB" w:rsidP="00021EDB">
      <w:pPr>
        <w:widowControl w:val="0"/>
        <w:tabs>
          <w:tab w:val="left" w:pos="360"/>
        </w:tabs>
        <w:ind w:left="0" w:firstLine="0"/>
        <w:rPr>
          <w:rFonts w:ascii="Times New Roman" w:hAnsi="Times New Roman"/>
          <w:color w:val="000000"/>
        </w:rPr>
      </w:pPr>
      <w:r w:rsidRPr="007B21DF">
        <w:rPr>
          <w:rFonts w:ascii="Times New Roman" w:hAnsi="Times New Roman"/>
          <w:color w:val="000000"/>
        </w:rPr>
        <w:t>Podczas stosowania leku Imatinib</w:t>
      </w:r>
      <w:r w:rsidR="00B45D3E" w:rsidRPr="007B21DF">
        <w:rPr>
          <w:rFonts w:ascii="Times New Roman" w:hAnsi="Times New Roman"/>
          <w:color w:val="000000"/>
        </w:rPr>
        <w:t xml:space="preserve"> </w:t>
      </w:r>
      <w:r w:rsidRPr="007B21DF">
        <w:rPr>
          <w:rFonts w:ascii="Times New Roman" w:hAnsi="Times New Roman"/>
          <w:color w:val="000000"/>
        </w:rPr>
        <w:t>Actavis pacjent może stać się bardziej wrażliwy na słońce. Jest ważne</w:t>
      </w:r>
      <w:r w:rsidR="001266CE">
        <w:rPr>
          <w:rFonts w:ascii="Times New Roman" w:hAnsi="Times New Roman"/>
          <w:color w:val="000000"/>
        </w:rPr>
        <w:t>,</w:t>
      </w:r>
      <w:r w:rsidRPr="007B21DF">
        <w:rPr>
          <w:rFonts w:ascii="Times New Roman" w:hAnsi="Times New Roman"/>
          <w:color w:val="000000"/>
        </w:rPr>
        <w:t xml:space="preserve"> aby okrywać obszary skóry narażone na słońce oraz stosować preparaty z filtrem o wysokim wskaźniku ochrony przeciwsłonecznej (SPF). Te środki ostrożności należy stosować również u dzieci.</w:t>
      </w:r>
    </w:p>
    <w:p w14:paraId="2C203BCE" w14:textId="77777777" w:rsidR="00021EDB" w:rsidRPr="007B21DF" w:rsidRDefault="00021EDB" w:rsidP="0058075F">
      <w:pPr>
        <w:ind w:left="0" w:firstLine="0"/>
        <w:rPr>
          <w:rFonts w:ascii="Times New Roman" w:eastAsia="Times New Roman" w:hAnsi="Times New Roman"/>
          <w:b/>
          <w:bCs/>
          <w:color w:val="000000"/>
        </w:rPr>
      </w:pPr>
    </w:p>
    <w:p w14:paraId="6BA32247"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b/>
          <w:bCs/>
          <w:color w:val="000000"/>
        </w:rPr>
        <w:t>Należy natychmiast powiedzieć lekarzowi</w:t>
      </w:r>
      <w:r w:rsidRPr="007B21DF">
        <w:rPr>
          <w:rFonts w:ascii="Times New Roman" w:eastAsia="Times New Roman" w:hAnsi="Times New Roman"/>
          <w:color w:val="000000"/>
        </w:rPr>
        <w:t>,</w:t>
      </w:r>
      <w:r w:rsidRPr="007B21DF">
        <w:rPr>
          <w:rFonts w:ascii="Times New Roman" w:eastAsia="Times New Roman" w:hAnsi="Times New Roman"/>
          <w:b/>
          <w:bCs/>
          <w:color w:val="000000"/>
        </w:rPr>
        <w:t xml:space="preserve"> jeśli</w:t>
      </w:r>
      <w:r w:rsidRPr="007B21DF">
        <w:rPr>
          <w:rFonts w:ascii="Times New Roman" w:eastAsia="Times New Roman" w:hAnsi="Times New Roman"/>
          <w:color w:val="000000"/>
        </w:rPr>
        <w:t xml:space="preserve"> </w:t>
      </w:r>
      <w:r w:rsidRPr="007B21DF">
        <w:rPr>
          <w:rFonts w:ascii="Times New Roman" w:eastAsia="Times New Roman" w:hAnsi="Times New Roman"/>
          <w:b/>
          <w:bCs/>
          <w:color w:val="000000"/>
        </w:rPr>
        <w:t xml:space="preserve">podczas leczenia lekiem Imatinib Actavis </w:t>
      </w:r>
      <w:r w:rsidRPr="007B21DF">
        <w:rPr>
          <w:rFonts w:ascii="Times New Roman" w:eastAsia="Times New Roman" w:hAnsi="Times New Roman"/>
          <w:color w:val="000000"/>
        </w:rPr>
        <w:t>nastąpi bardzo szybkie zwiększenie masy ciała. Lek Imatinib Actavis może powodować zatrzymanie wody w organizmie (zatrzymanie płynów o ciężkim przebiegu).</w:t>
      </w:r>
    </w:p>
    <w:p w14:paraId="6C66F2D4" w14:textId="77777777" w:rsidR="0058075F" w:rsidRPr="007B21DF" w:rsidRDefault="0058075F" w:rsidP="0058075F">
      <w:pPr>
        <w:ind w:left="0" w:firstLine="0"/>
        <w:rPr>
          <w:rFonts w:ascii="Times New Roman" w:eastAsia="Times New Roman" w:hAnsi="Times New Roman"/>
          <w:color w:val="000000"/>
        </w:rPr>
      </w:pPr>
    </w:p>
    <w:p w14:paraId="447EA4BA"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Podczas przyjmowania leku Imatinib Actavis, stan zdrowia pacjenta będzie podlegał regularnej ocenie przez lekarza, pozwalającej stwierdzić czy leczenie lekiem Imatinib Actavis jest skuteczne. Badania krwi i pomiar masy ciała będą regularnie wykonywane w czasie przyjmowania tego leku.</w:t>
      </w:r>
    </w:p>
    <w:p w14:paraId="49825B32" w14:textId="77777777" w:rsidR="0058075F" w:rsidRPr="007B21DF" w:rsidRDefault="0058075F" w:rsidP="0058075F">
      <w:pPr>
        <w:ind w:left="0" w:firstLine="0"/>
        <w:rPr>
          <w:rFonts w:ascii="Times New Roman" w:eastAsia="Times New Roman" w:hAnsi="Times New Roman"/>
          <w:color w:val="000000"/>
        </w:rPr>
      </w:pPr>
    </w:p>
    <w:p w14:paraId="28F16F06"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b/>
          <w:color w:val="000000"/>
        </w:rPr>
        <w:t>Dzieci i młodzież</w:t>
      </w:r>
    </w:p>
    <w:p w14:paraId="513CF532" w14:textId="77777777" w:rsidR="0058075F" w:rsidRPr="007B21DF" w:rsidRDefault="0058075F" w:rsidP="0058075F">
      <w:pPr>
        <w:autoSpaceDE w:val="0"/>
        <w:autoSpaceDN w:val="0"/>
        <w:adjustRightInd w:val="0"/>
        <w:ind w:left="0" w:firstLine="0"/>
        <w:rPr>
          <w:rFonts w:ascii="Times New Roman" w:hAnsi="Times New Roman"/>
          <w:color w:val="000000"/>
          <w:sz w:val="24"/>
          <w:szCs w:val="24"/>
          <w:lang w:eastAsia="pl-PL"/>
        </w:rPr>
      </w:pPr>
      <w:r w:rsidRPr="007B21DF">
        <w:rPr>
          <w:rFonts w:ascii="Times New Roman" w:hAnsi="Times New Roman"/>
          <w:color w:val="000000"/>
          <w:szCs w:val="24"/>
          <w:lang w:eastAsia="pl-PL"/>
        </w:rPr>
        <w:t>Lek Imatinib Actavis jest stosowany także w leczeniu dzieci z CML.</w:t>
      </w:r>
      <w:r w:rsidRPr="007B21DF">
        <w:rPr>
          <w:rFonts w:ascii="Times New Roman" w:hAnsi="Times New Roman"/>
          <w:i/>
          <w:color w:val="000000"/>
          <w:szCs w:val="24"/>
          <w:lang w:eastAsia="pl-PL"/>
        </w:rPr>
        <w:t xml:space="preserve"> </w:t>
      </w:r>
      <w:r w:rsidRPr="007B21DF">
        <w:rPr>
          <w:rFonts w:ascii="Times New Roman" w:hAnsi="Times New Roman"/>
          <w:color w:val="000000"/>
          <w:szCs w:val="24"/>
          <w:lang w:eastAsia="pl-PL"/>
        </w:rPr>
        <w:t>Nie ma doświadczenia dotyczącego stosowania u dzieci z CML poniżej 2 lat.</w:t>
      </w:r>
      <w:r w:rsidRPr="007B21DF">
        <w:rPr>
          <w:rFonts w:ascii="Times New Roman" w:eastAsia="Times New Roman" w:hAnsi="Times New Roman"/>
          <w:color w:val="000000"/>
          <w:lang w:eastAsia="pl-PL"/>
        </w:rPr>
        <w:t xml:space="preserve"> </w:t>
      </w:r>
      <w:r w:rsidRPr="007B21DF">
        <w:rPr>
          <w:rFonts w:ascii="Times New Roman" w:hAnsi="Times New Roman"/>
          <w:color w:val="000000"/>
          <w:lang w:eastAsia="pl-PL"/>
        </w:rPr>
        <w:t xml:space="preserve">Doświadczenie dotyczące stosowania u dzieci z Ph-dodatnią ALL jest ograniczone, a doświadczenie dotyczące stosowania u dzieci z MDS/MPD, DFSP i HES/CEL jest bardzo ograniczone. </w:t>
      </w:r>
    </w:p>
    <w:p w14:paraId="2A976BF6" w14:textId="77777777" w:rsidR="0058075F" w:rsidRPr="007B21DF" w:rsidRDefault="0058075F" w:rsidP="0058075F">
      <w:pPr>
        <w:ind w:left="0" w:firstLine="0"/>
        <w:rPr>
          <w:rFonts w:ascii="Times New Roman" w:eastAsia="Times New Roman" w:hAnsi="Times New Roman"/>
          <w:color w:val="000000"/>
        </w:rPr>
      </w:pPr>
    </w:p>
    <w:p w14:paraId="0E158C52"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U niektórych dzieci i młodzieży przyjmujących lek Imatinib Actavis może wystąpić wolniejszy wzrost niż normalnie. Lekarz będzie kontrolował wzrost w czasie regularnych wizyt.</w:t>
      </w:r>
    </w:p>
    <w:p w14:paraId="6BB4D1FF" w14:textId="77777777" w:rsidR="0058075F" w:rsidRPr="007B21DF" w:rsidRDefault="0058075F" w:rsidP="0058075F">
      <w:pPr>
        <w:ind w:left="0" w:firstLine="0"/>
        <w:rPr>
          <w:rFonts w:ascii="Times New Roman" w:eastAsia="Times New Roman" w:hAnsi="Times New Roman"/>
          <w:color w:val="000000"/>
        </w:rPr>
      </w:pPr>
    </w:p>
    <w:p w14:paraId="12E903EC" w14:textId="77777777" w:rsidR="0058075F" w:rsidRPr="007B21DF" w:rsidRDefault="0058075F" w:rsidP="0058075F">
      <w:pPr>
        <w:ind w:left="0" w:firstLine="0"/>
        <w:rPr>
          <w:rFonts w:ascii="Times New Roman" w:eastAsia="Times New Roman" w:hAnsi="Times New Roman"/>
          <w:b/>
          <w:color w:val="000000"/>
        </w:rPr>
      </w:pPr>
      <w:r w:rsidRPr="007B21DF">
        <w:rPr>
          <w:rFonts w:ascii="Times New Roman" w:eastAsia="Times New Roman" w:hAnsi="Times New Roman"/>
          <w:b/>
          <w:color w:val="000000"/>
        </w:rPr>
        <w:t>Lek Imatinib Actavis a inne leki</w:t>
      </w:r>
    </w:p>
    <w:p w14:paraId="104837F3"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Należy powiedzić lekarzowi lub farmaceucie o wszystkich lekach stosowanych przez pacjenta obecnie lub ostatnio, a także o lekach, które pacjent planuje stosować, także tych, które wydawane są bez recepty (takie jak paracetamol) oraz o lekach ziołowych (takich jak ziele dziurawca). Niektóre leki mogą wpływać na działanie leku Imatinib Actavis, jeśli przyjmowane są jednocześnie. Mogą one nasilać lub osłabiać działanie leku Imatinib Actavis, co może prowadzić do wzmożonych działań niepożądanych lub powodować, że lek Imatinib Actavis będzie mniej skuteczny. W taki sam sposób może działać Imatinib Actavis na niektóre inne leki.</w:t>
      </w:r>
    </w:p>
    <w:p w14:paraId="3D971622" w14:textId="77777777" w:rsidR="0058075F" w:rsidRPr="007B21DF" w:rsidRDefault="0058075F" w:rsidP="0058075F">
      <w:pPr>
        <w:ind w:left="0" w:firstLine="0"/>
        <w:rPr>
          <w:rFonts w:ascii="Times New Roman" w:eastAsia="Times New Roman" w:hAnsi="Times New Roman"/>
          <w:color w:val="000000"/>
        </w:rPr>
      </w:pPr>
    </w:p>
    <w:p w14:paraId="6838DA4F"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Należy powiedzieć lekarzowi, jeśli pacjenrt stosuje leki zpobiegające powstawaniu zakrzepów krwi.</w:t>
      </w:r>
    </w:p>
    <w:p w14:paraId="681BFF3C" w14:textId="77777777" w:rsidR="0058075F" w:rsidRPr="007B21DF" w:rsidRDefault="0058075F" w:rsidP="0058075F">
      <w:pPr>
        <w:ind w:left="0" w:firstLine="0"/>
        <w:rPr>
          <w:rFonts w:ascii="Times New Roman" w:eastAsia="Times New Roman" w:hAnsi="Times New Roman"/>
          <w:color w:val="000000"/>
        </w:rPr>
      </w:pPr>
    </w:p>
    <w:p w14:paraId="151B8847" w14:textId="77777777" w:rsidR="0058075F" w:rsidRPr="007B21DF" w:rsidRDefault="0058075F" w:rsidP="0058075F">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Ciąża, karmienie piersią i wpływ na płodność</w:t>
      </w:r>
    </w:p>
    <w:p w14:paraId="5C47B959" w14:textId="77777777" w:rsidR="0058075F" w:rsidRPr="007B21DF" w:rsidRDefault="0058075F" w:rsidP="0058075F">
      <w:pPr>
        <w:ind w:left="567" w:hanging="567"/>
        <w:rPr>
          <w:rFonts w:ascii="Times New Roman" w:eastAsia="Times New Roman" w:hAnsi="Times New Roman"/>
          <w:szCs w:val="28"/>
          <w:lang w:eastAsia="pl-PL"/>
        </w:rPr>
      </w:pPr>
      <w:r w:rsidRPr="007B21DF">
        <w:rPr>
          <w:rFonts w:ascii="Times New Roman" w:eastAsia="Times New Roman" w:hAnsi="Times New Roman"/>
          <w:szCs w:val="28"/>
          <w:lang w:eastAsia="pl-PL"/>
        </w:rPr>
        <w:t>-</w:t>
      </w:r>
      <w:r w:rsidRPr="007B21DF">
        <w:rPr>
          <w:rFonts w:ascii="Times New Roman" w:eastAsia="Times New Roman" w:hAnsi="Times New Roman"/>
          <w:szCs w:val="28"/>
          <w:lang w:eastAsia="pl-PL"/>
        </w:rPr>
        <w:tab/>
        <w:t>Jeśli pacjentka jest w ciąży lub karmi piersią, przypuszcza się, że może być w ciąży lub gdy planuje mieć dziecko, powinna poradzić się lekarza przed zastosowaniem tego leku.</w:t>
      </w:r>
    </w:p>
    <w:p w14:paraId="469E75F4" w14:textId="77777777" w:rsidR="0058075F" w:rsidRPr="007B21DF" w:rsidRDefault="0058075F" w:rsidP="0058075F">
      <w:pPr>
        <w:ind w:left="567" w:hanging="567"/>
        <w:rPr>
          <w:rFonts w:ascii="Times New Roman" w:eastAsia="Times New Roman" w:hAnsi="Times New Roman"/>
          <w:szCs w:val="28"/>
          <w:lang w:eastAsia="pl-PL"/>
        </w:rPr>
      </w:pPr>
      <w:r w:rsidRPr="007B21DF">
        <w:rPr>
          <w:rFonts w:ascii="Times New Roman" w:eastAsia="Times New Roman" w:hAnsi="Times New Roman"/>
          <w:szCs w:val="28"/>
          <w:lang w:eastAsia="pl-PL"/>
        </w:rPr>
        <w:t>-</w:t>
      </w:r>
      <w:r w:rsidRPr="007B21DF">
        <w:rPr>
          <w:rFonts w:ascii="Times New Roman" w:eastAsia="Times New Roman" w:hAnsi="Times New Roman"/>
          <w:szCs w:val="28"/>
          <w:lang w:eastAsia="pl-PL"/>
        </w:rPr>
        <w:tab/>
        <w:t>Lek Imatinib Actavis nie jest zalecany dla kobiet w ciąży, jeśli nie jest to bezwzględnie konieczne, ponieważ może zaszkodzić dziecku. Lekarz przedstawi możliwe zagrożenia mogące wystąpić w trakcie przyjmowania leku Imatinib Actavis w czasie ciąży.</w:t>
      </w:r>
    </w:p>
    <w:p w14:paraId="481FFDB0" w14:textId="65E33B6E" w:rsidR="0058075F" w:rsidRPr="007B21DF" w:rsidRDefault="0058075F" w:rsidP="0058075F">
      <w:pPr>
        <w:ind w:left="540" w:hanging="540"/>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Zaleca się, by kobiety, które mogą zajść w ciążę stosowały skuteczną metodę antykoncepcji podczas leczenia lekiem Imatinib Actavis</w:t>
      </w:r>
      <w:r w:rsidR="00813F4E">
        <w:rPr>
          <w:rFonts w:ascii="Times New Roman" w:eastAsia="Times New Roman" w:hAnsi="Times New Roman"/>
          <w:color w:val="000000"/>
        </w:rPr>
        <w:t xml:space="preserve"> </w:t>
      </w:r>
      <w:r w:rsidR="00813F4E" w:rsidRPr="001266CE">
        <w:rPr>
          <w:rFonts w:ascii="Times New Roman" w:eastAsia="Times New Roman" w:hAnsi="Times New Roman"/>
          <w:color w:val="000000"/>
        </w:rPr>
        <w:t>i przez 15 dni po zakończeniu leczenia</w:t>
      </w:r>
      <w:r w:rsidRPr="007B21DF">
        <w:rPr>
          <w:rFonts w:ascii="Times New Roman" w:eastAsia="Times New Roman" w:hAnsi="Times New Roman"/>
          <w:color w:val="000000"/>
        </w:rPr>
        <w:t>.</w:t>
      </w:r>
    </w:p>
    <w:p w14:paraId="0E541FEF" w14:textId="74A7A929" w:rsidR="0058075F" w:rsidRPr="007B21DF" w:rsidRDefault="0058075F" w:rsidP="007A3D82">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Nie należy karmić piersią w czasie leczenia lekiem Imatinib Actavis</w:t>
      </w:r>
      <w:r w:rsidR="00813F4E">
        <w:rPr>
          <w:rFonts w:ascii="Times New Roman" w:eastAsia="Times New Roman" w:hAnsi="Times New Roman"/>
          <w:color w:val="000000"/>
        </w:rPr>
        <w:t xml:space="preserve"> </w:t>
      </w:r>
      <w:r w:rsidR="00813F4E" w:rsidRPr="001266CE">
        <w:rPr>
          <w:rFonts w:ascii="Times New Roman" w:eastAsia="Times New Roman" w:hAnsi="Times New Roman"/>
          <w:color w:val="000000"/>
        </w:rPr>
        <w:t>i przez 15 dni po zakończeniu leczenia, gdyż może to zaszkodzić dziecku</w:t>
      </w:r>
      <w:r w:rsidRPr="007B21DF">
        <w:rPr>
          <w:rFonts w:ascii="Times New Roman" w:eastAsia="Times New Roman" w:hAnsi="Times New Roman"/>
          <w:color w:val="000000"/>
        </w:rPr>
        <w:t>.</w:t>
      </w:r>
    </w:p>
    <w:p w14:paraId="4C59C2E1" w14:textId="77777777" w:rsidR="0058075F" w:rsidRPr="007B21DF" w:rsidRDefault="0058075F" w:rsidP="0058075F">
      <w:pPr>
        <w:numPr>
          <w:ilvl w:val="0"/>
          <w:numId w:val="9"/>
        </w:numPr>
        <w:ind w:left="567" w:hanging="567"/>
        <w:rPr>
          <w:rFonts w:ascii="Times New Roman" w:eastAsia="Times New Roman" w:hAnsi="Times New Roman"/>
          <w:color w:val="000000"/>
        </w:rPr>
      </w:pPr>
      <w:r w:rsidRPr="007B21DF">
        <w:rPr>
          <w:rFonts w:ascii="Times New Roman" w:eastAsia="Times New Roman" w:hAnsi="Times New Roman"/>
          <w:color w:val="000000"/>
        </w:rPr>
        <w:t>Pacjenci niepokojący się o płodność w związku z leczeniem lekiem Imatinib Actavis, powinni skonsultować się z lekarzem.</w:t>
      </w:r>
    </w:p>
    <w:p w14:paraId="2A960E47" w14:textId="77777777" w:rsidR="0058075F" w:rsidRPr="007B21DF" w:rsidRDefault="0058075F" w:rsidP="0058075F">
      <w:pPr>
        <w:ind w:left="567" w:hanging="567"/>
        <w:rPr>
          <w:rFonts w:ascii="Times New Roman" w:eastAsia="Times New Roman" w:hAnsi="Times New Roman"/>
          <w:b/>
          <w:color w:val="000000"/>
          <w:lang w:eastAsia="pl-PL"/>
        </w:rPr>
      </w:pPr>
    </w:p>
    <w:p w14:paraId="59AE79C8" w14:textId="77777777" w:rsidR="0058075F" w:rsidRPr="007B21DF" w:rsidRDefault="0058075F" w:rsidP="0058075F">
      <w:pPr>
        <w:ind w:left="567" w:hanging="567"/>
        <w:rPr>
          <w:rFonts w:ascii="Times New Roman" w:eastAsia="Times New Roman" w:hAnsi="Times New Roman"/>
          <w:szCs w:val="28"/>
          <w:lang w:eastAsia="pl-PL"/>
        </w:rPr>
      </w:pPr>
      <w:r w:rsidRPr="007B21DF">
        <w:rPr>
          <w:rFonts w:ascii="Times New Roman" w:eastAsia="Times New Roman" w:hAnsi="Times New Roman"/>
          <w:b/>
          <w:color w:val="000000"/>
          <w:lang w:eastAsia="pl-PL"/>
        </w:rPr>
        <w:t>Prowadzenie pojazdów i obsługiwanie maszyn</w:t>
      </w:r>
    </w:p>
    <w:p w14:paraId="1582CC25" w14:textId="77777777" w:rsidR="0058075F" w:rsidRPr="007B21DF" w:rsidRDefault="0058075F" w:rsidP="0058075F">
      <w:pPr>
        <w:ind w:left="0" w:firstLine="0"/>
        <w:rPr>
          <w:rFonts w:ascii="Times New Roman" w:eastAsia="Times New Roman" w:hAnsi="Times New Roman"/>
          <w:szCs w:val="28"/>
          <w:lang w:eastAsia="pl-PL"/>
        </w:rPr>
      </w:pPr>
      <w:r w:rsidRPr="007B21DF">
        <w:rPr>
          <w:rFonts w:ascii="Times New Roman" w:eastAsia="Times New Roman" w:hAnsi="Times New Roman"/>
          <w:szCs w:val="28"/>
          <w:lang w:eastAsia="pl-PL"/>
        </w:rPr>
        <w:t>Podczas przyjmowania tego leku mogą wystąpić zawroty głowy lub senność, lub zaburzenia widzenia. W takim przypadku nie należy prowadzić pojazdów ani obsługiwać żadnych narzędzi czy maszyn do czasu, aż pacjent poczuje się znowu dobrze.</w:t>
      </w:r>
    </w:p>
    <w:p w14:paraId="55DE5CCA" w14:textId="77777777" w:rsidR="0058075F" w:rsidRPr="007B21DF" w:rsidRDefault="0058075F" w:rsidP="0058075F">
      <w:pPr>
        <w:ind w:left="0" w:firstLine="0"/>
        <w:rPr>
          <w:rFonts w:ascii="Times New Roman" w:eastAsia="Times New Roman" w:hAnsi="Times New Roman"/>
          <w:color w:val="000000"/>
        </w:rPr>
      </w:pPr>
    </w:p>
    <w:p w14:paraId="4E9A97CF" w14:textId="77777777" w:rsidR="002C0E61" w:rsidRPr="007B21DF" w:rsidRDefault="002C0E61" w:rsidP="002C0E61">
      <w:pPr>
        <w:ind w:left="0" w:firstLine="0"/>
        <w:rPr>
          <w:rFonts w:ascii="Times New Roman" w:hAnsi="Times New Roman"/>
          <w:bCs/>
        </w:rPr>
      </w:pPr>
      <w:r w:rsidRPr="007B21DF">
        <w:rPr>
          <w:rFonts w:ascii="Times New Roman" w:hAnsi="Times New Roman"/>
          <w:b/>
        </w:rPr>
        <w:t>Imatinib Actavis zawiera sód</w:t>
      </w:r>
    </w:p>
    <w:p w14:paraId="1BBEC5A8" w14:textId="77777777" w:rsidR="002C0E61" w:rsidRPr="007B21DF" w:rsidRDefault="002C0E61" w:rsidP="002C0E61">
      <w:pPr>
        <w:ind w:left="0" w:firstLine="0"/>
        <w:rPr>
          <w:rFonts w:ascii="Times New Roman" w:eastAsia="Times New Roman" w:hAnsi="Times New Roman"/>
          <w:bCs/>
          <w:lang w:eastAsia="pl-PL"/>
        </w:rPr>
      </w:pPr>
      <w:r w:rsidRPr="007B21DF">
        <w:rPr>
          <w:rFonts w:ascii="Times New Roman" w:hAnsi="Times New Roman"/>
          <w:bCs/>
        </w:rPr>
        <w:t>Lek zawiera mnie niż 1 mmol (23 mg) sodu na kapsułkę twardą, to znaczy lek uznaje się za „wolny od sodu”.</w:t>
      </w:r>
    </w:p>
    <w:p w14:paraId="00B16F43" w14:textId="77777777" w:rsidR="002C0E61" w:rsidRPr="007B21DF" w:rsidRDefault="002C0E61" w:rsidP="0058075F">
      <w:pPr>
        <w:ind w:left="0" w:firstLine="0"/>
        <w:rPr>
          <w:rFonts w:ascii="Times New Roman" w:eastAsia="Times New Roman" w:hAnsi="Times New Roman"/>
          <w:color w:val="000000"/>
        </w:rPr>
      </w:pPr>
    </w:p>
    <w:p w14:paraId="32061DC8" w14:textId="77777777" w:rsidR="0058075F" w:rsidRPr="007B21DF" w:rsidRDefault="0058075F" w:rsidP="0058075F">
      <w:pPr>
        <w:ind w:left="0" w:firstLine="0"/>
        <w:rPr>
          <w:rFonts w:ascii="Times New Roman" w:eastAsia="Times New Roman" w:hAnsi="Times New Roman"/>
          <w:color w:val="000000"/>
        </w:rPr>
      </w:pPr>
    </w:p>
    <w:p w14:paraId="2FB13D3A" w14:textId="77777777"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Jak stosować lek Imatinib Actavis</w:t>
      </w:r>
    </w:p>
    <w:p w14:paraId="3D86A88F" w14:textId="77777777" w:rsidR="0058075F" w:rsidRPr="007B21DF" w:rsidRDefault="0058075F" w:rsidP="0058075F">
      <w:pPr>
        <w:ind w:left="567" w:hanging="567"/>
        <w:rPr>
          <w:rFonts w:ascii="Times New Roman" w:eastAsia="Times New Roman" w:hAnsi="Times New Roman"/>
          <w:color w:val="000000"/>
          <w:lang w:eastAsia="pl-PL"/>
        </w:rPr>
      </w:pPr>
    </w:p>
    <w:p w14:paraId="71FD46E8"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Lekarz przepisał lek Imatinib Actavis z powodu ciężkiego stanu pacjenta. Lek Imatinib Actavis może pomóc poprawić ten stan.</w:t>
      </w:r>
    </w:p>
    <w:p w14:paraId="1C96296B" w14:textId="77777777" w:rsidR="0058075F" w:rsidRPr="007B21DF" w:rsidRDefault="0058075F" w:rsidP="0058075F">
      <w:pPr>
        <w:ind w:left="0" w:firstLine="0"/>
        <w:rPr>
          <w:rFonts w:ascii="Times New Roman" w:eastAsia="Times New Roman" w:hAnsi="Times New Roman"/>
          <w:color w:val="000000"/>
        </w:rPr>
      </w:pPr>
    </w:p>
    <w:p w14:paraId="47BFC084" w14:textId="46BE932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Jednak ten lek należy zawsze stosować według zaleceń lekarza lub farmaceuty. Jest ważne</w:t>
      </w:r>
      <w:r w:rsidR="00813F4E">
        <w:rPr>
          <w:rFonts w:ascii="Times New Roman" w:eastAsia="Times New Roman" w:hAnsi="Times New Roman"/>
          <w:color w:val="000000"/>
        </w:rPr>
        <w:t>,</w:t>
      </w:r>
      <w:r w:rsidRPr="007B21DF">
        <w:rPr>
          <w:rFonts w:ascii="Times New Roman" w:eastAsia="Times New Roman" w:hAnsi="Times New Roman"/>
          <w:color w:val="000000"/>
        </w:rPr>
        <w:t xml:space="preserve"> aby stosować lek tak długo, jak to zalecił lekarz lub farmaceuta. W razie wątpliwości należy zwrócić się do lekarza lub farmaceuty.</w:t>
      </w:r>
    </w:p>
    <w:p w14:paraId="22496F35" w14:textId="77777777" w:rsidR="0058075F" w:rsidRPr="007B21DF" w:rsidRDefault="0058075F" w:rsidP="0058075F">
      <w:pPr>
        <w:ind w:left="0" w:firstLine="0"/>
        <w:rPr>
          <w:rFonts w:ascii="Times New Roman" w:eastAsia="Times New Roman" w:hAnsi="Times New Roman"/>
          <w:color w:val="000000"/>
        </w:rPr>
      </w:pPr>
    </w:p>
    <w:p w14:paraId="763C0344"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Nie należy przerywać stosowania leku Imatinib Actavis, jeśli nie zaleci tego lekarz. Jeśli pacjent nie może przyjąć przepisanego przez lekarza leku lub uważa, że go nie potrzebuje, powinien natychmiast skontaktować się z lekarzem.</w:t>
      </w:r>
    </w:p>
    <w:p w14:paraId="77563EB0" w14:textId="77777777" w:rsidR="0058075F" w:rsidRPr="007B21DF" w:rsidRDefault="0058075F" w:rsidP="0058075F">
      <w:pPr>
        <w:autoSpaceDE w:val="0"/>
        <w:autoSpaceDN w:val="0"/>
        <w:adjustRightInd w:val="0"/>
        <w:ind w:left="567" w:hanging="567"/>
        <w:rPr>
          <w:rFonts w:ascii="Times New Roman" w:eastAsia="Times New Roman" w:hAnsi="Times New Roman"/>
          <w:color w:val="000000"/>
          <w:lang w:eastAsia="pl-PL"/>
        </w:rPr>
      </w:pPr>
    </w:p>
    <w:p w14:paraId="42AFD0DC" w14:textId="77777777" w:rsidR="0058075F" w:rsidRPr="007B21DF" w:rsidRDefault="0058075F" w:rsidP="0058075F">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W jakiej dawce przyjmuje się lek Imatinib Actavis</w:t>
      </w:r>
    </w:p>
    <w:p w14:paraId="6DEC698D" w14:textId="77777777" w:rsidR="0058075F" w:rsidRPr="007B21DF" w:rsidRDefault="0058075F" w:rsidP="0058075F">
      <w:pPr>
        <w:ind w:left="567" w:hanging="567"/>
        <w:rPr>
          <w:rFonts w:ascii="Times New Roman" w:eastAsia="Times New Roman" w:hAnsi="Times New Roman"/>
          <w:color w:val="000000"/>
          <w:lang w:eastAsia="pl-PL"/>
        </w:rPr>
      </w:pPr>
    </w:p>
    <w:p w14:paraId="219A3A10"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Stosowanie u pacjentów dorosłych</w:t>
      </w:r>
    </w:p>
    <w:p w14:paraId="34B24AC2"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Lekarz określi dokładną liczbę kapsułek leku Imatinib Actavis, którą należy przyjmować.</w:t>
      </w:r>
    </w:p>
    <w:p w14:paraId="36EAD13D" w14:textId="77777777" w:rsidR="0058075F" w:rsidRPr="007B21DF" w:rsidRDefault="0058075F" w:rsidP="0058075F">
      <w:pPr>
        <w:autoSpaceDE w:val="0"/>
        <w:autoSpaceDN w:val="0"/>
        <w:adjustRightInd w:val="0"/>
        <w:ind w:left="0" w:firstLine="0"/>
        <w:rPr>
          <w:rFonts w:ascii="Times New Roman" w:hAnsi="Times New Roman"/>
          <w:color w:val="000000"/>
          <w:sz w:val="24"/>
          <w:szCs w:val="24"/>
          <w:lang w:eastAsia="pl-PL"/>
        </w:rPr>
      </w:pPr>
    </w:p>
    <w:p w14:paraId="6969E60D" w14:textId="77777777" w:rsidR="0058075F" w:rsidRPr="007B21DF" w:rsidRDefault="0058075F" w:rsidP="00B84BCD">
      <w:pPr>
        <w:numPr>
          <w:ilvl w:val="0"/>
          <w:numId w:val="26"/>
        </w:numPr>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W przypadku leczenia CML: </w:t>
      </w:r>
    </w:p>
    <w:p w14:paraId="1EAB7936" w14:textId="77777777" w:rsidR="0058075F" w:rsidRPr="007B21DF" w:rsidRDefault="0058075F" w:rsidP="0058075F">
      <w:pPr>
        <w:ind w:left="567"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Zwykle stosowana dawka początkowa to </w:t>
      </w:r>
      <w:r w:rsidRPr="007B21DF">
        <w:rPr>
          <w:rFonts w:ascii="Times New Roman" w:eastAsia="Times New Roman" w:hAnsi="Times New Roman"/>
          <w:b/>
          <w:color w:val="000000"/>
          <w:lang w:eastAsia="pl-PL"/>
        </w:rPr>
        <w:t>600 mg</w:t>
      </w:r>
      <w:r w:rsidRPr="007B21DF">
        <w:rPr>
          <w:rFonts w:ascii="Times New Roman" w:eastAsia="Times New Roman" w:hAnsi="Times New Roman"/>
          <w:color w:val="000000"/>
          <w:lang w:eastAsia="pl-PL"/>
        </w:rPr>
        <w:t xml:space="preserve"> przyjmowane jako jedna kapsułka 400 mg plus 2 kapsułki 100 mg </w:t>
      </w:r>
      <w:r w:rsidRPr="007B21DF">
        <w:rPr>
          <w:rFonts w:ascii="Times New Roman" w:eastAsia="Times New Roman" w:hAnsi="Times New Roman"/>
          <w:b/>
          <w:bCs/>
          <w:color w:val="000000"/>
          <w:lang w:eastAsia="pl-PL"/>
        </w:rPr>
        <w:t>raz</w:t>
      </w:r>
      <w:r w:rsidRPr="007B21DF">
        <w:rPr>
          <w:rFonts w:ascii="Times New Roman" w:eastAsia="Times New Roman" w:hAnsi="Times New Roman"/>
          <w:color w:val="000000"/>
          <w:lang w:eastAsia="pl-PL"/>
        </w:rPr>
        <w:t xml:space="preserve"> na dobę.</w:t>
      </w:r>
    </w:p>
    <w:p w14:paraId="3355C317" w14:textId="77777777" w:rsidR="0058075F" w:rsidRPr="007B21DF" w:rsidRDefault="0058075F" w:rsidP="0058075F">
      <w:pPr>
        <w:ind w:left="0" w:firstLine="0"/>
        <w:rPr>
          <w:rFonts w:ascii="Times New Roman" w:eastAsia="Times New Roman" w:hAnsi="Times New Roman"/>
          <w:color w:val="000000"/>
          <w:lang w:eastAsia="pl-PL"/>
        </w:rPr>
      </w:pPr>
    </w:p>
    <w:p w14:paraId="7C2A2537"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hAnsi="Times New Roman"/>
          <w:color w:val="000000"/>
        </w:rPr>
        <w:t>Lekarz może przepisać większą lub mniejszą dawkę w zależności od odpowiedzi na leczenie.</w:t>
      </w:r>
    </w:p>
    <w:p w14:paraId="77E2A357"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dawka dobowa wynosi 800 mg (2 kapsułki), należy przyjmować jedną kapsułkę rano i drugą kapsułkę wieczorem.</w:t>
      </w:r>
    </w:p>
    <w:p w14:paraId="4CA14441" w14:textId="77777777" w:rsidR="0058075F" w:rsidRPr="007B21DF" w:rsidRDefault="0058075F" w:rsidP="0058075F">
      <w:pPr>
        <w:autoSpaceDE w:val="0"/>
        <w:autoSpaceDN w:val="0"/>
        <w:adjustRightInd w:val="0"/>
        <w:ind w:left="0" w:firstLine="0"/>
        <w:rPr>
          <w:rFonts w:ascii="Symbol" w:hAnsi="Symbol"/>
          <w:color w:val="000000"/>
          <w:sz w:val="24"/>
        </w:rPr>
      </w:pPr>
    </w:p>
    <w:p w14:paraId="61C450FF" w14:textId="77777777" w:rsidR="0058075F" w:rsidRPr="007B21DF" w:rsidRDefault="0058075F" w:rsidP="00B84BCD">
      <w:pPr>
        <w:numPr>
          <w:ilvl w:val="0"/>
          <w:numId w:val="26"/>
        </w:numPr>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W przypadku leczenia Ph-positive ALL: </w:t>
      </w:r>
    </w:p>
    <w:p w14:paraId="4364293E" w14:textId="77777777" w:rsidR="0058075F" w:rsidRPr="007B21DF" w:rsidRDefault="0058075F" w:rsidP="0058075F">
      <w:pPr>
        <w:ind w:left="567" w:firstLine="0"/>
        <w:rPr>
          <w:rFonts w:ascii="Times New Roman" w:hAnsi="Times New Roman"/>
          <w:color w:val="000000"/>
          <w:lang w:eastAsia="pl-PL"/>
        </w:rPr>
      </w:pPr>
      <w:r w:rsidRPr="007B21DF">
        <w:rPr>
          <w:rFonts w:ascii="Times New Roman" w:hAnsi="Times New Roman"/>
          <w:color w:val="000000"/>
          <w:lang w:eastAsia="pl-PL"/>
        </w:rPr>
        <w:t xml:space="preserve">Dawka początkowa wynosi 600 mg, przyjmowana jako jedną kapsułkę 400 mg plus 2 kapsułki 100 mg </w:t>
      </w:r>
      <w:r w:rsidRPr="007B21DF">
        <w:rPr>
          <w:rFonts w:ascii="Times New Roman" w:hAnsi="Times New Roman"/>
          <w:b/>
          <w:bCs/>
          <w:color w:val="000000"/>
          <w:lang w:eastAsia="pl-PL"/>
        </w:rPr>
        <w:t>raz na </w:t>
      </w:r>
      <w:r w:rsidRPr="007B21DF">
        <w:rPr>
          <w:rFonts w:ascii="Times New Roman" w:hAnsi="Times New Roman"/>
          <w:color w:val="000000"/>
          <w:lang w:eastAsia="pl-PL"/>
        </w:rPr>
        <w:t>dobę.</w:t>
      </w:r>
    </w:p>
    <w:p w14:paraId="748F0ADC" w14:textId="77777777" w:rsidR="0058075F" w:rsidRPr="007B21DF" w:rsidRDefault="0058075F" w:rsidP="0058075F">
      <w:pPr>
        <w:ind w:left="0" w:firstLine="0"/>
        <w:rPr>
          <w:rFonts w:ascii="Times New Roman" w:hAnsi="Times New Roman"/>
          <w:color w:val="000000"/>
          <w:lang w:eastAsia="pl-PL"/>
        </w:rPr>
      </w:pPr>
    </w:p>
    <w:p w14:paraId="2EA083DF" w14:textId="77777777" w:rsidR="0058075F" w:rsidRPr="007B21DF" w:rsidRDefault="0058075F" w:rsidP="00B84BCD">
      <w:pPr>
        <w:numPr>
          <w:ilvl w:val="0"/>
          <w:numId w:val="26"/>
        </w:numPr>
        <w:ind w:left="567" w:hanging="567"/>
        <w:rPr>
          <w:rFonts w:ascii="Times New Roman" w:eastAsia="Times New Roman" w:hAnsi="Times New Roman"/>
          <w:b/>
          <w:color w:val="000000"/>
        </w:rPr>
      </w:pPr>
      <w:r w:rsidRPr="007B21DF">
        <w:rPr>
          <w:rFonts w:ascii="Times New Roman" w:eastAsia="Times New Roman" w:hAnsi="Times New Roman"/>
          <w:b/>
          <w:color w:val="000000"/>
        </w:rPr>
        <w:t>W przypadku leczenia MDS/MPD:</w:t>
      </w:r>
    </w:p>
    <w:p w14:paraId="5EEFD5DB" w14:textId="77777777" w:rsidR="0058075F" w:rsidRPr="007B21DF" w:rsidRDefault="0058075F" w:rsidP="0058075F">
      <w:pPr>
        <w:ind w:left="567" w:firstLine="0"/>
        <w:rPr>
          <w:rFonts w:ascii="Times New Roman" w:eastAsia="Times New Roman" w:hAnsi="Times New Roman"/>
          <w:color w:val="000000"/>
        </w:rPr>
      </w:pPr>
      <w:r w:rsidRPr="007B21DF">
        <w:rPr>
          <w:rFonts w:ascii="Times New Roman" w:eastAsia="Times New Roman" w:hAnsi="Times New Roman"/>
          <w:color w:val="000000"/>
        </w:rPr>
        <w:t xml:space="preserve">Dawka początkowa wynosi 400 mg, przyjmowane jako jedna kapsułka </w:t>
      </w:r>
      <w:r w:rsidRPr="007B21DF">
        <w:rPr>
          <w:rFonts w:ascii="Times New Roman" w:eastAsia="Times New Roman" w:hAnsi="Times New Roman"/>
          <w:b/>
          <w:color w:val="000000"/>
        </w:rPr>
        <w:t>raz</w:t>
      </w:r>
      <w:r w:rsidRPr="007B21DF">
        <w:rPr>
          <w:rFonts w:ascii="Times New Roman" w:eastAsia="Times New Roman" w:hAnsi="Times New Roman"/>
          <w:color w:val="000000"/>
        </w:rPr>
        <w:t xml:space="preserve"> na dobę.</w:t>
      </w:r>
    </w:p>
    <w:p w14:paraId="31EC1637" w14:textId="77777777" w:rsidR="0058075F" w:rsidRPr="007B21DF" w:rsidRDefault="0058075F" w:rsidP="0058075F">
      <w:pPr>
        <w:autoSpaceDE w:val="0"/>
        <w:autoSpaceDN w:val="0"/>
        <w:adjustRightInd w:val="0"/>
        <w:ind w:left="0" w:firstLine="0"/>
        <w:rPr>
          <w:rFonts w:ascii="Times New Roman" w:hAnsi="Times New Roman"/>
          <w:color w:val="000000"/>
          <w:sz w:val="24"/>
          <w:szCs w:val="24"/>
          <w:lang w:eastAsia="pl-PL"/>
        </w:rPr>
      </w:pPr>
    </w:p>
    <w:p w14:paraId="491D05C9" w14:textId="77777777" w:rsidR="0058075F" w:rsidRPr="007B21DF" w:rsidRDefault="0058075F" w:rsidP="00B84BCD">
      <w:pPr>
        <w:numPr>
          <w:ilvl w:val="0"/>
          <w:numId w:val="26"/>
        </w:numPr>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W przypadku leczenia HES/CEL: </w:t>
      </w:r>
    </w:p>
    <w:p w14:paraId="7973C6A2" w14:textId="77777777" w:rsidR="0058075F" w:rsidRPr="007B21DF" w:rsidRDefault="0058075F" w:rsidP="0058075F">
      <w:pPr>
        <w:autoSpaceDE w:val="0"/>
        <w:autoSpaceDN w:val="0"/>
        <w:adjustRightInd w:val="0"/>
        <w:ind w:left="0" w:firstLine="0"/>
        <w:rPr>
          <w:rFonts w:ascii="Times New Roman" w:hAnsi="Times New Roman"/>
          <w:color w:val="000000"/>
          <w:lang w:eastAsia="pl-PL"/>
        </w:rPr>
      </w:pPr>
    </w:p>
    <w:p w14:paraId="69983427" w14:textId="77777777" w:rsidR="0058075F" w:rsidRPr="007B21DF" w:rsidRDefault="0058075F" w:rsidP="0058075F">
      <w:pPr>
        <w:autoSpaceDE w:val="0"/>
        <w:autoSpaceDN w:val="0"/>
        <w:adjustRightInd w:val="0"/>
        <w:ind w:left="567" w:firstLine="0"/>
        <w:rPr>
          <w:rFonts w:ascii="Times New Roman" w:hAnsi="Times New Roman"/>
          <w:color w:val="000000"/>
          <w:lang w:eastAsia="pl-PL"/>
        </w:rPr>
      </w:pPr>
      <w:r w:rsidRPr="007B21DF">
        <w:rPr>
          <w:rFonts w:ascii="Times New Roman" w:hAnsi="Times New Roman"/>
          <w:color w:val="000000"/>
          <w:lang w:eastAsia="pl-PL"/>
        </w:rPr>
        <w:t xml:space="preserve">Dawka początkowa wynosi 100 mg, przyjmowana jako jedna kapsułka 100 mg </w:t>
      </w:r>
      <w:r w:rsidRPr="007B21DF">
        <w:rPr>
          <w:rFonts w:ascii="Times New Roman" w:hAnsi="Times New Roman"/>
          <w:b/>
          <w:bCs/>
          <w:color w:val="000000"/>
          <w:lang w:eastAsia="pl-PL"/>
        </w:rPr>
        <w:t>raz na </w:t>
      </w:r>
      <w:r w:rsidRPr="007B21DF">
        <w:rPr>
          <w:rFonts w:ascii="Times New Roman" w:hAnsi="Times New Roman"/>
          <w:color w:val="000000"/>
          <w:lang w:eastAsia="pl-PL"/>
        </w:rPr>
        <w:t xml:space="preserve">dobę. Lekarz może zdecydować o zwiększeniu dawki do 400 mg przyjmowanej jako jedna kapsułka 400 mg </w:t>
      </w:r>
      <w:r w:rsidRPr="007B21DF">
        <w:rPr>
          <w:rFonts w:ascii="Times New Roman" w:hAnsi="Times New Roman"/>
          <w:b/>
          <w:bCs/>
          <w:color w:val="000000"/>
          <w:lang w:eastAsia="pl-PL"/>
        </w:rPr>
        <w:t>raz na </w:t>
      </w:r>
      <w:r w:rsidRPr="007B21DF">
        <w:rPr>
          <w:rFonts w:ascii="Times New Roman" w:hAnsi="Times New Roman"/>
          <w:color w:val="000000"/>
          <w:lang w:eastAsia="pl-PL"/>
        </w:rPr>
        <w:t xml:space="preserve">dobę, w zależności od odpowiedzi pacjenta na leczenie. </w:t>
      </w:r>
    </w:p>
    <w:p w14:paraId="0F15AD63" w14:textId="77777777" w:rsidR="0058075F" w:rsidRPr="007B21DF" w:rsidRDefault="0058075F" w:rsidP="0058075F">
      <w:pPr>
        <w:autoSpaceDE w:val="0"/>
        <w:autoSpaceDN w:val="0"/>
        <w:adjustRightInd w:val="0"/>
        <w:ind w:left="567" w:firstLine="0"/>
        <w:rPr>
          <w:rFonts w:ascii="Times New Roman" w:hAnsi="Times New Roman"/>
          <w:color w:val="000000"/>
          <w:lang w:eastAsia="pl-PL"/>
        </w:rPr>
      </w:pPr>
    </w:p>
    <w:p w14:paraId="4DA9740C" w14:textId="77777777" w:rsidR="0058075F" w:rsidRPr="007B21DF" w:rsidRDefault="0058075F" w:rsidP="00B84BCD">
      <w:pPr>
        <w:numPr>
          <w:ilvl w:val="0"/>
          <w:numId w:val="26"/>
        </w:numPr>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W przypadku leczenia DFSP: </w:t>
      </w:r>
    </w:p>
    <w:p w14:paraId="78D5DC54" w14:textId="77777777" w:rsidR="0058075F" w:rsidRPr="007B21DF" w:rsidRDefault="0058075F" w:rsidP="0058075F">
      <w:pPr>
        <w:ind w:left="567" w:firstLine="0"/>
        <w:rPr>
          <w:rFonts w:ascii="Times New Roman" w:eastAsia="Times New Roman" w:hAnsi="Times New Roman"/>
          <w:color w:val="000000"/>
        </w:rPr>
      </w:pPr>
      <w:r w:rsidRPr="007B21DF">
        <w:rPr>
          <w:rFonts w:ascii="Times New Roman" w:hAnsi="Times New Roman"/>
        </w:rPr>
        <w:t>Dawka dobowa wynosi 800 mg (2 kapsułki), przyjmowana jako jedna kapsułka rano i druga kapsułka wieczorem.</w:t>
      </w:r>
    </w:p>
    <w:p w14:paraId="3F7278E7" w14:textId="77777777" w:rsidR="0058075F" w:rsidRPr="007B21DF" w:rsidRDefault="0058075F" w:rsidP="0058075F">
      <w:pPr>
        <w:ind w:left="0" w:firstLine="0"/>
        <w:rPr>
          <w:rFonts w:ascii="Times New Roman" w:eastAsia="Times New Roman" w:hAnsi="Times New Roman"/>
          <w:b/>
          <w:bCs/>
          <w:color w:val="000000"/>
        </w:rPr>
      </w:pPr>
    </w:p>
    <w:p w14:paraId="25950F76" w14:textId="77777777" w:rsidR="0058075F" w:rsidRPr="007B21DF" w:rsidRDefault="0058075F" w:rsidP="0058075F">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Stosowanie u dzieci i młodzieży</w:t>
      </w:r>
    </w:p>
    <w:p w14:paraId="627ED7AA"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Lekarz określi ilość kapsułek leku Imatinib Actavis, którą należy podać dziecku. Dawka leku Imatinib Actavis będzie zależała od stanu dziecka oraz jego masy ciała i wzrostu. </w:t>
      </w:r>
    </w:p>
    <w:p w14:paraId="37247EA2" w14:textId="77777777" w:rsidR="0058075F" w:rsidRPr="007B21DF" w:rsidRDefault="0058075F" w:rsidP="0058075F">
      <w:pPr>
        <w:ind w:left="0" w:firstLine="0"/>
        <w:rPr>
          <w:rFonts w:ascii="Times New Roman" w:eastAsia="Times New Roman" w:hAnsi="Times New Roman"/>
          <w:color w:val="000000"/>
        </w:rPr>
      </w:pPr>
    </w:p>
    <w:p w14:paraId="0E1AD995"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Całkowita dawka dobowa u dzieci nie może być większa niż 800 mg</w:t>
      </w:r>
      <w:r w:rsidR="008414DD" w:rsidRPr="007B21DF">
        <w:t xml:space="preserve"> </w:t>
      </w:r>
      <w:r w:rsidR="008414DD" w:rsidRPr="007B21DF">
        <w:rPr>
          <w:rFonts w:ascii="Times New Roman" w:eastAsia="Times New Roman" w:hAnsi="Times New Roman"/>
          <w:color w:val="000000"/>
        </w:rPr>
        <w:t>w leczeniu CML oraz 600 mg w leczeniu Ph</w:t>
      </w:r>
      <w:r w:rsidR="00C5116E" w:rsidRPr="007B21DF">
        <w:rPr>
          <w:rFonts w:ascii="Times New Roman" w:eastAsia="Times New Roman" w:hAnsi="Times New Roman"/>
          <w:color w:val="000000"/>
        </w:rPr>
        <w:noBreakHyphen/>
      </w:r>
      <w:r w:rsidR="008414DD" w:rsidRPr="007B21DF">
        <w:rPr>
          <w:rFonts w:ascii="Times New Roman" w:eastAsia="Times New Roman" w:hAnsi="Times New Roman"/>
          <w:color w:val="000000"/>
        </w:rPr>
        <w:t>dodatniej ALL</w:t>
      </w:r>
      <w:r w:rsidRPr="007B21DF">
        <w:rPr>
          <w:rFonts w:ascii="Times New Roman" w:eastAsia="Times New Roman" w:hAnsi="Times New Roman"/>
          <w:color w:val="000000"/>
        </w:rPr>
        <w:t>. Dawkę można podawać dziecku raz na dobę lub podzielić ją na dwie dawki (połowę dawki rano i połowę dawki wieczorem).</w:t>
      </w:r>
    </w:p>
    <w:p w14:paraId="3719DC9B" w14:textId="77777777" w:rsidR="0058075F" w:rsidRPr="007B21DF" w:rsidRDefault="0058075F" w:rsidP="0058075F">
      <w:pPr>
        <w:ind w:left="567" w:hanging="567"/>
        <w:rPr>
          <w:rFonts w:ascii="Times New Roman" w:eastAsia="Times New Roman" w:hAnsi="Times New Roman"/>
          <w:color w:val="000000"/>
          <w:lang w:eastAsia="pl-PL"/>
        </w:rPr>
      </w:pPr>
    </w:p>
    <w:p w14:paraId="7630F7FA" w14:textId="77777777" w:rsidR="0058075F" w:rsidRPr="007B21DF" w:rsidRDefault="0058075F" w:rsidP="0058075F">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Kiedy i jak przyjmuje się lek Imatinib Actavis</w:t>
      </w:r>
    </w:p>
    <w:p w14:paraId="4FA63193" w14:textId="77777777" w:rsidR="0058075F" w:rsidRPr="007B21DF" w:rsidRDefault="0058075F" w:rsidP="0058075F">
      <w:pPr>
        <w:ind w:left="567" w:hanging="567"/>
        <w:rPr>
          <w:rFonts w:ascii="Times New Roman" w:eastAsia="Times New Roman" w:hAnsi="Times New Roman"/>
          <w:b/>
          <w:color w:val="000000"/>
        </w:rPr>
      </w:pPr>
      <w:r w:rsidRPr="007B21DF">
        <w:rPr>
          <w:rFonts w:ascii="Times New Roman" w:eastAsia="Times New Roman" w:hAnsi="Times New Roman"/>
          <w:b/>
          <w:color w:val="000000"/>
        </w:rPr>
        <w:t>-</w:t>
      </w:r>
      <w:r w:rsidRPr="007B21DF">
        <w:rPr>
          <w:rFonts w:ascii="Times New Roman" w:eastAsia="Times New Roman" w:hAnsi="Times New Roman"/>
          <w:b/>
          <w:color w:val="000000"/>
        </w:rPr>
        <w:tab/>
        <w:t xml:space="preserve">Lek Imatinib Actavis należy przyjmować wraz z posiłkiem. </w:t>
      </w:r>
      <w:r w:rsidRPr="007B21DF">
        <w:rPr>
          <w:rFonts w:ascii="Times New Roman" w:eastAsia="Times New Roman" w:hAnsi="Times New Roman"/>
          <w:color w:val="000000"/>
        </w:rPr>
        <w:t xml:space="preserve">To pomaga </w:t>
      </w:r>
      <w:r w:rsidRPr="007B21DF">
        <w:rPr>
          <w:rFonts w:ascii="Times New Roman" w:eastAsia="Times New Roman" w:hAnsi="Times New Roman"/>
          <w:bCs/>
          <w:color w:val="000000"/>
        </w:rPr>
        <w:t>chroni żołądek w czasie przyjmowania leku Imatinib Actavis.</w:t>
      </w:r>
    </w:p>
    <w:p w14:paraId="35C8A2B4" w14:textId="77777777" w:rsidR="0058075F" w:rsidRPr="007B21DF" w:rsidRDefault="0058075F" w:rsidP="0058075F">
      <w:pPr>
        <w:ind w:left="567" w:hanging="567"/>
        <w:rPr>
          <w:rFonts w:ascii="Times New Roman" w:eastAsia="Times New Roman" w:hAnsi="Times New Roman"/>
          <w:color w:val="000000"/>
        </w:rPr>
      </w:pPr>
      <w:r w:rsidRPr="007B21DF">
        <w:rPr>
          <w:rFonts w:ascii="Times New Roman" w:eastAsia="Times New Roman" w:hAnsi="Times New Roman"/>
          <w:b/>
          <w:color w:val="000000"/>
        </w:rPr>
        <w:t>-</w:t>
      </w:r>
      <w:r w:rsidRPr="007B21DF">
        <w:rPr>
          <w:rFonts w:ascii="Times New Roman" w:eastAsia="Times New Roman" w:hAnsi="Times New Roman"/>
          <w:b/>
          <w:color w:val="000000"/>
        </w:rPr>
        <w:tab/>
        <w:t>Kapsułki należy połykać w całości, popijając dużą szklanką wody.</w:t>
      </w:r>
      <w:r w:rsidRPr="007B21DF">
        <w:rPr>
          <w:rFonts w:ascii="Times New Roman" w:eastAsia="Times New Roman" w:hAnsi="Times New Roman"/>
          <w:color w:val="000000"/>
        </w:rPr>
        <w:t xml:space="preserve"> Nie otwierać, nie kruszyć kapsułek chyba, że pacjent ma problemy z połykaniem (np. u dzieci).</w:t>
      </w:r>
    </w:p>
    <w:p w14:paraId="6D16A61C" w14:textId="77777777" w:rsidR="0058075F" w:rsidRPr="007B21DF" w:rsidRDefault="0058075F" w:rsidP="0058075F">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Jeśli pacjent nie jest w stanie połknąć kapsułek, może je otworzyć i wsypać proszek do szklanki z niegazowaną wodą lub sokiem jabłkowym.</w:t>
      </w:r>
    </w:p>
    <w:p w14:paraId="18EF6E65" w14:textId="77777777" w:rsidR="0058075F" w:rsidRPr="007B21DF" w:rsidRDefault="0058075F" w:rsidP="0058075F">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Kobiety w ciąży bądź mogące zajść w ciążę, które otwierają kapsułki powinny ostrożnie postępować z zawartością: unikać kontaktu proszku ze skórą i oczami oraz nie wdychać go. Należy umyć ręce natychmiast po zakończeniu otwierania kapsułek.</w:t>
      </w:r>
    </w:p>
    <w:p w14:paraId="346AD3A9" w14:textId="77777777" w:rsidR="0058075F" w:rsidRPr="007B21DF" w:rsidRDefault="0058075F" w:rsidP="0058075F">
      <w:pPr>
        <w:ind w:left="0" w:firstLine="0"/>
        <w:rPr>
          <w:rFonts w:ascii="Times New Roman" w:eastAsia="Times New Roman" w:hAnsi="Times New Roman"/>
          <w:color w:val="000000"/>
        </w:rPr>
      </w:pPr>
    </w:p>
    <w:p w14:paraId="0146D25D" w14:textId="77777777" w:rsidR="0058075F" w:rsidRPr="007B21DF" w:rsidRDefault="0058075F" w:rsidP="0058075F">
      <w:pPr>
        <w:ind w:left="0" w:firstLine="0"/>
        <w:rPr>
          <w:rFonts w:ascii="Times New Roman" w:eastAsia="Times New Roman" w:hAnsi="Times New Roman"/>
          <w:b/>
          <w:color w:val="000000"/>
        </w:rPr>
      </w:pPr>
      <w:r w:rsidRPr="007B21DF">
        <w:rPr>
          <w:rFonts w:ascii="Times New Roman" w:eastAsia="Times New Roman" w:hAnsi="Times New Roman"/>
          <w:b/>
          <w:color w:val="000000"/>
        </w:rPr>
        <w:t>Jak długo przyjmuje się lek Imatinib Actavis</w:t>
      </w:r>
    </w:p>
    <w:p w14:paraId="1500F6B4"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przyjmować lek Imatinib Actavis codziennie tak długo, jak długo zaleci lekarz.</w:t>
      </w:r>
    </w:p>
    <w:p w14:paraId="610524B7" w14:textId="77777777" w:rsidR="0058075F" w:rsidRPr="007B21DF" w:rsidRDefault="0058075F" w:rsidP="0058075F">
      <w:pPr>
        <w:ind w:left="0" w:firstLine="0"/>
        <w:rPr>
          <w:rFonts w:ascii="Times New Roman" w:eastAsia="Times New Roman" w:hAnsi="Times New Roman"/>
          <w:color w:val="000000"/>
          <w:lang w:eastAsia="pl-PL"/>
        </w:rPr>
      </w:pPr>
    </w:p>
    <w:p w14:paraId="1D5E7735" w14:textId="77777777" w:rsidR="0058075F" w:rsidRPr="007B21DF" w:rsidRDefault="0058075F" w:rsidP="0058075F">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Przyjęcie większej niż zalecana dawki leku Imatinib Actavis</w:t>
      </w:r>
    </w:p>
    <w:p w14:paraId="4C0FEBA5"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Pacjent, który przyjął przypadkowo zbyt dużą ilość kapsułek powinien </w:t>
      </w:r>
      <w:r w:rsidRPr="007B21DF">
        <w:rPr>
          <w:rFonts w:ascii="Times New Roman" w:eastAsia="Times New Roman" w:hAnsi="Times New Roman"/>
          <w:b/>
          <w:color w:val="000000"/>
        </w:rPr>
        <w:t>natychmiast powiedzieć</w:t>
      </w:r>
      <w:r w:rsidRPr="007B21DF">
        <w:rPr>
          <w:rFonts w:ascii="Times New Roman" w:eastAsia="Times New Roman" w:hAnsi="Times New Roman"/>
          <w:color w:val="000000"/>
        </w:rPr>
        <w:t xml:space="preserve"> o tym lekarzowi. Pacjent może wymagać opieki medycznej. Należy wziąć ze sobą opakowanie leku.</w:t>
      </w:r>
    </w:p>
    <w:p w14:paraId="19CFE60C" w14:textId="77777777" w:rsidR="0058075F" w:rsidRPr="007B21DF" w:rsidRDefault="0058075F" w:rsidP="0058075F">
      <w:pPr>
        <w:ind w:left="567" w:hanging="567"/>
        <w:rPr>
          <w:rFonts w:ascii="Times New Roman" w:eastAsia="Times New Roman" w:hAnsi="Times New Roman"/>
          <w:color w:val="000000"/>
          <w:lang w:eastAsia="pl-PL"/>
        </w:rPr>
      </w:pPr>
    </w:p>
    <w:p w14:paraId="57B90A50" w14:textId="77777777"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Pominięcie przyjęcia leku Imatinib Actavis</w:t>
      </w:r>
    </w:p>
    <w:p w14:paraId="70CD827D"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Jeśli pacjent zapomniał przyjąć dawkę, powinien przyjąć ją tak szybko, jak tylko sobie o niej przypomni. Jednak, jeśli zbliża się pora przyjęcia następnej dawki, należy pominąć dawkę, o której pacjent zapomniał.</w:t>
      </w:r>
    </w:p>
    <w:p w14:paraId="1713F70A"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Następnie kontynuować zwykły schemat dawkowania.</w:t>
      </w:r>
    </w:p>
    <w:p w14:paraId="73F8F766"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Nie należy stosować dawki podwójnej w celu uzupełnienia pominiętej dawki.</w:t>
      </w:r>
    </w:p>
    <w:p w14:paraId="3137E9CF" w14:textId="77777777" w:rsidR="0058075F" w:rsidRPr="007B21DF" w:rsidRDefault="0058075F" w:rsidP="0058075F">
      <w:pPr>
        <w:ind w:left="567" w:hanging="567"/>
        <w:rPr>
          <w:rFonts w:ascii="Times New Roman" w:eastAsia="Times New Roman" w:hAnsi="Times New Roman"/>
          <w:color w:val="000000"/>
          <w:lang w:eastAsia="pl-PL"/>
        </w:rPr>
      </w:pPr>
    </w:p>
    <w:p w14:paraId="49117773" w14:textId="77777777" w:rsidR="0058075F" w:rsidRPr="007B21DF" w:rsidRDefault="0058075F" w:rsidP="0058075F">
      <w:pPr>
        <w:ind w:left="0" w:firstLine="0"/>
        <w:rPr>
          <w:rFonts w:ascii="Times New Roman" w:eastAsia="Times New Roman" w:hAnsi="Times New Roman"/>
          <w:color w:val="000000"/>
        </w:rPr>
      </w:pPr>
      <w:r w:rsidRPr="007B21DF">
        <w:rPr>
          <w:rFonts w:ascii="Times New Roman" w:eastAsia="Times New Roman" w:hAnsi="Times New Roman"/>
          <w:color w:val="000000"/>
        </w:rPr>
        <w:t>W razie jakichkolwiek dalszych wątpliwości związanych ze stosowaniem tego leku należy zwrócić się do lekarza, farmaceuty lub pielęgniarki.</w:t>
      </w:r>
    </w:p>
    <w:p w14:paraId="3E205B08" w14:textId="77777777" w:rsidR="0058075F" w:rsidRPr="007B21DF" w:rsidRDefault="0058075F" w:rsidP="0058075F">
      <w:pPr>
        <w:ind w:left="567" w:hanging="567"/>
        <w:rPr>
          <w:rFonts w:ascii="Times New Roman" w:eastAsia="Times New Roman" w:hAnsi="Times New Roman"/>
          <w:color w:val="000000"/>
          <w:lang w:eastAsia="pl-PL"/>
        </w:rPr>
      </w:pPr>
    </w:p>
    <w:p w14:paraId="7A511D17" w14:textId="77777777" w:rsidR="0058075F" w:rsidRPr="007B21DF" w:rsidRDefault="0058075F" w:rsidP="0058075F">
      <w:pPr>
        <w:ind w:left="567" w:hanging="567"/>
        <w:rPr>
          <w:rFonts w:ascii="Times New Roman" w:eastAsia="Times New Roman" w:hAnsi="Times New Roman"/>
          <w:color w:val="000000"/>
          <w:lang w:eastAsia="pl-PL"/>
        </w:rPr>
      </w:pPr>
    </w:p>
    <w:p w14:paraId="14D5FDBC" w14:textId="77777777" w:rsidR="0058075F" w:rsidRPr="007B21DF" w:rsidRDefault="0058075F" w:rsidP="0058075F">
      <w:pP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Możliwe działania niepożądane</w:t>
      </w:r>
    </w:p>
    <w:p w14:paraId="7073CADE" w14:textId="77777777" w:rsidR="0058075F" w:rsidRPr="007B21DF" w:rsidRDefault="0058075F" w:rsidP="0058075F">
      <w:pPr>
        <w:ind w:left="567" w:hanging="567"/>
        <w:rPr>
          <w:rFonts w:ascii="Times New Roman" w:eastAsia="Times New Roman" w:hAnsi="Times New Roman"/>
          <w:color w:val="000000"/>
        </w:rPr>
      </w:pPr>
    </w:p>
    <w:p w14:paraId="253AA1FB"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Jak każdy lek, lek ten może powodować działania niepożądane, chociaż nie u każdego one wystąpią. Zwykle są one łagodne do umiarkowanych.</w:t>
      </w:r>
    </w:p>
    <w:p w14:paraId="5564F36C" w14:textId="77777777" w:rsidR="0058075F" w:rsidRPr="007B21DF" w:rsidRDefault="0058075F" w:rsidP="0058075F">
      <w:pPr>
        <w:ind w:left="0" w:firstLine="0"/>
        <w:rPr>
          <w:rFonts w:ascii="Times New Roman" w:eastAsia="Times New Roman" w:hAnsi="Times New Roman"/>
          <w:color w:val="000000"/>
          <w:lang w:eastAsia="pl-PL"/>
        </w:rPr>
      </w:pPr>
    </w:p>
    <w:p w14:paraId="1CDB5CE3" w14:textId="77777777" w:rsidR="0058075F" w:rsidRPr="007B21DF" w:rsidRDefault="0058075F" w:rsidP="0058075F">
      <w:pPr>
        <w:ind w:left="0" w:firstLine="0"/>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Niektóre działania niepożądane mogą być ciężkie. Należy natychmiast powiedzieć lekarzowi, jeśli wystąpi którykolwiek z poniżej podanych objawów niepożądanych.</w:t>
      </w:r>
    </w:p>
    <w:p w14:paraId="26874476" w14:textId="77777777" w:rsidR="0058075F" w:rsidRPr="007B21DF" w:rsidRDefault="0058075F" w:rsidP="0058075F">
      <w:pPr>
        <w:ind w:left="0" w:firstLine="0"/>
        <w:rPr>
          <w:rFonts w:ascii="Times New Roman" w:eastAsia="Times New Roman" w:hAnsi="Times New Roman"/>
          <w:color w:val="000000"/>
          <w:lang w:eastAsia="pl-PL"/>
        </w:rPr>
      </w:pPr>
    </w:p>
    <w:p w14:paraId="2E5A2E19" w14:textId="77777777" w:rsidR="0058075F" w:rsidRPr="007B21DF" w:rsidRDefault="0058075F" w:rsidP="0058075F">
      <w:pPr>
        <w:ind w:left="0" w:firstLine="0"/>
        <w:rPr>
          <w:rFonts w:ascii="Times New Roman" w:eastAsia="Times New Roman" w:hAnsi="Times New Roman"/>
          <w:i/>
          <w:color w:val="000000"/>
        </w:rPr>
      </w:pPr>
      <w:r w:rsidRPr="007B21DF">
        <w:rPr>
          <w:rFonts w:ascii="Times New Roman" w:eastAsia="Times New Roman" w:hAnsi="Times New Roman"/>
          <w:b/>
          <w:color w:val="000000"/>
        </w:rPr>
        <w:t xml:space="preserve">Bardzo często </w:t>
      </w:r>
      <w:r w:rsidRPr="007B21DF">
        <w:rPr>
          <w:rFonts w:ascii="Times New Roman" w:eastAsia="Times New Roman" w:hAnsi="Times New Roman"/>
          <w:color w:val="000000"/>
        </w:rPr>
        <w:t>(mogą dotyczyć więcej niż 1 na 10 pacjentów)</w:t>
      </w:r>
      <w:r w:rsidRPr="007B21DF">
        <w:rPr>
          <w:rFonts w:ascii="Times New Roman" w:eastAsia="Times New Roman" w:hAnsi="Times New Roman"/>
          <w:b/>
          <w:color w:val="000000"/>
        </w:rPr>
        <w:t xml:space="preserve"> lub często </w:t>
      </w:r>
      <w:r w:rsidRPr="007B21DF">
        <w:rPr>
          <w:rFonts w:ascii="Times New Roman" w:eastAsia="Times New Roman" w:hAnsi="Times New Roman"/>
          <w:color w:val="000000"/>
        </w:rPr>
        <w:t>(mogą dotyczyć nie więcej niż 1 na 10 pacjentów):</w:t>
      </w:r>
    </w:p>
    <w:p w14:paraId="54A736A5" w14:textId="77777777" w:rsidR="0058075F" w:rsidRPr="007B21DF" w:rsidRDefault="0058075F" w:rsidP="0058075F">
      <w:pPr>
        <w:numPr>
          <w:ilvl w:val="0"/>
          <w:numId w:val="14"/>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Szybkie zwiększenie masy ciała. Lek Imatinib Actavis może powodować zatrzymanie wody w organizmie (zatrzymanie płynów o ciężkim przebiegu).</w:t>
      </w:r>
    </w:p>
    <w:p w14:paraId="2DE82F4F" w14:textId="77777777" w:rsidR="0058075F" w:rsidRPr="007B21DF" w:rsidRDefault="0058075F" w:rsidP="0058075F">
      <w:pPr>
        <w:numPr>
          <w:ilvl w:val="0"/>
          <w:numId w:val="14"/>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Objawy zakażenia, takie jak gorączka, silne dreszcze, ból gardła i wrzody w jamie ustnej. Lek Imatinib Actavis może zmniejszać liczbę białych krwinek we krwi, co może spowodować zwiększoną podatność na zakażenie.</w:t>
      </w:r>
    </w:p>
    <w:p w14:paraId="3F6BBB99" w14:textId="77777777" w:rsidR="0058075F" w:rsidRPr="007B21DF" w:rsidRDefault="0058075F" w:rsidP="0058075F">
      <w:pPr>
        <w:numPr>
          <w:ilvl w:val="0"/>
          <w:numId w:val="14"/>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Niespodziewane krwawienie lub powstawanie</w:t>
      </w:r>
      <w:r w:rsidRPr="007B21DF" w:rsidDel="005146D8">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siniaków (pomimo braku urazu).</w:t>
      </w:r>
    </w:p>
    <w:p w14:paraId="2308A484" w14:textId="77777777" w:rsidR="0058075F" w:rsidRPr="007B21DF" w:rsidRDefault="0058075F" w:rsidP="0058075F">
      <w:pPr>
        <w:ind w:left="0" w:firstLine="0"/>
        <w:rPr>
          <w:rFonts w:ascii="Times New Roman" w:eastAsia="Times New Roman" w:hAnsi="Times New Roman"/>
          <w:color w:val="000000"/>
          <w:lang w:eastAsia="pl-PL"/>
        </w:rPr>
      </w:pPr>
    </w:p>
    <w:p w14:paraId="1D9C1DD1" w14:textId="77777777" w:rsidR="0058075F" w:rsidRPr="007B21DF" w:rsidRDefault="0058075F" w:rsidP="0058075F">
      <w:pPr>
        <w:ind w:left="0" w:firstLine="0"/>
        <w:rPr>
          <w:rFonts w:ascii="Times New Roman" w:eastAsia="Times New Roman" w:hAnsi="Times New Roman"/>
          <w:b/>
          <w:bCs/>
          <w:iCs/>
          <w:color w:val="000000"/>
          <w:lang w:eastAsia="pl-PL"/>
        </w:rPr>
      </w:pPr>
      <w:r w:rsidRPr="007B21DF">
        <w:rPr>
          <w:rFonts w:ascii="Times New Roman" w:eastAsia="Times New Roman" w:hAnsi="Times New Roman"/>
          <w:b/>
          <w:bCs/>
          <w:iCs/>
          <w:color w:val="000000"/>
          <w:lang w:eastAsia="pl-PL"/>
        </w:rPr>
        <w:t xml:space="preserve">Niezbyt często </w:t>
      </w:r>
      <w:r w:rsidRPr="007B21DF">
        <w:rPr>
          <w:rFonts w:ascii="Times New Roman" w:eastAsia="Times New Roman" w:hAnsi="Times New Roman"/>
          <w:bCs/>
          <w:iCs/>
          <w:color w:val="000000"/>
          <w:lang w:eastAsia="pl-PL"/>
        </w:rPr>
        <w:t>(mogą dotyczyć nie więcej niż 1 na 100 pacjentów)</w:t>
      </w:r>
      <w:r w:rsidRPr="007B21DF">
        <w:rPr>
          <w:rFonts w:ascii="Times New Roman" w:eastAsia="Times New Roman" w:hAnsi="Times New Roman"/>
          <w:b/>
          <w:bCs/>
          <w:iCs/>
          <w:color w:val="000000"/>
          <w:lang w:eastAsia="pl-PL"/>
        </w:rPr>
        <w:t xml:space="preserve"> lub rzadko </w:t>
      </w:r>
      <w:r w:rsidRPr="007B21DF">
        <w:rPr>
          <w:rFonts w:ascii="Times New Roman" w:eastAsia="Times New Roman" w:hAnsi="Times New Roman"/>
          <w:bCs/>
          <w:iCs/>
          <w:color w:val="000000"/>
          <w:lang w:eastAsia="pl-PL"/>
        </w:rPr>
        <w:t>(mogą dotyczyć nie więcej niż 1 na 1 000 pacjentów)</w:t>
      </w:r>
      <w:r w:rsidRPr="007B21DF">
        <w:rPr>
          <w:rFonts w:ascii="Times New Roman" w:eastAsia="Times New Roman" w:hAnsi="Times New Roman"/>
          <w:b/>
          <w:bCs/>
          <w:iCs/>
          <w:color w:val="000000"/>
          <w:lang w:eastAsia="pl-PL"/>
        </w:rPr>
        <w:t>:</w:t>
      </w:r>
    </w:p>
    <w:p w14:paraId="0930A7CE"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w klatce piersiowej, nieregularny rytm serca (objawy problemów z sercem).</w:t>
      </w:r>
    </w:p>
    <w:p w14:paraId="2AA24B40"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Kaszel, trudności w oddychaniu lub ból podczas oddychania (objawy problemów z płucami).</w:t>
      </w:r>
    </w:p>
    <w:p w14:paraId="2F2D9FAE"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Uczucie pustki w głowie, zawroty głowy lub omdlenia (objawy niskiego ciśnienia tętniczego krwi).</w:t>
      </w:r>
    </w:p>
    <w:p w14:paraId="0453B05B"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z utratą apetytu, ciemne zabarwienie moczu, zażółcenie skóry lub oczu (objawy problemów z wątrobą).</w:t>
      </w:r>
    </w:p>
    <w:p w14:paraId="19A133E1"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Wysypka, zaczerwienienie skóry z pęcherzami na wargach, w okolicy oczu, na skórze lub w jamie ustnej, złuszczanie się skóry, gorączka, wypukłe czerwone lub fioletowe plamy na skórze, swędzenie, uczucie pieczenia, wysypka krostkowa (objawy problemów ze skórą).</w:t>
      </w:r>
    </w:p>
    <w:p w14:paraId="585007A4"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ból brzucha, obecność krwi w wymiocinach, kale lub moczu, czarne stolce (objawy zaburzeń żołądka i jelit).</w:t>
      </w:r>
    </w:p>
    <w:p w14:paraId="114214AB"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Znacznie zmniejszona ilość oddawanego moczu, uczucie pragnienia (objawy problemów z nerkami).</w:t>
      </w:r>
    </w:p>
    <w:p w14:paraId="2F1FA1CA"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z biegunką i wymiotami, ból brzucha lub gorączka (objawy problemów z jelitami).</w:t>
      </w:r>
    </w:p>
    <w:p w14:paraId="6B8E88AA"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bół głowy, osłabienie lub porażenie kończyn lub twarzy, trudności z mówieniem, nagła utrata świadomości (objawy problemów z układem nerwowym, takie jak krwawienie lub obrzęk w obrębie czaszki/mozgu).</w:t>
      </w:r>
    </w:p>
    <w:p w14:paraId="561DCA22"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Bladość skóry, uczucie zmęczenia i duszności, oraz ciemne zabarwienie moczu (objawy niedoboru krwinek czerwonych).</w:t>
      </w:r>
    </w:p>
    <w:p w14:paraId="4FE0553D" w14:textId="77777777" w:rsidR="0058075F" w:rsidRPr="007B21DF" w:rsidRDefault="0058075F" w:rsidP="0058075F">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oczu lub pogorszenie widzenia, krwawienie w oczach.</w:t>
      </w:r>
    </w:p>
    <w:p w14:paraId="6C32EBA9" w14:textId="77777777" w:rsidR="0058075F" w:rsidRPr="007B21DF" w:rsidRDefault="0058075F" w:rsidP="0058075F">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bioder lub trudności w chodzeniu.</w:t>
      </w:r>
    </w:p>
    <w:p w14:paraId="78879ED0"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Zdrętwienie lub uczucie zimna w palcach nóg i rąk (objawy zespołu Raynauda).</w:t>
      </w:r>
    </w:p>
    <w:p w14:paraId="05E48B7A"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Nagłe obrzmienie i zaczerwienienie skóry (objawy zakażenia skóry zwane zapaleniem tkanki łącznej).</w:t>
      </w:r>
    </w:p>
    <w:p w14:paraId="2BC768D1"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Trudności w słyszeniu.</w:t>
      </w:r>
    </w:p>
    <w:p w14:paraId="1C0CD4D2"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Osłabienie mięśni i kurcze mięśni z nieprawidłowym rytmem serca (objawy zmian ilości potasu we krwi pacjenta).</w:t>
      </w:r>
    </w:p>
    <w:p w14:paraId="334D4D4A"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Siniaczenie.</w:t>
      </w:r>
    </w:p>
    <w:p w14:paraId="379AD0EC"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żołądka z nudnościami.</w:t>
      </w:r>
    </w:p>
    <w:p w14:paraId="494DBAAF" w14:textId="77777777" w:rsidR="0058075F" w:rsidRPr="007B21DF" w:rsidRDefault="0058075F" w:rsidP="0058075F">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Kurcze mięśni z gorączką, czerwono-brązowe zabarwienie moczu, ból i osłabienie mięśni pacjenta (objawy problemów z mięśniami).</w:t>
      </w:r>
    </w:p>
    <w:p w14:paraId="45FFBA51" w14:textId="77777777" w:rsidR="0058075F" w:rsidRPr="007B21DF" w:rsidRDefault="0058075F" w:rsidP="0058075F">
      <w:pPr>
        <w:numPr>
          <w:ilvl w:val="0"/>
          <w:numId w:val="16"/>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miednicy, czasami z mdłościami i wymiotami, z nagłym krwawieniem z pochwy, zawroty głowy lub omdlenie spowodowane niskim ciśnieniem tętniczym krwi (objawy problemów z jajnikami lub macicą).</w:t>
      </w:r>
    </w:p>
    <w:p w14:paraId="7E9BA118" w14:textId="77777777" w:rsidR="0058075F" w:rsidRPr="007B21DF" w:rsidRDefault="0058075F" w:rsidP="0058075F">
      <w:pPr>
        <w:numPr>
          <w:ilvl w:val="0"/>
          <w:numId w:val="16"/>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duszność, nieregularne tętno, zmętnienie moczu, zmęczenie i (lub) dolegliwości ze strony stawów z towarzyszącymi nieprawidłowościami wyników badań laboratoryjnych (np. duże stężenie potasu, kwasu moczowego i wapnia oraz małe stężenie fosforu we krwi).</w:t>
      </w:r>
    </w:p>
    <w:p w14:paraId="33801699" w14:textId="77777777" w:rsidR="000C40CB" w:rsidRPr="007B21DF" w:rsidRDefault="000C40CB" w:rsidP="0058075F">
      <w:pPr>
        <w:numPr>
          <w:ilvl w:val="0"/>
          <w:numId w:val="16"/>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Zakrzepy w małych naczyniach krwionośnych (mikroangiopatia zakrzepowa).</w:t>
      </w:r>
    </w:p>
    <w:p w14:paraId="53EFAF3E" w14:textId="77777777" w:rsidR="0058075F" w:rsidRPr="007B21DF" w:rsidRDefault="0058075F" w:rsidP="0058075F">
      <w:pPr>
        <w:ind w:left="0" w:firstLine="0"/>
        <w:rPr>
          <w:rFonts w:ascii="Times New Roman" w:eastAsia="Times New Roman" w:hAnsi="Times New Roman"/>
          <w:color w:val="000000"/>
          <w:lang w:eastAsia="pl-PL"/>
        </w:rPr>
      </w:pPr>
    </w:p>
    <w:p w14:paraId="2D22B830" w14:textId="77777777" w:rsidR="0058075F" w:rsidRPr="007B21DF" w:rsidRDefault="0058075F" w:rsidP="0058075F">
      <w:pPr>
        <w:autoSpaceDE w:val="0"/>
        <w:autoSpaceDN w:val="0"/>
        <w:adjustRightInd w:val="0"/>
        <w:ind w:left="0" w:firstLine="0"/>
        <w:rPr>
          <w:rFonts w:ascii="Times New Roman" w:hAnsi="Times New Roman"/>
          <w:color w:val="000000"/>
          <w:lang w:eastAsia="pl-PL"/>
        </w:rPr>
      </w:pPr>
      <w:r w:rsidRPr="007B21DF">
        <w:rPr>
          <w:rFonts w:ascii="Times New Roman" w:hAnsi="Times New Roman"/>
          <w:b/>
          <w:bCs/>
          <w:color w:val="000000"/>
          <w:lang w:eastAsia="pl-PL"/>
        </w:rPr>
        <w:t xml:space="preserve">Częstość nieznana </w:t>
      </w:r>
      <w:r w:rsidRPr="007B21DF">
        <w:rPr>
          <w:rFonts w:ascii="Times New Roman" w:hAnsi="Times New Roman"/>
          <w:color w:val="000000"/>
          <w:lang w:eastAsia="pl-PL"/>
        </w:rPr>
        <w:t xml:space="preserve">(nie może być określona na podstawie dostępnych danych): </w:t>
      </w:r>
    </w:p>
    <w:p w14:paraId="2800DB09" w14:textId="77777777" w:rsidR="0058075F" w:rsidRPr="007B21DF" w:rsidRDefault="0058075F" w:rsidP="00B84BCD">
      <w:pPr>
        <w:numPr>
          <w:ilvl w:val="0"/>
          <w:numId w:val="28"/>
        </w:numPr>
        <w:autoSpaceDE w:val="0"/>
        <w:autoSpaceDN w:val="0"/>
        <w:adjustRightInd w:val="0"/>
        <w:ind w:left="567" w:hanging="567"/>
        <w:rPr>
          <w:rFonts w:ascii="Times New Roman" w:hAnsi="Times New Roman"/>
          <w:color w:val="000000"/>
          <w:lang w:eastAsia="pl-PL"/>
        </w:rPr>
      </w:pPr>
      <w:r w:rsidRPr="007B21DF">
        <w:rPr>
          <w:rFonts w:ascii="Times New Roman" w:hAnsi="Times New Roman"/>
          <w:color w:val="000000"/>
          <w:lang w:eastAsia="pl-PL"/>
        </w:rPr>
        <w:t xml:space="preserve">Współwystępowanie rozległej, nasilonej wysypki, nudności, gorączki, dużej liczby niektórych krwinek białych, bądź zażółcenia skóry lub oczu (objawów żółtaczki) z dusznością, bólem/uczuciem dyskomfortu w klatce piersiowej, znacznym zmniejszeniem ilości oddawanego moczu i uczuciem pragnienia, itd. (objawy reakcji alergicznej związanej z leczeniem). </w:t>
      </w:r>
    </w:p>
    <w:p w14:paraId="43DFBAB1" w14:textId="77777777" w:rsidR="007D1A3F" w:rsidRPr="007B21DF" w:rsidRDefault="007D1A3F" w:rsidP="00B84BCD">
      <w:pPr>
        <w:numPr>
          <w:ilvl w:val="0"/>
          <w:numId w:val="28"/>
        </w:numPr>
        <w:autoSpaceDE w:val="0"/>
        <w:autoSpaceDN w:val="0"/>
        <w:adjustRightInd w:val="0"/>
        <w:ind w:left="567" w:hanging="567"/>
        <w:rPr>
          <w:rFonts w:ascii="Times New Roman" w:hAnsi="Times New Roman"/>
          <w:color w:val="000000"/>
          <w:lang w:eastAsia="pl-PL"/>
        </w:rPr>
      </w:pPr>
      <w:r w:rsidRPr="007B21DF">
        <w:rPr>
          <w:rFonts w:ascii="Times New Roman" w:hAnsi="Times New Roman"/>
          <w:color w:val="000000"/>
          <w:lang w:eastAsia="pl-PL"/>
        </w:rPr>
        <w:t>Przewlekła niewydolność nerek.</w:t>
      </w:r>
    </w:p>
    <w:p w14:paraId="7909EAA5" w14:textId="77777777" w:rsidR="008414DD" w:rsidRPr="007B21DF" w:rsidRDefault="008414DD" w:rsidP="00B84BCD">
      <w:pPr>
        <w:pStyle w:val="Default"/>
        <w:numPr>
          <w:ilvl w:val="0"/>
          <w:numId w:val="28"/>
        </w:numPr>
        <w:ind w:left="567" w:hanging="567"/>
        <w:rPr>
          <w:sz w:val="22"/>
          <w:szCs w:val="22"/>
        </w:rPr>
      </w:pPr>
      <w:r w:rsidRPr="007B21DF">
        <w:rPr>
          <w:sz w:val="22"/>
          <w:szCs w:val="22"/>
        </w:rPr>
        <w:t>Nawrót (reaktywacja) zakażenia wirusem zapalenia wątroby typu B (zakażenia wątroby) u pacjentów, którzy przebyli tę chorobę w przeszłości.</w:t>
      </w:r>
    </w:p>
    <w:p w14:paraId="0C7BADB0" w14:textId="77777777" w:rsidR="0058075F" w:rsidRPr="007B21DF" w:rsidRDefault="0058075F" w:rsidP="0058075F">
      <w:pPr>
        <w:ind w:left="0" w:firstLine="0"/>
        <w:rPr>
          <w:rFonts w:ascii="Times New Roman" w:eastAsia="Times New Roman" w:hAnsi="Times New Roman"/>
          <w:color w:val="000000"/>
          <w:lang w:eastAsia="pl-PL"/>
        </w:rPr>
      </w:pPr>
    </w:p>
    <w:p w14:paraId="7FC2E238" w14:textId="77777777" w:rsidR="0058075F" w:rsidRPr="007B21DF" w:rsidRDefault="0058075F" w:rsidP="0058075F">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wystąpi którykolwiek z powyższych objawów niepożądanych, </w:t>
      </w:r>
      <w:r w:rsidRPr="007B21DF">
        <w:rPr>
          <w:rFonts w:ascii="Times New Roman" w:eastAsia="Times New Roman" w:hAnsi="Times New Roman"/>
          <w:b/>
          <w:bCs/>
          <w:color w:val="000000"/>
          <w:lang w:eastAsia="pl-PL"/>
        </w:rPr>
        <w:t>należy natychmiast powiedzieć o tym lekarzowi.</w:t>
      </w:r>
    </w:p>
    <w:p w14:paraId="726D81C4" w14:textId="77777777" w:rsidR="0058075F" w:rsidRPr="007B21DF" w:rsidRDefault="0058075F" w:rsidP="0058075F">
      <w:pPr>
        <w:ind w:left="0" w:firstLine="0"/>
        <w:rPr>
          <w:rFonts w:ascii="Times New Roman" w:eastAsia="Times New Roman" w:hAnsi="Times New Roman"/>
          <w:bCs/>
          <w:color w:val="000000"/>
          <w:lang w:eastAsia="pl-PL"/>
        </w:rPr>
      </w:pPr>
    </w:p>
    <w:p w14:paraId="6E182D1E" w14:textId="77777777" w:rsidR="0058075F" w:rsidRPr="007B21DF" w:rsidRDefault="0058075F" w:rsidP="0058075F">
      <w:pPr>
        <w:ind w:left="567" w:hanging="567"/>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Inne działania niepożądane mogą obejmować:</w:t>
      </w:r>
    </w:p>
    <w:p w14:paraId="3087CDE9" w14:textId="77777777" w:rsidR="0058075F" w:rsidRPr="007B21DF" w:rsidRDefault="0058075F" w:rsidP="0058075F">
      <w:pPr>
        <w:ind w:left="567" w:hanging="567"/>
        <w:rPr>
          <w:rFonts w:ascii="Times New Roman" w:eastAsia="Times New Roman" w:hAnsi="Times New Roman"/>
          <w:color w:val="000000"/>
          <w:lang w:eastAsia="pl-PL"/>
        </w:rPr>
      </w:pPr>
    </w:p>
    <w:p w14:paraId="64F340C7" w14:textId="77777777" w:rsidR="0058075F" w:rsidRPr="007B21DF" w:rsidRDefault="0058075F" w:rsidP="0058075F">
      <w:pPr>
        <w:keepNext/>
        <w:ind w:left="567" w:hanging="567"/>
        <w:outlineLvl w:val="7"/>
        <w:rPr>
          <w:rFonts w:ascii="Times New Roman" w:eastAsia="Times New Roman" w:hAnsi="Times New Roman"/>
          <w:i/>
          <w:color w:val="000000"/>
        </w:rPr>
      </w:pPr>
      <w:r w:rsidRPr="007B21DF">
        <w:rPr>
          <w:rFonts w:ascii="Times New Roman" w:eastAsia="Times New Roman" w:hAnsi="Times New Roman"/>
          <w:b/>
          <w:bCs/>
          <w:iCs/>
          <w:color w:val="000000"/>
        </w:rPr>
        <w:t xml:space="preserve">Bardzo często </w:t>
      </w:r>
      <w:r w:rsidRPr="007B21DF">
        <w:rPr>
          <w:rFonts w:ascii="Times New Roman" w:eastAsia="Times New Roman" w:hAnsi="Times New Roman"/>
          <w:color w:val="000000"/>
        </w:rPr>
        <w:t>(mogą dotyczyć więcej niż 1 na 10 pacjentów)</w:t>
      </w:r>
      <w:r w:rsidRPr="007B21DF">
        <w:rPr>
          <w:rFonts w:ascii="Times New Roman" w:eastAsia="Times New Roman" w:hAnsi="Times New Roman"/>
          <w:b/>
          <w:bCs/>
          <w:iCs/>
          <w:color w:val="000000"/>
        </w:rPr>
        <w:t>:</w:t>
      </w:r>
    </w:p>
    <w:p w14:paraId="63090A07" w14:textId="77777777" w:rsidR="0058075F" w:rsidRPr="007B21DF" w:rsidRDefault="0058075F" w:rsidP="0058075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głowy lub zmęczenie.</w:t>
      </w:r>
    </w:p>
    <w:p w14:paraId="6CD2926C" w14:textId="77777777" w:rsidR="0058075F" w:rsidRPr="007B21DF" w:rsidRDefault="0058075F" w:rsidP="0058075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Nudności, wymioty, biegunka lub niestrawność.</w:t>
      </w:r>
    </w:p>
    <w:p w14:paraId="654817F1" w14:textId="77777777" w:rsidR="0058075F" w:rsidRPr="007B21DF" w:rsidRDefault="0058075F" w:rsidP="0058075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Wysypka.</w:t>
      </w:r>
    </w:p>
    <w:p w14:paraId="19CB692C" w14:textId="77777777" w:rsidR="0058075F" w:rsidRPr="007B21DF" w:rsidRDefault="0058075F" w:rsidP="0058075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Kurcze mięśni lub stawów, ból mięśni lub kości</w:t>
      </w:r>
      <w:r w:rsidR="00467118" w:rsidRPr="007B21DF">
        <w:rPr>
          <w:rFonts w:ascii="Times New Roman" w:eastAsia="Times New Roman" w:hAnsi="Times New Roman"/>
          <w:color w:val="000000"/>
        </w:rPr>
        <w:t>, podczas stosowania imatynibu lub po zaprzestaniu stosowania imatynibu.</w:t>
      </w:r>
    </w:p>
    <w:p w14:paraId="2B8E70B0" w14:textId="77777777" w:rsidR="0058075F" w:rsidRPr="007B21DF" w:rsidRDefault="0058075F" w:rsidP="0058075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Obrzęki, takie jak obrzęki kostek lub okolic oczu.</w:t>
      </w:r>
    </w:p>
    <w:p w14:paraId="1285D027" w14:textId="77777777" w:rsidR="0058075F" w:rsidRPr="007B21DF" w:rsidRDefault="0058075F" w:rsidP="0058075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Zwiększenie masy ciała.</w:t>
      </w:r>
    </w:p>
    <w:p w14:paraId="328F3532"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3AF88E84" w14:textId="77777777" w:rsidR="0058075F" w:rsidRPr="007B21DF" w:rsidRDefault="0058075F" w:rsidP="0058075F">
      <w:pPr>
        <w:ind w:left="567" w:hanging="567"/>
        <w:rPr>
          <w:rFonts w:ascii="Times New Roman" w:eastAsia="Times New Roman" w:hAnsi="Times New Roman"/>
          <w:color w:val="000000"/>
          <w:lang w:eastAsia="pl-PL"/>
        </w:rPr>
      </w:pPr>
    </w:p>
    <w:p w14:paraId="6C801F23" w14:textId="77777777" w:rsidR="0058075F" w:rsidRPr="007B21DF" w:rsidRDefault="0058075F" w:rsidP="0058075F">
      <w:pPr>
        <w:keepNext/>
        <w:ind w:left="567" w:hanging="567"/>
        <w:outlineLvl w:val="7"/>
        <w:rPr>
          <w:rFonts w:ascii="Times New Roman" w:eastAsia="Times New Roman" w:hAnsi="Times New Roman"/>
          <w:b/>
          <w:bCs/>
          <w:color w:val="000000"/>
        </w:rPr>
      </w:pPr>
      <w:r w:rsidRPr="007B21DF">
        <w:rPr>
          <w:rFonts w:ascii="Times New Roman" w:eastAsia="Times New Roman" w:hAnsi="Times New Roman"/>
          <w:b/>
          <w:bCs/>
          <w:color w:val="000000"/>
        </w:rPr>
        <w:t xml:space="preserve">Często </w:t>
      </w:r>
      <w:r w:rsidRPr="007B21DF">
        <w:rPr>
          <w:rFonts w:ascii="Times New Roman" w:eastAsia="Times New Roman" w:hAnsi="Times New Roman"/>
          <w:bCs/>
          <w:color w:val="000000"/>
        </w:rPr>
        <w:t>(</w:t>
      </w:r>
      <w:r w:rsidRPr="007B21DF">
        <w:rPr>
          <w:rFonts w:ascii="Times New Roman" w:eastAsia="Times New Roman" w:hAnsi="Times New Roman"/>
          <w:color w:val="000000"/>
        </w:rPr>
        <w:t>mogą dotyczyć nie więcej niż 1 na 10 pacjentów)</w:t>
      </w:r>
      <w:r w:rsidRPr="007B21DF">
        <w:rPr>
          <w:rFonts w:ascii="Times New Roman" w:eastAsia="Times New Roman" w:hAnsi="Times New Roman"/>
          <w:b/>
          <w:bCs/>
          <w:color w:val="000000"/>
        </w:rPr>
        <w:t>:</w:t>
      </w:r>
    </w:p>
    <w:p w14:paraId="0A3782F8"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Brak łaknienia, utrata masy ciała lub zaburzenia smaku.</w:t>
      </w:r>
    </w:p>
    <w:p w14:paraId="0EA82450"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Zawroty głowy lub osłabienie.</w:t>
      </w:r>
    </w:p>
    <w:p w14:paraId="6385B7B9"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Trudności ze snem (bezsenność).</w:t>
      </w:r>
    </w:p>
    <w:p w14:paraId="1BE629EC"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Wydzielina z oka ze swędzeniem, zaczerwienieniem i obrzękiem (zapalenie spojówek), nasilone łzawienie lub niewyraźne widzenie.</w:t>
      </w:r>
    </w:p>
    <w:p w14:paraId="67E303EB"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Krwotoki z nosa.</w:t>
      </w:r>
    </w:p>
    <w:p w14:paraId="0B1A4FA0"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lub obrzmienie brzucha, wzdęcia z oddawaniem wiatrów, zgaga lub zaparcie.</w:t>
      </w:r>
    </w:p>
    <w:p w14:paraId="0B6D6D44"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Świąd.</w:t>
      </w:r>
    </w:p>
    <w:p w14:paraId="00058FC4"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Nadmierne wypadanie lub przerzedzenie włosów.</w:t>
      </w:r>
    </w:p>
    <w:p w14:paraId="7068FF4F"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Drętwienie dłoni lub stóp.</w:t>
      </w:r>
    </w:p>
    <w:p w14:paraId="071760E1"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Owrzodzenie jamy ustnej.</w:t>
      </w:r>
    </w:p>
    <w:p w14:paraId="26EC5DA6"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stawów z obrzękiem.</w:t>
      </w:r>
    </w:p>
    <w:p w14:paraId="54D16ED6"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Suchość jamy ustnej, suchość skóry lub suchość oka.</w:t>
      </w:r>
    </w:p>
    <w:p w14:paraId="0195F72A"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Zmniejszenie lub zwiększenie wrażliwości skóry.</w:t>
      </w:r>
    </w:p>
    <w:p w14:paraId="7137BD8D" w14:textId="77777777" w:rsidR="0058075F" w:rsidRPr="007B21DF" w:rsidRDefault="0058075F" w:rsidP="0058075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Uderzenia gorąca, dreszcze lub pocenie nocne.</w:t>
      </w:r>
    </w:p>
    <w:p w14:paraId="026FCC61"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16005186" w14:textId="77777777" w:rsidR="0058075F" w:rsidRPr="007B21DF" w:rsidRDefault="0058075F" w:rsidP="0058075F">
      <w:pPr>
        <w:ind w:left="567" w:hanging="567"/>
        <w:rPr>
          <w:rFonts w:ascii="Times New Roman" w:eastAsia="Times New Roman" w:hAnsi="Times New Roman"/>
          <w:color w:val="000000"/>
          <w:lang w:eastAsia="pl-PL"/>
        </w:rPr>
      </w:pPr>
    </w:p>
    <w:p w14:paraId="25444292"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 xml:space="preserve">Częstość nieznana </w:t>
      </w:r>
      <w:r w:rsidRPr="007B21DF">
        <w:rPr>
          <w:rFonts w:ascii="Times New Roman" w:eastAsia="Times New Roman" w:hAnsi="Times New Roman"/>
          <w:bCs/>
          <w:color w:val="000000"/>
          <w:lang w:eastAsia="pl-PL"/>
        </w:rPr>
        <w:t>(częstość nie może być określona na podstawie dostępnych danych)</w:t>
      </w:r>
      <w:r w:rsidRPr="007B21DF">
        <w:rPr>
          <w:rFonts w:ascii="Times New Roman" w:eastAsia="Times New Roman" w:hAnsi="Times New Roman"/>
          <w:color w:val="000000"/>
          <w:lang w:eastAsia="pl-PL"/>
        </w:rPr>
        <w:t>:</w:t>
      </w:r>
    </w:p>
    <w:p w14:paraId="46BAB10F" w14:textId="77777777" w:rsidR="0058075F" w:rsidRPr="007B21DF" w:rsidRDefault="0058075F" w:rsidP="0058075F">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Zaczerwienienie i (lub) obrzęk dłoni i podeszw stóp, któremu może towarzyszyć mrowienie i piekący ból.</w:t>
      </w:r>
    </w:p>
    <w:p w14:paraId="03275403" w14:textId="77777777" w:rsidR="008414DD" w:rsidRPr="007B21DF" w:rsidRDefault="008414DD" w:rsidP="008414DD">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Zmiany skórne z bólem i (lub) powstawaniem pęcherzy.</w:t>
      </w:r>
    </w:p>
    <w:p w14:paraId="16CE961D" w14:textId="77777777" w:rsidR="0058075F" w:rsidRPr="007B21DF" w:rsidRDefault="0058075F" w:rsidP="0058075F">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Spowolnienie wzrostu u dzieci i młodzieży.</w:t>
      </w:r>
    </w:p>
    <w:p w14:paraId="0E6191A9"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501DB093" w14:textId="77777777" w:rsidR="0058075F" w:rsidRPr="007B21DF" w:rsidRDefault="0058075F" w:rsidP="0058075F">
      <w:pPr>
        <w:ind w:left="0" w:firstLine="0"/>
        <w:rPr>
          <w:rFonts w:ascii="Times New Roman" w:eastAsia="Times New Roman" w:hAnsi="Times New Roman"/>
          <w:color w:val="000000"/>
        </w:rPr>
      </w:pPr>
    </w:p>
    <w:p w14:paraId="1E0BC960" w14:textId="77777777" w:rsidR="0058075F" w:rsidRPr="007B21DF" w:rsidRDefault="0058075F" w:rsidP="0058075F">
      <w:pPr>
        <w:ind w:left="567" w:hanging="567"/>
        <w:rPr>
          <w:rFonts w:ascii="Times New Roman" w:eastAsia="Times New Roman" w:hAnsi="Times New Roman"/>
          <w:b/>
          <w:noProof/>
          <w:lang w:eastAsia="pl-PL"/>
        </w:rPr>
      </w:pPr>
      <w:r w:rsidRPr="007B21DF">
        <w:rPr>
          <w:rFonts w:ascii="Times New Roman" w:eastAsia="Times New Roman" w:hAnsi="Times New Roman"/>
          <w:b/>
          <w:noProof/>
          <w:lang w:eastAsia="pl-PL"/>
        </w:rPr>
        <w:t>Zgłaszanie działań niepożądanych</w:t>
      </w:r>
    </w:p>
    <w:p w14:paraId="453936C6" w14:textId="1E3B4EBB" w:rsidR="0058075F" w:rsidRPr="007B21DF" w:rsidRDefault="0058075F" w:rsidP="0058075F">
      <w:pPr>
        <w:ind w:left="0" w:firstLine="0"/>
        <w:rPr>
          <w:rFonts w:ascii="Times New Roman" w:eastAsia="Times New Roman" w:hAnsi="Times New Roman"/>
          <w:noProof/>
          <w:lang w:eastAsia="pl-PL"/>
        </w:rPr>
      </w:pPr>
      <w:r w:rsidRPr="007B21DF">
        <w:rPr>
          <w:rFonts w:ascii="Times New Roman" w:eastAsia="Times New Roman" w:hAnsi="Times New Roman"/>
          <w:noProof/>
          <w:lang w:eastAsia="pl-PL"/>
        </w:rPr>
        <w:t>Jeśli wystąpią jakiekolwiek objawy niepożądane, w tym wszelkie objawy niepożądane niewymienione w </w:t>
      </w:r>
      <w:r w:rsidR="009738B6">
        <w:rPr>
          <w:rFonts w:ascii="Times New Roman" w:eastAsia="Times New Roman" w:hAnsi="Times New Roman"/>
          <w:noProof/>
          <w:lang w:eastAsia="pl-PL"/>
        </w:rPr>
        <w:t xml:space="preserve">tej </w:t>
      </w:r>
      <w:r w:rsidRPr="007B21DF">
        <w:rPr>
          <w:rFonts w:ascii="Times New Roman" w:eastAsia="Times New Roman" w:hAnsi="Times New Roman"/>
          <w:noProof/>
          <w:lang w:eastAsia="pl-PL"/>
        </w:rPr>
        <w:t>ulotce, należy powiedzieć o tym lekarzowi, farmaceucie lub pielęgniarce. Działania niepożądane można zgłaszać bezpośrednio do </w:t>
      </w:r>
      <w:r w:rsidRPr="007B21DF">
        <w:rPr>
          <w:rFonts w:ascii="Times New Roman" w:eastAsia="Times New Roman" w:hAnsi="Times New Roman"/>
          <w:highlight w:val="lightGray"/>
          <w:lang w:eastAsia="pl-PL"/>
        </w:rPr>
        <w:t>„krajowego systemu zgłaszania” wymienionego w </w:t>
      </w:r>
      <w:hyperlink r:id="rId19" w:history="1">
        <w:r w:rsidRPr="007B21DF">
          <w:rPr>
            <w:rFonts w:ascii="Times New Roman" w:eastAsia="Times New Roman" w:hAnsi="Times New Roman"/>
            <w:color w:val="0000FF"/>
            <w:szCs w:val="28"/>
            <w:highlight w:val="lightGray"/>
            <w:u w:val="single"/>
            <w:lang w:eastAsia="pl-PL"/>
          </w:rPr>
          <w:t>załączniku V</w:t>
        </w:r>
      </w:hyperlink>
      <w:r w:rsidRPr="007B21DF">
        <w:rPr>
          <w:rFonts w:ascii="Times New Roman" w:eastAsia="Times New Roman" w:hAnsi="Times New Roman"/>
          <w:noProof/>
          <w:lang w:eastAsia="pl-PL"/>
        </w:rPr>
        <w:t>. Dzięki zgłaszaniu działań niepożądanych można będzie zgromadzić więcej informacji na temat bezpieczeństwa stosowania leku.</w:t>
      </w:r>
    </w:p>
    <w:p w14:paraId="3EF72E09" w14:textId="77777777" w:rsidR="0058075F" w:rsidRPr="007B21DF" w:rsidRDefault="0058075F" w:rsidP="0058075F">
      <w:pPr>
        <w:ind w:left="567" w:hanging="567"/>
        <w:rPr>
          <w:rFonts w:ascii="Times New Roman" w:eastAsia="Times New Roman" w:hAnsi="Times New Roman"/>
          <w:color w:val="000000"/>
          <w:lang w:eastAsia="pl-PL"/>
        </w:rPr>
      </w:pPr>
    </w:p>
    <w:p w14:paraId="2BADDC86" w14:textId="77777777" w:rsidR="0058075F" w:rsidRPr="007B21DF" w:rsidRDefault="0058075F" w:rsidP="0058075F">
      <w:pPr>
        <w:ind w:left="567" w:hanging="567"/>
        <w:rPr>
          <w:rFonts w:ascii="Times New Roman" w:eastAsia="Times New Roman" w:hAnsi="Times New Roman"/>
          <w:color w:val="000000"/>
          <w:lang w:eastAsia="pl-PL"/>
        </w:rPr>
      </w:pPr>
    </w:p>
    <w:p w14:paraId="47F1BE92" w14:textId="77777777" w:rsidR="0058075F" w:rsidRPr="007B21DF" w:rsidRDefault="0058075F" w:rsidP="0058075F">
      <w:pPr>
        <w:ind w:left="567" w:hanging="567"/>
        <w:rPr>
          <w:rFonts w:ascii="Times New Roman Bold" w:eastAsia="Times New Roman" w:hAnsi="Times New Roman Bold"/>
          <w:b/>
          <w:color w:val="000000"/>
          <w:lang w:eastAsia="pl-PL"/>
        </w:rPr>
      </w:pPr>
      <w:r w:rsidRPr="007B21DF">
        <w:rPr>
          <w:rFonts w:ascii="Times New Roman" w:eastAsia="Times New Roman" w:hAnsi="Times New Roman"/>
          <w:b/>
          <w:caps/>
          <w:color w:val="000000"/>
          <w:lang w:eastAsia="pl-PL"/>
        </w:rPr>
        <w:t>5.</w:t>
      </w:r>
      <w:r w:rsidRPr="007B21DF">
        <w:rPr>
          <w:rFonts w:ascii="Times New Roman" w:eastAsia="Times New Roman" w:hAnsi="Times New Roman"/>
          <w:b/>
          <w:caps/>
          <w:color w:val="000000"/>
          <w:lang w:eastAsia="pl-PL"/>
        </w:rPr>
        <w:tab/>
        <w:t>J</w:t>
      </w:r>
      <w:r w:rsidRPr="007B21DF">
        <w:rPr>
          <w:rFonts w:ascii="Times New Roman Bold" w:eastAsia="Times New Roman" w:hAnsi="Times New Roman Bold"/>
          <w:b/>
          <w:color w:val="000000"/>
          <w:lang w:eastAsia="pl-PL"/>
        </w:rPr>
        <w:t>ak przechowywać lek Imatinib Actavis</w:t>
      </w:r>
    </w:p>
    <w:p w14:paraId="2028C23B" w14:textId="77777777" w:rsidR="0058075F" w:rsidRPr="007B21DF" w:rsidRDefault="0058075F" w:rsidP="0058075F">
      <w:pPr>
        <w:ind w:left="567" w:hanging="567"/>
        <w:rPr>
          <w:rFonts w:ascii="Times New Roman" w:eastAsia="Times New Roman" w:hAnsi="Times New Roman"/>
          <w:color w:val="000000"/>
          <w:lang w:eastAsia="pl-PL"/>
        </w:rPr>
      </w:pPr>
    </w:p>
    <w:p w14:paraId="56B00715" w14:textId="77777777" w:rsidR="0058075F" w:rsidRPr="007B21DF" w:rsidRDefault="0058075F" w:rsidP="0058075F">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należy przechowywać w miejscu niewidocznym i niedostępnym dla dzieci.</w:t>
      </w:r>
    </w:p>
    <w:p w14:paraId="3A0C8C91"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tego leku po upływie terminu ważności zamieszczonego na pudełku</w:t>
      </w:r>
      <w:r w:rsidR="008414DD" w:rsidRPr="007B21DF">
        <w:rPr>
          <w:rFonts w:ascii="Times New Roman" w:eastAsia="Times New Roman" w:hAnsi="Times New Roman"/>
          <w:color w:val="000000"/>
          <w:lang w:eastAsia="pl-PL"/>
        </w:rPr>
        <w:t xml:space="preserve"> i blistrze</w:t>
      </w:r>
      <w:r w:rsidRPr="007B21DF">
        <w:rPr>
          <w:rFonts w:ascii="Times New Roman" w:eastAsia="Times New Roman" w:hAnsi="Times New Roman"/>
          <w:color w:val="000000"/>
          <w:lang w:eastAsia="pl-PL"/>
        </w:rPr>
        <w:t xml:space="preserve"> po</w:t>
      </w:r>
      <w:r w:rsidR="004C79B9" w:rsidRPr="007B21DF">
        <w:rPr>
          <w:rFonts w:ascii="Times New Roman" w:eastAsia="Times New Roman" w:hAnsi="Times New Roman"/>
          <w:color w:val="000000"/>
          <w:lang w:eastAsia="pl-PL"/>
        </w:rPr>
        <w:t>:</w:t>
      </w:r>
      <w:r w:rsidR="00B86142" w:rsidRPr="007B21DF">
        <w:rPr>
          <w:rFonts w:ascii="Times New Roman" w:eastAsia="Times New Roman" w:hAnsi="Times New Roman"/>
          <w:color w:val="000000"/>
          <w:lang w:eastAsia="pl-PL"/>
        </w:rPr>
        <w:t xml:space="preserve"> Termin ważności (</w:t>
      </w:r>
      <w:r w:rsidRPr="007B21DF">
        <w:rPr>
          <w:rFonts w:ascii="Times New Roman" w:eastAsia="Times New Roman" w:hAnsi="Times New Roman"/>
          <w:color w:val="000000"/>
          <w:lang w:eastAsia="pl-PL"/>
        </w:rPr>
        <w:t>EXP</w:t>
      </w:r>
      <w:r w:rsidR="00B86142" w:rsidRPr="007B21DF">
        <w:rPr>
          <w:rFonts w:ascii="Times New Roman" w:eastAsia="Times New Roman" w:hAnsi="Times New Roman"/>
          <w:color w:val="000000"/>
          <w:lang w:eastAsia="pl-PL"/>
        </w:rPr>
        <w:t>)</w:t>
      </w:r>
      <w:r w:rsidR="00ED2518">
        <w:rPr>
          <w:rFonts w:ascii="Times New Roman" w:eastAsia="Times New Roman" w:hAnsi="Times New Roman"/>
          <w:color w:val="000000"/>
          <w:lang w:eastAsia="pl-PL"/>
        </w:rPr>
        <w:t>/EXP</w:t>
      </w:r>
      <w:r w:rsidRPr="007B21DF">
        <w:rPr>
          <w:rFonts w:ascii="Times New Roman" w:eastAsia="Times New Roman" w:hAnsi="Times New Roman"/>
          <w:color w:val="000000"/>
          <w:lang w:eastAsia="pl-PL"/>
        </w:rPr>
        <w:t>. Termin ważności oznacza ostatni dzień danego miesiąca.</w:t>
      </w:r>
    </w:p>
    <w:p w14:paraId="0E796BA6" w14:textId="77777777" w:rsidR="0058075F" w:rsidRPr="007B21DF" w:rsidRDefault="0058075F" w:rsidP="0058075F">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przechowywać w temperaturze powyżej 25</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C. Przechowywać w oryginalnym opakowaniu w celu ochrony przed wilgocią.</w:t>
      </w:r>
    </w:p>
    <w:p w14:paraId="63237208" w14:textId="77777777" w:rsidR="0058075F" w:rsidRPr="007B21DF" w:rsidRDefault="0058075F" w:rsidP="0058075F">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leku z opakowań, które zostały uszkodzone lub noszą ślady otwierania.</w:t>
      </w:r>
    </w:p>
    <w:p w14:paraId="61DA759F" w14:textId="77777777" w:rsidR="0058075F" w:rsidRPr="007B21DF" w:rsidRDefault="0058075F" w:rsidP="0058075F">
      <w:pPr>
        <w:numPr>
          <w:ilvl w:val="12"/>
          <w:numId w:val="0"/>
        </w:numPr>
        <w:ind w:right="-2"/>
        <w:rPr>
          <w:rFonts w:ascii="Times New Roman" w:eastAsia="Times New Roman" w:hAnsi="Times New Roman"/>
          <w:noProof/>
          <w:snapToGrid w:val="0"/>
          <w:szCs w:val="24"/>
          <w:lang w:eastAsia="zh-CN"/>
        </w:rPr>
      </w:pPr>
      <w:r w:rsidRPr="007B21DF">
        <w:rPr>
          <w:rFonts w:ascii="Times New Roman" w:eastAsia="Times New Roman" w:hAnsi="Times New Roman"/>
          <w:noProof/>
          <w:snapToGrid w:val="0"/>
          <w:szCs w:val="24"/>
          <w:lang w:eastAsia="zh-CN"/>
        </w:rPr>
        <w:t>Leków nie należy wyrzucać do kanalizacji ani domowych pojemników na odpadki. Należy zapytać farmaceutę, jak usunąć leki, których się już nie używa. Takie postępowanie pomoże chronić środowisko.</w:t>
      </w:r>
    </w:p>
    <w:p w14:paraId="14DF3100" w14:textId="77777777" w:rsidR="0058075F" w:rsidRPr="007B21DF" w:rsidRDefault="0058075F" w:rsidP="0058075F">
      <w:pPr>
        <w:ind w:left="567" w:hanging="567"/>
        <w:rPr>
          <w:rFonts w:ascii="Times New Roman" w:eastAsia="Times New Roman" w:hAnsi="Times New Roman"/>
          <w:b/>
          <w:color w:val="000000"/>
          <w:lang w:eastAsia="pl-PL"/>
        </w:rPr>
      </w:pPr>
    </w:p>
    <w:p w14:paraId="5167977A" w14:textId="77777777" w:rsidR="0058075F" w:rsidRPr="007B21DF" w:rsidRDefault="0058075F" w:rsidP="0058075F">
      <w:pPr>
        <w:ind w:left="567" w:hanging="567"/>
        <w:rPr>
          <w:rFonts w:ascii="Times New Roman" w:eastAsia="Times New Roman" w:hAnsi="Times New Roman"/>
          <w:b/>
          <w:color w:val="000000"/>
          <w:lang w:eastAsia="pl-PL"/>
        </w:rPr>
      </w:pPr>
    </w:p>
    <w:p w14:paraId="0E2B124B" w14:textId="77777777"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w:t>
      </w:r>
      <w:r w:rsidRPr="007B21DF">
        <w:rPr>
          <w:rFonts w:ascii="Times New Roman" w:eastAsia="Times New Roman" w:hAnsi="Times New Roman"/>
          <w:b/>
          <w:color w:val="000000"/>
          <w:lang w:eastAsia="pl-PL"/>
        </w:rPr>
        <w:tab/>
        <w:t>Zawartość opakowania i inne informacje</w:t>
      </w:r>
    </w:p>
    <w:p w14:paraId="25697B19" w14:textId="77777777" w:rsidR="0058075F" w:rsidRPr="007B21DF" w:rsidRDefault="0058075F" w:rsidP="0058075F">
      <w:pPr>
        <w:ind w:left="567" w:hanging="567"/>
        <w:rPr>
          <w:rFonts w:ascii="Times New Roman" w:eastAsia="Times New Roman" w:hAnsi="Times New Roman"/>
          <w:color w:val="000000"/>
          <w:lang w:eastAsia="pl-PL"/>
        </w:rPr>
      </w:pPr>
    </w:p>
    <w:p w14:paraId="5AA43C3B" w14:textId="77777777"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Co zawiera lek Imatinib Actavis</w:t>
      </w:r>
    </w:p>
    <w:p w14:paraId="69A78E94" w14:textId="77777777" w:rsidR="0058075F" w:rsidRPr="007B21DF" w:rsidRDefault="0058075F" w:rsidP="0058075F">
      <w:pPr>
        <w:numPr>
          <w:ilvl w:val="0"/>
          <w:numId w:val="5"/>
        </w:numPr>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Substancją czynną leku jest imatynib (w postaci mezylanu). Każda kapsułka zawiera 400 mg </w:t>
      </w:r>
      <w:r w:rsidRPr="007B21DF">
        <w:rPr>
          <w:rFonts w:ascii="Times New Roman" w:eastAsia="Times New Roman" w:hAnsi="Times New Roman"/>
          <w:bCs/>
          <w:color w:val="000000"/>
        </w:rPr>
        <w:t>imatynibu (w postaci mezylanu).</w:t>
      </w:r>
    </w:p>
    <w:p w14:paraId="5C15BA3A" w14:textId="77777777" w:rsidR="0058075F" w:rsidRPr="007B21DF" w:rsidRDefault="0058075F" w:rsidP="0058075F">
      <w:pPr>
        <w:numPr>
          <w:ilvl w:val="0"/>
          <w:numId w:val="5"/>
        </w:numPr>
        <w:ind w:left="567" w:hanging="567"/>
        <w:rPr>
          <w:rFonts w:ascii="Times New Roman" w:eastAsia="Times New Roman" w:hAnsi="Times New Roman"/>
          <w:color w:val="000000"/>
        </w:rPr>
      </w:pPr>
      <w:r w:rsidRPr="007B21DF">
        <w:rPr>
          <w:rFonts w:ascii="Times New Roman" w:eastAsia="Times New Roman" w:hAnsi="Times New Roman"/>
          <w:bCs/>
          <w:color w:val="000000"/>
        </w:rPr>
        <w:t>Po</w:t>
      </w:r>
      <w:r w:rsidRPr="007B21DF">
        <w:rPr>
          <w:rFonts w:ascii="Times New Roman" w:eastAsia="Times New Roman" w:hAnsi="Times New Roman"/>
          <w:color w:val="000000"/>
        </w:rPr>
        <w:t xml:space="preserve">zostałe składniki to: </w:t>
      </w:r>
    </w:p>
    <w:p w14:paraId="48962394" w14:textId="77777777" w:rsidR="0058075F" w:rsidRPr="007B21DF" w:rsidRDefault="0058075F" w:rsidP="0058075F">
      <w:pPr>
        <w:ind w:left="567" w:firstLine="0"/>
        <w:rPr>
          <w:rFonts w:ascii="Times New Roman" w:eastAsia="Times New Roman" w:hAnsi="Times New Roman"/>
          <w:color w:val="000000"/>
        </w:rPr>
      </w:pPr>
      <w:r w:rsidRPr="007B21DF">
        <w:rPr>
          <w:rFonts w:ascii="Times New Roman" w:eastAsia="Times New Roman" w:hAnsi="Times New Roman"/>
          <w:color w:val="000000"/>
        </w:rPr>
        <w:t xml:space="preserve">Zawartość kapsułki: celuloza mikrokrystaliczna, kopowidon, krospowidon, sodu stearylofumaran, krzemionka (koloidalna hydrofobowa i koloidalna bezwodna). </w:t>
      </w:r>
    </w:p>
    <w:p w14:paraId="42DFBCCE" w14:textId="77777777" w:rsidR="0058075F" w:rsidRPr="007B21DF" w:rsidRDefault="0058075F" w:rsidP="0058075F">
      <w:pPr>
        <w:ind w:left="567" w:firstLine="0"/>
        <w:rPr>
          <w:rFonts w:ascii="Times New Roman" w:eastAsia="Times New Roman" w:hAnsi="Times New Roman"/>
          <w:color w:val="000000"/>
        </w:rPr>
      </w:pPr>
      <w:r w:rsidRPr="007B21DF">
        <w:rPr>
          <w:rFonts w:ascii="Times New Roman" w:eastAsia="Times New Roman" w:hAnsi="Times New Roman"/>
          <w:color w:val="000000"/>
        </w:rPr>
        <w:t xml:space="preserve">Otoczka kapsułki: hypromeloza, tytanu dwutlenek (E171), żelaza tlenek żółty (E172), żelaza tlenek czerwony (E172), żelaza tlenek czarny (E172). </w:t>
      </w:r>
    </w:p>
    <w:p w14:paraId="1C5B1516" w14:textId="77777777" w:rsidR="0058075F" w:rsidRPr="007B21DF" w:rsidRDefault="0058075F" w:rsidP="0058075F">
      <w:pPr>
        <w:ind w:left="567" w:firstLine="0"/>
        <w:rPr>
          <w:rFonts w:ascii="Times New Roman" w:eastAsia="Times New Roman" w:hAnsi="Times New Roman"/>
          <w:color w:val="000000"/>
        </w:rPr>
      </w:pPr>
      <w:r w:rsidRPr="007B21DF">
        <w:rPr>
          <w:rFonts w:ascii="Times New Roman" w:eastAsia="Times New Roman" w:hAnsi="Times New Roman"/>
          <w:color w:val="000000"/>
        </w:rPr>
        <w:t>Tusz: szelak szkliwiony 45%, żelaza tlenek czarny (E172), glikol propylenowy, amonu wodorotlenek 28%.</w:t>
      </w:r>
    </w:p>
    <w:p w14:paraId="6D44B632" w14:textId="77777777" w:rsidR="0058075F" w:rsidRPr="007B21DF" w:rsidRDefault="0058075F" w:rsidP="0058075F">
      <w:pPr>
        <w:ind w:left="0" w:firstLine="0"/>
        <w:rPr>
          <w:rFonts w:ascii="Times New Roman" w:eastAsia="Times New Roman" w:hAnsi="Times New Roman"/>
          <w:color w:val="000000"/>
        </w:rPr>
      </w:pPr>
    </w:p>
    <w:p w14:paraId="000E87C4" w14:textId="77777777" w:rsidR="0058075F" w:rsidRPr="007B21DF" w:rsidRDefault="0058075F" w:rsidP="0058075F">
      <w:pPr>
        <w:ind w:left="0" w:firstLine="0"/>
        <w:rPr>
          <w:rFonts w:ascii="Times New Roman" w:eastAsia="Times New Roman" w:hAnsi="Times New Roman"/>
          <w:b/>
          <w:color w:val="000000"/>
        </w:rPr>
      </w:pPr>
      <w:r w:rsidRPr="007B21DF">
        <w:rPr>
          <w:rFonts w:ascii="Times New Roman" w:eastAsia="Times New Roman" w:hAnsi="Times New Roman"/>
          <w:b/>
          <w:color w:val="000000"/>
        </w:rPr>
        <w:t>Jak wygląda lek Imatinib Actavis i co zawiera opakowanie</w:t>
      </w:r>
    </w:p>
    <w:p w14:paraId="487B1762" w14:textId="77777777" w:rsidR="0058075F" w:rsidRPr="007B21DF" w:rsidRDefault="0058075F" w:rsidP="0058075F">
      <w:pPr>
        <w:shd w:val="clear" w:color="auto" w:fill="FFFFFF"/>
        <w:autoSpaceDE w:val="0"/>
        <w:autoSpaceDN w:val="0"/>
        <w:adjustRightInd w:val="0"/>
        <w:ind w:left="0" w:firstLine="0"/>
        <w:rPr>
          <w:rFonts w:ascii="Times New Roman" w:hAnsi="Times New Roman"/>
        </w:rPr>
      </w:pPr>
      <w:r w:rsidRPr="007B21DF">
        <w:rPr>
          <w:rFonts w:ascii="Times New Roman" w:eastAsia="Times New Roman" w:hAnsi="Times New Roman"/>
          <w:color w:val="000000"/>
          <w:spacing w:val="-1"/>
          <w:lang w:eastAsia="pl-PL"/>
        </w:rPr>
        <w:t>Kapsułka twarda z pomarańczowym nieprzezroczystym wieczkiem i korpusem, z nadrukiem „400 mg” w kolorze czarnym.</w:t>
      </w:r>
      <w:r w:rsidRPr="007B21DF">
        <w:rPr>
          <w:rFonts w:ascii="Times New Roman" w:hAnsi="Times New Roman"/>
        </w:rPr>
        <w:t xml:space="preserve"> </w:t>
      </w:r>
    </w:p>
    <w:p w14:paraId="353CF8C0" w14:textId="77777777" w:rsidR="0058075F" w:rsidRPr="007B21DF" w:rsidRDefault="0058075F" w:rsidP="0058075F">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Kapsułka zawiera jasnożółty proszek.</w:t>
      </w:r>
    </w:p>
    <w:p w14:paraId="7F1F9F4F" w14:textId="77777777" w:rsidR="0058075F" w:rsidRPr="007B21DF" w:rsidRDefault="0058075F" w:rsidP="0058075F">
      <w:pPr>
        <w:widowControl w:val="0"/>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7B2F976D" w14:textId="77777777" w:rsidR="0058075F" w:rsidRPr="007B21DF" w:rsidRDefault="0058075F" w:rsidP="0058075F">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Wielkości opakowań:</w:t>
      </w:r>
    </w:p>
    <w:p w14:paraId="6BD12901" w14:textId="77777777" w:rsidR="0058075F" w:rsidRPr="007B21DF" w:rsidRDefault="0058075F" w:rsidP="0058075F">
      <w:pPr>
        <w:ind w:left="567" w:hanging="567"/>
        <w:rPr>
          <w:rFonts w:ascii="Times New Roman" w:eastAsia="Times New Roman" w:hAnsi="Times New Roman"/>
          <w:color w:val="000000"/>
        </w:rPr>
      </w:pPr>
      <w:r w:rsidRPr="007B21DF">
        <w:rPr>
          <w:rFonts w:ascii="Times New Roman" w:eastAsia="Times New Roman" w:hAnsi="Times New Roman"/>
          <w:color w:val="000000"/>
        </w:rPr>
        <w:t>Kapsułki są dostarczane w aluminiowych blistrach zawierających 10, 30, 60 lub 90 kapsułek.</w:t>
      </w:r>
    </w:p>
    <w:p w14:paraId="521F07AB" w14:textId="77777777" w:rsidR="0058075F" w:rsidRPr="007B21DF" w:rsidRDefault="0058075F" w:rsidP="0058075F">
      <w:pPr>
        <w:ind w:left="567" w:hanging="567"/>
        <w:rPr>
          <w:rFonts w:ascii="Times New Roman" w:eastAsia="Times New Roman" w:hAnsi="Times New Roman"/>
          <w:color w:val="000000"/>
        </w:rPr>
      </w:pPr>
    </w:p>
    <w:p w14:paraId="0B761227" w14:textId="77777777" w:rsidR="0058075F" w:rsidRPr="007B21DF" w:rsidRDefault="0058075F" w:rsidP="0058075F">
      <w:pPr>
        <w:ind w:left="567" w:hanging="567"/>
        <w:rPr>
          <w:rFonts w:ascii="Times New Roman" w:eastAsia="Times New Roman" w:hAnsi="Times New Roman"/>
          <w:color w:val="000000"/>
        </w:rPr>
      </w:pPr>
      <w:r w:rsidRPr="007B21DF">
        <w:rPr>
          <w:rFonts w:ascii="Times New Roman" w:hAnsi="Times New Roman"/>
        </w:rPr>
        <w:t xml:space="preserve">Nie wszystkie </w:t>
      </w:r>
      <w:r w:rsidRPr="007B21DF">
        <w:rPr>
          <w:rFonts w:ascii="Times New Roman" w:hAnsi="Times New Roman"/>
          <w:noProof/>
        </w:rPr>
        <w:t>wielkości</w:t>
      </w:r>
      <w:r w:rsidRPr="007B21DF">
        <w:rPr>
          <w:rFonts w:ascii="Times New Roman" w:hAnsi="Times New Roman"/>
        </w:rPr>
        <w:t xml:space="preserve"> opakowań muszą znajdować się w obrocie.</w:t>
      </w:r>
    </w:p>
    <w:p w14:paraId="4BA30C47" w14:textId="77777777" w:rsidR="0058075F" w:rsidRPr="007B21DF" w:rsidRDefault="0058075F" w:rsidP="0058075F">
      <w:pPr>
        <w:ind w:left="567" w:hanging="567"/>
        <w:rPr>
          <w:rFonts w:ascii="Times New Roman" w:eastAsia="Times New Roman" w:hAnsi="Times New Roman"/>
          <w:color w:val="000000"/>
          <w:lang w:eastAsia="pl-PL"/>
        </w:rPr>
      </w:pPr>
    </w:p>
    <w:p w14:paraId="491ADCC7" w14:textId="77777777"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Podmiot odpowiedzialny</w:t>
      </w:r>
    </w:p>
    <w:p w14:paraId="2694A818" w14:textId="77777777" w:rsidR="0058075F" w:rsidRPr="007B21DF" w:rsidRDefault="0058075F" w:rsidP="0058075F">
      <w:pPr>
        <w:autoSpaceDE w:val="0"/>
        <w:autoSpaceDN w:val="0"/>
        <w:adjustRightInd w:val="0"/>
        <w:ind w:left="0" w:firstLine="0"/>
        <w:rPr>
          <w:rFonts w:ascii="Times New Roman" w:hAnsi="Times New Roman"/>
        </w:rPr>
      </w:pPr>
      <w:r w:rsidRPr="007B21DF">
        <w:rPr>
          <w:rFonts w:ascii="Times New Roman" w:hAnsi="Times New Roman"/>
        </w:rPr>
        <w:t>Actavis Group PTC ehf.</w:t>
      </w:r>
    </w:p>
    <w:p w14:paraId="3001667A" w14:textId="77777777" w:rsidR="0058075F" w:rsidRPr="007B21DF" w:rsidRDefault="0058075F" w:rsidP="0058075F">
      <w:pPr>
        <w:autoSpaceDE w:val="0"/>
        <w:autoSpaceDN w:val="0"/>
        <w:adjustRightInd w:val="0"/>
        <w:ind w:left="0" w:firstLine="0"/>
        <w:rPr>
          <w:rFonts w:ascii="Times New Roman" w:hAnsi="Times New Roman"/>
        </w:rPr>
      </w:pPr>
      <w:r w:rsidRPr="007B21DF">
        <w:rPr>
          <w:rFonts w:ascii="Times New Roman" w:hAnsi="Times New Roman"/>
        </w:rPr>
        <w:t>Reykjavíkurvegur 76-78</w:t>
      </w:r>
    </w:p>
    <w:p w14:paraId="40C53448" w14:textId="77777777" w:rsidR="0058075F" w:rsidRPr="007B21DF" w:rsidRDefault="0058075F" w:rsidP="0058075F">
      <w:pPr>
        <w:autoSpaceDE w:val="0"/>
        <w:autoSpaceDN w:val="0"/>
        <w:adjustRightInd w:val="0"/>
        <w:ind w:left="0" w:firstLine="0"/>
        <w:rPr>
          <w:rFonts w:ascii="Times New Roman" w:hAnsi="Times New Roman"/>
        </w:rPr>
      </w:pPr>
      <w:r w:rsidRPr="007B21DF">
        <w:rPr>
          <w:rFonts w:ascii="Times New Roman" w:hAnsi="Times New Roman"/>
        </w:rPr>
        <w:t>Hafnarfjörður</w:t>
      </w:r>
    </w:p>
    <w:p w14:paraId="68737F74" w14:textId="77777777" w:rsidR="0058075F" w:rsidRPr="007B21DF" w:rsidRDefault="0058075F" w:rsidP="0058075F">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Islandia</w:t>
      </w:r>
    </w:p>
    <w:p w14:paraId="31ED620E" w14:textId="77777777" w:rsidR="0058075F" w:rsidRPr="007B21DF" w:rsidRDefault="0058075F" w:rsidP="0058075F">
      <w:pPr>
        <w:ind w:left="567" w:hanging="567"/>
        <w:rPr>
          <w:rFonts w:ascii="Times New Roman" w:eastAsia="Times New Roman" w:hAnsi="Times New Roman"/>
          <w:color w:val="000000"/>
          <w:lang w:eastAsia="pl-PL"/>
        </w:rPr>
      </w:pPr>
    </w:p>
    <w:p w14:paraId="7AD76F8D" w14:textId="77777777"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Wytwórca</w:t>
      </w:r>
    </w:p>
    <w:p w14:paraId="35DF6477" w14:textId="77777777" w:rsidR="0058075F" w:rsidRPr="007B21DF" w:rsidRDefault="0058075F" w:rsidP="0058075F">
      <w:pPr>
        <w:ind w:left="0" w:firstLine="0"/>
        <w:rPr>
          <w:rFonts w:ascii="Times New Roman" w:hAnsi="Times New Roman"/>
        </w:rPr>
      </w:pPr>
      <w:r w:rsidRPr="007B21DF">
        <w:rPr>
          <w:rFonts w:ascii="Times New Roman" w:hAnsi="Times New Roman"/>
        </w:rPr>
        <w:t>S.C. Sindan</w:t>
      </w:r>
      <w:r w:rsidRPr="007B21DF">
        <w:rPr>
          <w:rFonts w:ascii="Times New Roman" w:hAnsi="Times New Roman"/>
        </w:rPr>
        <w:noBreakHyphen/>
        <w:t>Pharma S.R.L.</w:t>
      </w:r>
    </w:p>
    <w:p w14:paraId="561E06F7" w14:textId="77777777" w:rsidR="0058075F" w:rsidRPr="007B21DF" w:rsidRDefault="0058075F" w:rsidP="0058075F">
      <w:pPr>
        <w:ind w:left="0" w:firstLine="0"/>
        <w:rPr>
          <w:rFonts w:ascii="Times New Roman" w:hAnsi="Times New Roman"/>
        </w:rPr>
      </w:pPr>
      <w:r w:rsidRPr="007B21DF">
        <w:rPr>
          <w:rFonts w:ascii="Times New Roman" w:hAnsi="Times New Roman"/>
        </w:rPr>
        <w:t>11 Ion Mihalache Blvd</w:t>
      </w:r>
    </w:p>
    <w:p w14:paraId="58FE147C" w14:textId="77777777" w:rsidR="0058075F" w:rsidRPr="007B21DF" w:rsidRDefault="0058075F" w:rsidP="0058075F">
      <w:pPr>
        <w:ind w:left="0" w:firstLine="0"/>
        <w:rPr>
          <w:rFonts w:ascii="Times New Roman" w:hAnsi="Times New Roman"/>
        </w:rPr>
      </w:pPr>
      <w:r w:rsidRPr="007B21DF">
        <w:rPr>
          <w:rFonts w:ascii="Times New Roman" w:hAnsi="Times New Roman"/>
        </w:rPr>
        <w:t>Bucharest</w:t>
      </w:r>
    </w:p>
    <w:p w14:paraId="2664C253" w14:textId="77777777" w:rsidR="0058075F" w:rsidRPr="007B21DF" w:rsidRDefault="0058075F" w:rsidP="0058075F">
      <w:pPr>
        <w:ind w:left="0" w:firstLine="0"/>
        <w:rPr>
          <w:rFonts w:ascii="Times New Roman" w:hAnsi="Times New Roman"/>
        </w:rPr>
      </w:pPr>
      <w:r w:rsidRPr="007B21DF">
        <w:rPr>
          <w:rFonts w:ascii="Times New Roman" w:hAnsi="Times New Roman"/>
        </w:rPr>
        <w:t>Rumunia</w:t>
      </w:r>
    </w:p>
    <w:p w14:paraId="027FA580" w14:textId="77777777" w:rsidR="0058075F" w:rsidRPr="007B21DF" w:rsidRDefault="0058075F" w:rsidP="0058075F">
      <w:pPr>
        <w:ind w:left="567" w:hanging="567"/>
        <w:rPr>
          <w:rFonts w:ascii="Times New Roman" w:eastAsia="Times New Roman" w:hAnsi="Times New Roman"/>
          <w:color w:val="000000"/>
          <w:lang w:eastAsia="pl-PL"/>
        </w:rPr>
      </w:pPr>
    </w:p>
    <w:p w14:paraId="75FCCD94" w14:textId="77777777" w:rsidR="0058075F" w:rsidRPr="007B21DF" w:rsidRDefault="0058075F" w:rsidP="0058075F">
      <w:pPr>
        <w:ind w:left="567" w:hanging="567"/>
        <w:rPr>
          <w:rFonts w:ascii="Times New Roman" w:eastAsia="Times New Roman" w:hAnsi="Times New Roman"/>
          <w:color w:val="000000"/>
          <w:lang w:eastAsia="pl-PL"/>
        </w:rPr>
      </w:pPr>
    </w:p>
    <w:p w14:paraId="7E679BCD" w14:textId="1F5B075E" w:rsidR="0058075F" w:rsidRPr="007B21DF" w:rsidRDefault="0058075F" w:rsidP="0058075F">
      <w:pPr>
        <w:ind w:left="0" w:firstLine="0"/>
        <w:rPr>
          <w:rFonts w:ascii="Times New Roman" w:eastAsia="Times New Roman" w:hAnsi="Times New Roman"/>
          <w:i/>
          <w:color w:val="000000"/>
          <w:lang w:eastAsia="pl-PL"/>
        </w:rPr>
      </w:pPr>
      <w:r w:rsidRPr="007B21DF">
        <w:rPr>
          <w:rFonts w:ascii="Times New Roman" w:eastAsia="Times New Roman" w:hAnsi="Times New Roman"/>
          <w:color w:val="000000"/>
          <w:lang w:eastAsia="pl-PL"/>
        </w:rPr>
        <w:t xml:space="preserve">W celu uzyskania bardziej szczegółowych informacji </w:t>
      </w:r>
      <w:r w:rsidR="009738B6" w:rsidRPr="009738B6">
        <w:rPr>
          <w:rFonts w:ascii="Times New Roman" w:eastAsia="Times New Roman" w:hAnsi="Times New Roman"/>
          <w:color w:val="000000"/>
          <w:lang w:eastAsia="pl-PL"/>
        </w:rPr>
        <w:t>dotyczących tego leku</w:t>
      </w:r>
      <w:r w:rsidR="009738B6"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należy zwrócić się do miejscowego przedstawiciela podmiotu odpowiedzialnego</w:t>
      </w:r>
      <w:r w:rsidRPr="007B21DF">
        <w:rPr>
          <w:rFonts w:ascii="Times New Roman" w:eastAsia="Times New Roman" w:hAnsi="Times New Roman"/>
          <w:i/>
          <w:color w:val="000000"/>
          <w:lang w:eastAsia="pl-PL"/>
        </w:rPr>
        <w:t>.</w:t>
      </w:r>
    </w:p>
    <w:p w14:paraId="67D1141C" w14:textId="77777777" w:rsidR="0058075F" w:rsidRPr="007B21DF" w:rsidRDefault="0058075F" w:rsidP="0058075F">
      <w:pPr>
        <w:ind w:left="0" w:firstLine="0"/>
        <w:rPr>
          <w:rFonts w:ascii="Times New Roman" w:eastAsia="Times New Roman" w:hAnsi="Times New Roman"/>
          <w:i/>
          <w:color w:val="000000"/>
          <w:lang w:eastAsia="pl-PL"/>
        </w:rPr>
      </w:pPr>
    </w:p>
    <w:tbl>
      <w:tblPr>
        <w:tblW w:w="9356" w:type="dxa"/>
        <w:tblInd w:w="-34" w:type="dxa"/>
        <w:tblLayout w:type="fixed"/>
        <w:tblLook w:val="0000" w:firstRow="0" w:lastRow="0" w:firstColumn="0" w:lastColumn="0" w:noHBand="0" w:noVBand="0"/>
      </w:tblPr>
      <w:tblGrid>
        <w:gridCol w:w="34"/>
        <w:gridCol w:w="4644"/>
        <w:gridCol w:w="4678"/>
      </w:tblGrid>
      <w:tr w:rsidR="007A3D82" w:rsidRPr="007A3D82" w14:paraId="5582B693" w14:textId="77777777" w:rsidTr="003E5A12">
        <w:trPr>
          <w:gridBefore w:val="1"/>
          <w:wBefore w:w="34" w:type="dxa"/>
          <w:cantSplit/>
        </w:trPr>
        <w:tc>
          <w:tcPr>
            <w:tcW w:w="4644" w:type="dxa"/>
          </w:tcPr>
          <w:p w14:paraId="4D243574" w14:textId="77777777" w:rsidR="007A3D82" w:rsidRPr="00A23620" w:rsidRDefault="007A3D82" w:rsidP="003E5A12">
            <w:pPr>
              <w:pStyle w:val="KeinLeerraum"/>
              <w:rPr>
                <w:rFonts w:ascii="Times New Roman" w:hAnsi="Times New Roman"/>
                <w:lang w:val="fr-FR"/>
              </w:rPr>
            </w:pPr>
            <w:r w:rsidRPr="00A23620">
              <w:rPr>
                <w:rFonts w:ascii="Times New Roman" w:hAnsi="Times New Roman"/>
                <w:b/>
                <w:lang w:val="fr-FR"/>
              </w:rPr>
              <w:t>België/Belgique/Belgien</w:t>
            </w:r>
          </w:p>
          <w:p w14:paraId="01238A79"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4B83E394"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IJsland/Islande/Island</w:t>
            </w:r>
          </w:p>
          <w:p w14:paraId="1DBE7145"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Tél/Tel: +354 5503300</w:t>
            </w:r>
          </w:p>
          <w:p w14:paraId="2E0C3477" w14:textId="77777777" w:rsidR="007A3D82" w:rsidRPr="00DC08DD" w:rsidRDefault="007A3D82" w:rsidP="003E5A12">
            <w:pPr>
              <w:pStyle w:val="KeinLeerraum"/>
              <w:rPr>
                <w:rFonts w:ascii="Times New Roman" w:hAnsi="Times New Roman"/>
                <w:lang w:val="en-GB"/>
              </w:rPr>
            </w:pPr>
          </w:p>
        </w:tc>
        <w:tc>
          <w:tcPr>
            <w:tcW w:w="4678" w:type="dxa"/>
          </w:tcPr>
          <w:p w14:paraId="25458F40"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Lietuva</w:t>
            </w:r>
          </w:p>
          <w:p w14:paraId="789551CE" w14:textId="5A2B5233" w:rsidR="007A3D82" w:rsidRPr="007A3D82" w:rsidRDefault="007A3D82" w:rsidP="003E5A12">
            <w:pPr>
              <w:ind w:right="567"/>
              <w:rPr>
                <w:rFonts w:ascii="Times New Roman" w:hAnsi="Times New Roman"/>
                <w:noProof/>
                <w:lang w:val="en-GB"/>
              </w:rPr>
            </w:pPr>
            <w:r w:rsidRPr="007A3D82">
              <w:rPr>
                <w:rFonts w:ascii="Times New Roman" w:hAnsi="Times New Roman"/>
                <w:noProof/>
                <w:lang w:val="en-GB"/>
              </w:rPr>
              <w:t>UAB Teva Baltics</w:t>
            </w:r>
          </w:p>
          <w:p w14:paraId="13703796"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5311309C" w14:textId="77777777" w:rsidR="007A3D82" w:rsidRPr="00DC08DD" w:rsidRDefault="007A3D82" w:rsidP="003E5A12">
            <w:pPr>
              <w:pStyle w:val="KeinLeerraum"/>
              <w:rPr>
                <w:rFonts w:ascii="Times New Roman" w:hAnsi="Times New Roman"/>
                <w:lang w:val="en-GB"/>
              </w:rPr>
            </w:pPr>
          </w:p>
        </w:tc>
      </w:tr>
      <w:tr w:rsidR="007A3D82" w:rsidRPr="00DC08DD" w14:paraId="01288DA3" w14:textId="77777777" w:rsidTr="003E5A12">
        <w:trPr>
          <w:gridBefore w:val="1"/>
          <w:wBefore w:w="34" w:type="dxa"/>
          <w:cantSplit/>
        </w:trPr>
        <w:tc>
          <w:tcPr>
            <w:tcW w:w="4644" w:type="dxa"/>
          </w:tcPr>
          <w:p w14:paraId="12A30071" w14:textId="77777777" w:rsidR="007A3D82" w:rsidRPr="00DC08DD" w:rsidRDefault="007A3D82"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1254BD2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Актавис ЕАД</w:t>
            </w:r>
          </w:p>
          <w:p w14:paraId="57E858CE"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07A3AB0F" w14:textId="77777777" w:rsidR="007A3D82" w:rsidRPr="00DC08DD" w:rsidRDefault="007A3D82" w:rsidP="003E5A12">
            <w:pPr>
              <w:pStyle w:val="KeinLeerraum"/>
              <w:rPr>
                <w:rFonts w:ascii="Times New Roman" w:hAnsi="Times New Roman"/>
                <w:lang w:val="en-GB"/>
              </w:rPr>
            </w:pPr>
          </w:p>
        </w:tc>
        <w:tc>
          <w:tcPr>
            <w:tcW w:w="4678" w:type="dxa"/>
          </w:tcPr>
          <w:p w14:paraId="2CE61838" w14:textId="77777777" w:rsidR="007A3D82" w:rsidRPr="00A23620" w:rsidRDefault="007A3D82" w:rsidP="003E5A12">
            <w:pPr>
              <w:pStyle w:val="KeinLeerraum"/>
              <w:rPr>
                <w:rFonts w:ascii="Times New Roman" w:hAnsi="Times New Roman"/>
                <w:lang w:val="en-GB"/>
              </w:rPr>
            </w:pPr>
            <w:r w:rsidRPr="00A23620">
              <w:rPr>
                <w:rFonts w:ascii="Times New Roman" w:hAnsi="Times New Roman"/>
                <w:b/>
                <w:lang w:val="en-GB"/>
              </w:rPr>
              <w:t>Luxembourg/Luxemburg</w:t>
            </w:r>
          </w:p>
          <w:p w14:paraId="123BF7E9" w14:textId="77777777" w:rsidR="007A3D82" w:rsidRPr="00A23620" w:rsidRDefault="007A3D82" w:rsidP="003E5A12">
            <w:pPr>
              <w:pStyle w:val="KeinLeerraum"/>
              <w:rPr>
                <w:rFonts w:ascii="Times New Roman" w:hAnsi="Times New Roman"/>
                <w:lang w:val="en-GB"/>
              </w:rPr>
            </w:pPr>
            <w:r w:rsidRPr="00A23620">
              <w:rPr>
                <w:rFonts w:ascii="Times New Roman" w:hAnsi="Times New Roman"/>
                <w:lang w:val="en-GB"/>
              </w:rPr>
              <w:t>Actavis Group PTC ehf.</w:t>
            </w:r>
          </w:p>
          <w:p w14:paraId="21A257C6"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Islande/Island</w:t>
            </w:r>
          </w:p>
          <w:p w14:paraId="6C0E0E42"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7245F72E" w14:textId="77777777" w:rsidR="007A3D82" w:rsidRPr="00DC08DD" w:rsidRDefault="007A3D82" w:rsidP="003E5A12">
            <w:pPr>
              <w:pStyle w:val="KeinLeerraum"/>
              <w:rPr>
                <w:rFonts w:ascii="Times New Roman" w:hAnsi="Times New Roman"/>
                <w:lang w:val="en-GB"/>
              </w:rPr>
            </w:pPr>
          </w:p>
        </w:tc>
      </w:tr>
      <w:tr w:rsidR="007A3D82" w:rsidRPr="007A3D82" w14:paraId="105F57F1" w14:textId="77777777" w:rsidTr="003E5A12">
        <w:trPr>
          <w:gridBefore w:val="1"/>
          <w:wBefore w:w="34" w:type="dxa"/>
          <w:cantSplit/>
          <w:trHeight w:val="751"/>
        </w:trPr>
        <w:tc>
          <w:tcPr>
            <w:tcW w:w="4644" w:type="dxa"/>
          </w:tcPr>
          <w:p w14:paraId="0BCE4550" w14:textId="77777777" w:rsidR="007A3D82" w:rsidRPr="00A23620" w:rsidRDefault="007A3D82" w:rsidP="003E5A12">
            <w:pPr>
              <w:pStyle w:val="KeinLeerraum"/>
              <w:rPr>
                <w:rFonts w:ascii="Times New Roman" w:hAnsi="Times New Roman"/>
              </w:rPr>
            </w:pPr>
            <w:r w:rsidRPr="00A23620">
              <w:rPr>
                <w:rFonts w:ascii="Times New Roman" w:hAnsi="Times New Roman"/>
                <w:b/>
              </w:rPr>
              <w:t>Česká republika</w:t>
            </w:r>
          </w:p>
          <w:p w14:paraId="0345D028" w14:textId="77777777" w:rsidR="007A3D82" w:rsidRPr="00DC08DD" w:rsidRDefault="007A3D82" w:rsidP="003E5A12">
            <w:pPr>
              <w:tabs>
                <w:tab w:val="left" w:pos="-720"/>
              </w:tabs>
              <w:suppressAutoHyphens/>
              <w:ind w:right="567"/>
              <w:rPr>
                <w:rFonts w:ascii="Times New Roman" w:hAnsi="Times New Roman"/>
                <w:noProof/>
              </w:rPr>
            </w:pPr>
            <w:r w:rsidRPr="00DC08DD">
              <w:rPr>
                <w:rFonts w:ascii="Times New Roman" w:hAnsi="Times New Roman"/>
                <w:noProof/>
              </w:rPr>
              <w:t>Teva Pharmaceuticals CR, s.r.o.</w:t>
            </w:r>
          </w:p>
          <w:p w14:paraId="284F2F17"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00CE490F" w14:textId="77777777" w:rsidR="007A3D82" w:rsidRPr="00DC08DD" w:rsidRDefault="007A3D82" w:rsidP="003E5A12">
            <w:pPr>
              <w:pStyle w:val="KeinLeerraum"/>
              <w:rPr>
                <w:rFonts w:ascii="Times New Roman" w:hAnsi="Times New Roman"/>
                <w:lang w:val="en-GB"/>
              </w:rPr>
            </w:pPr>
          </w:p>
        </w:tc>
        <w:tc>
          <w:tcPr>
            <w:tcW w:w="4678" w:type="dxa"/>
          </w:tcPr>
          <w:p w14:paraId="04D5800F"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Magyarország</w:t>
            </w:r>
          </w:p>
          <w:p w14:paraId="0D9E72BE"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rPr>
              <w:t>Teva Gyógyszergyár Zrt.</w:t>
            </w:r>
          </w:p>
          <w:p w14:paraId="12A49B99"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4FF1F561" w14:textId="77777777" w:rsidR="007A3D82" w:rsidRPr="00DC08DD" w:rsidRDefault="007A3D82" w:rsidP="003E5A12">
            <w:pPr>
              <w:pStyle w:val="KeinLeerraum"/>
              <w:rPr>
                <w:rFonts w:ascii="Times New Roman" w:hAnsi="Times New Roman"/>
                <w:lang w:val="en-GB"/>
              </w:rPr>
            </w:pPr>
          </w:p>
        </w:tc>
      </w:tr>
      <w:tr w:rsidR="007A3D82" w:rsidRPr="00DC08DD" w14:paraId="6EE2AD6C" w14:textId="77777777" w:rsidTr="003E5A12">
        <w:trPr>
          <w:gridBefore w:val="1"/>
          <w:wBefore w:w="34" w:type="dxa"/>
          <w:cantSplit/>
        </w:trPr>
        <w:tc>
          <w:tcPr>
            <w:tcW w:w="4644" w:type="dxa"/>
          </w:tcPr>
          <w:p w14:paraId="34BD79E4"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Danmark</w:t>
            </w:r>
          </w:p>
          <w:p w14:paraId="63F9E24A"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Teva Denmark A/S</w:t>
            </w:r>
          </w:p>
          <w:p w14:paraId="046B0F26"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Tlf: +45 44985511</w:t>
            </w:r>
          </w:p>
          <w:p w14:paraId="1A30C540" w14:textId="77777777" w:rsidR="007A3D82" w:rsidRPr="00DC08DD" w:rsidRDefault="007A3D82" w:rsidP="003E5A12">
            <w:pPr>
              <w:pStyle w:val="KeinLeerraum"/>
              <w:rPr>
                <w:rFonts w:ascii="Times New Roman" w:hAnsi="Times New Roman"/>
                <w:lang w:val="en-GB"/>
              </w:rPr>
            </w:pPr>
          </w:p>
        </w:tc>
        <w:tc>
          <w:tcPr>
            <w:tcW w:w="4678" w:type="dxa"/>
          </w:tcPr>
          <w:p w14:paraId="5C0BF4AD"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Malta</w:t>
            </w:r>
          </w:p>
          <w:p w14:paraId="51B6752D"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Ltd.</w:t>
            </w:r>
          </w:p>
          <w:p w14:paraId="5FBA218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02A429C2" w14:textId="77777777" w:rsidR="007A3D82" w:rsidRPr="00DC08DD" w:rsidRDefault="007A3D82" w:rsidP="003E5A12">
            <w:pPr>
              <w:pStyle w:val="KeinLeerraum"/>
              <w:rPr>
                <w:rFonts w:ascii="Times New Roman" w:hAnsi="Times New Roman"/>
                <w:lang w:val="en-GB"/>
              </w:rPr>
            </w:pPr>
          </w:p>
        </w:tc>
      </w:tr>
      <w:tr w:rsidR="007A3D82" w:rsidRPr="00DC08DD" w14:paraId="2B52BFEE" w14:textId="77777777" w:rsidTr="003E5A12">
        <w:trPr>
          <w:gridBefore w:val="1"/>
          <w:wBefore w:w="34" w:type="dxa"/>
          <w:cantSplit/>
        </w:trPr>
        <w:tc>
          <w:tcPr>
            <w:tcW w:w="4644" w:type="dxa"/>
          </w:tcPr>
          <w:p w14:paraId="0924000D" w14:textId="77777777" w:rsidR="007A3D82" w:rsidRPr="00A23620" w:rsidRDefault="007A3D82" w:rsidP="003E5A12">
            <w:pPr>
              <w:pStyle w:val="KeinLeerraum"/>
              <w:rPr>
                <w:rFonts w:ascii="Times New Roman" w:hAnsi="Times New Roman"/>
                <w:lang w:val="de-DE"/>
              </w:rPr>
            </w:pPr>
            <w:r w:rsidRPr="00A23620">
              <w:rPr>
                <w:rFonts w:ascii="Times New Roman" w:hAnsi="Times New Roman"/>
                <w:b/>
                <w:lang w:val="de-DE"/>
              </w:rPr>
              <w:t>Deutschland</w:t>
            </w:r>
          </w:p>
          <w:p w14:paraId="4522A7D9" w14:textId="77777777" w:rsidR="007A3D82" w:rsidRPr="00A23620" w:rsidRDefault="007A3D82" w:rsidP="003E5A12">
            <w:pPr>
              <w:rPr>
                <w:rFonts w:ascii="Times New Roman" w:hAnsi="Times New Roman"/>
                <w:lang w:val="de-DE"/>
              </w:rPr>
            </w:pPr>
            <w:r w:rsidRPr="00A23620">
              <w:rPr>
                <w:rFonts w:ascii="Times New Roman" w:hAnsi="Times New Roman"/>
                <w:lang w:val="de-DE"/>
              </w:rPr>
              <w:t>Actavis Group PTC ehf.</w:t>
            </w:r>
          </w:p>
          <w:p w14:paraId="5D8E015A" w14:textId="77777777" w:rsidR="007A3D82" w:rsidRDefault="007A3D82" w:rsidP="003E5A12">
            <w:pPr>
              <w:pStyle w:val="KeinLeerraum"/>
              <w:rPr>
                <w:rFonts w:ascii="Times New Roman" w:hAnsi="Times New Roman"/>
                <w:lang w:val="en-US"/>
              </w:rPr>
            </w:pPr>
            <w:r w:rsidRPr="00DC08DD">
              <w:rPr>
                <w:rFonts w:ascii="Times New Roman" w:hAnsi="Times New Roman"/>
                <w:lang w:val="en-US"/>
              </w:rPr>
              <w:t>Island</w:t>
            </w:r>
          </w:p>
          <w:p w14:paraId="2BD6CB83"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6A4A370E" w14:textId="77777777" w:rsidR="007A3D82" w:rsidRPr="00DC08DD" w:rsidRDefault="007A3D82" w:rsidP="003E5A12">
            <w:pPr>
              <w:pStyle w:val="KeinLeerraum"/>
              <w:rPr>
                <w:rFonts w:ascii="Times New Roman" w:hAnsi="Times New Roman"/>
                <w:lang w:val="en-GB"/>
              </w:rPr>
            </w:pPr>
          </w:p>
        </w:tc>
        <w:tc>
          <w:tcPr>
            <w:tcW w:w="4678" w:type="dxa"/>
          </w:tcPr>
          <w:p w14:paraId="3C2F0574"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Nederland</w:t>
            </w:r>
          </w:p>
          <w:p w14:paraId="72F10629" w14:textId="77777777" w:rsidR="007A3D82" w:rsidRPr="00DC08DD" w:rsidRDefault="007A3D82" w:rsidP="003E5A12">
            <w:pPr>
              <w:pStyle w:val="KeinLeerraum"/>
              <w:rPr>
                <w:rFonts w:ascii="Times New Roman" w:hAnsi="Times New Roman"/>
                <w:iCs/>
                <w:lang w:val="en-GB"/>
              </w:rPr>
            </w:pPr>
            <w:r w:rsidRPr="00DC08DD">
              <w:rPr>
                <w:rFonts w:ascii="Times New Roman" w:hAnsi="Times New Roman"/>
                <w:iCs/>
                <w:lang w:val="en-GB"/>
              </w:rPr>
              <w:t>Actavis Group PTC ehf.</w:t>
            </w:r>
          </w:p>
          <w:p w14:paraId="238636A0" w14:textId="77777777" w:rsidR="007A3D82" w:rsidRDefault="007A3D82" w:rsidP="003E5A12">
            <w:pPr>
              <w:pStyle w:val="KeinLeerraum"/>
              <w:rPr>
                <w:rFonts w:ascii="Times New Roman" w:hAnsi="Times New Roman"/>
                <w:iCs/>
                <w:lang w:val="en-GB"/>
              </w:rPr>
            </w:pPr>
            <w:r w:rsidRPr="00DC08DD">
              <w:rPr>
                <w:rFonts w:ascii="Times New Roman" w:hAnsi="Times New Roman"/>
                <w:iCs/>
                <w:lang w:val="en-GB"/>
              </w:rPr>
              <w:t>IJsland</w:t>
            </w:r>
          </w:p>
          <w:p w14:paraId="6EEA68F8" w14:textId="77777777" w:rsidR="007A3D82" w:rsidRPr="00C5795F"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31C9F1EC" w14:textId="77777777" w:rsidR="007A3D82" w:rsidRPr="00DC08DD" w:rsidRDefault="007A3D82" w:rsidP="003E5A12">
            <w:pPr>
              <w:pStyle w:val="KeinLeerraum"/>
              <w:rPr>
                <w:rFonts w:ascii="Times New Roman" w:hAnsi="Times New Roman"/>
                <w:lang w:val="en-GB"/>
              </w:rPr>
            </w:pPr>
          </w:p>
        </w:tc>
      </w:tr>
      <w:tr w:rsidR="007A3D82" w:rsidRPr="007A3D82" w14:paraId="6D35EA58" w14:textId="77777777" w:rsidTr="003E5A12">
        <w:trPr>
          <w:gridBefore w:val="1"/>
          <w:wBefore w:w="34" w:type="dxa"/>
          <w:cantSplit/>
        </w:trPr>
        <w:tc>
          <w:tcPr>
            <w:tcW w:w="4644" w:type="dxa"/>
          </w:tcPr>
          <w:p w14:paraId="2099D518" w14:textId="77777777" w:rsidR="007A3D82" w:rsidRPr="00A23620" w:rsidRDefault="007A3D82" w:rsidP="003E5A12">
            <w:pPr>
              <w:pStyle w:val="KeinLeerraum"/>
              <w:rPr>
                <w:rFonts w:ascii="Times New Roman" w:hAnsi="Times New Roman"/>
                <w:b/>
                <w:bCs/>
                <w:lang w:val="it-IT"/>
              </w:rPr>
            </w:pPr>
            <w:r w:rsidRPr="00A23620">
              <w:rPr>
                <w:rFonts w:ascii="Times New Roman" w:hAnsi="Times New Roman"/>
                <w:b/>
                <w:bCs/>
                <w:lang w:val="it-IT"/>
              </w:rPr>
              <w:t>Eesti</w:t>
            </w:r>
          </w:p>
          <w:p w14:paraId="4890C612" w14:textId="74605234" w:rsidR="007A3D82" w:rsidRPr="00A23620" w:rsidRDefault="007A3D82" w:rsidP="003E5A12">
            <w:pPr>
              <w:pStyle w:val="KeinLeerraum"/>
              <w:rPr>
                <w:rFonts w:ascii="Times New Roman" w:hAnsi="Times New Roman"/>
                <w:lang w:val="it-IT"/>
              </w:rPr>
            </w:pPr>
            <w:r w:rsidRPr="00A23620">
              <w:rPr>
                <w:rFonts w:ascii="Times New Roman" w:hAnsi="Times New Roman"/>
                <w:lang w:val="it-IT"/>
              </w:rPr>
              <w:t>UAB Teva Baltics</w:t>
            </w:r>
            <w:r w:rsidRPr="00DC08DD">
              <w:rPr>
                <w:rFonts w:ascii="Times New Roman" w:hAnsi="Times New Roman"/>
                <w:noProof/>
              </w:rPr>
              <w:t xml:space="preserve"> Eesti filiaal</w:t>
            </w:r>
          </w:p>
          <w:p w14:paraId="750B7DE6"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54E9C6D5" w14:textId="77777777" w:rsidR="007A3D82" w:rsidRPr="00DC08DD" w:rsidRDefault="007A3D82" w:rsidP="003E5A12">
            <w:pPr>
              <w:pStyle w:val="KeinLeerraum"/>
              <w:rPr>
                <w:rFonts w:ascii="Times New Roman" w:hAnsi="Times New Roman"/>
                <w:lang w:val="en-GB"/>
              </w:rPr>
            </w:pPr>
          </w:p>
        </w:tc>
        <w:tc>
          <w:tcPr>
            <w:tcW w:w="4678" w:type="dxa"/>
          </w:tcPr>
          <w:p w14:paraId="277DB0F9"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Norge</w:t>
            </w:r>
          </w:p>
          <w:p w14:paraId="1BFB00E6"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Teva Norway AS</w:t>
            </w:r>
          </w:p>
          <w:p w14:paraId="075E3320"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Tlf: +47 66775590</w:t>
            </w:r>
          </w:p>
          <w:p w14:paraId="43DC159C" w14:textId="77777777" w:rsidR="007A3D82" w:rsidRPr="00DC08DD" w:rsidRDefault="007A3D82" w:rsidP="003E5A12">
            <w:pPr>
              <w:pStyle w:val="KeinLeerraum"/>
              <w:rPr>
                <w:rFonts w:ascii="Times New Roman" w:hAnsi="Times New Roman"/>
                <w:lang w:val="en-GB"/>
              </w:rPr>
            </w:pPr>
          </w:p>
        </w:tc>
      </w:tr>
      <w:tr w:rsidR="007A3D82" w:rsidRPr="007A3D82" w14:paraId="61E7DBA9" w14:textId="77777777" w:rsidTr="003E5A12">
        <w:trPr>
          <w:gridBefore w:val="1"/>
          <w:wBefore w:w="34" w:type="dxa"/>
          <w:cantSplit/>
        </w:trPr>
        <w:tc>
          <w:tcPr>
            <w:tcW w:w="4644" w:type="dxa"/>
          </w:tcPr>
          <w:p w14:paraId="486C28A8" w14:textId="77777777" w:rsidR="007A3D82" w:rsidRPr="00A23620" w:rsidRDefault="007A3D82" w:rsidP="003E5A12">
            <w:pPr>
              <w:pStyle w:val="KeinLeerraum"/>
              <w:rPr>
                <w:rFonts w:ascii="Times New Roman" w:hAnsi="Times New Roman"/>
              </w:rPr>
            </w:pPr>
            <w:r w:rsidRPr="00DC08DD">
              <w:rPr>
                <w:rFonts w:ascii="Times New Roman" w:hAnsi="Times New Roman"/>
                <w:b/>
                <w:lang w:val="en-GB"/>
              </w:rPr>
              <w:t>Ελλάδα</w:t>
            </w:r>
          </w:p>
          <w:p w14:paraId="78608414" w14:textId="77777777" w:rsidR="007A3D82" w:rsidRPr="00A23620" w:rsidRDefault="007A3D82" w:rsidP="003E5A12">
            <w:pPr>
              <w:pStyle w:val="NormalParagraphStyle"/>
              <w:spacing w:line="240" w:lineRule="auto"/>
              <w:rPr>
                <w:rFonts w:ascii="Times New Roman" w:hAnsi="Times New Roman"/>
                <w:color w:val="auto"/>
                <w:sz w:val="22"/>
                <w:szCs w:val="22"/>
                <w:lang w:val="is-IS"/>
              </w:rPr>
            </w:pPr>
            <w:r w:rsidRPr="00A23620">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29B7E54F" w14:textId="2E3E7DA4" w:rsidR="007A3D82" w:rsidRPr="00DC08DD" w:rsidRDefault="007A3D82"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0EE4CCB6" w14:textId="77777777" w:rsidR="007A3D82" w:rsidRPr="00A23620" w:rsidRDefault="007A3D82" w:rsidP="003E5A12">
            <w:pPr>
              <w:pStyle w:val="KeinLeerraum"/>
              <w:rPr>
                <w:rFonts w:ascii="Times New Roman" w:hAnsi="Times New Roman"/>
              </w:rPr>
            </w:pPr>
          </w:p>
        </w:tc>
        <w:tc>
          <w:tcPr>
            <w:tcW w:w="4678" w:type="dxa"/>
          </w:tcPr>
          <w:p w14:paraId="7A8E20C1" w14:textId="77777777" w:rsidR="007A3D82" w:rsidRPr="0056362A" w:rsidRDefault="007A3D82" w:rsidP="003E5A12">
            <w:pPr>
              <w:pStyle w:val="KeinLeerraum"/>
              <w:rPr>
                <w:rFonts w:ascii="Times New Roman" w:hAnsi="Times New Roman"/>
                <w:lang w:val="de-DE"/>
              </w:rPr>
            </w:pPr>
            <w:r w:rsidRPr="0056362A">
              <w:rPr>
                <w:rFonts w:ascii="Times New Roman" w:hAnsi="Times New Roman"/>
                <w:b/>
                <w:lang w:val="de-DE"/>
              </w:rPr>
              <w:t>Österreich</w:t>
            </w:r>
          </w:p>
          <w:p w14:paraId="398B869F" w14:textId="77777777" w:rsidR="007A3D82" w:rsidRPr="0056362A" w:rsidRDefault="007A3D82" w:rsidP="003E5A12">
            <w:pPr>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38B85B01" w14:textId="77777777" w:rsidR="007A3D82" w:rsidRPr="00DC08DD" w:rsidRDefault="007A3D82" w:rsidP="003E5A12">
            <w:pPr>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1387F5A8" w14:textId="77777777" w:rsidR="007A3D82" w:rsidRPr="0056362A" w:rsidRDefault="007A3D82" w:rsidP="003E5A12">
            <w:pPr>
              <w:pStyle w:val="KeinLeerraum"/>
              <w:rPr>
                <w:rFonts w:ascii="Times New Roman" w:hAnsi="Times New Roman"/>
                <w:lang w:val="de-DE"/>
              </w:rPr>
            </w:pPr>
          </w:p>
        </w:tc>
      </w:tr>
      <w:tr w:rsidR="007A3D82" w:rsidRPr="00DC08DD" w14:paraId="015810AF" w14:textId="77777777" w:rsidTr="003E5A12">
        <w:trPr>
          <w:cantSplit/>
        </w:trPr>
        <w:tc>
          <w:tcPr>
            <w:tcW w:w="4678" w:type="dxa"/>
            <w:gridSpan w:val="2"/>
          </w:tcPr>
          <w:p w14:paraId="16E2D3FD" w14:textId="77777777" w:rsidR="007A3D82" w:rsidRPr="00A23620" w:rsidRDefault="007A3D82" w:rsidP="003E5A12">
            <w:pPr>
              <w:pStyle w:val="KeinLeerraum"/>
              <w:rPr>
                <w:rFonts w:ascii="Times New Roman" w:hAnsi="Times New Roman"/>
                <w:b/>
                <w:lang w:val="es-ES"/>
              </w:rPr>
            </w:pPr>
            <w:r w:rsidRPr="00A23620">
              <w:rPr>
                <w:rFonts w:ascii="Times New Roman" w:hAnsi="Times New Roman"/>
                <w:b/>
                <w:lang w:val="es-ES"/>
              </w:rPr>
              <w:t>España</w:t>
            </w:r>
          </w:p>
          <w:p w14:paraId="16EB527A" w14:textId="77777777" w:rsidR="007A3D82" w:rsidRPr="00A23620" w:rsidRDefault="007A3D82" w:rsidP="003E5A12">
            <w:pPr>
              <w:pStyle w:val="KeinLeerraum"/>
              <w:rPr>
                <w:rFonts w:ascii="Times New Roman" w:hAnsi="Times New Roman"/>
                <w:iCs/>
                <w:lang w:val="es-ES"/>
              </w:rPr>
            </w:pPr>
            <w:r w:rsidRPr="00A23620">
              <w:rPr>
                <w:rFonts w:ascii="Times New Roman" w:hAnsi="Times New Roman"/>
                <w:iCs/>
                <w:lang w:val="es-ES"/>
              </w:rPr>
              <w:t>Actavis Group PTC ehf.</w:t>
            </w:r>
          </w:p>
          <w:p w14:paraId="5CC7C352"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Islandia</w:t>
            </w:r>
          </w:p>
          <w:p w14:paraId="769D190C"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03D6CFA8" w14:textId="77777777" w:rsidR="007A3D82" w:rsidRPr="00DC08DD" w:rsidRDefault="007A3D82" w:rsidP="003E5A12">
            <w:pPr>
              <w:pStyle w:val="KeinLeerraum"/>
              <w:rPr>
                <w:rFonts w:ascii="Times New Roman" w:hAnsi="Times New Roman"/>
                <w:lang w:val="en-GB"/>
              </w:rPr>
            </w:pPr>
          </w:p>
        </w:tc>
        <w:tc>
          <w:tcPr>
            <w:tcW w:w="4678" w:type="dxa"/>
          </w:tcPr>
          <w:p w14:paraId="62E921E4" w14:textId="77777777" w:rsidR="007A3D82" w:rsidRPr="00DC08DD" w:rsidRDefault="007A3D82" w:rsidP="003E5A12">
            <w:pPr>
              <w:pStyle w:val="KeinLeerraum"/>
              <w:rPr>
                <w:rFonts w:ascii="Times New Roman" w:hAnsi="Times New Roman"/>
                <w:b/>
                <w:bCs/>
                <w:i/>
                <w:iCs/>
                <w:lang w:val="en-GB"/>
              </w:rPr>
            </w:pPr>
            <w:r w:rsidRPr="00DC08DD">
              <w:rPr>
                <w:rFonts w:ascii="Times New Roman" w:hAnsi="Times New Roman"/>
                <w:b/>
                <w:lang w:val="en-GB"/>
              </w:rPr>
              <w:t>Polska</w:t>
            </w:r>
          </w:p>
          <w:p w14:paraId="24C61B12" w14:textId="77777777" w:rsidR="007A3D82" w:rsidRPr="00DC08DD" w:rsidRDefault="007A3D82" w:rsidP="003E5A12">
            <w:pPr>
              <w:rPr>
                <w:rFonts w:ascii="Times New Roman" w:hAnsi="Times New Roman"/>
                <w:lang w:val="en-US"/>
              </w:rPr>
            </w:pPr>
            <w:r w:rsidRPr="00DC08DD">
              <w:rPr>
                <w:rFonts w:ascii="Times New Roman" w:hAnsi="Times New Roman"/>
                <w:lang w:val="en-US"/>
              </w:rPr>
              <w:t>Teva Pharmaceuticals Polska Sp. z o.o.</w:t>
            </w:r>
          </w:p>
          <w:p w14:paraId="5F0942F3" w14:textId="77777777" w:rsidR="007A3D82" w:rsidRPr="00DC08DD" w:rsidRDefault="007A3D82" w:rsidP="003E5A12">
            <w:pPr>
              <w:numPr>
                <w:ilvl w:val="12"/>
                <w:numId w:val="0"/>
              </w:numPr>
              <w:rPr>
                <w:rFonts w:ascii="Times New Roman" w:hAnsi="Times New Roman"/>
                <w:lang w:eastAsia="is-IS"/>
              </w:rPr>
            </w:pPr>
            <w:r w:rsidRPr="00DC08DD">
              <w:rPr>
                <w:rFonts w:ascii="Times New Roman" w:hAnsi="Times New Roman"/>
              </w:rPr>
              <w:t>Tel: +48 223459300</w:t>
            </w:r>
          </w:p>
          <w:p w14:paraId="015A5413" w14:textId="77777777" w:rsidR="007A3D82" w:rsidRPr="00DC08DD" w:rsidRDefault="007A3D82" w:rsidP="003E5A12">
            <w:pPr>
              <w:pStyle w:val="KeinLeerraum"/>
              <w:rPr>
                <w:rFonts w:ascii="Times New Roman" w:hAnsi="Times New Roman"/>
                <w:lang w:val="en-GB"/>
              </w:rPr>
            </w:pPr>
          </w:p>
        </w:tc>
      </w:tr>
      <w:tr w:rsidR="007A3D82" w:rsidRPr="00DC08DD" w14:paraId="24B9F725" w14:textId="77777777" w:rsidTr="003E5A12">
        <w:trPr>
          <w:cantSplit/>
        </w:trPr>
        <w:tc>
          <w:tcPr>
            <w:tcW w:w="4678" w:type="dxa"/>
            <w:gridSpan w:val="2"/>
          </w:tcPr>
          <w:p w14:paraId="2A84AA65" w14:textId="77777777" w:rsidR="007A3D82" w:rsidRPr="00A23620" w:rsidRDefault="007A3D82" w:rsidP="003E5A12">
            <w:pPr>
              <w:pStyle w:val="KeinLeerraum"/>
              <w:rPr>
                <w:rFonts w:ascii="Times New Roman" w:hAnsi="Times New Roman"/>
                <w:b/>
                <w:lang w:val="fr-FR"/>
              </w:rPr>
            </w:pPr>
            <w:r w:rsidRPr="00A23620">
              <w:rPr>
                <w:rFonts w:ascii="Times New Roman" w:hAnsi="Times New Roman"/>
                <w:b/>
                <w:lang w:val="fr-FR"/>
              </w:rPr>
              <w:t>France</w:t>
            </w:r>
          </w:p>
          <w:p w14:paraId="3E89B919"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448EBB74" w14:textId="77777777" w:rsidR="007A3D82" w:rsidRDefault="007A3D82" w:rsidP="003E5A12">
            <w:pPr>
              <w:pStyle w:val="KeinLeerraum"/>
              <w:rPr>
                <w:rFonts w:ascii="Times New Roman" w:hAnsi="Times New Roman"/>
                <w:lang w:val="fr-FR"/>
              </w:rPr>
            </w:pPr>
            <w:r w:rsidRPr="00DC08DD">
              <w:rPr>
                <w:rFonts w:ascii="Times New Roman" w:hAnsi="Times New Roman"/>
                <w:lang w:val="fr-FR"/>
              </w:rPr>
              <w:t>Islande</w:t>
            </w:r>
          </w:p>
          <w:p w14:paraId="32BA1853" w14:textId="77777777" w:rsidR="007A3D82" w:rsidRPr="00A23620" w:rsidRDefault="007A3D82"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620">
              <w:rPr>
                <w:rFonts w:ascii="Times New Roman" w:hAnsi="Times New Roman"/>
                <w:lang w:val="fr-FR"/>
              </w:rPr>
              <w:t xml:space="preserve"> +354 5503300</w:t>
            </w:r>
          </w:p>
          <w:p w14:paraId="2843F10F" w14:textId="77777777" w:rsidR="007A3D82" w:rsidRPr="00A23620" w:rsidRDefault="007A3D82" w:rsidP="003E5A12">
            <w:pPr>
              <w:pStyle w:val="KeinLeerraum"/>
              <w:rPr>
                <w:rFonts w:ascii="Times New Roman" w:hAnsi="Times New Roman"/>
                <w:b/>
                <w:lang w:val="fr-FR"/>
              </w:rPr>
            </w:pPr>
          </w:p>
        </w:tc>
        <w:tc>
          <w:tcPr>
            <w:tcW w:w="4678" w:type="dxa"/>
          </w:tcPr>
          <w:p w14:paraId="51839C2C" w14:textId="77777777" w:rsidR="007A3D82" w:rsidRPr="00A23620" w:rsidRDefault="007A3D82" w:rsidP="003E5A12">
            <w:pPr>
              <w:pStyle w:val="KeinLeerraum"/>
              <w:rPr>
                <w:rFonts w:ascii="Times New Roman" w:hAnsi="Times New Roman"/>
                <w:b/>
                <w:lang w:val="pt-BR"/>
              </w:rPr>
            </w:pPr>
            <w:r w:rsidRPr="00A23620">
              <w:rPr>
                <w:rFonts w:ascii="Times New Roman" w:hAnsi="Times New Roman"/>
                <w:b/>
                <w:lang w:val="pt-BR"/>
              </w:rPr>
              <w:t>Portugal</w:t>
            </w:r>
          </w:p>
          <w:p w14:paraId="410B2804" w14:textId="77777777" w:rsidR="007A3D82" w:rsidRPr="00A23620" w:rsidRDefault="007A3D82" w:rsidP="003E5A12">
            <w:pPr>
              <w:pStyle w:val="KeinLeerraum"/>
              <w:rPr>
                <w:rFonts w:ascii="Times New Roman" w:hAnsi="Times New Roman"/>
                <w:iCs/>
                <w:lang w:val="pt-BR"/>
              </w:rPr>
            </w:pPr>
            <w:r w:rsidRPr="00A23620">
              <w:rPr>
                <w:rFonts w:ascii="Times New Roman" w:hAnsi="Times New Roman"/>
                <w:iCs/>
                <w:lang w:val="pt-BR"/>
              </w:rPr>
              <w:t>Actavis Group PTC ehf.</w:t>
            </w:r>
          </w:p>
          <w:p w14:paraId="640AE7BC" w14:textId="77777777" w:rsidR="007A3D82" w:rsidRDefault="007A3D82" w:rsidP="003E5A12">
            <w:pPr>
              <w:pStyle w:val="KeinLeerraum"/>
              <w:rPr>
                <w:rFonts w:ascii="Times New Roman" w:hAnsi="Times New Roman"/>
                <w:lang w:val="es-ES"/>
              </w:rPr>
            </w:pPr>
            <w:r w:rsidRPr="00DC08DD">
              <w:rPr>
                <w:rFonts w:ascii="Times New Roman" w:hAnsi="Times New Roman"/>
                <w:lang w:val="es-ES"/>
              </w:rPr>
              <w:t>Islândia</w:t>
            </w:r>
          </w:p>
          <w:p w14:paraId="1168FFAD"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rPr>
              <w:t>Tel: +354 5503300</w:t>
            </w:r>
          </w:p>
          <w:p w14:paraId="0425444D" w14:textId="77777777" w:rsidR="007A3D82" w:rsidRPr="00DC08DD" w:rsidRDefault="007A3D82" w:rsidP="003E5A12">
            <w:pPr>
              <w:pStyle w:val="KeinLeerraum"/>
              <w:rPr>
                <w:rFonts w:ascii="Times New Roman" w:hAnsi="Times New Roman"/>
                <w:lang w:val="en-GB"/>
              </w:rPr>
            </w:pPr>
          </w:p>
        </w:tc>
      </w:tr>
      <w:tr w:rsidR="007A3D82" w:rsidRPr="00DC08DD" w14:paraId="3AB735F6" w14:textId="77777777" w:rsidTr="003E5A12">
        <w:trPr>
          <w:cantSplit/>
        </w:trPr>
        <w:tc>
          <w:tcPr>
            <w:tcW w:w="4678" w:type="dxa"/>
            <w:gridSpan w:val="2"/>
          </w:tcPr>
          <w:p w14:paraId="0D4B10A0" w14:textId="77777777" w:rsidR="007A3D82" w:rsidRPr="00A23620" w:rsidRDefault="007A3D82" w:rsidP="003E5A12">
            <w:pPr>
              <w:tabs>
                <w:tab w:val="left" w:pos="-720"/>
                <w:tab w:val="left" w:pos="4536"/>
              </w:tabs>
              <w:suppressAutoHyphens/>
              <w:ind w:right="567"/>
              <w:rPr>
                <w:rFonts w:ascii="Times New Roman" w:hAnsi="Times New Roman"/>
                <w:b/>
                <w:noProof/>
                <w:lang w:val="sv-SE"/>
              </w:rPr>
            </w:pPr>
            <w:r w:rsidRPr="007A3D82">
              <w:rPr>
                <w:rFonts w:ascii="Times New Roman" w:hAnsi="Times New Roman"/>
                <w:lang w:val="sv-SE"/>
              </w:rPr>
              <w:br w:type="page"/>
            </w:r>
            <w:r w:rsidRPr="00A23620">
              <w:rPr>
                <w:rFonts w:ascii="Times New Roman" w:hAnsi="Times New Roman"/>
                <w:b/>
                <w:noProof/>
                <w:lang w:val="sv-SE"/>
              </w:rPr>
              <w:t>Hrvatska</w:t>
            </w:r>
          </w:p>
          <w:p w14:paraId="13C976DC" w14:textId="77777777" w:rsidR="007A3D82" w:rsidRPr="007A3D82" w:rsidRDefault="007A3D82" w:rsidP="003E5A12">
            <w:pPr>
              <w:tabs>
                <w:tab w:val="left" w:pos="-720"/>
                <w:tab w:val="left" w:pos="4536"/>
              </w:tabs>
              <w:suppressAutoHyphens/>
              <w:ind w:right="567"/>
              <w:rPr>
                <w:rFonts w:ascii="Times New Roman" w:hAnsi="Times New Roman"/>
                <w:lang w:val="sv-SE"/>
              </w:rPr>
            </w:pPr>
            <w:r w:rsidRPr="007A3D82">
              <w:rPr>
                <w:rFonts w:ascii="Times New Roman" w:hAnsi="Times New Roman"/>
                <w:lang w:val="sv-SE"/>
              </w:rPr>
              <w:t>Pliva Hrvatska d.o.o.</w:t>
            </w:r>
          </w:p>
          <w:p w14:paraId="32E19A42" w14:textId="77777777" w:rsidR="007A3D82" w:rsidRPr="00DC08DD" w:rsidRDefault="007A3D82" w:rsidP="003E5A12">
            <w:pPr>
              <w:pStyle w:val="KeinLeerraum"/>
              <w:rPr>
                <w:rFonts w:ascii="Times New Roman" w:hAnsi="Times New Roman"/>
              </w:rPr>
            </w:pPr>
            <w:r w:rsidRPr="00DC08DD">
              <w:rPr>
                <w:rFonts w:ascii="Times New Roman" w:hAnsi="Times New Roman"/>
              </w:rPr>
              <w:t>Tel: +385 13720000</w:t>
            </w:r>
          </w:p>
          <w:p w14:paraId="13E7A2A2" w14:textId="77777777" w:rsidR="007A3D82" w:rsidRPr="00DC08DD" w:rsidRDefault="007A3D82" w:rsidP="003E5A12">
            <w:pPr>
              <w:pStyle w:val="KeinLeerraum"/>
              <w:rPr>
                <w:rFonts w:ascii="Times New Roman" w:hAnsi="Times New Roman"/>
                <w:lang w:val="en-GB"/>
              </w:rPr>
            </w:pPr>
          </w:p>
        </w:tc>
        <w:tc>
          <w:tcPr>
            <w:tcW w:w="4678" w:type="dxa"/>
          </w:tcPr>
          <w:p w14:paraId="3856CD5C"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România</w:t>
            </w:r>
          </w:p>
          <w:p w14:paraId="75111836" w14:textId="77777777" w:rsidR="007A3D82" w:rsidRPr="00DC08DD" w:rsidRDefault="007A3D82"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2BDACEFF"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0443DE63" w14:textId="77777777" w:rsidR="007A3D82" w:rsidRPr="00DC08DD" w:rsidRDefault="007A3D82" w:rsidP="003E5A12">
            <w:pPr>
              <w:pStyle w:val="KeinLeerraum"/>
              <w:rPr>
                <w:rFonts w:ascii="Times New Roman" w:hAnsi="Times New Roman"/>
                <w:lang w:val="en-GB"/>
              </w:rPr>
            </w:pPr>
          </w:p>
        </w:tc>
      </w:tr>
      <w:tr w:rsidR="007A3D82" w:rsidRPr="00DC08DD" w14:paraId="15091437" w14:textId="77777777" w:rsidTr="003E5A12">
        <w:trPr>
          <w:cantSplit/>
        </w:trPr>
        <w:tc>
          <w:tcPr>
            <w:tcW w:w="4678" w:type="dxa"/>
            <w:gridSpan w:val="2"/>
          </w:tcPr>
          <w:p w14:paraId="219DE879"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Ireland</w:t>
            </w:r>
          </w:p>
          <w:p w14:paraId="41EC3616" w14:textId="77777777" w:rsidR="007A3D82" w:rsidRPr="009A42FE" w:rsidRDefault="007A3D82" w:rsidP="003E5A12">
            <w:pPr>
              <w:pStyle w:val="KeinLeerraum"/>
              <w:rPr>
                <w:rFonts w:ascii="Times New Roman" w:hAnsi="Times New Roman"/>
                <w:lang w:val="en-GB"/>
              </w:rPr>
            </w:pPr>
            <w:r w:rsidRPr="009A42FE">
              <w:rPr>
                <w:rFonts w:ascii="Times New Roman" w:hAnsi="Times New Roman"/>
                <w:lang w:val="en-GB"/>
              </w:rPr>
              <w:t>Teva Pharmaceuticals Ireland</w:t>
            </w:r>
          </w:p>
          <w:p w14:paraId="1DE3B273" w14:textId="39DADCF1" w:rsidR="007A3D82" w:rsidRDefault="007A3D82" w:rsidP="003E5A12">
            <w:pPr>
              <w:pStyle w:val="KeinLeerraum"/>
              <w:rPr>
                <w:rFonts w:ascii="Times New Roman" w:hAnsi="Times New Roman"/>
                <w:lang w:val="en-GB"/>
              </w:rPr>
            </w:pPr>
            <w:r>
              <w:rPr>
                <w:rFonts w:ascii="Times New Roman" w:hAnsi="Times New Roman"/>
                <w:lang w:val="en-GB"/>
              </w:rPr>
              <w:t>Tel: +353 19127700</w:t>
            </w:r>
          </w:p>
          <w:p w14:paraId="4341B20E" w14:textId="77777777" w:rsidR="007A3D82" w:rsidRPr="00DC08DD" w:rsidRDefault="007A3D82" w:rsidP="003E5A12">
            <w:pPr>
              <w:pStyle w:val="KeinLeerraum"/>
              <w:rPr>
                <w:rFonts w:ascii="Times New Roman" w:hAnsi="Times New Roman"/>
                <w:lang w:val="en-GB"/>
              </w:rPr>
            </w:pPr>
          </w:p>
        </w:tc>
        <w:tc>
          <w:tcPr>
            <w:tcW w:w="4678" w:type="dxa"/>
          </w:tcPr>
          <w:p w14:paraId="4A58997A"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Slovenija</w:t>
            </w:r>
          </w:p>
          <w:p w14:paraId="4404C7B8"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Pliva Ljubljana d.o.o.</w:t>
            </w:r>
          </w:p>
          <w:p w14:paraId="066EB4FD"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+386 15890390</w:t>
            </w:r>
          </w:p>
          <w:p w14:paraId="60220AE6" w14:textId="77777777" w:rsidR="007A3D82" w:rsidRPr="00DC08DD" w:rsidRDefault="007A3D82" w:rsidP="003E5A12">
            <w:pPr>
              <w:pStyle w:val="KeinLeerraum"/>
              <w:rPr>
                <w:rFonts w:ascii="Times New Roman" w:hAnsi="Times New Roman"/>
                <w:b/>
                <w:lang w:val="en-GB"/>
              </w:rPr>
            </w:pPr>
          </w:p>
        </w:tc>
      </w:tr>
      <w:tr w:rsidR="007A3D82" w:rsidRPr="00DC08DD" w14:paraId="1C27FD39" w14:textId="77777777" w:rsidTr="003E5A12">
        <w:trPr>
          <w:cantSplit/>
        </w:trPr>
        <w:tc>
          <w:tcPr>
            <w:tcW w:w="4678" w:type="dxa"/>
            <w:gridSpan w:val="2"/>
          </w:tcPr>
          <w:p w14:paraId="185942B9"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Ísland</w:t>
            </w:r>
          </w:p>
          <w:p w14:paraId="33616449"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Group PTC ehf.</w:t>
            </w:r>
          </w:p>
          <w:p w14:paraId="3A511D63"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Sími: +354 5503300</w:t>
            </w:r>
          </w:p>
          <w:p w14:paraId="54E122C6" w14:textId="77777777" w:rsidR="007A3D82" w:rsidRPr="00DC08DD" w:rsidRDefault="007A3D82" w:rsidP="003E5A12">
            <w:pPr>
              <w:pStyle w:val="KeinLeerraum"/>
              <w:rPr>
                <w:rFonts w:ascii="Times New Roman" w:hAnsi="Times New Roman"/>
                <w:b/>
                <w:lang w:val="en-GB"/>
              </w:rPr>
            </w:pPr>
          </w:p>
        </w:tc>
        <w:tc>
          <w:tcPr>
            <w:tcW w:w="4678" w:type="dxa"/>
          </w:tcPr>
          <w:p w14:paraId="5BFFEE87"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Slovenská republika</w:t>
            </w:r>
          </w:p>
          <w:p w14:paraId="046EA0C4"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231A2C03"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3E173A65" w14:textId="77777777" w:rsidR="007A3D82" w:rsidRPr="00DC08DD" w:rsidRDefault="007A3D82" w:rsidP="003E5A12">
            <w:pPr>
              <w:pStyle w:val="KeinLeerraum"/>
              <w:rPr>
                <w:rFonts w:ascii="Times New Roman" w:hAnsi="Times New Roman"/>
                <w:lang w:val="en-GB"/>
              </w:rPr>
            </w:pPr>
          </w:p>
        </w:tc>
      </w:tr>
      <w:tr w:rsidR="007A3D82" w:rsidRPr="007A3D82" w14:paraId="3E3594C1" w14:textId="77777777" w:rsidTr="003E5A12">
        <w:trPr>
          <w:cantSplit/>
        </w:trPr>
        <w:tc>
          <w:tcPr>
            <w:tcW w:w="4678" w:type="dxa"/>
            <w:gridSpan w:val="2"/>
          </w:tcPr>
          <w:p w14:paraId="452A46F4" w14:textId="77777777" w:rsidR="007A3D82" w:rsidRPr="00A23620" w:rsidRDefault="007A3D82" w:rsidP="003E5A12">
            <w:pPr>
              <w:pStyle w:val="KeinLeerraum"/>
              <w:rPr>
                <w:rFonts w:ascii="Times New Roman" w:hAnsi="Times New Roman"/>
                <w:lang w:val="pt-BR"/>
              </w:rPr>
            </w:pPr>
            <w:r w:rsidRPr="00A23620">
              <w:rPr>
                <w:rFonts w:ascii="Times New Roman" w:hAnsi="Times New Roman"/>
                <w:b/>
                <w:lang w:val="pt-BR"/>
              </w:rPr>
              <w:t>Italia</w:t>
            </w:r>
          </w:p>
          <w:p w14:paraId="01F0D0EA"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Actavis Group PTC ehf.</w:t>
            </w:r>
          </w:p>
          <w:p w14:paraId="0E8B656C"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Islanda</w:t>
            </w:r>
          </w:p>
          <w:p w14:paraId="14BE8D7F" w14:textId="77777777" w:rsidR="007A3D82" w:rsidRPr="00A23620" w:rsidRDefault="007A3D82" w:rsidP="003E5A12">
            <w:pPr>
              <w:pStyle w:val="KeinLeerraum"/>
              <w:rPr>
                <w:rFonts w:ascii="Times New Roman" w:hAnsi="Times New Roman"/>
                <w:lang w:val="pt-BR"/>
              </w:rPr>
            </w:pPr>
            <w:r w:rsidRPr="00B85F24">
              <w:rPr>
                <w:rFonts w:ascii="Times New Roman" w:hAnsi="Times New Roman"/>
                <w:noProof/>
              </w:rPr>
              <w:t>Tel: +354 5503300</w:t>
            </w:r>
          </w:p>
          <w:p w14:paraId="6D470086" w14:textId="77777777" w:rsidR="007A3D82" w:rsidRPr="00A23620" w:rsidRDefault="007A3D82" w:rsidP="003E5A12">
            <w:pPr>
              <w:pStyle w:val="KeinLeerraum"/>
              <w:rPr>
                <w:rFonts w:ascii="Times New Roman" w:hAnsi="Times New Roman"/>
                <w:b/>
                <w:lang w:val="pt-BR"/>
              </w:rPr>
            </w:pPr>
          </w:p>
        </w:tc>
        <w:tc>
          <w:tcPr>
            <w:tcW w:w="4678" w:type="dxa"/>
          </w:tcPr>
          <w:p w14:paraId="57EC0825" w14:textId="77777777" w:rsidR="007A3D82" w:rsidRPr="00A23620" w:rsidRDefault="007A3D82" w:rsidP="003E5A12">
            <w:pPr>
              <w:pStyle w:val="KeinLeerraum"/>
              <w:rPr>
                <w:rFonts w:ascii="Times New Roman" w:hAnsi="Times New Roman"/>
                <w:lang w:val="sv-SE"/>
              </w:rPr>
            </w:pPr>
            <w:r w:rsidRPr="00A23620">
              <w:rPr>
                <w:rFonts w:ascii="Times New Roman" w:hAnsi="Times New Roman"/>
                <w:b/>
                <w:lang w:val="sv-SE"/>
              </w:rPr>
              <w:t>Suomi/Finland</w:t>
            </w:r>
          </w:p>
          <w:p w14:paraId="150149D6" w14:textId="1C5AD59B"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Teva Finland Oy</w:t>
            </w:r>
          </w:p>
          <w:p w14:paraId="6D7A5AC6" w14:textId="77777777"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Puh/Tel: +358 201805900</w:t>
            </w:r>
          </w:p>
          <w:p w14:paraId="09F95B70" w14:textId="77777777" w:rsidR="007A3D82" w:rsidRPr="00A23620" w:rsidRDefault="007A3D82" w:rsidP="003E5A12">
            <w:pPr>
              <w:pStyle w:val="KeinLeerraum"/>
              <w:rPr>
                <w:rFonts w:ascii="Times New Roman" w:hAnsi="Times New Roman"/>
                <w:b/>
                <w:lang w:val="sv-SE"/>
              </w:rPr>
            </w:pPr>
          </w:p>
        </w:tc>
      </w:tr>
      <w:tr w:rsidR="007A3D82" w:rsidRPr="007A3D82" w14:paraId="744EBDD9" w14:textId="77777777" w:rsidTr="003E5A12">
        <w:trPr>
          <w:cantSplit/>
        </w:trPr>
        <w:tc>
          <w:tcPr>
            <w:tcW w:w="4678" w:type="dxa"/>
            <w:gridSpan w:val="2"/>
          </w:tcPr>
          <w:p w14:paraId="28988B61" w14:textId="77777777" w:rsidR="007A3D82" w:rsidRPr="00F81B0C" w:rsidRDefault="007A3D82" w:rsidP="003E5A12">
            <w:pPr>
              <w:pStyle w:val="KeinLeerraum"/>
              <w:rPr>
                <w:rFonts w:ascii="Times New Roman" w:hAnsi="Times New Roman"/>
                <w:b/>
              </w:rPr>
            </w:pPr>
            <w:r w:rsidRPr="00DC08DD">
              <w:rPr>
                <w:rFonts w:ascii="Times New Roman" w:hAnsi="Times New Roman"/>
                <w:b/>
                <w:lang w:val="en-GB"/>
              </w:rPr>
              <w:t>Κύπρος</w:t>
            </w:r>
          </w:p>
          <w:p w14:paraId="7F27C4DA" w14:textId="77777777" w:rsidR="007A3D82" w:rsidRPr="00F81B0C" w:rsidRDefault="007A3D82"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33B7DD60" w14:textId="77777777" w:rsidR="007A3D82" w:rsidRPr="00F81B0C" w:rsidRDefault="007A3D82" w:rsidP="003E5A12">
            <w:pPr>
              <w:pStyle w:val="KeinLeerraum"/>
              <w:rPr>
                <w:rFonts w:ascii="Times New Roman" w:hAnsi="Times New Roman"/>
              </w:rPr>
            </w:pPr>
            <w:r w:rsidRPr="00DC08DD">
              <w:rPr>
                <w:rFonts w:ascii="Times New Roman" w:hAnsi="Times New Roman"/>
                <w:lang w:val="el-GR"/>
              </w:rPr>
              <w:t>Ελλάδα</w:t>
            </w:r>
          </w:p>
          <w:p w14:paraId="2FB48138" w14:textId="63C15CCB" w:rsidR="007A3D82" w:rsidRPr="00F81B0C" w:rsidRDefault="007A3D82"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3ACE16EA" w14:textId="77777777" w:rsidR="007A3D82" w:rsidRPr="00F81B0C" w:rsidRDefault="007A3D82" w:rsidP="003E5A12">
            <w:pPr>
              <w:pStyle w:val="KeinLeerraum"/>
              <w:rPr>
                <w:rFonts w:ascii="Times New Roman" w:hAnsi="Times New Roman"/>
              </w:rPr>
            </w:pPr>
          </w:p>
        </w:tc>
        <w:tc>
          <w:tcPr>
            <w:tcW w:w="4678" w:type="dxa"/>
          </w:tcPr>
          <w:p w14:paraId="0F51D31F" w14:textId="77777777" w:rsidR="007A3D82" w:rsidRPr="0056362A" w:rsidRDefault="007A3D82" w:rsidP="003E5A12">
            <w:pPr>
              <w:pStyle w:val="KeinLeerraum"/>
              <w:rPr>
                <w:rFonts w:ascii="Times New Roman" w:hAnsi="Times New Roman"/>
                <w:b/>
                <w:lang w:val="de-DE"/>
              </w:rPr>
            </w:pPr>
            <w:r w:rsidRPr="0056362A">
              <w:rPr>
                <w:rFonts w:ascii="Times New Roman" w:hAnsi="Times New Roman"/>
                <w:b/>
                <w:lang w:val="de-DE"/>
              </w:rPr>
              <w:t>Sverige</w:t>
            </w:r>
          </w:p>
          <w:p w14:paraId="511D0402"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Teva Sweden AB</w:t>
            </w:r>
          </w:p>
          <w:p w14:paraId="612F9FF5"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Tel: +46 42121100</w:t>
            </w:r>
          </w:p>
          <w:p w14:paraId="7B187508" w14:textId="77777777" w:rsidR="007A3D82" w:rsidRPr="0056362A" w:rsidRDefault="007A3D82" w:rsidP="003E5A12">
            <w:pPr>
              <w:pStyle w:val="KeinLeerraum"/>
              <w:rPr>
                <w:rFonts w:ascii="Times New Roman" w:hAnsi="Times New Roman"/>
                <w:lang w:val="de-DE"/>
              </w:rPr>
            </w:pPr>
          </w:p>
        </w:tc>
      </w:tr>
      <w:tr w:rsidR="007A3D82" w:rsidRPr="007A3D82" w14:paraId="615C263D" w14:textId="77777777" w:rsidTr="003E5A12">
        <w:trPr>
          <w:cantSplit/>
        </w:trPr>
        <w:tc>
          <w:tcPr>
            <w:tcW w:w="4678" w:type="dxa"/>
            <w:gridSpan w:val="2"/>
          </w:tcPr>
          <w:p w14:paraId="0BD6171C" w14:textId="77777777" w:rsidR="007A3D82" w:rsidRPr="00A23620" w:rsidRDefault="007A3D82" w:rsidP="003E5A12">
            <w:pPr>
              <w:pStyle w:val="KeinLeerraum"/>
              <w:rPr>
                <w:rFonts w:ascii="Times New Roman" w:hAnsi="Times New Roman"/>
                <w:b/>
                <w:bCs/>
                <w:lang w:eastAsia="en-GB"/>
              </w:rPr>
            </w:pPr>
            <w:r w:rsidRPr="00A23620">
              <w:rPr>
                <w:rFonts w:ascii="Times New Roman" w:hAnsi="Times New Roman"/>
                <w:b/>
                <w:bCs/>
                <w:lang w:eastAsia="en-GB"/>
              </w:rPr>
              <w:t>Latvija</w:t>
            </w:r>
          </w:p>
          <w:p w14:paraId="2F414897" w14:textId="0C11CE83" w:rsidR="007A3D82" w:rsidRPr="00A23620" w:rsidRDefault="007A3D82" w:rsidP="003E5A12">
            <w:pPr>
              <w:rPr>
                <w:rFonts w:ascii="Times New Roman" w:hAnsi="Times New Roman"/>
                <w:lang w:val="is-IS" w:eastAsia="en-GB"/>
              </w:rPr>
            </w:pPr>
            <w:r w:rsidRPr="007A3D82">
              <w:rPr>
                <w:rFonts w:ascii="Times New Roman" w:hAnsi="Times New Roman"/>
                <w:lang w:val="de-DE" w:eastAsia="en-GB"/>
              </w:rPr>
              <w:t>UAB Teva Baltics filiāle Latvijā</w:t>
            </w:r>
          </w:p>
          <w:p w14:paraId="768AA444" w14:textId="77777777" w:rsidR="007A3D82" w:rsidRPr="00DC08DD" w:rsidRDefault="007A3D82"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3FCCB59F" w14:textId="77777777" w:rsidR="007A3D82" w:rsidRPr="00DC08DD" w:rsidRDefault="007A3D82" w:rsidP="003E5A12">
            <w:pPr>
              <w:pStyle w:val="KeinLeerraum"/>
              <w:rPr>
                <w:rFonts w:ascii="Times New Roman" w:hAnsi="Times New Roman"/>
                <w:lang w:val="en-GB"/>
              </w:rPr>
            </w:pPr>
          </w:p>
        </w:tc>
        <w:tc>
          <w:tcPr>
            <w:tcW w:w="4678" w:type="dxa"/>
          </w:tcPr>
          <w:p w14:paraId="2B606469"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United Kingdom</w:t>
            </w:r>
          </w:p>
          <w:p w14:paraId="2BF8ED35"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UK Limited</w:t>
            </w:r>
          </w:p>
          <w:p w14:paraId="07B0D4A9" w14:textId="77777777" w:rsidR="007A3D82" w:rsidRPr="00DC08DD" w:rsidRDefault="007A3D82"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5DB1909" w14:textId="77777777" w:rsidR="007A3D82" w:rsidRPr="00DC08DD" w:rsidRDefault="007A3D82" w:rsidP="003E5A12">
            <w:pPr>
              <w:pStyle w:val="KeinLeerraum"/>
              <w:rPr>
                <w:rFonts w:ascii="Times New Roman" w:hAnsi="Times New Roman"/>
                <w:lang w:val="en-GB"/>
              </w:rPr>
            </w:pPr>
          </w:p>
        </w:tc>
      </w:tr>
    </w:tbl>
    <w:p w14:paraId="7FC19900" w14:textId="77777777" w:rsidR="0058075F" w:rsidRPr="007A3D82" w:rsidRDefault="0058075F" w:rsidP="0058075F">
      <w:pPr>
        <w:widowControl w:val="0"/>
        <w:ind w:left="567" w:right="-449" w:hanging="567"/>
        <w:rPr>
          <w:rFonts w:ascii="Times New Roman" w:eastAsia="Times New Roman" w:hAnsi="Times New Roman"/>
          <w:color w:val="000000"/>
          <w:lang w:val="en-US" w:eastAsia="pl-PL"/>
        </w:rPr>
      </w:pPr>
    </w:p>
    <w:p w14:paraId="38C7340A" w14:textId="77777777" w:rsidR="007A3D82" w:rsidRPr="001266CE" w:rsidRDefault="007A3D82" w:rsidP="0058075F">
      <w:pPr>
        <w:widowControl w:val="0"/>
        <w:ind w:left="567" w:right="-449" w:hanging="567"/>
        <w:rPr>
          <w:rFonts w:ascii="Times New Roman" w:eastAsia="Times New Roman" w:hAnsi="Times New Roman"/>
          <w:color w:val="000000"/>
          <w:lang w:val="en-GB" w:eastAsia="pl-PL"/>
        </w:rPr>
      </w:pPr>
    </w:p>
    <w:p w14:paraId="4117882A" w14:textId="77777777" w:rsidR="0058075F" w:rsidRPr="007B21DF" w:rsidRDefault="0058075F" w:rsidP="0058075F">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Data ostatniej aktualizacji ulotki:</w:t>
      </w:r>
    </w:p>
    <w:p w14:paraId="3ECF9424" w14:textId="77777777" w:rsidR="0058075F" w:rsidRPr="007B21DF" w:rsidRDefault="0058075F" w:rsidP="0058075F">
      <w:pPr>
        <w:ind w:left="567" w:hanging="567"/>
        <w:rPr>
          <w:rFonts w:ascii="Times New Roman" w:eastAsia="Times New Roman" w:hAnsi="Times New Roman"/>
          <w:color w:val="000000"/>
          <w:lang w:eastAsia="pl-PL"/>
        </w:rPr>
      </w:pPr>
    </w:p>
    <w:p w14:paraId="3C72FD99" w14:textId="77777777" w:rsidR="0058075F" w:rsidRPr="007B21DF" w:rsidRDefault="0058075F" w:rsidP="0058075F">
      <w:pPr>
        <w:ind w:left="0" w:firstLine="0"/>
        <w:rPr>
          <w:rFonts w:ascii="Times New Roman" w:eastAsia="Times New Roman" w:hAnsi="Times New Roman"/>
          <w:b/>
          <w:bCs/>
          <w:iCs/>
          <w:noProof/>
          <w:szCs w:val="20"/>
        </w:rPr>
      </w:pPr>
      <w:r w:rsidRPr="007B21DF">
        <w:rPr>
          <w:rFonts w:ascii="Times New Roman" w:eastAsia="Times New Roman" w:hAnsi="Times New Roman"/>
          <w:b/>
          <w:bCs/>
          <w:iCs/>
          <w:noProof/>
          <w:szCs w:val="20"/>
        </w:rPr>
        <w:t>Inne źródła informacji</w:t>
      </w:r>
    </w:p>
    <w:p w14:paraId="2277AC3A" w14:textId="77777777" w:rsidR="0058075F" w:rsidRPr="007B21DF" w:rsidRDefault="0058075F" w:rsidP="0058075F">
      <w:pPr>
        <w:ind w:left="0" w:firstLine="0"/>
        <w:rPr>
          <w:rFonts w:ascii="Times New Roman" w:eastAsia="Times New Roman" w:hAnsi="Times New Roman"/>
          <w:bCs/>
          <w:noProof/>
          <w:color w:val="0000FF"/>
          <w:szCs w:val="20"/>
          <w:u w:val="single"/>
        </w:rPr>
      </w:pPr>
      <w:r w:rsidRPr="007B21DF">
        <w:rPr>
          <w:rFonts w:ascii="Times New Roman" w:eastAsia="Times New Roman" w:hAnsi="Times New Roman"/>
          <w:bCs/>
          <w:iCs/>
          <w:noProof/>
          <w:szCs w:val="20"/>
        </w:rPr>
        <w:t>Szczegółowe informacje o tym leku znajdują się na stronie internetowej Europejskiej Agencji Leków</w:t>
      </w:r>
      <w:r w:rsidRPr="007B21DF">
        <w:rPr>
          <w:rFonts w:ascii="Times New Roman" w:eastAsia="Times New Roman" w:hAnsi="Times New Roman"/>
          <w:bCs/>
          <w:noProof/>
          <w:szCs w:val="20"/>
        </w:rPr>
        <w:t xml:space="preserve"> </w:t>
      </w:r>
      <w:hyperlink r:id="rId20" w:history="1">
        <w:r w:rsidRPr="007B21DF">
          <w:rPr>
            <w:rFonts w:ascii="Times New Roman" w:eastAsia="Times New Roman" w:hAnsi="Times New Roman"/>
            <w:bCs/>
            <w:noProof/>
            <w:color w:val="0000FF"/>
            <w:szCs w:val="20"/>
            <w:u w:val="single"/>
          </w:rPr>
          <w:t>http://www.ema.europa.eu</w:t>
        </w:r>
      </w:hyperlink>
    </w:p>
    <w:p w14:paraId="6416F826" w14:textId="77777777" w:rsidR="0058075F" w:rsidRPr="007B21DF" w:rsidRDefault="0058075F" w:rsidP="0058075F">
      <w:pPr>
        <w:ind w:left="0" w:firstLine="0"/>
        <w:rPr>
          <w:rFonts w:ascii="Times New Roman" w:eastAsia="Times New Roman" w:hAnsi="Times New Roman"/>
          <w:bCs/>
          <w:noProof/>
          <w:color w:val="0000FF"/>
          <w:szCs w:val="20"/>
          <w:u w:val="single"/>
        </w:rPr>
      </w:pPr>
    </w:p>
    <w:p w14:paraId="603AA3CB" w14:textId="77777777" w:rsidR="00950930" w:rsidRPr="007B21DF" w:rsidRDefault="0058075F" w:rsidP="0058075F">
      <w:pPr>
        <w:ind w:left="0" w:firstLine="0"/>
        <w:jc w:val="center"/>
        <w:rPr>
          <w:rFonts w:ascii="Times New Roman" w:eastAsia="Times New Roman" w:hAnsi="Times New Roman"/>
          <w:b/>
          <w:color w:val="000000"/>
          <w:lang w:eastAsia="pl-PL"/>
        </w:rPr>
      </w:pPr>
      <w:r w:rsidRPr="007B21DF">
        <w:rPr>
          <w:rFonts w:ascii="Times New Roman" w:eastAsia="Times New Roman" w:hAnsi="Times New Roman"/>
          <w:bCs/>
          <w:noProof/>
          <w:color w:val="0000FF"/>
          <w:szCs w:val="20"/>
          <w:u w:val="single"/>
        </w:rPr>
        <w:br w:type="page"/>
      </w:r>
      <w:r w:rsidR="00950930" w:rsidRPr="007B21DF">
        <w:rPr>
          <w:rFonts w:ascii="Times New Roman" w:eastAsia="Times New Roman" w:hAnsi="Times New Roman"/>
          <w:b/>
          <w:color w:val="000000"/>
          <w:lang w:eastAsia="pl-PL"/>
        </w:rPr>
        <w:t>Ulotka dołączona do opakowania: informacja dla użytkownika</w:t>
      </w:r>
    </w:p>
    <w:p w14:paraId="44AA825B" w14:textId="77777777" w:rsidR="00950930" w:rsidRPr="007B21DF" w:rsidRDefault="00950930" w:rsidP="00D73394">
      <w:pPr>
        <w:ind w:left="567" w:hanging="567"/>
        <w:jc w:val="center"/>
        <w:rPr>
          <w:rFonts w:ascii="Times New Roman" w:eastAsia="Times New Roman" w:hAnsi="Times New Roman"/>
          <w:color w:val="000000"/>
          <w:lang w:eastAsia="pl-PL"/>
        </w:rPr>
      </w:pPr>
    </w:p>
    <w:p w14:paraId="5C57AE34" w14:textId="77777777" w:rsidR="00950930" w:rsidRPr="007B21DF" w:rsidRDefault="00E36301" w:rsidP="00D73394">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Imatinib Actavis</w:t>
      </w:r>
      <w:r w:rsidR="00950930" w:rsidRPr="007B21DF">
        <w:rPr>
          <w:rFonts w:ascii="Times New Roman" w:eastAsia="Times New Roman" w:hAnsi="Times New Roman"/>
          <w:b/>
          <w:color w:val="000000"/>
          <w:lang w:eastAsia="pl-PL"/>
        </w:rPr>
        <w:t xml:space="preserve"> 100 mg tabletki powlekane</w:t>
      </w:r>
    </w:p>
    <w:p w14:paraId="2AC2F63B" w14:textId="77777777" w:rsidR="00950930" w:rsidRPr="007B21DF" w:rsidRDefault="00012956" w:rsidP="00D73394">
      <w:pPr>
        <w:ind w:left="567" w:hanging="567"/>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i</w:t>
      </w:r>
      <w:r w:rsidR="00950930" w:rsidRPr="007B21DF">
        <w:rPr>
          <w:rFonts w:ascii="Times New Roman" w:eastAsia="Times New Roman" w:hAnsi="Times New Roman"/>
          <w:color w:val="000000"/>
          <w:lang w:eastAsia="pl-PL"/>
        </w:rPr>
        <w:t>matynib</w:t>
      </w:r>
    </w:p>
    <w:p w14:paraId="146CFA25" w14:textId="77777777" w:rsidR="00950930" w:rsidRPr="007B21DF" w:rsidRDefault="00950930" w:rsidP="00D73394">
      <w:pPr>
        <w:ind w:left="567" w:hanging="567"/>
        <w:jc w:val="center"/>
        <w:rPr>
          <w:rFonts w:ascii="Times New Roman" w:eastAsia="Times New Roman" w:hAnsi="Times New Roman"/>
          <w:color w:val="000000"/>
          <w:u w:val="single"/>
          <w:lang w:eastAsia="pl-PL"/>
        </w:rPr>
      </w:pPr>
    </w:p>
    <w:p w14:paraId="33C52693" w14:textId="77777777" w:rsidR="00950930" w:rsidRPr="007B21DF" w:rsidRDefault="00950930" w:rsidP="00D73394">
      <w:pPr>
        <w:ind w:left="567" w:hanging="567"/>
        <w:jc w:val="center"/>
        <w:rPr>
          <w:rFonts w:ascii="Times New Roman" w:eastAsia="Times New Roman" w:hAnsi="Times New Roman"/>
          <w:color w:val="000000"/>
          <w:u w:val="single"/>
          <w:lang w:eastAsia="pl-PL"/>
        </w:rPr>
      </w:pPr>
    </w:p>
    <w:p w14:paraId="2D6593AB" w14:textId="77777777" w:rsidR="00950930" w:rsidRPr="007B21DF" w:rsidRDefault="00950930"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Należy uważnie zapoznać się z treścią ulotki przed zażyciem leku, ponieważ zawiera ona informacje ważne dla pacjenta.</w:t>
      </w:r>
    </w:p>
    <w:p w14:paraId="2CDEDECA" w14:textId="77777777" w:rsidR="00950930" w:rsidRPr="007B21DF" w:rsidRDefault="00950930" w:rsidP="00D73394">
      <w:pPr>
        <w:numPr>
          <w:ilvl w:val="0"/>
          <w:numId w:val="6"/>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zachować tę ulotkę, aby w razie potrzeby móc ją ponownie przeczytać.</w:t>
      </w:r>
    </w:p>
    <w:p w14:paraId="7D15B2C9" w14:textId="77777777" w:rsidR="00950930" w:rsidRPr="007B21DF" w:rsidRDefault="00CA0266" w:rsidP="00D73394">
      <w:pPr>
        <w:numPr>
          <w:ilvl w:val="0"/>
          <w:numId w:val="6"/>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razie jakichkolwiek wątpliwości należy</w:t>
      </w:r>
      <w:r w:rsidR="00950930" w:rsidRPr="007B21DF">
        <w:rPr>
          <w:rFonts w:ascii="Times New Roman" w:eastAsia="Times New Roman" w:hAnsi="Times New Roman"/>
          <w:color w:val="000000"/>
          <w:lang w:eastAsia="pl-PL"/>
        </w:rPr>
        <w:t xml:space="preserve"> zwrócić się do lekarza, farmaceuty lub pielęgniarki.</w:t>
      </w:r>
    </w:p>
    <w:p w14:paraId="4478CD31" w14:textId="77777777" w:rsidR="00950930" w:rsidRPr="007B21DF" w:rsidRDefault="00950930" w:rsidP="00D73394">
      <w:pPr>
        <w:numPr>
          <w:ilvl w:val="0"/>
          <w:numId w:val="6"/>
        </w:numPr>
        <w:tabs>
          <w:tab w:val="clear" w:pos="420"/>
        </w:tabs>
        <w:ind w:left="567" w:hanging="567"/>
        <w:rPr>
          <w:rFonts w:ascii="Times New Roman" w:eastAsia="Times New Roman" w:hAnsi="Times New Roman"/>
          <w:color w:val="000000"/>
        </w:rPr>
      </w:pPr>
      <w:r w:rsidRPr="007B21DF">
        <w:rPr>
          <w:rFonts w:ascii="Times New Roman" w:eastAsia="Times New Roman" w:hAnsi="Times New Roman"/>
          <w:color w:val="000000"/>
        </w:rPr>
        <w:t>Lek ten przepisano ściśle określonej osobie. Nie należy go przekazywać innym. Lek może zaszkodzić innej osobie, nawet jeśli objawy jej choroby są takie same.</w:t>
      </w:r>
    </w:p>
    <w:p w14:paraId="6964BA86" w14:textId="77777777" w:rsidR="00950930" w:rsidRPr="007B21DF" w:rsidRDefault="00950930" w:rsidP="00D73394">
      <w:pPr>
        <w:numPr>
          <w:ilvl w:val="0"/>
          <w:numId w:val="6"/>
        </w:numPr>
        <w:tabs>
          <w:tab w:val="clear" w:pos="420"/>
        </w:tabs>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Jeśli </w:t>
      </w:r>
      <w:r w:rsidR="0023219F" w:rsidRPr="007B21DF">
        <w:rPr>
          <w:rFonts w:ascii="Times New Roman" w:eastAsia="Times New Roman" w:hAnsi="Times New Roman"/>
          <w:color w:val="000000"/>
        </w:rPr>
        <w:t xml:space="preserve">u pacjenta </w:t>
      </w:r>
      <w:r w:rsidRPr="007B21DF">
        <w:rPr>
          <w:rFonts w:ascii="Times New Roman" w:eastAsia="Times New Roman" w:hAnsi="Times New Roman"/>
          <w:color w:val="000000"/>
        </w:rPr>
        <w:t xml:space="preserve">wystąpią jakiekolwiek objawy niepożądane, w tym wszelkie objawy niepożądane niewymienione w </w:t>
      </w:r>
      <w:r w:rsidR="0023219F" w:rsidRPr="007B21DF">
        <w:rPr>
          <w:rFonts w:ascii="Times New Roman" w:eastAsia="Times New Roman" w:hAnsi="Times New Roman"/>
          <w:color w:val="000000"/>
        </w:rPr>
        <w:t xml:space="preserve">tej </w:t>
      </w:r>
      <w:r w:rsidRPr="007B21DF">
        <w:rPr>
          <w:rFonts w:ascii="Times New Roman" w:eastAsia="Times New Roman" w:hAnsi="Times New Roman"/>
          <w:color w:val="000000"/>
        </w:rPr>
        <w:t>ulotce, należy powiedzieć o tym lekarzowi, farmaceucie lub pielęgniarce.</w:t>
      </w:r>
      <w:r w:rsidR="0023219F" w:rsidRPr="007B21DF">
        <w:rPr>
          <w:rFonts w:ascii="Times New Roman" w:eastAsia="Times New Roman" w:hAnsi="Times New Roman"/>
          <w:color w:val="000000"/>
        </w:rPr>
        <w:t xml:space="preserve"> Patrz punkt 4.</w:t>
      </w:r>
    </w:p>
    <w:p w14:paraId="58548BD5" w14:textId="77777777" w:rsidR="00950930" w:rsidRPr="007B21DF" w:rsidRDefault="00950930" w:rsidP="00D73394">
      <w:pPr>
        <w:keepNext/>
        <w:ind w:left="567" w:hanging="567"/>
        <w:outlineLvl w:val="1"/>
        <w:rPr>
          <w:rFonts w:ascii="Times New Roman" w:eastAsia="Times New Roman" w:hAnsi="Times New Roman"/>
          <w:color w:val="000000"/>
          <w:lang w:eastAsia="pl-PL"/>
        </w:rPr>
      </w:pPr>
    </w:p>
    <w:p w14:paraId="3E854C76" w14:textId="77777777" w:rsidR="00950930" w:rsidRPr="007B21DF" w:rsidRDefault="00950930" w:rsidP="00D73394">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Spis treści ulotki</w:t>
      </w:r>
    </w:p>
    <w:p w14:paraId="1AD31BCB" w14:textId="77777777" w:rsidR="00E267AC" w:rsidRPr="007B21DF" w:rsidRDefault="00E267AC" w:rsidP="00D73394">
      <w:pPr>
        <w:keepNext/>
        <w:ind w:left="0" w:firstLine="0"/>
        <w:outlineLvl w:val="1"/>
        <w:rPr>
          <w:rFonts w:ascii="Times New Roman" w:eastAsia="Times New Roman" w:hAnsi="Times New Roman"/>
          <w:b/>
          <w:color w:val="000000"/>
        </w:rPr>
      </w:pPr>
    </w:p>
    <w:p w14:paraId="2FDDF4D1" w14:textId="77777777" w:rsidR="00950930" w:rsidRPr="007B21DF" w:rsidRDefault="00950930"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Co to jest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i w jakim celu się go stosuje</w:t>
      </w:r>
    </w:p>
    <w:p w14:paraId="7105C6FF" w14:textId="77777777" w:rsidR="00950930" w:rsidRPr="007B21DF" w:rsidRDefault="00950930"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Informacje ważne przed zastosowaniem leku </w:t>
      </w:r>
      <w:r w:rsidR="00E36301" w:rsidRPr="007B21DF">
        <w:rPr>
          <w:rFonts w:ascii="Times New Roman" w:eastAsia="Times New Roman" w:hAnsi="Times New Roman"/>
          <w:color w:val="000000"/>
          <w:lang w:eastAsia="pl-PL"/>
        </w:rPr>
        <w:t>Imatinib Actavis</w:t>
      </w:r>
    </w:p>
    <w:p w14:paraId="05B01303" w14:textId="77777777" w:rsidR="00950930" w:rsidRPr="007B21DF" w:rsidRDefault="00950930"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3.</w:t>
      </w:r>
      <w:r w:rsidRPr="007B21DF">
        <w:rPr>
          <w:rFonts w:ascii="Times New Roman" w:eastAsia="Times New Roman" w:hAnsi="Times New Roman"/>
          <w:color w:val="000000"/>
          <w:lang w:eastAsia="pl-PL"/>
        </w:rPr>
        <w:tab/>
        <w:t xml:space="preserve">Jak stosować lek </w:t>
      </w:r>
      <w:r w:rsidR="00E36301" w:rsidRPr="007B21DF">
        <w:rPr>
          <w:rFonts w:ascii="Times New Roman" w:eastAsia="Times New Roman" w:hAnsi="Times New Roman"/>
          <w:color w:val="000000"/>
          <w:lang w:eastAsia="pl-PL"/>
        </w:rPr>
        <w:t>Imatinib Actavis</w:t>
      </w:r>
    </w:p>
    <w:p w14:paraId="4ED5FCA2" w14:textId="77777777" w:rsidR="00950930" w:rsidRPr="007B21DF" w:rsidRDefault="00950930"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4.</w:t>
      </w:r>
      <w:r w:rsidRPr="007B21DF">
        <w:rPr>
          <w:rFonts w:ascii="Times New Roman" w:eastAsia="Times New Roman" w:hAnsi="Times New Roman"/>
          <w:color w:val="000000"/>
          <w:lang w:eastAsia="pl-PL"/>
        </w:rPr>
        <w:tab/>
        <w:t>Możliwe działania niepożądane</w:t>
      </w:r>
    </w:p>
    <w:p w14:paraId="0249A294" w14:textId="77777777" w:rsidR="00950930" w:rsidRPr="007B21DF" w:rsidRDefault="00950930"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5.</w:t>
      </w:r>
      <w:r w:rsidRPr="007B21DF">
        <w:rPr>
          <w:rFonts w:ascii="Times New Roman" w:eastAsia="Times New Roman" w:hAnsi="Times New Roman"/>
          <w:color w:val="000000"/>
          <w:lang w:eastAsia="pl-PL"/>
        </w:rPr>
        <w:tab/>
        <w:t xml:space="preserve">Jak przechowywać lek </w:t>
      </w:r>
      <w:r w:rsidR="00E36301" w:rsidRPr="007B21DF">
        <w:rPr>
          <w:rFonts w:ascii="Times New Roman" w:eastAsia="Times New Roman" w:hAnsi="Times New Roman"/>
          <w:color w:val="000000"/>
          <w:lang w:eastAsia="pl-PL"/>
        </w:rPr>
        <w:t>Imatinib Actavis</w:t>
      </w:r>
    </w:p>
    <w:p w14:paraId="5DEEC56E" w14:textId="77777777" w:rsidR="00950930" w:rsidRPr="007B21DF" w:rsidRDefault="00950930"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6.</w:t>
      </w:r>
      <w:r w:rsidRPr="007B21DF">
        <w:rPr>
          <w:rFonts w:ascii="Times New Roman" w:eastAsia="Times New Roman" w:hAnsi="Times New Roman"/>
          <w:color w:val="000000"/>
          <w:lang w:eastAsia="pl-PL"/>
        </w:rPr>
        <w:tab/>
        <w:t>Zawartość opakowania i inne informacje</w:t>
      </w:r>
    </w:p>
    <w:p w14:paraId="2C18F99C" w14:textId="77777777" w:rsidR="00950930" w:rsidRPr="007B21DF" w:rsidRDefault="00950930" w:rsidP="00D73394">
      <w:pPr>
        <w:ind w:left="567" w:hanging="567"/>
        <w:rPr>
          <w:rFonts w:ascii="Times New Roman" w:eastAsia="Times New Roman" w:hAnsi="Times New Roman"/>
          <w:color w:val="000000"/>
          <w:lang w:eastAsia="pl-PL"/>
        </w:rPr>
      </w:pPr>
    </w:p>
    <w:p w14:paraId="552CAEB0" w14:textId="77777777" w:rsidR="00950930" w:rsidRPr="007B21DF" w:rsidRDefault="00950930" w:rsidP="00D73394">
      <w:pPr>
        <w:ind w:left="0" w:firstLine="0"/>
        <w:rPr>
          <w:rFonts w:ascii="Times New Roman" w:eastAsia="Times New Roman" w:hAnsi="Times New Roman"/>
          <w:color w:val="000000"/>
          <w:lang w:eastAsia="pl-PL"/>
        </w:rPr>
      </w:pPr>
    </w:p>
    <w:p w14:paraId="2E3667B0"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 xml:space="preserve">Co to jest lek </w:t>
      </w:r>
      <w:r w:rsidR="00E36301" w:rsidRPr="007B21DF">
        <w:rPr>
          <w:rFonts w:ascii="Times New Roman" w:eastAsia="Times New Roman" w:hAnsi="Times New Roman"/>
          <w:b/>
          <w:color w:val="000000"/>
          <w:lang w:eastAsia="pl-PL"/>
        </w:rPr>
        <w:t>Imatinib Actavis</w:t>
      </w:r>
      <w:r w:rsidRPr="007B21DF">
        <w:rPr>
          <w:rFonts w:ascii="Times New Roman" w:eastAsia="Times New Roman" w:hAnsi="Times New Roman"/>
          <w:b/>
          <w:color w:val="000000"/>
          <w:lang w:eastAsia="pl-PL"/>
        </w:rPr>
        <w:t xml:space="preserve"> i w jakim celu się go stosuje</w:t>
      </w:r>
    </w:p>
    <w:p w14:paraId="783484EE" w14:textId="77777777" w:rsidR="00950930" w:rsidRPr="007B21DF" w:rsidRDefault="00950930" w:rsidP="00D73394">
      <w:pPr>
        <w:ind w:left="567" w:hanging="567"/>
        <w:rPr>
          <w:rFonts w:ascii="Times New Roman" w:eastAsia="Times New Roman" w:hAnsi="Times New Roman"/>
          <w:iCs/>
          <w:color w:val="000000"/>
          <w:lang w:eastAsia="pl-PL"/>
        </w:rPr>
      </w:pPr>
    </w:p>
    <w:p w14:paraId="11DC8EEE" w14:textId="77777777" w:rsidR="00C554DF" w:rsidRPr="007B21DF" w:rsidRDefault="00E36301" w:rsidP="00D73394">
      <w:pPr>
        <w:ind w:left="0" w:firstLine="0"/>
        <w:rPr>
          <w:rFonts w:ascii="Times New Roman" w:eastAsia="Times New Roman" w:hAnsi="Times New Roman"/>
          <w:iCs/>
          <w:color w:val="000000"/>
        </w:rPr>
      </w:pPr>
      <w:r w:rsidRPr="007B21DF">
        <w:rPr>
          <w:rFonts w:ascii="Times New Roman" w:eastAsia="Times New Roman" w:hAnsi="Times New Roman"/>
          <w:iCs/>
          <w:color w:val="000000"/>
        </w:rPr>
        <w:t>Imatinib Actavis</w:t>
      </w:r>
      <w:r w:rsidR="00C554DF" w:rsidRPr="007B21DF">
        <w:rPr>
          <w:rFonts w:ascii="Times New Roman" w:eastAsia="Times New Roman" w:hAnsi="Times New Roman"/>
          <w:iCs/>
          <w:color w:val="000000"/>
        </w:rPr>
        <w:t xml:space="preserve"> jest lekiem zawierającym substancję czynną o nazwie imatynib. Lek ten działa poprzez hamowanie wzrostu nieprawidłowych komórek w przebiegu chorób wymienionych poniżej. Należą do nich niektóre nowotwory.</w:t>
      </w:r>
    </w:p>
    <w:p w14:paraId="55640CA9" w14:textId="77777777" w:rsidR="00950930" w:rsidRPr="007B21DF" w:rsidRDefault="00950930" w:rsidP="00D73394">
      <w:pPr>
        <w:ind w:left="0" w:firstLine="0"/>
        <w:rPr>
          <w:rFonts w:ascii="Times New Roman" w:eastAsia="Times New Roman" w:hAnsi="Times New Roman"/>
          <w:bCs/>
          <w:color w:val="000000"/>
        </w:rPr>
      </w:pPr>
    </w:p>
    <w:p w14:paraId="7A46A52E" w14:textId="77777777" w:rsidR="00C554DF" w:rsidRPr="007B21DF" w:rsidRDefault="00C554DF" w:rsidP="00D73394">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 xml:space="preserve">Lek </w:t>
      </w:r>
      <w:r w:rsidR="00E36301" w:rsidRPr="007B21DF">
        <w:rPr>
          <w:rFonts w:ascii="Times New Roman" w:eastAsia="Times New Roman" w:hAnsi="Times New Roman"/>
          <w:b/>
          <w:bCs/>
          <w:color w:val="000000"/>
        </w:rPr>
        <w:t>Imatinib Actavis</w:t>
      </w:r>
      <w:r w:rsidRPr="007B21DF">
        <w:rPr>
          <w:rFonts w:ascii="Times New Roman" w:eastAsia="Times New Roman" w:hAnsi="Times New Roman"/>
          <w:b/>
          <w:bCs/>
          <w:color w:val="000000"/>
        </w:rPr>
        <w:t xml:space="preserve"> jest wskazany w leczeniu: </w:t>
      </w:r>
    </w:p>
    <w:p w14:paraId="033BC43C" w14:textId="77777777" w:rsidR="00C554DF" w:rsidRPr="007B21DF" w:rsidRDefault="00C554DF" w:rsidP="006230EE">
      <w:pPr>
        <w:pStyle w:val="Listenabsatz"/>
        <w:numPr>
          <w:ilvl w:val="0"/>
          <w:numId w:val="27"/>
        </w:num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rPr>
        <w:t>P</w:t>
      </w:r>
      <w:r w:rsidRPr="007B21DF">
        <w:rPr>
          <w:rFonts w:ascii="Times New Roman" w:eastAsia="Times New Roman" w:hAnsi="Times New Roman"/>
          <w:b/>
          <w:bCs/>
          <w:color w:val="000000"/>
          <w:lang w:eastAsia="pl-PL"/>
        </w:rPr>
        <w:t>rzewlekłej białaczki szpikowej</w:t>
      </w:r>
      <w:r w:rsidRPr="007B21DF">
        <w:rPr>
          <w:rFonts w:ascii="Times New Roman" w:eastAsia="Times New Roman" w:hAnsi="Times New Roman"/>
          <w:color w:val="000000"/>
          <w:lang w:eastAsia="pl-PL"/>
        </w:rPr>
        <w:t xml:space="preserve"> (</w:t>
      </w:r>
      <w:r w:rsidRPr="007B21DF">
        <w:rPr>
          <w:rFonts w:ascii="Times New Roman" w:eastAsia="Times New Roman" w:hAnsi="Times New Roman"/>
          <w:b/>
          <w:color w:val="000000"/>
          <w:lang w:eastAsia="pl-PL"/>
        </w:rPr>
        <w:t>CML</w:t>
      </w:r>
      <w:r w:rsidRPr="007B21DF">
        <w:rPr>
          <w:rFonts w:ascii="Times New Roman" w:eastAsia="Times New Roman" w:hAnsi="Times New Roman"/>
          <w:color w:val="000000"/>
          <w:lang w:eastAsia="pl-PL"/>
        </w:rPr>
        <w:t xml:space="preserve"> - ang. </w:t>
      </w:r>
      <w:r w:rsidRPr="007B21DF">
        <w:rPr>
          <w:rFonts w:ascii="Times New Roman" w:eastAsia="Times New Roman" w:hAnsi="Times New Roman"/>
          <w:i/>
          <w:iCs/>
          <w:color w:val="000000"/>
          <w:lang w:eastAsia="pl-PL"/>
        </w:rPr>
        <w:t>Chronic Myeloid Leukaemia</w:t>
      </w:r>
      <w:r w:rsidRPr="007B21DF">
        <w:rPr>
          <w:rFonts w:ascii="Times New Roman" w:eastAsia="Times New Roman" w:hAnsi="Times New Roman"/>
          <w:color w:val="000000"/>
          <w:lang w:eastAsia="pl-PL"/>
        </w:rPr>
        <w:t>).</w:t>
      </w:r>
    </w:p>
    <w:p w14:paraId="26E3E247" w14:textId="77777777" w:rsidR="00C554DF" w:rsidRPr="007B21DF" w:rsidRDefault="00C554DF" w:rsidP="004B76FF">
      <w:pPr>
        <w:ind w:left="567"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Białaczka jest nowotworem wywodzącym się z białych krwinek. Zwykle białe krwinki pomagają organizmowi zwalczać zakażenia. Przewlekła białaczka szpikowa jest rodzajem białaczki, w której pewne nieprawidłowe białe krwinki (zwane komórkami mieloidalnymi) zaczynają mnożyć się w niekontrolowany sposób.</w:t>
      </w:r>
    </w:p>
    <w:p w14:paraId="0F6C8548" w14:textId="77777777" w:rsidR="00950930" w:rsidRPr="007B21DF" w:rsidRDefault="00950930"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5141CA36" w14:textId="77777777" w:rsidR="00950930" w:rsidRPr="007B21DF" w:rsidRDefault="00950930"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 xml:space="preserve">U dorosłych pacjentów </w:t>
      </w:r>
      <w:r w:rsidR="00E36301" w:rsidRPr="007B21DF">
        <w:rPr>
          <w:rFonts w:ascii="Times New Roman" w:eastAsia="Times New Roman" w:hAnsi="Times New Roman"/>
          <w:color w:val="000000"/>
          <w:spacing w:val="-1"/>
          <w:lang w:eastAsia="pl-PL"/>
        </w:rPr>
        <w:t>Imatinib Actavis</w:t>
      </w:r>
      <w:r w:rsidRPr="007B21DF">
        <w:rPr>
          <w:rFonts w:ascii="Times New Roman" w:eastAsia="Times New Roman" w:hAnsi="Times New Roman"/>
          <w:color w:val="000000"/>
          <w:spacing w:val="-1"/>
          <w:lang w:eastAsia="pl-PL"/>
        </w:rPr>
        <w:t xml:space="preserve"> jest stosowany w leczeniu późnego etapu przewlekłej białaczki szpikowej (przełom blastyczny). U dzieci i młodzieży może on być stosowany w </w:t>
      </w:r>
      <w:r w:rsidRPr="007B21DF">
        <w:rPr>
          <w:rFonts w:ascii="Times New Roman" w:eastAsia="Times New Roman" w:hAnsi="Times New Roman"/>
          <w:color w:val="000000"/>
          <w:lang w:eastAsia="pl-PL"/>
        </w:rPr>
        <w:t xml:space="preserve">leczeniu </w:t>
      </w:r>
      <w:r w:rsidR="009839FE" w:rsidRPr="007B21DF">
        <w:rPr>
          <w:rFonts w:ascii="Times New Roman" w:eastAsia="Times New Roman" w:hAnsi="Times New Roman"/>
          <w:color w:val="000000"/>
          <w:lang w:eastAsia="pl-PL"/>
        </w:rPr>
        <w:t>na </w:t>
      </w:r>
      <w:r w:rsidRPr="007B21DF">
        <w:rPr>
          <w:rFonts w:ascii="Times New Roman" w:eastAsia="Times New Roman" w:hAnsi="Times New Roman"/>
          <w:color w:val="000000"/>
          <w:lang w:eastAsia="pl-PL"/>
        </w:rPr>
        <w:t>wszystkich etapach choroby (przewlekłym, fazie akceleracji i przełomie blastycznym).</w:t>
      </w:r>
    </w:p>
    <w:p w14:paraId="63F75627" w14:textId="77777777" w:rsidR="00950930" w:rsidRPr="007B21DF" w:rsidRDefault="00950930"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22B0FC86" w14:textId="77777777" w:rsidR="00012E32" w:rsidRPr="007B21DF" w:rsidRDefault="00012E32" w:rsidP="00B45D3E">
      <w:pPr>
        <w:pStyle w:val="Default"/>
        <w:numPr>
          <w:ilvl w:val="0"/>
          <w:numId w:val="25"/>
        </w:numPr>
        <w:shd w:val="clear" w:color="auto" w:fill="FFFFFF"/>
        <w:ind w:left="567" w:hanging="567"/>
        <w:rPr>
          <w:rFonts w:eastAsia="Times New Roman"/>
          <w:spacing w:val="-1"/>
          <w:sz w:val="22"/>
          <w:szCs w:val="22"/>
        </w:rPr>
      </w:pPr>
      <w:r w:rsidRPr="007B21DF">
        <w:rPr>
          <w:b/>
          <w:bCs/>
          <w:sz w:val="22"/>
          <w:szCs w:val="22"/>
        </w:rPr>
        <w:t>Ostr</w:t>
      </w:r>
      <w:r w:rsidR="00A3702E" w:rsidRPr="007B21DF">
        <w:rPr>
          <w:b/>
          <w:bCs/>
          <w:sz w:val="22"/>
          <w:szCs w:val="22"/>
        </w:rPr>
        <w:t>ej</w:t>
      </w:r>
      <w:r w:rsidRPr="007B21DF">
        <w:rPr>
          <w:b/>
          <w:bCs/>
          <w:sz w:val="22"/>
          <w:szCs w:val="22"/>
        </w:rPr>
        <w:t xml:space="preserve"> białaczk</w:t>
      </w:r>
      <w:r w:rsidR="00A3702E" w:rsidRPr="007B21DF">
        <w:rPr>
          <w:b/>
          <w:bCs/>
          <w:sz w:val="22"/>
          <w:szCs w:val="22"/>
        </w:rPr>
        <w:t>i</w:t>
      </w:r>
      <w:r w:rsidRPr="007B21DF">
        <w:rPr>
          <w:b/>
          <w:bCs/>
          <w:sz w:val="22"/>
          <w:szCs w:val="22"/>
        </w:rPr>
        <w:t xml:space="preserve"> limfoblastyczn</w:t>
      </w:r>
      <w:r w:rsidR="00A3702E" w:rsidRPr="007B21DF">
        <w:rPr>
          <w:b/>
          <w:bCs/>
          <w:sz w:val="22"/>
          <w:szCs w:val="22"/>
        </w:rPr>
        <w:t>ej</w:t>
      </w:r>
      <w:r w:rsidRPr="007B21DF">
        <w:rPr>
          <w:b/>
          <w:bCs/>
          <w:sz w:val="22"/>
          <w:szCs w:val="22"/>
        </w:rPr>
        <w:t xml:space="preserve"> z chromosomem Philadelphia </w:t>
      </w:r>
      <w:r w:rsidRPr="007B21DF">
        <w:rPr>
          <w:bCs/>
          <w:sz w:val="22"/>
          <w:szCs w:val="22"/>
        </w:rPr>
        <w:t>(</w:t>
      </w:r>
      <w:r w:rsidRPr="007B21DF">
        <w:rPr>
          <w:sz w:val="22"/>
          <w:szCs w:val="22"/>
        </w:rPr>
        <w:t xml:space="preserve">ang. </w:t>
      </w:r>
      <w:r w:rsidRPr="007B21DF">
        <w:rPr>
          <w:b/>
          <w:bCs/>
          <w:sz w:val="22"/>
          <w:szCs w:val="22"/>
        </w:rPr>
        <w:t>Ph-positive ALL</w:t>
      </w:r>
      <w:r w:rsidRPr="007B21DF">
        <w:rPr>
          <w:bCs/>
          <w:sz w:val="22"/>
          <w:szCs w:val="22"/>
        </w:rPr>
        <w:t>)</w:t>
      </w:r>
      <w:r w:rsidRPr="007B21DF">
        <w:rPr>
          <w:sz w:val="22"/>
          <w:szCs w:val="22"/>
        </w:rPr>
        <w:t xml:space="preserve">. </w:t>
      </w:r>
      <w:r w:rsidR="0062662C" w:rsidRPr="007B21DF">
        <w:rPr>
          <w:sz w:val="22"/>
          <w:szCs w:val="22"/>
        </w:rPr>
        <w:t xml:space="preserve"> Białaczka jest nowotworem wywodzącym się z białych krwinek. Zwykle białe krwinki pomagają organizmowi zwalczać zakażenia. </w:t>
      </w:r>
      <w:r w:rsidRPr="007B21DF">
        <w:rPr>
          <w:sz w:val="22"/>
          <w:szCs w:val="22"/>
        </w:rPr>
        <w:t xml:space="preserve">Ostra białaczka limfoblastyczna jest rodzajem białaczki, w której pewne nieprawidłowe białe krwinki (zwane limfoblastami) zaczynają mnożyć się w niekontrolowany sposób. </w:t>
      </w:r>
      <w:r w:rsidR="00E36301" w:rsidRPr="007B21DF">
        <w:rPr>
          <w:sz w:val="22"/>
          <w:szCs w:val="22"/>
        </w:rPr>
        <w:t>Imatinib Actavis</w:t>
      </w:r>
      <w:r w:rsidRPr="007B21DF">
        <w:rPr>
          <w:sz w:val="22"/>
          <w:szCs w:val="22"/>
        </w:rPr>
        <w:t xml:space="preserve"> hamuje wzrost tych komórek. </w:t>
      </w:r>
    </w:p>
    <w:p w14:paraId="7AD458CC" w14:textId="77777777" w:rsidR="00DB3BD7" w:rsidRPr="007B21DF" w:rsidRDefault="00DB3BD7" w:rsidP="00B45D3E">
      <w:pPr>
        <w:pStyle w:val="Default"/>
        <w:shd w:val="clear" w:color="auto" w:fill="FFFFFF"/>
        <w:rPr>
          <w:rFonts w:eastAsia="Times New Roman"/>
          <w:spacing w:val="-1"/>
          <w:sz w:val="22"/>
          <w:szCs w:val="22"/>
        </w:rPr>
      </w:pPr>
    </w:p>
    <w:p w14:paraId="3F5F8C2F" w14:textId="77777777" w:rsidR="00DB3BD7" w:rsidRPr="007B21DF" w:rsidRDefault="00DB3BD7" w:rsidP="00B45D3E">
      <w:pPr>
        <w:pStyle w:val="Default"/>
        <w:shd w:val="clear" w:color="auto" w:fill="FFFFFF"/>
        <w:rPr>
          <w:rFonts w:eastAsia="Times New Roman"/>
          <w:b/>
          <w:spacing w:val="-1"/>
          <w:sz w:val="22"/>
          <w:szCs w:val="22"/>
        </w:rPr>
      </w:pPr>
      <w:r w:rsidRPr="007B21DF">
        <w:rPr>
          <w:rFonts w:eastAsia="Times New Roman"/>
          <w:b/>
          <w:spacing w:val="-1"/>
          <w:sz w:val="22"/>
          <w:szCs w:val="22"/>
        </w:rPr>
        <w:t>Lek Imatinib</w:t>
      </w:r>
      <w:r w:rsidR="00B45D3E" w:rsidRPr="007B21DF">
        <w:rPr>
          <w:rFonts w:eastAsia="Times New Roman"/>
          <w:b/>
          <w:spacing w:val="-1"/>
          <w:sz w:val="22"/>
          <w:szCs w:val="22"/>
        </w:rPr>
        <w:t xml:space="preserve"> </w:t>
      </w:r>
      <w:r w:rsidRPr="007B21DF">
        <w:rPr>
          <w:rFonts w:eastAsia="Times New Roman"/>
          <w:b/>
          <w:spacing w:val="-1"/>
          <w:sz w:val="22"/>
          <w:szCs w:val="22"/>
        </w:rPr>
        <w:t>Actavis jest także wskazany w leczeniu dorosłych pacjentów z:</w:t>
      </w:r>
    </w:p>
    <w:p w14:paraId="4F91CD80" w14:textId="77777777" w:rsidR="00012E32" w:rsidRPr="007B21DF" w:rsidRDefault="00012E32" w:rsidP="00B45D3E">
      <w:pPr>
        <w:pStyle w:val="Default"/>
        <w:numPr>
          <w:ilvl w:val="0"/>
          <w:numId w:val="25"/>
        </w:numPr>
        <w:shd w:val="clear" w:color="auto" w:fill="FFFFFF"/>
        <w:ind w:left="567" w:hanging="567"/>
        <w:rPr>
          <w:sz w:val="22"/>
          <w:szCs w:val="22"/>
        </w:rPr>
      </w:pPr>
      <w:r w:rsidRPr="007B21DF">
        <w:rPr>
          <w:b/>
          <w:bCs/>
          <w:sz w:val="22"/>
          <w:szCs w:val="22"/>
        </w:rPr>
        <w:t xml:space="preserve">Zespołami mielodysplastycznymi/mieloproliferacyjnymi </w:t>
      </w:r>
      <w:r w:rsidRPr="007B21DF">
        <w:rPr>
          <w:sz w:val="22"/>
          <w:szCs w:val="22"/>
        </w:rPr>
        <w:t>(</w:t>
      </w:r>
      <w:r w:rsidRPr="007B21DF">
        <w:rPr>
          <w:b/>
          <w:bCs/>
          <w:sz w:val="22"/>
          <w:szCs w:val="22"/>
        </w:rPr>
        <w:t xml:space="preserve">MDS/MPD </w:t>
      </w:r>
      <w:r w:rsidRPr="007B21DF">
        <w:rPr>
          <w:sz w:val="22"/>
          <w:szCs w:val="22"/>
        </w:rPr>
        <w:t xml:space="preserve">- ang. </w:t>
      </w:r>
      <w:r w:rsidRPr="007B21DF">
        <w:rPr>
          <w:i/>
          <w:iCs/>
          <w:sz w:val="22"/>
          <w:szCs w:val="22"/>
        </w:rPr>
        <w:t>myelodysplastic/myeloproliferate</w:t>
      </w:r>
      <w:r w:rsidRPr="007B21DF">
        <w:rPr>
          <w:sz w:val="22"/>
          <w:szCs w:val="22"/>
        </w:rPr>
        <w:t xml:space="preserve">). Są to zespoły chorób krwi, w których niektóre białe krwinki zaczynają mnożyć się w niekontrolowany sposób. </w:t>
      </w:r>
      <w:r w:rsidR="00E36301" w:rsidRPr="007B21DF">
        <w:rPr>
          <w:sz w:val="22"/>
          <w:szCs w:val="22"/>
        </w:rPr>
        <w:t>Imatinib Actavis</w:t>
      </w:r>
      <w:r w:rsidRPr="007B21DF">
        <w:rPr>
          <w:sz w:val="22"/>
          <w:szCs w:val="22"/>
        </w:rPr>
        <w:t xml:space="preserve"> hamuje wzrost tych komórek w pewnych podtypach tych chorób. </w:t>
      </w:r>
    </w:p>
    <w:p w14:paraId="27858CF4" w14:textId="77777777" w:rsidR="00012E32" w:rsidRPr="007B21DF" w:rsidRDefault="00012E32" w:rsidP="00B45D3E">
      <w:pPr>
        <w:pStyle w:val="Default"/>
        <w:numPr>
          <w:ilvl w:val="0"/>
          <w:numId w:val="25"/>
        </w:numPr>
        <w:shd w:val="clear" w:color="auto" w:fill="FFFFFF"/>
        <w:ind w:left="567" w:hanging="567"/>
        <w:rPr>
          <w:sz w:val="22"/>
          <w:szCs w:val="22"/>
        </w:rPr>
      </w:pPr>
      <w:r w:rsidRPr="007B21DF">
        <w:rPr>
          <w:b/>
          <w:bCs/>
          <w:sz w:val="22"/>
          <w:szCs w:val="22"/>
        </w:rPr>
        <w:t xml:space="preserve">Zespołem hipereozynofilowym </w:t>
      </w:r>
      <w:r w:rsidRPr="007B21DF">
        <w:rPr>
          <w:sz w:val="22"/>
          <w:szCs w:val="22"/>
        </w:rPr>
        <w:t>(</w:t>
      </w:r>
      <w:r w:rsidRPr="007B21DF">
        <w:rPr>
          <w:b/>
          <w:bCs/>
          <w:sz w:val="22"/>
          <w:szCs w:val="22"/>
        </w:rPr>
        <w:t xml:space="preserve">HES </w:t>
      </w:r>
      <w:r w:rsidRPr="007B21DF">
        <w:rPr>
          <w:sz w:val="22"/>
          <w:szCs w:val="22"/>
        </w:rPr>
        <w:t xml:space="preserve">– ang. </w:t>
      </w:r>
      <w:r w:rsidRPr="007B21DF">
        <w:rPr>
          <w:i/>
          <w:iCs/>
          <w:sz w:val="22"/>
          <w:szCs w:val="22"/>
        </w:rPr>
        <w:t>Hypereosinophilic Syndrome</w:t>
      </w:r>
      <w:r w:rsidRPr="007B21DF">
        <w:rPr>
          <w:sz w:val="22"/>
          <w:szCs w:val="22"/>
        </w:rPr>
        <w:t xml:space="preserve">) </w:t>
      </w:r>
      <w:r w:rsidRPr="007B21DF">
        <w:rPr>
          <w:b/>
          <w:bCs/>
          <w:sz w:val="22"/>
          <w:szCs w:val="22"/>
        </w:rPr>
        <w:t xml:space="preserve">i (lub) przewlekłą białaczką eozynofilową </w:t>
      </w:r>
      <w:r w:rsidRPr="007B21DF">
        <w:rPr>
          <w:sz w:val="22"/>
          <w:szCs w:val="22"/>
        </w:rPr>
        <w:t>(</w:t>
      </w:r>
      <w:r w:rsidRPr="007B21DF">
        <w:rPr>
          <w:b/>
          <w:bCs/>
          <w:sz w:val="22"/>
          <w:szCs w:val="22"/>
        </w:rPr>
        <w:t xml:space="preserve">CEL </w:t>
      </w:r>
      <w:r w:rsidRPr="007B21DF">
        <w:rPr>
          <w:sz w:val="22"/>
          <w:szCs w:val="22"/>
        </w:rPr>
        <w:t xml:space="preserve">– ang. </w:t>
      </w:r>
      <w:r w:rsidRPr="007B21DF">
        <w:rPr>
          <w:i/>
          <w:iCs/>
          <w:sz w:val="22"/>
          <w:szCs w:val="22"/>
        </w:rPr>
        <w:t>Chronic Eosinophilic Leukemia</w:t>
      </w:r>
      <w:r w:rsidRPr="007B21DF">
        <w:rPr>
          <w:sz w:val="22"/>
          <w:szCs w:val="22"/>
        </w:rPr>
        <w:t xml:space="preserve">). Są to choroby krwi, w których niektóre komórki krwi (zwane eozynofilami) zaczynają mnożyć się w niekontrolowany sposób. </w:t>
      </w:r>
      <w:r w:rsidR="00E36301" w:rsidRPr="007B21DF">
        <w:rPr>
          <w:sz w:val="22"/>
          <w:szCs w:val="22"/>
        </w:rPr>
        <w:t>Imatinib Actavis</w:t>
      </w:r>
      <w:r w:rsidRPr="007B21DF">
        <w:rPr>
          <w:sz w:val="22"/>
          <w:szCs w:val="22"/>
        </w:rPr>
        <w:t xml:space="preserve"> hamuje wzrost tych komórek w pewnych podtypach tych chorób. </w:t>
      </w:r>
    </w:p>
    <w:p w14:paraId="497D443B" w14:textId="77777777" w:rsidR="00012E32" w:rsidRPr="007B21DF" w:rsidRDefault="00012E32" w:rsidP="00B45D3E">
      <w:pPr>
        <w:pStyle w:val="Default"/>
        <w:numPr>
          <w:ilvl w:val="0"/>
          <w:numId w:val="25"/>
        </w:numPr>
        <w:shd w:val="clear" w:color="auto" w:fill="FFFFFF"/>
        <w:ind w:left="567" w:hanging="567"/>
        <w:rPr>
          <w:sz w:val="22"/>
          <w:szCs w:val="22"/>
        </w:rPr>
      </w:pPr>
      <w:r w:rsidRPr="007B21DF">
        <w:rPr>
          <w:b/>
          <w:bCs/>
          <w:sz w:val="22"/>
          <w:szCs w:val="22"/>
        </w:rPr>
        <w:t xml:space="preserve">Guzowatymi włókniakomięsakami skóry </w:t>
      </w:r>
      <w:r w:rsidRPr="007B21DF">
        <w:rPr>
          <w:sz w:val="22"/>
          <w:szCs w:val="22"/>
        </w:rPr>
        <w:t>(</w:t>
      </w:r>
      <w:r w:rsidRPr="007B21DF">
        <w:rPr>
          <w:b/>
          <w:bCs/>
          <w:sz w:val="22"/>
          <w:szCs w:val="22"/>
        </w:rPr>
        <w:t xml:space="preserve">DFSP </w:t>
      </w:r>
      <w:r w:rsidRPr="007B21DF">
        <w:rPr>
          <w:sz w:val="22"/>
          <w:szCs w:val="22"/>
        </w:rPr>
        <w:t xml:space="preserve">– ang. </w:t>
      </w:r>
      <w:r w:rsidRPr="007B21DF">
        <w:rPr>
          <w:i/>
          <w:iCs/>
          <w:sz w:val="22"/>
          <w:szCs w:val="22"/>
        </w:rPr>
        <w:t>dermatofibrosarcoma protuberans</w:t>
      </w:r>
      <w:r w:rsidRPr="007B21DF">
        <w:rPr>
          <w:sz w:val="22"/>
          <w:szCs w:val="22"/>
        </w:rPr>
        <w:t xml:space="preserve">). DFSP jest nowotworem skóry i tkanek podskórnych, w którym niektóre komórki zaczynają mnożyć się w niekontrolowany sposób. </w:t>
      </w:r>
      <w:r w:rsidR="00E36301" w:rsidRPr="007B21DF">
        <w:rPr>
          <w:sz w:val="22"/>
          <w:szCs w:val="22"/>
        </w:rPr>
        <w:t>Imatinib Actavis</w:t>
      </w:r>
      <w:r w:rsidRPr="007B21DF">
        <w:rPr>
          <w:sz w:val="22"/>
          <w:szCs w:val="22"/>
        </w:rPr>
        <w:t xml:space="preserve"> hamuje wzrost tych komórek. </w:t>
      </w:r>
    </w:p>
    <w:p w14:paraId="65AF723C" w14:textId="77777777" w:rsidR="00DB3BD7" w:rsidRPr="007B21DF" w:rsidRDefault="00DB3BD7" w:rsidP="00D73394">
      <w:pPr>
        <w:pStyle w:val="Default"/>
        <w:shd w:val="clear" w:color="auto" w:fill="FFFFFF"/>
        <w:rPr>
          <w:sz w:val="22"/>
          <w:szCs w:val="22"/>
        </w:rPr>
      </w:pPr>
    </w:p>
    <w:p w14:paraId="16BE49BB" w14:textId="77777777" w:rsidR="00012E32" w:rsidRPr="007B21DF" w:rsidRDefault="00012E32" w:rsidP="00D73394">
      <w:pPr>
        <w:pStyle w:val="Default"/>
        <w:shd w:val="clear" w:color="auto" w:fill="FFFFFF"/>
        <w:rPr>
          <w:rFonts w:eastAsia="Times New Roman"/>
          <w:spacing w:val="-1"/>
          <w:sz w:val="22"/>
          <w:szCs w:val="22"/>
        </w:rPr>
      </w:pPr>
      <w:r w:rsidRPr="007B21DF">
        <w:rPr>
          <w:sz w:val="22"/>
          <w:szCs w:val="22"/>
        </w:rPr>
        <w:t>W pozostałej części ulotki będą używane skróty nazw chorób wymienionych powyżej.</w:t>
      </w:r>
    </w:p>
    <w:p w14:paraId="1D1F4DEC" w14:textId="77777777" w:rsidR="00012E32" w:rsidRPr="007B21DF" w:rsidRDefault="00012E32"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54FD190C" w14:textId="77777777" w:rsidR="00950930" w:rsidRPr="007B21DF" w:rsidRDefault="0095093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przypadku jakichkolwiek pytań dotyczących sposobu działania i zasadności podawania leku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należy skierować je do lekarza.</w:t>
      </w:r>
    </w:p>
    <w:p w14:paraId="0CB6B1B0" w14:textId="77777777" w:rsidR="00950930" w:rsidRPr="007B21DF" w:rsidRDefault="00950930" w:rsidP="00D73394">
      <w:pPr>
        <w:ind w:left="567" w:hanging="567"/>
        <w:rPr>
          <w:rFonts w:ascii="Times New Roman" w:eastAsia="Times New Roman" w:hAnsi="Times New Roman"/>
          <w:color w:val="000000"/>
          <w:lang w:eastAsia="pl-PL"/>
        </w:rPr>
      </w:pPr>
    </w:p>
    <w:p w14:paraId="57CB559F" w14:textId="77777777" w:rsidR="00950930" w:rsidRPr="007B21DF" w:rsidRDefault="00950930" w:rsidP="00D73394">
      <w:pPr>
        <w:ind w:left="567" w:hanging="567"/>
        <w:rPr>
          <w:rFonts w:ascii="Times New Roman" w:eastAsia="Times New Roman" w:hAnsi="Times New Roman"/>
          <w:color w:val="000000"/>
          <w:lang w:eastAsia="pl-PL"/>
        </w:rPr>
      </w:pPr>
    </w:p>
    <w:p w14:paraId="2EA0A6CE"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 xml:space="preserve">Informacje ważne przed zastosowaniem leku </w:t>
      </w:r>
      <w:r w:rsidR="00E36301" w:rsidRPr="007B21DF">
        <w:rPr>
          <w:rFonts w:ascii="Times New Roman" w:eastAsia="Times New Roman" w:hAnsi="Times New Roman"/>
          <w:b/>
          <w:color w:val="000000"/>
          <w:lang w:eastAsia="pl-PL"/>
        </w:rPr>
        <w:t>Imatinib Actavis</w:t>
      </w:r>
    </w:p>
    <w:p w14:paraId="642BF1D8" w14:textId="77777777" w:rsidR="00950930" w:rsidRPr="007B21DF" w:rsidRDefault="00950930" w:rsidP="00D73394">
      <w:pPr>
        <w:ind w:left="567" w:hanging="567"/>
        <w:rPr>
          <w:rFonts w:ascii="Times New Roman" w:eastAsia="Times New Roman" w:hAnsi="Times New Roman"/>
          <w:color w:val="000000"/>
          <w:lang w:eastAsia="pl-PL"/>
        </w:rPr>
      </w:pPr>
    </w:p>
    <w:p w14:paraId="04E9D07A"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jest zapisywany pacjentom tylko przez lekarzy z doświadczeniem w stosowaniu leków podawanych w leczeniu nowotworów krwi</w:t>
      </w:r>
      <w:r w:rsidR="00012E32" w:rsidRPr="007B21DF">
        <w:rPr>
          <w:rFonts w:ascii="Times New Roman" w:eastAsia="Times New Roman" w:hAnsi="Times New Roman"/>
          <w:color w:val="000000"/>
        </w:rPr>
        <w:t xml:space="preserve"> i nowotworów litych</w:t>
      </w:r>
      <w:r w:rsidRPr="007B21DF">
        <w:rPr>
          <w:rFonts w:ascii="Times New Roman" w:eastAsia="Times New Roman" w:hAnsi="Times New Roman"/>
          <w:color w:val="000000"/>
        </w:rPr>
        <w:t>.</w:t>
      </w:r>
    </w:p>
    <w:p w14:paraId="18EF861B" w14:textId="77777777" w:rsidR="00950930" w:rsidRPr="007B21DF" w:rsidRDefault="00950930" w:rsidP="00D73394">
      <w:pPr>
        <w:ind w:left="0" w:firstLine="0"/>
        <w:rPr>
          <w:rFonts w:ascii="Times New Roman" w:eastAsia="Times New Roman" w:hAnsi="Times New Roman"/>
          <w:color w:val="000000"/>
        </w:rPr>
      </w:pPr>
    </w:p>
    <w:p w14:paraId="37F86C9C"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ściśle przestrzegać zaleceń lekarza, nawet jeśli różnią się one od ogólnych informacji zawartych w tej ulotce.</w:t>
      </w:r>
    </w:p>
    <w:p w14:paraId="506B7C5B" w14:textId="77777777" w:rsidR="00950930" w:rsidRPr="007B21DF" w:rsidRDefault="00950930" w:rsidP="00D73394">
      <w:pPr>
        <w:ind w:left="0" w:firstLine="0"/>
        <w:rPr>
          <w:rFonts w:ascii="Times New Roman" w:eastAsia="Times New Roman" w:hAnsi="Times New Roman"/>
          <w:color w:val="000000"/>
        </w:rPr>
      </w:pPr>
    </w:p>
    <w:p w14:paraId="468E872D" w14:textId="222C273F"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Kiedy nie stosować leku </w:t>
      </w:r>
      <w:r w:rsidR="00E36301" w:rsidRPr="007B21DF">
        <w:rPr>
          <w:rFonts w:ascii="Times New Roman" w:eastAsia="Times New Roman" w:hAnsi="Times New Roman"/>
          <w:b/>
          <w:color w:val="000000"/>
          <w:lang w:eastAsia="pl-PL"/>
        </w:rPr>
        <w:t>Imatinib Actavis</w:t>
      </w:r>
    </w:p>
    <w:p w14:paraId="64E49433" w14:textId="77777777" w:rsidR="00950930" w:rsidRPr="007B21DF" w:rsidRDefault="00950930" w:rsidP="00D73394">
      <w:pPr>
        <w:numPr>
          <w:ilvl w:val="0"/>
          <w:numId w:val="7"/>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ma uczulenie na imatynib, soję, orzeszki ziemne lub którykolwiek z pozostałych składników tego leku (wymienion</w:t>
      </w:r>
      <w:r w:rsidR="00CA0266" w:rsidRPr="007B21DF">
        <w:rPr>
          <w:rFonts w:ascii="Times New Roman" w:eastAsia="Times New Roman" w:hAnsi="Times New Roman"/>
          <w:color w:val="000000"/>
          <w:lang w:eastAsia="pl-PL"/>
        </w:rPr>
        <w:t>ych</w:t>
      </w:r>
      <w:r w:rsidRPr="007B21DF">
        <w:rPr>
          <w:rFonts w:ascii="Times New Roman" w:eastAsia="Times New Roman" w:hAnsi="Times New Roman"/>
          <w:color w:val="000000"/>
          <w:lang w:eastAsia="pl-PL"/>
        </w:rPr>
        <w:t xml:space="preserve"> w punkcie 6).</w:t>
      </w:r>
    </w:p>
    <w:p w14:paraId="301653FA" w14:textId="77777777" w:rsidR="00950930" w:rsidRPr="007B21DF" w:rsidRDefault="00950930" w:rsidP="00D73394">
      <w:pPr>
        <w:ind w:left="0" w:firstLine="0"/>
        <w:rPr>
          <w:rFonts w:ascii="Times New Roman" w:eastAsia="Times New Roman" w:hAnsi="Times New Roman"/>
          <w:color w:val="000000"/>
          <w:lang w:eastAsia="pl-PL"/>
        </w:rPr>
      </w:pPr>
    </w:p>
    <w:p w14:paraId="63A0636D" w14:textId="77777777" w:rsidR="00950930" w:rsidRPr="007B21DF" w:rsidRDefault="00950930"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ta informacja dotyczy pacjenta, </w:t>
      </w:r>
      <w:r w:rsidRPr="007B21DF">
        <w:rPr>
          <w:rFonts w:ascii="Times New Roman" w:eastAsia="Times New Roman" w:hAnsi="Times New Roman"/>
          <w:b/>
          <w:bCs/>
          <w:color w:val="000000"/>
          <w:lang w:eastAsia="pl-PL"/>
        </w:rPr>
        <w:t xml:space="preserve">powinien powiedzieć o tym lekarzowi zanim przyjmie lek </w:t>
      </w:r>
      <w:r w:rsidR="00E36301" w:rsidRPr="007B21DF">
        <w:rPr>
          <w:rFonts w:ascii="Times New Roman" w:eastAsia="Times New Roman" w:hAnsi="Times New Roman"/>
          <w:b/>
          <w:bCs/>
          <w:color w:val="000000"/>
          <w:lang w:eastAsia="pl-PL"/>
        </w:rPr>
        <w:t>Imatinib Actavis</w:t>
      </w:r>
      <w:r w:rsidRPr="007B21DF">
        <w:rPr>
          <w:rFonts w:ascii="Times New Roman" w:eastAsia="Times New Roman" w:hAnsi="Times New Roman"/>
          <w:b/>
          <w:bCs/>
          <w:color w:val="000000"/>
          <w:lang w:eastAsia="pl-PL"/>
        </w:rPr>
        <w:t>.</w:t>
      </w:r>
    </w:p>
    <w:p w14:paraId="1B1342FD" w14:textId="77777777" w:rsidR="00950930" w:rsidRPr="007B21DF" w:rsidRDefault="00950930" w:rsidP="00D73394">
      <w:pPr>
        <w:ind w:left="0" w:firstLine="0"/>
        <w:rPr>
          <w:rFonts w:ascii="Times New Roman" w:eastAsia="Times New Roman" w:hAnsi="Times New Roman"/>
          <w:color w:val="000000"/>
          <w:lang w:eastAsia="pl-PL"/>
        </w:rPr>
      </w:pPr>
    </w:p>
    <w:p w14:paraId="4CFD9716" w14:textId="77777777" w:rsidR="00950930" w:rsidRPr="007B21DF" w:rsidRDefault="0095093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razie podejrzewania uczulenia, ale braku pewności, należy zasięgnąć rady lekarza.</w:t>
      </w:r>
    </w:p>
    <w:p w14:paraId="379A0328" w14:textId="77777777" w:rsidR="00950930" w:rsidRPr="007B21DF" w:rsidRDefault="00950930" w:rsidP="00D73394">
      <w:pPr>
        <w:numPr>
          <w:ilvl w:val="12"/>
          <w:numId w:val="0"/>
        </w:numPr>
        <w:rPr>
          <w:rFonts w:ascii="Times New Roman" w:eastAsia="Times New Roman" w:hAnsi="Times New Roman"/>
          <w:color w:val="000000"/>
        </w:rPr>
      </w:pPr>
    </w:p>
    <w:p w14:paraId="2A77D90B" w14:textId="77777777" w:rsidR="00950930" w:rsidRPr="007B21DF" w:rsidRDefault="00950930" w:rsidP="00D73394">
      <w:pPr>
        <w:numPr>
          <w:ilvl w:val="12"/>
          <w:numId w:val="0"/>
        </w:numP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Ostrzeżenia i środki ostrożności</w:t>
      </w:r>
    </w:p>
    <w:p w14:paraId="52CE47B9" w14:textId="77777777" w:rsidR="00950930" w:rsidRPr="007B21DF" w:rsidRDefault="00950930" w:rsidP="00D73394">
      <w:pPr>
        <w:numPr>
          <w:ilvl w:val="12"/>
          <w:numId w:val="0"/>
        </w:numPr>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 xml:space="preserve">Przed rozpoczęciem stosowania leku </w:t>
      </w:r>
      <w:r w:rsidR="00E36301" w:rsidRPr="007B21DF">
        <w:rPr>
          <w:rFonts w:ascii="Times New Roman" w:eastAsia="Times New Roman" w:hAnsi="Times New Roman"/>
          <w:bCs/>
          <w:color w:val="000000"/>
          <w:lang w:eastAsia="pl-PL"/>
        </w:rPr>
        <w:t>Imatinib Actavis</w:t>
      </w:r>
      <w:r w:rsidRPr="007B21DF">
        <w:rPr>
          <w:rFonts w:ascii="Times New Roman" w:eastAsia="Times New Roman" w:hAnsi="Times New Roman"/>
          <w:bCs/>
          <w:color w:val="000000"/>
          <w:lang w:eastAsia="pl-PL"/>
        </w:rPr>
        <w:t xml:space="preserve"> należy </w:t>
      </w:r>
      <w:r w:rsidR="009839FE" w:rsidRPr="007B21DF">
        <w:rPr>
          <w:rFonts w:ascii="Times New Roman" w:eastAsia="Times New Roman" w:hAnsi="Times New Roman"/>
          <w:bCs/>
          <w:color w:val="000000"/>
          <w:lang w:eastAsia="pl-PL"/>
        </w:rPr>
        <w:t>zwrócić się do</w:t>
      </w:r>
      <w:r w:rsidR="000640A0" w:rsidRPr="007B21DF">
        <w:rPr>
          <w:rFonts w:ascii="Times New Roman" w:eastAsia="Times New Roman" w:hAnsi="Times New Roman"/>
          <w:bCs/>
          <w:color w:val="000000"/>
          <w:lang w:eastAsia="pl-PL"/>
        </w:rPr>
        <w:t> </w:t>
      </w:r>
      <w:r w:rsidR="00CA0266" w:rsidRPr="007B21DF">
        <w:rPr>
          <w:rFonts w:ascii="Times New Roman" w:eastAsia="Times New Roman" w:hAnsi="Times New Roman"/>
          <w:bCs/>
          <w:color w:val="000000"/>
          <w:lang w:eastAsia="pl-PL"/>
        </w:rPr>
        <w:t>lekarz</w:t>
      </w:r>
      <w:r w:rsidR="009839FE" w:rsidRPr="007B21DF">
        <w:rPr>
          <w:rFonts w:ascii="Times New Roman" w:eastAsia="Times New Roman" w:hAnsi="Times New Roman"/>
          <w:bCs/>
          <w:color w:val="000000"/>
          <w:lang w:eastAsia="pl-PL"/>
        </w:rPr>
        <w:t>a</w:t>
      </w:r>
      <w:r w:rsidRPr="007B21DF">
        <w:rPr>
          <w:rFonts w:ascii="Times New Roman" w:eastAsia="Times New Roman" w:hAnsi="Times New Roman"/>
          <w:bCs/>
          <w:color w:val="000000"/>
          <w:lang w:eastAsia="pl-PL"/>
        </w:rPr>
        <w:t>:</w:t>
      </w:r>
    </w:p>
    <w:p w14:paraId="4EA25E0C" w14:textId="77777777" w:rsidR="00950930" w:rsidRPr="007B21DF" w:rsidRDefault="00950930" w:rsidP="00605FF9">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u pacjenta występują lub kiedykolwiek występowały choroby wątroby, nerek lub serca</w:t>
      </w:r>
    </w:p>
    <w:p w14:paraId="45FEC408" w14:textId="77777777" w:rsidR="001D0F15" w:rsidRPr="007B21DF" w:rsidRDefault="00950930" w:rsidP="00605FF9">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przyjmuje lek lewotyroksynę po usunięciu tarczycy</w:t>
      </w:r>
    </w:p>
    <w:p w14:paraId="59B3404B" w14:textId="77777777" w:rsidR="001D0F15" w:rsidRPr="007B21DF" w:rsidRDefault="001D0F15" w:rsidP="002C0E61">
      <w:pPr>
        <w:numPr>
          <w:ilvl w:val="0"/>
          <w:numId w:val="8"/>
        </w:numPr>
        <w:tabs>
          <w:tab w:val="clear" w:pos="420"/>
          <w:tab w:val="num" w:pos="567"/>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jeśli pacjent miał kiedykolwiek lub może teraz mieć zakażenie wirusem zapalenia wątroby typu  </w:t>
      </w:r>
      <w:r w:rsidR="00605FF9"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 xml:space="preserve">B. Wynika to stąd, że lek </w:t>
      </w:r>
      <w:r w:rsidRPr="007B21DF">
        <w:rPr>
          <w:rFonts w:ascii="Times New Roman" w:eastAsia="Times New Roman" w:hAnsi="Times New Roman"/>
          <w:bCs/>
          <w:color w:val="000000"/>
          <w:lang w:eastAsia="pl-PL"/>
        </w:rPr>
        <w:t>Imatinib Actavis</w:t>
      </w:r>
      <w:r w:rsidRPr="007B21DF">
        <w:rPr>
          <w:rFonts w:ascii="Times New Roman" w:eastAsia="Times New Roman" w:hAnsi="Times New Roman"/>
          <w:color w:val="000000"/>
          <w:lang w:eastAsia="pl-PL"/>
        </w:rPr>
        <w:t xml:space="preserve"> może powodować ponowną aktywację wirusowego zapalenia wątroby typu B, co może w niektórych przypadkach być śmiertelne. Pacjenci będą poddawani dokładnej kontroli przez lekarza pod kątem objawów tego zakażenia przed rozpoczęciem leczenia.</w:t>
      </w:r>
    </w:p>
    <w:p w14:paraId="4CB671D6" w14:textId="77777777" w:rsidR="00E62743" w:rsidRPr="007B21DF" w:rsidRDefault="00E62743" w:rsidP="002C0E61">
      <w:pPr>
        <w:numPr>
          <w:ilvl w:val="0"/>
          <w:numId w:val="8"/>
        </w:numPr>
        <w:tabs>
          <w:tab w:val="clear" w:pos="420"/>
          <w:tab w:val="num" w:pos="567"/>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jeśli podczas przyjmowania leku </w:t>
      </w:r>
      <w:r w:rsidRPr="007B21DF">
        <w:rPr>
          <w:rFonts w:ascii="Times New Roman" w:hAnsi="Times New Roman"/>
        </w:rPr>
        <w:t>Imatinib Actavis</w:t>
      </w:r>
      <w:r w:rsidRPr="007B21DF">
        <w:rPr>
          <w:rFonts w:ascii="Times New Roman" w:eastAsia="Times New Roman" w:hAnsi="Times New Roman"/>
          <w:color w:val="000000"/>
          <w:lang w:eastAsia="pl-PL"/>
        </w:rPr>
        <w:t xml:space="preserve"> u pacjenta wystąpią siniaki, krwawienie, gorączka, zmęczenie i dezorientacja należy skontaktować się z lekarzem. Może to być objaw uszkodzenia naczyń krwionośnych zwany mikroangiopatią zakrzepową (TMA).</w:t>
      </w:r>
    </w:p>
    <w:p w14:paraId="0E39EA80" w14:textId="77777777" w:rsidR="00950930" w:rsidRPr="007B21DF" w:rsidRDefault="00950930" w:rsidP="001D0F15">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Jeśli którykolwiek z wyżej wymienionych punktów odnosi się do pacjenta, </w:t>
      </w:r>
      <w:r w:rsidRPr="007B21DF">
        <w:rPr>
          <w:rFonts w:ascii="Times New Roman" w:eastAsia="Times New Roman" w:hAnsi="Times New Roman"/>
          <w:b/>
          <w:color w:val="000000"/>
          <w:lang w:eastAsia="pl-PL"/>
        </w:rPr>
        <w:t>należy powiedzieć o tym lekarzowi zanim pacjent przyjmie lek</w:t>
      </w:r>
      <w:r w:rsidRPr="007B21DF">
        <w:rPr>
          <w:rFonts w:ascii="Times New Roman" w:eastAsia="Times New Roman" w:hAnsi="Times New Roman"/>
          <w:color w:val="000000"/>
          <w:lang w:eastAsia="pl-PL"/>
        </w:rPr>
        <w:t>.</w:t>
      </w:r>
    </w:p>
    <w:p w14:paraId="5EE5D61D" w14:textId="77777777" w:rsidR="00950930" w:rsidRPr="007B21DF" w:rsidRDefault="00950930" w:rsidP="00D73394">
      <w:pPr>
        <w:ind w:left="0" w:firstLine="0"/>
        <w:rPr>
          <w:rFonts w:ascii="Times New Roman" w:eastAsia="Times New Roman" w:hAnsi="Times New Roman"/>
          <w:color w:val="000000"/>
          <w:lang w:eastAsia="pl-PL"/>
        </w:rPr>
      </w:pPr>
    </w:p>
    <w:p w14:paraId="3253F76B" w14:textId="277869CC" w:rsidR="00DB3BD7" w:rsidRPr="007B21DF" w:rsidRDefault="00DB3BD7" w:rsidP="00DB3BD7">
      <w:pPr>
        <w:widowControl w:val="0"/>
        <w:tabs>
          <w:tab w:val="left" w:pos="360"/>
        </w:tabs>
        <w:ind w:left="0" w:firstLine="0"/>
        <w:rPr>
          <w:rFonts w:ascii="Times New Roman" w:hAnsi="Times New Roman"/>
          <w:color w:val="000000"/>
        </w:rPr>
      </w:pPr>
      <w:r w:rsidRPr="007B21DF">
        <w:rPr>
          <w:rFonts w:ascii="Times New Roman" w:hAnsi="Times New Roman"/>
          <w:color w:val="000000"/>
        </w:rPr>
        <w:t>Podczas stosowania leku Imatinib</w:t>
      </w:r>
      <w:r w:rsidR="00B45D3E" w:rsidRPr="007B21DF">
        <w:rPr>
          <w:rFonts w:ascii="Times New Roman" w:hAnsi="Times New Roman"/>
          <w:color w:val="000000"/>
        </w:rPr>
        <w:t xml:space="preserve"> </w:t>
      </w:r>
      <w:r w:rsidRPr="007B21DF">
        <w:rPr>
          <w:rFonts w:ascii="Times New Roman" w:hAnsi="Times New Roman"/>
          <w:color w:val="000000"/>
        </w:rPr>
        <w:t>Actavis pacjent może stać się bardziej wrażliwy na słońce. Jest ważne</w:t>
      </w:r>
      <w:r w:rsidR="001266CE">
        <w:rPr>
          <w:rFonts w:ascii="Times New Roman" w:hAnsi="Times New Roman"/>
          <w:color w:val="000000"/>
        </w:rPr>
        <w:t>,</w:t>
      </w:r>
      <w:r w:rsidRPr="007B21DF">
        <w:rPr>
          <w:rFonts w:ascii="Times New Roman" w:hAnsi="Times New Roman"/>
          <w:color w:val="000000"/>
        </w:rPr>
        <w:t xml:space="preserve"> aby okrywać obszary skóry narażone na słońce oraz stosować preparaty z filtrem o wysokim wskaźniku ochrony przeciwsłonecznej (SPF). Te środki ostrożności należy stosować również u dzieci.</w:t>
      </w:r>
    </w:p>
    <w:p w14:paraId="5A479864" w14:textId="77777777" w:rsidR="00DB3BD7" w:rsidRPr="007B21DF" w:rsidRDefault="00DB3BD7" w:rsidP="00DB3BD7">
      <w:pPr>
        <w:widowControl w:val="0"/>
        <w:tabs>
          <w:tab w:val="left" w:pos="360"/>
        </w:tabs>
        <w:ind w:left="0" w:firstLine="0"/>
        <w:rPr>
          <w:rFonts w:ascii="Times New Roman" w:hAnsi="Times New Roman"/>
          <w:color w:val="000000"/>
        </w:rPr>
      </w:pPr>
    </w:p>
    <w:p w14:paraId="07AE09FA"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b/>
          <w:bCs/>
          <w:color w:val="000000"/>
        </w:rPr>
        <w:t>Należy natychmiast powiedzieć lekarzowi</w:t>
      </w:r>
      <w:r w:rsidRPr="007B21DF">
        <w:rPr>
          <w:rFonts w:ascii="Times New Roman" w:eastAsia="Times New Roman" w:hAnsi="Times New Roman"/>
          <w:color w:val="000000"/>
        </w:rPr>
        <w:t>,</w:t>
      </w:r>
      <w:r w:rsidRPr="007B21DF">
        <w:rPr>
          <w:rFonts w:ascii="Times New Roman" w:eastAsia="Times New Roman" w:hAnsi="Times New Roman"/>
          <w:b/>
          <w:bCs/>
          <w:color w:val="000000"/>
        </w:rPr>
        <w:t xml:space="preserve"> jeśli</w:t>
      </w:r>
      <w:r w:rsidRPr="007B21DF">
        <w:rPr>
          <w:rFonts w:ascii="Times New Roman" w:eastAsia="Times New Roman" w:hAnsi="Times New Roman"/>
          <w:color w:val="000000"/>
        </w:rPr>
        <w:t xml:space="preserve"> </w:t>
      </w:r>
      <w:r w:rsidRPr="007B21DF">
        <w:rPr>
          <w:rFonts w:ascii="Times New Roman" w:eastAsia="Times New Roman" w:hAnsi="Times New Roman"/>
          <w:b/>
          <w:bCs/>
          <w:color w:val="000000"/>
        </w:rPr>
        <w:t xml:space="preserve">podczas leczenia lekiem </w:t>
      </w:r>
      <w:r w:rsidR="00E36301" w:rsidRPr="007B21DF">
        <w:rPr>
          <w:rFonts w:ascii="Times New Roman" w:eastAsia="Times New Roman" w:hAnsi="Times New Roman"/>
          <w:b/>
          <w:bCs/>
          <w:color w:val="000000"/>
        </w:rPr>
        <w:t>Imatinib Actavis</w:t>
      </w:r>
      <w:r w:rsidRPr="007B21DF">
        <w:rPr>
          <w:rFonts w:ascii="Times New Roman" w:eastAsia="Times New Roman" w:hAnsi="Times New Roman"/>
          <w:b/>
          <w:bCs/>
          <w:color w:val="000000"/>
        </w:rPr>
        <w:t xml:space="preserve"> </w:t>
      </w:r>
      <w:r w:rsidRPr="007B21DF">
        <w:rPr>
          <w:rFonts w:ascii="Times New Roman" w:eastAsia="Times New Roman" w:hAnsi="Times New Roman"/>
          <w:color w:val="000000"/>
        </w:rPr>
        <w:t xml:space="preserve">nastąpi bardzo szybkie zwiększenie masy ciała.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powodować zatrzymanie wody w</w:t>
      </w:r>
      <w:r w:rsidR="00171D62" w:rsidRPr="007B21DF">
        <w:rPr>
          <w:rFonts w:ascii="Times New Roman" w:eastAsia="Times New Roman" w:hAnsi="Times New Roman"/>
          <w:color w:val="000000"/>
        </w:rPr>
        <w:t> </w:t>
      </w:r>
      <w:r w:rsidRPr="007B21DF">
        <w:rPr>
          <w:rFonts w:ascii="Times New Roman" w:eastAsia="Times New Roman" w:hAnsi="Times New Roman"/>
          <w:color w:val="000000"/>
        </w:rPr>
        <w:t>organizmie (zatrzymanie płynów o ciężkim przebiegu).</w:t>
      </w:r>
    </w:p>
    <w:p w14:paraId="3AC16089" w14:textId="77777777" w:rsidR="00950930" w:rsidRPr="007B21DF" w:rsidRDefault="00950930" w:rsidP="00D73394">
      <w:pPr>
        <w:ind w:left="0" w:firstLine="0"/>
        <w:rPr>
          <w:rFonts w:ascii="Times New Roman" w:eastAsia="Times New Roman" w:hAnsi="Times New Roman"/>
          <w:color w:val="000000"/>
        </w:rPr>
      </w:pPr>
    </w:p>
    <w:p w14:paraId="27A141C3"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Podczas przyjmowania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stan zdrowia pacjenta będzie podlegał regularnej ocenie przez lekarza, pozwalającej stwierdzić czy leczenie lekiem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jest skuteczne. Badania krwi i pomiar masy ciała będą regularnie wykonywane w czasie przyjmowania tego leku.</w:t>
      </w:r>
    </w:p>
    <w:p w14:paraId="70648F15" w14:textId="77777777" w:rsidR="00950930" w:rsidRPr="007B21DF" w:rsidRDefault="00950930" w:rsidP="00D73394">
      <w:pPr>
        <w:ind w:left="0" w:firstLine="0"/>
        <w:rPr>
          <w:rFonts w:ascii="Times New Roman" w:eastAsia="Times New Roman" w:hAnsi="Times New Roman"/>
          <w:color w:val="000000"/>
        </w:rPr>
      </w:pPr>
    </w:p>
    <w:p w14:paraId="5CD21023" w14:textId="77777777" w:rsidR="00692B2B" w:rsidRPr="007B21DF" w:rsidRDefault="00692B2B" w:rsidP="00D73394">
      <w:pPr>
        <w:ind w:left="0" w:firstLine="0"/>
        <w:rPr>
          <w:rFonts w:ascii="Times New Roman" w:eastAsia="Times New Roman" w:hAnsi="Times New Roman"/>
          <w:color w:val="000000"/>
        </w:rPr>
      </w:pPr>
      <w:r w:rsidRPr="007B21DF">
        <w:rPr>
          <w:rFonts w:ascii="Times New Roman" w:eastAsia="Times New Roman" w:hAnsi="Times New Roman"/>
          <w:b/>
          <w:color w:val="000000"/>
        </w:rPr>
        <w:t>Dzieci i młodzież</w:t>
      </w:r>
    </w:p>
    <w:p w14:paraId="01C20422" w14:textId="77777777" w:rsidR="00012E32" w:rsidRPr="007B21DF" w:rsidRDefault="00692B2B" w:rsidP="00D73394">
      <w:pPr>
        <w:ind w:left="0" w:firstLine="0"/>
        <w:rPr>
          <w:rFonts w:ascii="Times New Roman" w:hAnsi="Times New Roman"/>
        </w:rPr>
      </w:pPr>
      <w:r w:rsidRPr="007B21DF">
        <w:rPr>
          <w:rFonts w:ascii="Times New Roman" w:hAnsi="Times New Roman"/>
        </w:rPr>
        <w:t xml:space="preserve">Lek </w:t>
      </w:r>
      <w:r w:rsidR="00E36301" w:rsidRPr="007B21DF">
        <w:rPr>
          <w:rFonts w:ascii="Times New Roman" w:hAnsi="Times New Roman"/>
        </w:rPr>
        <w:t>Imatinib Actavis</w:t>
      </w:r>
      <w:r w:rsidRPr="007B21DF">
        <w:rPr>
          <w:rFonts w:ascii="Times New Roman" w:hAnsi="Times New Roman"/>
        </w:rPr>
        <w:t xml:space="preserve"> jest stosowany także w leczeniu dzieci z CML.</w:t>
      </w:r>
      <w:r w:rsidRPr="007B21DF">
        <w:rPr>
          <w:rFonts w:ascii="Times New Roman" w:hAnsi="Times New Roman"/>
          <w:i/>
        </w:rPr>
        <w:t xml:space="preserve"> </w:t>
      </w:r>
      <w:r w:rsidRPr="007B21DF">
        <w:rPr>
          <w:rFonts w:ascii="Times New Roman" w:hAnsi="Times New Roman"/>
        </w:rPr>
        <w:t>Nie ma doświadczenia dotyczącego stosowania u dzieci z CML poniżej 2 lat. Doświadczenie dotyczące stosowania u dzieci</w:t>
      </w:r>
      <w:r w:rsidR="009839FE" w:rsidRPr="007B21DF">
        <w:rPr>
          <w:rFonts w:ascii="Times New Roman" w:hAnsi="Times New Roman"/>
        </w:rPr>
        <w:t xml:space="preserve"> </w:t>
      </w:r>
      <w:r w:rsidRPr="007B21DF">
        <w:rPr>
          <w:rFonts w:ascii="Times New Roman" w:hAnsi="Times New Roman"/>
        </w:rPr>
        <w:t>z Ph-dodatnią ALL jest ograniczone, a doświadczenie dotyczące stosowania u dzieci z MDS/MPD, DFSP i HES/CEL jest bardzo ograniczone.</w:t>
      </w:r>
    </w:p>
    <w:p w14:paraId="0B2531AB" w14:textId="77777777" w:rsidR="00692B2B" w:rsidRPr="007B21DF" w:rsidRDefault="00692B2B" w:rsidP="00D73394">
      <w:pPr>
        <w:ind w:left="0" w:firstLine="0"/>
        <w:rPr>
          <w:rFonts w:ascii="Times New Roman" w:eastAsia="Times New Roman" w:hAnsi="Times New Roman"/>
          <w:color w:val="000000"/>
        </w:rPr>
      </w:pPr>
    </w:p>
    <w:p w14:paraId="2CEF3222"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U niektórych dzieci i młodzieży przyjmujących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wystąpić wolniejszy wzrost niż normalnie. Lekarz będzie kontrolował wzrost w czasie regularnych wizyt.</w:t>
      </w:r>
    </w:p>
    <w:p w14:paraId="6F6317FC" w14:textId="77777777" w:rsidR="00950930" w:rsidRPr="007B21DF" w:rsidRDefault="00950930" w:rsidP="00D73394">
      <w:pPr>
        <w:ind w:left="0" w:firstLine="0"/>
        <w:rPr>
          <w:rFonts w:ascii="Times New Roman" w:eastAsia="Times New Roman" w:hAnsi="Times New Roman"/>
          <w:color w:val="000000"/>
        </w:rPr>
      </w:pPr>
    </w:p>
    <w:p w14:paraId="479C00BE" w14:textId="77777777" w:rsidR="00950930" w:rsidRPr="007B21DF" w:rsidRDefault="00CA0266"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Lek</w:t>
      </w:r>
      <w:r w:rsidR="00950930" w:rsidRPr="007B21DF">
        <w:rPr>
          <w:rFonts w:ascii="Times New Roman" w:eastAsia="Times New Roman" w:hAnsi="Times New Roman"/>
          <w:b/>
          <w:color w:val="000000"/>
        </w:rPr>
        <w:t xml:space="preserve">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i inne leki</w:t>
      </w:r>
    </w:p>
    <w:p w14:paraId="46D54154"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powiedzić lekarzowi lub farmaceucie o wszystkich lekach stosowanych</w:t>
      </w:r>
      <w:r w:rsidR="00CA0266" w:rsidRPr="007B21DF">
        <w:rPr>
          <w:rFonts w:ascii="Times New Roman" w:eastAsia="Times New Roman" w:hAnsi="Times New Roman"/>
          <w:color w:val="000000"/>
        </w:rPr>
        <w:t xml:space="preserve"> przez pacjenta</w:t>
      </w:r>
      <w:r w:rsidRPr="007B21DF">
        <w:rPr>
          <w:rFonts w:ascii="Times New Roman" w:eastAsia="Times New Roman" w:hAnsi="Times New Roman"/>
          <w:color w:val="000000"/>
        </w:rPr>
        <w:t xml:space="preserve"> obecnie lub ostatnio a</w:t>
      </w:r>
      <w:r w:rsidR="00171D62" w:rsidRPr="007B21DF">
        <w:rPr>
          <w:rFonts w:ascii="Times New Roman" w:eastAsia="Times New Roman" w:hAnsi="Times New Roman"/>
          <w:color w:val="000000"/>
        </w:rPr>
        <w:t> </w:t>
      </w:r>
      <w:r w:rsidRPr="007B21DF">
        <w:rPr>
          <w:rFonts w:ascii="Times New Roman" w:eastAsia="Times New Roman" w:hAnsi="Times New Roman"/>
          <w:color w:val="000000"/>
        </w:rPr>
        <w:t>także o lekach, które pacjent planuje stosować, także tych, które wydawane są bez recepty (taki</w:t>
      </w:r>
      <w:r w:rsidR="009839FE" w:rsidRPr="007B21DF">
        <w:rPr>
          <w:rFonts w:ascii="Times New Roman" w:eastAsia="Times New Roman" w:hAnsi="Times New Roman"/>
          <w:color w:val="000000"/>
        </w:rPr>
        <w:t>ch</w:t>
      </w:r>
      <w:r w:rsidRPr="007B21DF">
        <w:rPr>
          <w:rFonts w:ascii="Times New Roman" w:eastAsia="Times New Roman" w:hAnsi="Times New Roman"/>
          <w:color w:val="000000"/>
        </w:rPr>
        <w:t xml:space="preserve"> jak paracetamol) oraz o lekach ziołowych (takich jak ziele dziurawca). Niektóre leki mogą wpływać na działanie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jeśli przyjmowane są jednocześnie. Mogą one nasilać lub osłabiać działanie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co może prowadzić do wzmożonych działań niepożądanych lub powodować, że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będzie mniej skuteczny. W taki sam sposób może działać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na niektóre inne leki.</w:t>
      </w:r>
    </w:p>
    <w:p w14:paraId="7E381837" w14:textId="77777777" w:rsidR="00950930" w:rsidRPr="007B21DF" w:rsidRDefault="00950930" w:rsidP="00D73394">
      <w:pPr>
        <w:ind w:left="0" w:firstLine="0"/>
        <w:rPr>
          <w:rFonts w:ascii="Times New Roman" w:eastAsia="Times New Roman" w:hAnsi="Times New Roman"/>
          <w:color w:val="000000"/>
        </w:rPr>
      </w:pPr>
    </w:p>
    <w:p w14:paraId="4905FAFA"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powiedzieć lekarzowi, jeśli pacjent stosuje leki zpobiegające powstawaniu zakrzepów krwi.</w:t>
      </w:r>
    </w:p>
    <w:p w14:paraId="057A328C" w14:textId="77777777" w:rsidR="00950930" w:rsidRPr="007B21DF" w:rsidRDefault="00950930" w:rsidP="00D73394">
      <w:pPr>
        <w:ind w:left="0" w:firstLine="0"/>
        <w:rPr>
          <w:rFonts w:ascii="Times New Roman" w:eastAsia="Times New Roman" w:hAnsi="Times New Roman"/>
          <w:color w:val="000000"/>
        </w:rPr>
      </w:pPr>
    </w:p>
    <w:p w14:paraId="3BF1E3A6" w14:textId="77777777" w:rsidR="00950930" w:rsidRPr="007B21DF" w:rsidRDefault="00950930"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Ciąża, karmienie piersią i wpływ na płodność</w:t>
      </w:r>
    </w:p>
    <w:p w14:paraId="49B73963" w14:textId="77777777" w:rsidR="00950930" w:rsidRPr="007B21DF" w:rsidRDefault="00950930" w:rsidP="002029BB">
      <w:pPr>
        <w:ind w:left="567" w:hanging="567"/>
        <w:rPr>
          <w:rFonts w:ascii="Times New Roman" w:eastAsia="Times New Roman" w:hAnsi="Times New Roman"/>
          <w:lang w:eastAsia="pl-PL"/>
        </w:rPr>
      </w:pPr>
      <w:r w:rsidRPr="007B21DF">
        <w:rPr>
          <w:rFonts w:ascii="Times New Roman" w:eastAsia="Times New Roman" w:hAnsi="Times New Roman"/>
          <w:lang w:eastAsia="pl-PL"/>
        </w:rPr>
        <w:t>-</w:t>
      </w:r>
      <w:r w:rsidRPr="007B21DF">
        <w:rPr>
          <w:rFonts w:ascii="Times New Roman" w:eastAsia="Times New Roman" w:hAnsi="Times New Roman"/>
          <w:lang w:eastAsia="pl-PL"/>
        </w:rPr>
        <w:tab/>
      </w:r>
      <w:r w:rsidR="00CA0266" w:rsidRPr="007B21DF">
        <w:rPr>
          <w:rFonts w:ascii="Times New Roman" w:eastAsia="Times New Roman" w:hAnsi="Times New Roman"/>
          <w:lang w:eastAsia="pl-PL"/>
        </w:rPr>
        <w:t>Jeśli pacjentka jest w</w:t>
      </w:r>
      <w:r w:rsidRPr="007B21DF">
        <w:rPr>
          <w:rFonts w:ascii="Times New Roman" w:eastAsia="Times New Roman" w:hAnsi="Times New Roman"/>
          <w:lang w:eastAsia="pl-PL"/>
        </w:rPr>
        <w:t xml:space="preserve"> ciąży</w:t>
      </w:r>
      <w:r w:rsidR="00CA0266" w:rsidRPr="007B21DF">
        <w:rPr>
          <w:rFonts w:ascii="Times New Roman" w:eastAsia="Times New Roman" w:hAnsi="Times New Roman"/>
          <w:lang w:eastAsia="pl-PL"/>
        </w:rPr>
        <w:t xml:space="preserve"> lub karmi piersią, przypuszcza, że może być w ciąży </w:t>
      </w:r>
      <w:r w:rsidRPr="007B21DF">
        <w:rPr>
          <w:rFonts w:ascii="Times New Roman" w:eastAsia="Times New Roman" w:hAnsi="Times New Roman"/>
          <w:lang w:eastAsia="pl-PL"/>
        </w:rPr>
        <w:t xml:space="preserve">lub gdy planuje </w:t>
      </w:r>
      <w:r w:rsidR="00CA0266" w:rsidRPr="007B21DF">
        <w:rPr>
          <w:rFonts w:ascii="Times New Roman" w:eastAsia="Times New Roman" w:hAnsi="Times New Roman"/>
          <w:lang w:eastAsia="pl-PL"/>
        </w:rPr>
        <w:t>mieć dziecko</w:t>
      </w:r>
      <w:r w:rsidR="00CD75E6" w:rsidRPr="007B21DF">
        <w:rPr>
          <w:rFonts w:ascii="Times New Roman" w:eastAsia="Times New Roman" w:hAnsi="Times New Roman"/>
          <w:lang w:eastAsia="pl-PL"/>
        </w:rPr>
        <w:t>,</w:t>
      </w:r>
      <w:r w:rsidR="00CA0266" w:rsidRPr="007B21DF">
        <w:rPr>
          <w:rFonts w:ascii="Times New Roman" w:eastAsia="Times New Roman" w:hAnsi="Times New Roman"/>
          <w:lang w:eastAsia="pl-PL"/>
        </w:rPr>
        <w:t xml:space="preserve"> powinna poradzić się lekarza</w:t>
      </w:r>
      <w:r w:rsidRPr="007B21DF">
        <w:rPr>
          <w:rFonts w:ascii="Times New Roman" w:eastAsia="Times New Roman" w:hAnsi="Times New Roman"/>
          <w:lang w:eastAsia="pl-PL"/>
        </w:rPr>
        <w:t xml:space="preserve"> przed zastosowaniem tego leku</w:t>
      </w:r>
      <w:r w:rsidR="00CA0266" w:rsidRPr="007B21DF">
        <w:rPr>
          <w:rFonts w:ascii="Times New Roman" w:eastAsia="Times New Roman" w:hAnsi="Times New Roman"/>
          <w:lang w:eastAsia="pl-PL"/>
        </w:rPr>
        <w:t>.</w:t>
      </w:r>
    </w:p>
    <w:p w14:paraId="15215BE4" w14:textId="77777777" w:rsidR="00950930" w:rsidRPr="007B21DF" w:rsidRDefault="00950930" w:rsidP="00D73394">
      <w:pPr>
        <w:ind w:left="567" w:hanging="567"/>
        <w:rPr>
          <w:rFonts w:ascii="Times New Roman" w:eastAsia="Times New Roman" w:hAnsi="Times New Roman"/>
          <w:lang w:eastAsia="pl-PL"/>
        </w:rPr>
      </w:pPr>
      <w:r w:rsidRPr="007B21DF">
        <w:rPr>
          <w:rFonts w:ascii="Times New Roman" w:eastAsia="Times New Roman" w:hAnsi="Times New Roman"/>
          <w:lang w:eastAsia="pl-PL"/>
        </w:rPr>
        <w:t>-</w:t>
      </w:r>
      <w:r w:rsidRPr="007B21DF">
        <w:rPr>
          <w:rFonts w:ascii="Times New Roman" w:eastAsia="Times New Roman" w:hAnsi="Times New Roman"/>
          <w:lang w:eastAsia="pl-PL"/>
        </w:rPr>
        <w:tab/>
        <w:t xml:space="preserve">Lek </w:t>
      </w:r>
      <w:r w:rsidR="00E36301" w:rsidRPr="007B21DF">
        <w:rPr>
          <w:rFonts w:ascii="Times New Roman" w:eastAsia="Times New Roman" w:hAnsi="Times New Roman"/>
          <w:lang w:eastAsia="pl-PL"/>
        </w:rPr>
        <w:t>Imatinib Actavis</w:t>
      </w:r>
      <w:r w:rsidRPr="007B21DF">
        <w:rPr>
          <w:rFonts w:ascii="Times New Roman" w:eastAsia="Times New Roman" w:hAnsi="Times New Roman"/>
          <w:lang w:eastAsia="pl-PL"/>
        </w:rPr>
        <w:t xml:space="preserve"> nie jest zalecany dla kobiet w ciąży, jeśli nie jest to bezwzględnie konieczne, ponieważ może zaszkodzić dziecku. Lekarz przedstawi możliwe zagrożenia mogące wystąpić w trakcie przyjmowania leku </w:t>
      </w:r>
      <w:r w:rsidR="00E36301" w:rsidRPr="007B21DF">
        <w:rPr>
          <w:rFonts w:ascii="Times New Roman" w:eastAsia="Times New Roman" w:hAnsi="Times New Roman"/>
          <w:lang w:eastAsia="pl-PL"/>
        </w:rPr>
        <w:t>Imatinib Actavis</w:t>
      </w:r>
      <w:r w:rsidRPr="007B21DF">
        <w:rPr>
          <w:rFonts w:ascii="Times New Roman" w:eastAsia="Times New Roman" w:hAnsi="Times New Roman"/>
          <w:lang w:eastAsia="pl-PL"/>
        </w:rPr>
        <w:t xml:space="preserve"> w czasie ciąży.</w:t>
      </w:r>
    </w:p>
    <w:p w14:paraId="3BCEF3E6" w14:textId="186F26DE" w:rsidR="00950930" w:rsidRPr="007B21DF" w:rsidRDefault="00950930" w:rsidP="004B76FF">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 xml:space="preserve">Zaleca się, by kobiety, które mogą zajść w ciążę stosowały skuteczną metodę antykoncepcji podczas leczenia lekiem </w:t>
      </w:r>
      <w:r w:rsidR="00E36301" w:rsidRPr="007B21DF">
        <w:rPr>
          <w:rFonts w:ascii="Times New Roman" w:eastAsia="Times New Roman" w:hAnsi="Times New Roman"/>
          <w:color w:val="000000"/>
        </w:rPr>
        <w:t>Imatinib Actavis</w:t>
      </w:r>
      <w:r w:rsidR="00813F4E">
        <w:rPr>
          <w:rFonts w:ascii="Times New Roman" w:eastAsia="Times New Roman" w:hAnsi="Times New Roman"/>
          <w:color w:val="000000"/>
        </w:rPr>
        <w:t xml:space="preserve"> </w:t>
      </w:r>
      <w:r w:rsidR="00813F4E" w:rsidRPr="001266CE">
        <w:rPr>
          <w:rFonts w:ascii="Times New Roman" w:eastAsia="Times New Roman" w:hAnsi="Times New Roman"/>
          <w:color w:val="000000"/>
        </w:rPr>
        <w:t>i przez 15 dni po zakończeniu leczenia</w:t>
      </w:r>
      <w:r w:rsidRPr="007B21DF">
        <w:rPr>
          <w:rFonts w:ascii="Times New Roman" w:eastAsia="Times New Roman" w:hAnsi="Times New Roman"/>
          <w:color w:val="000000"/>
        </w:rPr>
        <w:t>.</w:t>
      </w:r>
    </w:p>
    <w:p w14:paraId="0D6F8FA1" w14:textId="72060273" w:rsidR="00950930" w:rsidRPr="007B21DF" w:rsidRDefault="00950930" w:rsidP="004B76FF">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 xml:space="preserve">Nie należy karmić piersią w czasie leczenia lekiem </w:t>
      </w:r>
      <w:r w:rsidR="00E36301" w:rsidRPr="007B21DF">
        <w:rPr>
          <w:rFonts w:ascii="Times New Roman" w:eastAsia="Times New Roman" w:hAnsi="Times New Roman"/>
          <w:color w:val="000000"/>
        </w:rPr>
        <w:t>Imatinib Actavis</w:t>
      </w:r>
      <w:r w:rsidR="00813F4E">
        <w:rPr>
          <w:rFonts w:ascii="Times New Roman" w:eastAsia="Times New Roman" w:hAnsi="Times New Roman"/>
          <w:color w:val="000000"/>
        </w:rPr>
        <w:t xml:space="preserve"> </w:t>
      </w:r>
      <w:r w:rsidR="00813F4E" w:rsidRPr="001266CE">
        <w:rPr>
          <w:rFonts w:ascii="Times New Roman" w:eastAsia="Times New Roman" w:hAnsi="Times New Roman"/>
          <w:color w:val="000000"/>
        </w:rPr>
        <w:t>i przez 15 dni po zakończeniu leczenia, gdyż może to zaszkodzić dziecku</w:t>
      </w:r>
      <w:r w:rsidRPr="007B21DF">
        <w:rPr>
          <w:rFonts w:ascii="Times New Roman" w:eastAsia="Times New Roman" w:hAnsi="Times New Roman"/>
          <w:color w:val="000000"/>
        </w:rPr>
        <w:t>.</w:t>
      </w:r>
    </w:p>
    <w:p w14:paraId="0BE5DB7F" w14:textId="77777777" w:rsidR="00950930" w:rsidRPr="007B21DF" w:rsidRDefault="00950930" w:rsidP="00D73394">
      <w:pPr>
        <w:numPr>
          <w:ilvl w:val="0"/>
          <w:numId w:val="9"/>
        </w:numPr>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Pacjenci niepokojący się o płodność w związku z leczeniem lekiem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powinni skonsultować się z lekarzem.</w:t>
      </w:r>
    </w:p>
    <w:p w14:paraId="0C225FF8" w14:textId="77777777" w:rsidR="00950930" w:rsidRPr="007B21DF" w:rsidRDefault="00950930" w:rsidP="00D73394">
      <w:pPr>
        <w:ind w:left="567" w:hanging="567"/>
        <w:rPr>
          <w:rFonts w:ascii="Times New Roman" w:eastAsia="Times New Roman" w:hAnsi="Times New Roman"/>
          <w:b/>
          <w:color w:val="000000"/>
          <w:lang w:eastAsia="pl-PL"/>
        </w:rPr>
      </w:pPr>
    </w:p>
    <w:p w14:paraId="1DC875DA" w14:textId="77777777" w:rsidR="00950930" w:rsidRPr="007B21DF" w:rsidRDefault="00950930" w:rsidP="00D73394">
      <w:pPr>
        <w:ind w:left="567" w:hanging="567"/>
        <w:rPr>
          <w:rFonts w:ascii="Times New Roman" w:eastAsia="Times New Roman" w:hAnsi="Times New Roman"/>
          <w:lang w:eastAsia="pl-PL"/>
        </w:rPr>
      </w:pPr>
      <w:r w:rsidRPr="007B21DF">
        <w:rPr>
          <w:rFonts w:ascii="Times New Roman" w:eastAsia="Times New Roman" w:hAnsi="Times New Roman"/>
          <w:b/>
          <w:color w:val="000000"/>
          <w:lang w:eastAsia="pl-PL"/>
        </w:rPr>
        <w:t>Prowadzenie pojazdów i obsługiwanie maszyn</w:t>
      </w:r>
    </w:p>
    <w:p w14:paraId="2E5DEDFC" w14:textId="77777777" w:rsidR="00950930" w:rsidRPr="007B21DF" w:rsidRDefault="00950930" w:rsidP="00D73394">
      <w:pPr>
        <w:ind w:left="0" w:firstLine="0"/>
        <w:rPr>
          <w:rFonts w:ascii="Times New Roman" w:eastAsia="Times New Roman" w:hAnsi="Times New Roman"/>
          <w:lang w:eastAsia="pl-PL"/>
        </w:rPr>
      </w:pPr>
      <w:r w:rsidRPr="007B21DF">
        <w:rPr>
          <w:rFonts w:ascii="Times New Roman" w:eastAsia="Times New Roman" w:hAnsi="Times New Roman"/>
          <w:lang w:eastAsia="pl-PL"/>
        </w:rPr>
        <w:t>Podczas przyjmowania tego leku mogą wystąpić zawroty głowy lub senność, lub zaburzenia widzenia. W takim przypadku nie należy prowadzić pojazdów ani obsługiwać żadnych narzędzi czy maszyn do czasu, aż pacjent poczuje się znowu dobrze.</w:t>
      </w:r>
    </w:p>
    <w:p w14:paraId="647FA274" w14:textId="77777777" w:rsidR="00012E32" w:rsidRPr="007B21DF" w:rsidRDefault="00012E32" w:rsidP="00D73394">
      <w:pPr>
        <w:ind w:left="0" w:firstLine="0"/>
        <w:rPr>
          <w:rFonts w:ascii="Times New Roman" w:eastAsia="Times New Roman" w:hAnsi="Times New Roman"/>
          <w:lang w:eastAsia="pl-PL"/>
        </w:rPr>
      </w:pPr>
    </w:p>
    <w:p w14:paraId="0F88280A" w14:textId="77777777" w:rsidR="00950930" w:rsidRPr="007B21DF" w:rsidRDefault="00E36301"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Imatinib Actavis</w:t>
      </w:r>
      <w:r w:rsidR="00950930" w:rsidRPr="007B21DF">
        <w:rPr>
          <w:rFonts w:ascii="Times New Roman" w:eastAsia="Times New Roman" w:hAnsi="Times New Roman"/>
          <w:b/>
          <w:color w:val="000000"/>
        </w:rPr>
        <w:t xml:space="preserve"> zawiera lecytynę (soję)</w:t>
      </w:r>
    </w:p>
    <w:p w14:paraId="7574D0AF" w14:textId="77777777" w:rsidR="00950930" w:rsidRPr="007B21DF" w:rsidRDefault="00950930" w:rsidP="00D73394">
      <w:pPr>
        <w:ind w:left="0" w:firstLine="0"/>
        <w:rPr>
          <w:rFonts w:ascii="Times New Roman" w:hAnsi="Times New Roman"/>
        </w:rPr>
      </w:pPr>
      <w:r w:rsidRPr="007B21DF">
        <w:rPr>
          <w:rFonts w:ascii="Times New Roman" w:hAnsi="Times New Roman"/>
        </w:rPr>
        <w:t>Nie stosować u pacjentów ze stwierdzoną nadwrażliwością na orzeszki ziemne albo soję.</w:t>
      </w:r>
    </w:p>
    <w:p w14:paraId="1D76CD9A" w14:textId="77777777" w:rsidR="00950930" w:rsidRPr="007B21DF" w:rsidRDefault="00950930" w:rsidP="00D73394">
      <w:pPr>
        <w:ind w:left="0" w:firstLine="0"/>
        <w:rPr>
          <w:rFonts w:ascii="Times New Roman" w:eastAsia="Times New Roman" w:hAnsi="Times New Roman"/>
          <w:color w:val="000000"/>
        </w:rPr>
      </w:pPr>
    </w:p>
    <w:p w14:paraId="71BA4284" w14:textId="77777777" w:rsidR="002C0E61" w:rsidRPr="007B21DF" w:rsidRDefault="002C0E61" w:rsidP="002C0E61">
      <w:pPr>
        <w:ind w:left="0" w:firstLine="0"/>
        <w:rPr>
          <w:rFonts w:ascii="Times New Roman" w:hAnsi="Times New Roman"/>
          <w:bCs/>
        </w:rPr>
      </w:pPr>
      <w:r w:rsidRPr="007B21DF">
        <w:rPr>
          <w:rFonts w:ascii="Times New Roman" w:hAnsi="Times New Roman"/>
          <w:b/>
        </w:rPr>
        <w:t>Imatinib Actavis zawiera sód</w:t>
      </w:r>
    </w:p>
    <w:p w14:paraId="1196BD4A" w14:textId="77777777" w:rsidR="002C0E61" w:rsidRPr="007B21DF" w:rsidRDefault="002C0E61" w:rsidP="002C0E61">
      <w:pPr>
        <w:ind w:left="0" w:firstLine="0"/>
        <w:rPr>
          <w:rFonts w:ascii="Times New Roman" w:eastAsia="Times New Roman" w:hAnsi="Times New Roman"/>
          <w:bCs/>
          <w:lang w:eastAsia="pl-PL"/>
        </w:rPr>
      </w:pPr>
      <w:r w:rsidRPr="007B21DF">
        <w:rPr>
          <w:rFonts w:ascii="Times New Roman" w:hAnsi="Times New Roman"/>
          <w:bCs/>
        </w:rPr>
        <w:t>Lek zawiera mnie niż 1 mmol (23 mg) sodu na tabletkę powlekaną, to znaczy lek uznaje się za „wolny od sodu”.</w:t>
      </w:r>
    </w:p>
    <w:p w14:paraId="5EE872C2" w14:textId="77777777" w:rsidR="002C0E61" w:rsidRPr="007B21DF" w:rsidRDefault="002C0E61" w:rsidP="00D73394">
      <w:pPr>
        <w:ind w:left="0" w:firstLine="0"/>
        <w:rPr>
          <w:rFonts w:ascii="Times New Roman" w:eastAsia="Times New Roman" w:hAnsi="Times New Roman"/>
          <w:color w:val="000000"/>
        </w:rPr>
      </w:pPr>
    </w:p>
    <w:p w14:paraId="16876322" w14:textId="77777777" w:rsidR="002729E2" w:rsidRPr="007B21DF" w:rsidRDefault="002729E2" w:rsidP="00D73394">
      <w:pPr>
        <w:ind w:left="0" w:firstLine="0"/>
        <w:rPr>
          <w:rFonts w:ascii="Times New Roman" w:eastAsia="Times New Roman" w:hAnsi="Times New Roman"/>
          <w:color w:val="000000"/>
        </w:rPr>
      </w:pPr>
    </w:p>
    <w:p w14:paraId="62F2BCFB"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 xml:space="preserve">Jak stosować lek </w:t>
      </w:r>
      <w:r w:rsidR="00E36301" w:rsidRPr="007B21DF">
        <w:rPr>
          <w:rFonts w:ascii="Times New Roman" w:eastAsia="Times New Roman" w:hAnsi="Times New Roman"/>
          <w:b/>
          <w:color w:val="000000"/>
          <w:lang w:eastAsia="pl-PL"/>
        </w:rPr>
        <w:t>Imatinib Actavis</w:t>
      </w:r>
    </w:p>
    <w:p w14:paraId="1548DAC7" w14:textId="77777777" w:rsidR="00950930" w:rsidRPr="007B21DF" w:rsidRDefault="00950930" w:rsidP="00D73394">
      <w:pPr>
        <w:ind w:left="567" w:hanging="567"/>
        <w:rPr>
          <w:rFonts w:ascii="Times New Roman" w:eastAsia="Times New Roman" w:hAnsi="Times New Roman"/>
          <w:color w:val="000000"/>
          <w:lang w:eastAsia="pl-PL"/>
        </w:rPr>
      </w:pPr>
    </w:p>
    <w:p w14:paraId="26FDC5DB"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Lekarz przepisał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z powodu ciężkiego stanu pacjenta.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pomóc poprawić ten stan.</w:t>
      </w:r>
    </w:p>
    <w:p w14:paraId="709C39EC" w14:textId="77777777" w:rsidR="00950930" w:rsidRPr="007B21DF" w:rsidRDefault="00950930" w:rsidP="00D73394">
      <w:pPr>
        <w:ind w:left="0" w:firstLine="0"/>
        <w:rPr>
          <w:rFonts w:ascii="Times New Roman" w:eastAsia="Times New Roman" w:hAnsi="Times New Roman"/>
          <w:color w:val="000000"/>
        </w:rPr>
      </w:pPr>
    </w:p>
    <w:p w14:paraId="34670AFF" w14:textId="18201AF5"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Jednak ten lek należy zawsze stosować </w:t>
      </w:r>
      <w:r w:rsidR="00E04332" w:rsidRPr="007B21DF">
        <w:rPr>
          <w:rFonts w:ascii="Times New Roman" w:eastAsia="Times New Roman" w:hAnsi="Times New Roman"/>
          <w:color w:val="000000"/>
        </w:rPr>
        <w:t>według zaleceń</w:t>
      </w:r>
      <w:r w:rsidRPr="007B21DF">
        <w:rPr>
          <w:rFonts w:ascii="Times New Roman" w:eastAsia="Times New Roman" w:hAnsi="Times New Roman"/>
          <w:color w:val="000000"/>
        </w:rPr>
        <w:t xml:space="preserve"> lekarza lub farmaceuty. Jest ważne</w:t>
      </w:r>
      <w:r w:rsidR="00813F4E">
        <w:rPr>
          <w:rFonts w:ascii="Times New Roman" w:eastAsia="Times New Roman" w:hAnsi="Times New Roman"/>
          <w:color w:val="000000"/>
        </w:rPr>
        <w:t>,</w:t>
      </w:r>
      <w:r w:rsidRPr="007B21DF">
        <w:rPr>
          <w:rFonts w:ascii="Times New Roman" w:eastAsia="Times New Roman" w:hAnsi="Times New Roman"/>
          <w:color w:val="000000"/>
        </w:rPr>
        <w:t xml:space="preserve"> aby stosować lek tak długo, jak to zalecił lekarz lub farmaceuta. W razie wątpliwości należy zwrócić się do lekarza lub farmaceuty.</w:t>
      </w:r>
    </w:p>
    <w:p w14:paraId="701DA0A4" w14:textId="77777777" w:rsidR="00950930" w:rsidRPr="007B21DF" w:rsidRDefault="00950930" w:rsidP="00D73394">
      <w:pPr>
        <w:ind w:left="0" w:firstLine="0"/>
        <w:rPr>
          <w:rFonts w:ascii="Times New Roman" w:eastAsia="Times New Roman" w:hAnsi="Times New Roman"/>
          <w:color w:val="000000"/>
        </w:rPr>
      </w:pPr>
    </w:p>
    <w:p w14:paraId="3BA8A2C6"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Nie należy przerywać stosowania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jeśli nie zaleci tego lekarz. Jeśli pacjent nie może przyjąć przepisanego przez lekarza leku lub uważa, że go nie potrzebuje, powinien natychmiast skontaktować się z lekarzem.</w:t>
      </w:r>
    </w:p>
    <w:p w14:paraId="4F794EAF" w14:textId="77777777" w:rsidR="00950930" w:rsidRPr="007B21DF" w:rsidRDefault="00950930" w:rsidP="00D73394">
      <w:pPr>
        <w:autoSpaceDE w:val="0"/>
        <w:autoSpaceDN w:val="0"/>
        <w:adjustRightInd w:val="0"/>
        <w:ind w:left="567" w:hanging="567"/>
        <w:rPr>
          <w:rFonts w:ascii="Times New Roman" w:eastAsia="Times New Roman" w:hAnsi="Times New Roman"/>
          <w:color w:val="000000"/>
          <w:lang w:eastAsia="pl-PL"/>
        </w:rPr>
      </w:pPr>
    </w:p>
    <w:p w14:paraId="7BCC77B9" w14:textId="77777777" w:rsidR="00950930" w:rsidRPr="007B21DF" w:rsidRDefault="00950930"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 xml:space="preserve">W jakiej dawce przyjmuje się lek </w:t>
      </w:r>
      <w:r w:rsidR="00E36301" w:rsidRPr="007B21DF">
        <w:rPr>
          <w:rFonts w:ascii="Times New Roman" w:eastAsia="Times New Roman" w:hAnsi="Times New Roman"/>
          <w:b/>
          <w:noProof/>
          <w:color w:val="000000"/>
        </w:rPr>
        <w:t>Imatinib Actavis</w:t>
      </w:r>
    </w:p>
    <w:p w14:paraId="6E19E07A" w14:textId="77777777" w:rsidR="00950930" w:rsidRPr="007B21DF" w:rsidRDefault="00950930" w:rsidP="00D73394">
      <w:pPr>
        <w:ind w:left="567" w:hanging="567"/>
        <w:rPr>
          <w:rFonts w:ascii="Times New Roman" w:eastAsia="Times New Roman" w:hAnsi="Times New Roman"/>
          <w:color w:val="000000"/>
          <w:lang w:eastAsia="pl-PL"/>
        </w:rPr>
      </w:pPr>
    </w:p>
    <w:p w14:paraId="71C5944A" w14:textId="77777777" w:rsidR="00692B2B" w:rsidRPr="007B21DF" w:rsidRDefault="00692B2B"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Stosowanie u pacjentów dorosłych</w:t>
      </w:r>
    </w:p>
    <w:p w14:paraId="43D6D158" w14:textId="77777777" w:rsidR="00692B2B" w:rsidRPr="007B21DF" w:rsidRDefault="00692B2B"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Lekarz określi dokładną liczbę tabletek powlekanych leku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którą należy przyjmować.</w:t>
      </w:r>
    </w:p>
    <w:p w14:paraId="2329FD8E" w14:textId="77777777" w:rsidR="00692B2B" w:rsidRPr="007B21DF" w:rsidRDefault="00692B2B" w:rsidP="00D73394">
      <w:pPr>
        <w:pStyle w:val="Default"/>
        <w:rPr>
          <w:sz w:val="22"/>
          <w:szCs w:val="22"/>
        </w:rPr>
      </w:pPr>
    </w:p>
    <w:p w14:paraId="1CF0E93C" w14:textId="77777777" w:rsidR="00692B2B" w:rsidRPr="007B21DF" w:rsidRDefault="00692B2B" w:rsidP="006230EE">
      <w:pPr>
        <w:pStyle w:val="Default"/>
        <w:numPr>
          <w:ilvl w:val="0"/>
          <w:numId w:val="26"/>
        </w:numPr>
        <w:ind w:left="567" w:hanging="567"/>
        <w:rPr>
          <w:sz w:val="22"/>
          <w:szCs w:val="22"/>
        </w:rPr>
      </w:pPr>
      <w:r w:rsidRPr="007B21DF">
        <w:rPr>
          <w:b/>
          <w:bCs/>
          <w:sz w:val="22"/>
          <w:szCs w:val="22"/>
        </w:rPr>
        <w:t xml:space="preserve">W przypadku leczenia CML: </w:t>
      </w:r>
    </w:p>
    <w:p w14:paraId="6130628F" w14:textId="77777777" w:rsidR="00950930" w:rsidRPr="007B21DF" w:rsidRDefault="00692B2B" w:rsidP="004B76FF">
      <w:pPr>
        <w:ind w:left="567"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Zwykle stosowana dawka początkowa to</w:t>
      </w:r>
      <w:r w:rsidRPr="007B21DF">
        <w:rPr>
          <w:rFonts w:ascii="Times New Roman" w:hAnsi="Times New Roman"/>
          <w:b/>
          <w:color w:val="000000"/>
        </w:rPr>
        <w:t xml:space="preserve"> </w:t>
      </w:r>
      <w:r w:rsidR="00950930" w:rsidRPr="007B21DF">
        <w:rPr>
          <w:rFonts w:ascii="Times New Roman" w:eastAsia="Times New Roman" w:hAnsi="Times New Roman"/>
          <w:color w:val="000000"/>
          <w:lang w:eastAsia="pl-PL"/>
        </w:rPr>
        <w:t xml:space="preserve">600 mg przyjmowane jako 6 tabletek powlekanych </w:t>
      </w:r>
      <w:r w:rsidR="00950930" w:rsidRPr="007B21DF">
        <w:rPr>
          <w:rFonts w:ascii="Times New Roman" w:eastAsia="Times New Roman" w:hAnsi="Times New Roman"/>
          <w:b/>
          <w:bCs/>
          <w:color w:val="000000"/>
          <w:lang w:eastAsia="pl-PL"/>
        </w:rPr>
        <w:t>raz</w:t>
      </w:r>
      <w:r w:rsidR="00950930" w:rsidRPr="007B21DF">
        <w:rPr>
          <w:rFonts w:ascii="Times New Roman" w:eastAsia="Times New Roman" w:hAnsi="Times New Roman"/>
          <w:color w:val="000000"/>
          <w:lang w:eastAsia="pl-PL"/>
        </w:rPr>
        <w:t xml:space="preserve"> na dobę.</w:t>
      </w:r>
    </w:p>
    <w:p w14:paraId="1841F7E5" w14:textId="77777777" w:rsidR="0003355D" w:rsidRPr="007B21DF" w:rsidRDefault="0003355D" w:rsidP="004B76FF">
      <w:pPr>
        <w:rPr>
          <w:rFonts w:ascii="Times New Roman" w:eastAsia="Times New Roman" w:hAnsi="Times New Roman"/>
          <w:color w:val="000000"/>
          <w:lang w:eastAsia="pl-PL"/>
        </w:rPr>
      </w:pPr>
    </w:p>
    <w:p w14:paraId="35CFCDE8" w14:textId="77777777" w:rsidR="0003355D" w:rsidRPr="007B21DF" w:rsidRDefault="0003355D" w:rsidP="00D73394">
      <w:pPr>
        <w:ind w:left="0" w:firstLine="0"/>
        <w:rPr>
          <w:rFonts w:ascii="Times New Roman" w:eastAsia="Times New Roman" w:hAnsi="Times New Roman"/>
          <w:color w:val="000000"/>
          <w:lang w:eastAsia="pl-PL"/>
        </w:rPr>
      </w:pPr>
      <w:r w:rsidRPr="007B21DF">
        <w:rPr>
          <w:rFonts w:ascii="Times New Roman" w:hAnsi="Times New Roman"/>
          <w:color w:val="000000"/>
        </w:rPr>
        <w:t>Lekarz może przepisać większą lub mniejszą dawkę w zależności od odpowiedzi na leczenie.</w:t>
      </w:r>
      <w:r w:rsidR="009839FE" w:rsidRPr="007B21DF">
        <w:rPr>
          <w:rFonts w:ascii="Times New Roman" w:hAnsi="Times New Roman"/>
          <w:color w:val="000000"/>
        </w:rPr>
        <w:t xml:space="preserve"> </w:t>
      </w:r>
      <w:r w:rsidRPr="007B21DF">
        <w:rPr>
          <w:rFonts w:ascii="Times New Roman" w:eastAsia="Times New Roman" w:hAnsi="Times New Roman"/>
          <w:color w:val="000000"/>
          <w:lang w:eastAsia="pl-PL"/>
        </w:rPr>
        <w:t>Jeśli dawka dobowa wynosi 800 mg (8 tabletek powlekanych), należy przyjmować 4 tabletki powlekane rano i 4 tabletki powlekane wieczorem.</w:t>
      </w:r>
    </w:p>
    <w:p w14:paraId="001AFC3A" w14:textId="77777777" w:rsidR="00950930" w:rsidRPr="007B21DF" w:rsidRDefault="00950930" w:rsidP="004B76FF">
      <w:pPr>
        <w:ind w:left="0" w:firstLine="0"/>
        <w:rPr>
          <w:rFonts w:ascii="Times New Roman" w:eastAsia="Times New Roman" w:hAnsi="Times New Roman"/>
          <w:color w:val="000000"/>
          <w:lang w:eastAsia="pl-PL"/>
        </w:rPr>
      </w:pPr>
    </w:p>
    <w:p w14:paraId="264AE05D" w14:textId="77777777" w:rsidR="00012E32" w:rsidRPr="007B21DF" w:rsidRDefault="00012E32" w:rsidP="006230EE">
      <w:pPr>
        <w:numPr>
          <w:ilvl w:val="0"/>
          <w:numId w:val="26"/>
        </w:numPr>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W przypadku leczenia Ph-positive ALL: </w:t>
      </w:r>
    </w:p>
    <w:p w14:paraId="218E1878" w14:textId="77777777" w:rsidR="00012E32" w:rsidRPr="007B21DF" w:rsidRDefault="00012E32" w:rsidP="00D73394">
      <w:pPr>
        <w:ind w:left="0" w:firstLine="0"/>
        <w:rPr>
          <w:rFonts w:ascii="Times New Roman" w:hAnsi="Times New Roman"/>
          <w:color w:val="000000"/>
          <w:lang w:eastAsia="pl-PL"/>
        </w:rPr>
      </w:pPr>
      <w:r w:rsidRPr="007B21DF">
        <w:rPr>
          <w:rFonts w:ascii="Times New Roman" w:hAnsi="Times New Roman"/>
          <w:color w:val="000000"/>
          <w:lang w:eastAsia="pl-PL"/>
        </w:rPr>
        <w:tab/>
        <w:t>Dawka początkowa wynosi 600 mg, przyjmowana jako 6 </w:t>
      </w:r>
      <w:r w:rsidR="0003355D" w:rsidRPr="007B21DF">
        <w:rPr>
          <w:rFonts w:ascii="Times New Roman" w:hAnsi="Times New Roman"/>
          <w:color w:val="000000"/>
          <w:lang w:eastAsia="pl-PL"/>
        </w:rPr>
        <w:t>tabletek powlekanych</w:t>
      </w:r>
      <w:r w:rsidRPr="007B21DF">
        <w:rPr>
          <w:rFonts w:ascii="Times New Roman" w:hAnsi="Times New Roman"/>
          <w:color w:val="000000"/>
          <w:lang w:eastAsia="pl-PL"/>
        </w:rPr>
        <w:t xml:space="preserve"> </w:t>
      </w:r>
      <w:r w:rsidRPr="007B21DF">
        <w:rPr>
          <w:rFonts w:ascii="Times New Roman" w:hAnsi="Times New Roman"/>
          <w:b/>
          <w:bCs/>
          <w:color w:val="000000"/>
          <w:lang w:eastAsia="pl-PL"/>
        </w:rPr>
        <w:t xml:space="preserve">raz </w:t>
      </w:r>
      <w:r w:rsidRPr="007B21DF">
        <w:rPr>
          <w:rFonts w:ascii="Times New Roman" w:hAnsi="Times New Roman"/>
          <w:color w:val="000000"/>
          <w:lang w:eastAsia="pl-PL"/>
        </w:rPr>
        <w:t>na dobę.</w:t>
      </w:r>
    </w:p>
    <w:p w14:paraId="634D7CCC" w14:textId="77777777" w:rsidR="00012E32" w:rsidRPr="007B21DF" w:rsidRDefault="00012E32" w:rsidP="00D73394">
      <w:pPr>
        <w:ind w:left="0" w:firstLine="0"/>
        <w:rPr>
          <w:rFonts w:ascii="Times New Roman" w:hAnsi="Times New Roman"/>
          <w:color w:val="000000"/>
          <w:lang w:eastAsia="pl-PL"/>
        </w:rPr>
      </w:pPr>
    </w:p>
    <w:p w14:paraId="2EB989B5" w14:textId="77777777" w:rsidR="00012E32" w:rsidRPr="007B21DF" w:rsidRDefault="00012E32" w:rsidP="006230EE">
      <w:pPr>
        <w:numPr>
          <w:ilvl w:val="0"/>
          <w:numId w:val="26"/>
        </w:numPr>
        <w:ind w:left="567" w:hanging="567"/>
        <w:rPr>
          <w:rFonts w:ascii="Times New Roman" w:eastAsia="Times New Roman" w:hAnsi="Times New Roman"/>
          <w:b/>
          <w:color w:val="000000"/>
        </w:rPr>
      </w:pPr>
      <w:r w:rsidRPr="007B21DF">
        <w:rPr>
          <w:rFonts w:ascii="Times New Roman" w:eastAsia="Times New Roman" w:hAnsi="Times New Roman"/>
          <w:b/>
          <w:color w:val="000000"/>
        </w:rPr>
        <w:t>W przypadku leczenia MDS/MPD:</w:t>
      </w:r>
    </w:p>
    <w:p w14:paraId="1EE4B84D" w14:textId="77777777" w:rsidR="00012E32" w:rsidRPr="007B21DF" w:rsidRDefault="00012E32" w:rsidP="00D73394">
      <w:pPr>
        <w:ind w:left="567" w:firstLine="0"/>
        <w:rPr>
          <w:rFonts w:ascii="Times New Roman" w:eastAsia="Times New Roman" w:hAnsi="Times New Roman"/>
          <w:color w:val="000000"/>
        </w:rPr>
      </w:pPr>
      <w:r w:rsidRPr="007B21DF">
        <w:rPr>
          <w:rFonts w:ascii="Times New Roman" w:eastAsia="Times New Roman" w:hAnsi="Times New Roman"/>
          <w:color w:val="000000"/>
        </w:rPr>
        <w:t>Dawka początkowa wynosi 400 mg, przyjmowane jako 4 </w:t>
      </w:r>
      <w:r w:rsidR="0003355D" w:rsidRPr="007B21DF">
        <w:rPr>
          <w:rFonts w:ascii="Times New Roman" w:eastAsia="Times New Roman" w:hAnsi="Times New Roman"/>
          <w:color w:val="000000"/>
        </w:rPr>
        <w:t>tabletki powlekane</w:t>
      </w:r>
      <w:r w:rsidRPr="007B21DF">
        <w:rPr>
          <w:rFonts w:ascii="Times New Roman" w:eastAsia="Times New Roman" w:hAnsi="Times New Roman"/>
          <w:color w:val="000000"/>
        </w:rPr>
        <w:t xml:space="preserve"> </w:t>
      </w:r>
      <w:r w:rsidRPr="007B21DF">
        <w:rPr>
          <w:rFonts w:ascii="Times New Roman" w:eastAsia="Times New Roman" w:hAnsi="Times New Roman"/>
          <w:b/>
          <w:color w:val="000000"/>
        </w:rPr>
        <w:t>raz</w:t>
      </w:r>
      <w:r w:rsidRPr="007B21DF">
        <w:rPr>
          <w:rFonts w:ascii="Times New Roman" w:eastAsia="Times New Roman" w:hAnsi="Times New Roman"/>
          <w:color w:val="000000"/>
        </w:rPr>
        <w:t xml:space="preserve"> na dobę.</w:t>
      </w:r>
    </w:p>
    <w:p w14:paraId="477F29C1" w14:textId="77777777" w:rsidR="00012E32" w:rsidRPr="007B21DF" w:rsidRDefault="00012E32" w:rsidP="00D73394">
      <w:pPr>
        <w:pStyle w:val="Default"/>
        <w:rPr>
          <w:sz w:val="22"/>
          <w:szCs w:val="22"/>
        </w:rPr>
      </w:pPr>
    </w:p>
    <w:p w14:paraId="7471AB66" w14:textId="77777777" w:rsidR="00012E32" w:rsidRPr="007B21DF" w:rsidRDefault="00012E32" w:rsidP="006230EE">
      <w:pPr>
        <w:pStyle w:val="Default"/>
        <w:numPr>
          <w:ilvl w:val="0"/>
          <w:numId w:val="26"/>
        </w:numPr>
        <w:ind w:left="567" w:hanging="567"/>
        <w:rPr>
          <w:sz w:val="22"/>
          <w:szCs w:val="22"/>
        </w:rPr>
      </w:pPr>
      <w:r w:rsidRPr="007B21DF">
        <w:rPr>
          <w:b/>
          <w:bCs/>
          <w:sz w:val="22"/>
          <w:szCs w:val="22"/>
        </w:rPr>
        <w:t xml:space="preserve">W przypadku leczenia HES/CEL: </w:t>
      </w:r>
    </w:p>
    <w:p w14:paraId="47C96389" w14:textId="77777777" w:rsidR="00012E32" w:rsidRPr="007B21DF" w:rsidRDefault="00012E32" w:rsidP="00D73394">
      <w:pPr>
        <w:pStyle w:val="Default"/>
        <w:ind w:left="567"/>
        <w:rPr>
          <w:sz w:val="22"/>
          <w:szCs w:val="22"/>
        </w:rPr>
      </w:pPr>
      <w:r w:rsidRPr="007B21DF">
        <w:rPr>
          <w:sz w:val="22"/>
          <w:szCs w:val="22"/>
        </w:rPr>
        <w:t xml:space="preserve">Dawka początkowa wynosi 100 mg, przyjmowana jako </w:t>
      </w:r>
      <w:r w:rsidR="0003355D" w:rsidRPr="007B21DF">
        <w:rPr>
          <w:sz w:val="22"/>
          <w:szCs w:val="22"/>
        </w:rPr>
        <w:t>1 tabletka powlekana</w:t>
      </w:r>
      <w:r w:rsidRPr="007B21DF">
        <w:rPr>
          <w:sz w:val="22"/>
          <w:szCs w:val="22"/>
        </w:rPr>
        <w:t xml:space="preserve"> </w:t>
      </w:r>
      <w:r w:rsidRPr="007B21DF">
        <w:rPr>
          <w:b/>
          <w:bCs/>
          <w:sz w:val="22"/>
          <w:szCs w:val="22"/>
        </w:rPr>
        <w:t xml:space="preserve">raz </w:t>
      </w:r>
      <w:r w:rsidRPr="007B21DF">
        <w:rPr>
          <w:sz w:val="22"/>
          <w:szCs w:val="22"/>
        </w:rPr>
        <w:t xml:space="preserve">na dobę. Lekarz może zdecydować o zwiększeniu dawki do 400 mg, przyjmowanej jako </w:t>
      </w:r>
      <w:r w:rsidR="0003355D" w:rsidRPr="007B21DF">
        <w:rPr>
          <w:sz w:val="22"/>
          <w:szCs w:val="22"/>
        </w:rPr>
        <w:t>4 tabletki powlekane</w:t>
      </w:r>
      <w:r w:rsidRPr="007B21DF">
        <w:rPr>
          <w:sz w:val="22"/>
          <w:szCs w:val="22"/>
        </w:rPr>
        <w:t xml:space="preserve"> </w:t>
      </w:r>
      <w:r w:rsidRPr="007B21DF">
        <w:rPr>
          <w:b/>
          <w:bCs/>
          <w:sz w:val="22"/>
          <w:szCs w:val="22"/>
        </w:rPr>
        <w:t xml:space="preserve">raz </w:t>
      </w:r>
      <w:r w:rsidRPr="007B21DF">
        <w:rPr>
          <w:sz w:val="22"/>
          <w:szCs w:val="22"/>
        </w:rPr>
        <w:t xml:space="preserve">na dobę, w zależności od odpowiedzi pacjenta na leczenie. </w:t>
      </w:r>
    </w:p>
    <w:p w14:paraId="13FC65CD" w14:textId="77777777" w:rsidR="00012E32" w:rsidRPr="007B21DF" w:rsidRDefault="00012E32" w:rsidP="00D73394">
      <w:pPr>
        <w:pStyle w:val="Default"/>
        <w:ind w:left="567"/>
        <w:rPr>
          <w:sz w:val="22"/>
          <w:szCs w:val="22"/>
        </w:rPr>
      </w:pPr>
    </w:p>
    <w:p w14:paraId="54DA1395" w14:textId="77777777" w:rsidR="00012E32" w:rsidRPr="007B21DF" w:rsidRDefault="00012E32" w:rsidP="006230EE">
      <w:pPr>
        <w:pStyle w:val="Default"/>
        <w:numPr>
          <w:ilvl w:val="0"/>
          <w:numId w:val="26"/>
        </w:numPr>
        <w:ind w:left="567" w:hanging="567"/>
        <w:rPr>
          <w:sz w:val="22"/>
          <w:szCs w:val="22"/>
        </w:rPr>
      </w:pPr>
      <w:r w:rsidRPr="007B21DF">
        <w:rPr>
          <w:b/>
          <w:bCs/>
          <w:sz w:val="22"/>
          <w:szCs w:val="22"/>
        </w:rPr>
        <w:t xml:space="preserve">W przypadku leczenia DFSP: </w:t>
      </w:r>
    </w:p>
    <w:p w14:paraId="4D2E181D" w14:textId="77777777" w:rsidR="00012E32" w:rsidRPr="007B21DF" w:rsidRDefault="00012E32" w:rsidP="00D73394">
      <w:pPr>
        <w:ind w:left="567" w:firstLine="0"/>
        <w:rPr>
          <w:rFonts w:ascii="Times New Roman" w:eastAsia="Times New Roman" w:hAnsi="Times New Roman"/>
          <w:color w:val="000000"/>
        </w:rPr>
      </w:pPr>
      <w:r w:rsidRPr="007B21DF">
        <w:rPr>
          <w:rFonts w:ascii="Times New Roman" w:hAnsi="Times New Roman"/>
        </w:rPr>
        <w:t>Dawka dobowa wynosi 800 mg (</w:t>
      </w:r>
      <w:r w:rsidR="0003355D" w:rsidRPr="007B21DF">
        <w:rPr>
          <w:rFonts w:ascii="Times New Roman" w:hAnsi="Times New Roman"/>
        </w:rPr>
        <w:t>8</w:t>
      </w:r>
      <w:r w:rsidRPr="007B21DF">
        <w:rPr>
          <w:rFonts w:ascii="Times New Roman" w:hAnsi="Times New Roman"/>
        </w:rPr>
        <w:t xml:space="preserve"> </w:t>
      </w:r>
      <w:r w:rsidR="0003355D" w:rsidRPr="007B21DF">
        <w:rPr>
          <w:rFonts w:ascii="Times New Roman" w:hAnsi="Times New Roman"/>
        </w:rPr>
        <w:t>tabletek powlekanych</w:t>
      </w:r>
      <w:r w:rsidRPr="007B21DF">
        <w:rPr>
          <w:rFonts w:ascii="Times New Roman" w:hAnsi="Times New Roman"/>
        </w:rPr>
        <w:t xml:space="preserve">), przyjmowana jako </w:t>
      </w:r>
      <w:r w:rsidR="0003355D" w:rsidRPr="007B21DF">
        <w:rPr>
          <w:rFonts w:ascii="Times New Roman" w:hAnsi="Times New Roman"/>
        </w:rPr>
        <w:t>4 tabletki powlekane</w:t>
      </w:r>
      <w:r w:rsidRPr="007B21DF">
        <w:rPr>
          <w:rFonts w:ascii="Times New Roman" w:hAnsi="Times New Roman"/>
        </w:rPr>
        <w:t xml:space="preserve"> rano i </w:t>
      </w:r>
      <w:r w:rsidR="0003355D" w:rsidRPr="007B21DF">
        <w:rPr>
          <w:rFonts w:ascii="Times New Roman" w:hAnsi="Times New Roman"/>
        </w:rPr>
        <w:t>4 tabletki powlekane</w:t>
      </w:r>
      <w:r w:rsidRPr="007B21DF">
        <w:rPr>
          <w:rFonts w:ascii="Times New Roman" w:hAnsi="Times New Roman"/>
        </w:rPr>
        <w:t xml:space="preserve"> wieczorem.</w:t>
      </w:r>
    </w:p>
    <w:p w14:paraId="7C5FFA55" w14:textId="77777777" w:rsidR="00012E32" w:rsidRPr="007B21DF" w:rsidRDefault="00012E32" w:rsidP="00D73394">
      <w:pPr>
        <w:ind w:left="0" w:firstLine="0"/>
        <w:rPr>
          <w:rFonts w:ascii="Times New Roman" w:eastAsia="Times New Roman" w:hAnsi="Times New Roman"/>
          <w:color w:val="000000"/>
          <w:lang w:eastAsia="pl-PL"/>
        </w:rPr>
      </w:pPr>
    </w:p>
    <w:p w14:paraId="09137B01" w14:textId="77777777" w:rsidR="00950930" w:rsidRPr="007B21DF" w:rsidRDefault="00950930" w:rsidP="00D73394">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Stosowanie u dzieci i młodzieży</w:t>
      </w:r>
    </w:p>
    <w:p w14:paraId="4B628D09" w14:textId="77777777" w:rsidR="009839FE"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Lekarz określi ilość </w:t>
      </w:r>
      <w:r w:rsidR="00DE6483" w:rsidRPr="007B21DF">
        <w:rPr>
          <w:rFonts w:ascii="Times New Roman" w:eastAsia="Times New Roman" w:hAnsi="Times New Roman"/>
          <w:color w:val="000000"/>
        </w:rPr>
        <w:t>tabletek</w:t>
      </w:r>
      <w:r w:rsidRPr="007B21DF">
        <w:rPr>
          <w:rFonts w:ascii="Times New Roman" w:eastAsia="Times New Roman" w:hAnsi="Times New Roman"/>
          <w:color w:val="000000"/>
        </w:rPr>
        <w:t xml:space="preserv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którą należy podać dziecku. Dawka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będzie zależała od stanu dziecka oraz jego masy ciała i wzrostu. </w:t>
      </w:r>
    </w:p>
    <w:p w14:paraId="1EC96A8A" w14:textId="77777777" w:rsidR="009839FE" w:rsidRPr="007B21DF" w:rsidRDefault="009839FE" w:rsidP="00D73394">
      <w:pPr>
        <w:ind w:left="0" w:firstLine="0"/>
        <w:rPr>
          <w:rFonts w:ascii="Times New Roman" w:eastAsia="Times New Roman" w:hAnsi="Times New Roman"/>
          <w:color w:val="000000"/>
        </w:rPr>
      </w:pPr>
    </w:p>
    <w:p w14:paraId="3008E290"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Całkowita dawka dobowa u dzieci</w:t>
      </w:r>
      <w:r w:rsidR="009839FE" w:rsidRPr="007B21DF">
        <w:rPr>
          <w:rFonts w:ascii="Times New Roman" w:eastAsia="Times New Roman" w:hAnsi="Times New Roman"/>
          <w:color w:val="000000"/>
        </w:rPr>
        <w:t xml:space="preserve"> </w:t>
      </w:r>
      <w:r w:rsidRPr="007B21DF">
        <w:rPr>
          <w:rFonts w:ascii="Times New Roman" w:eastAsia="Times New Roman" w:hAnsi="Times New Roman"/>
          <w:color w:val="000000"/>
        </w:rPr>
        <w:t>nie może być większa niż 800 mg</w:t>
      </w:r>
      <w:r w:rsidR="00DB3BD7" w:rsidRPr="007B21DF">
        <w:t xml:space="preserve"> </w:t>
      </w:r>
      <w:r w:rsidR="00DB3BD7" w:rsidRPr="007B21DF">
        <w:rPr>
          <w:rFonts w:ascii="Times New Roman" w:eastAsia="Times New Roman" w:hAnsi="Times New Roman"/>
          <w:color w:val="000000"/>
        </w:rPr>
        <w:t>w leczeniu CML oraz 600 mg w leczeniu Ph</w:t>
      </w:r>
      <w:r w:rsidR="00C5116E" w:rsidRPr="007B21DF">
        <w:rPr>
          <w:rFonts w:ascii="Times New Roman" w:eastAsia="Times New Roman" w:hAnsi="Times New Roman"/>
          <w:color w:val="000000"/>
        </w:rPr>
        <w:noBreakHyphen/>
      </w:r>
      <w:r w:rsidR="00DB3BD7" w:rsidRPr="007B21DF">
        <w:rPr>
          <w:rFonts w:ascii="Times New Roman" w:eastAsia="Times New Roman" w:hAnsi="Times New Roman"/>
          <w:color w:val="000000"/>
        </w:rPr>
        <w:t>dodatniej ALL</w:t>
      </w:r>
      <w:r w:rsidRPr="007B21DF">
        <w:rPr>
          <w:rFonts w:ascii="Times New Roman" w:eastAsia="Times New Roman" w:hAnsi="Times New Roman"/>
          <w:color w:val="000000"/>
        </w:rPr>
        <w:t>. Dawkę można podawać dziecku raz na dobę lub podzielić ją na dwie dawki (połowę dawki rano i połowę dawki wieczorem).</w:t>
      </w:r>
    </w:p>
    <w:p w14:paraId="5FE86B27" w14:textId="77777777" w:rsidR="00950930" w:rsidRPr="007B21DF" w:rsidRDefault="00950930" w:rsidP="00D73394">
      <w:pPr>
        <w:ind w:left="567" w:hanging="567"/>
        <w:rPr>
          <w:rFonts w:ascii="Times New Roman" w:eastAsia="Times New Roman" w:hAnsi="Times New Roman"/>
          <w:color w:val="000000"/>
          <w:lang w:eastAsia="pl-PL"/>
        </w:rPr>
      </w:pPr>
    </w:p>
    <w:p w14:paraId="7263A3E3" w14:textId="77777777" w:rsidR="00950930" w:rsidRPr="007B21DF" w:rsidRDefault="00950930" w:rsidP="00D73394">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 xml:space="preserve">Kiedy i jak przyjmuje się lek </w:t>
      </w:r>
      <w:r w:rsidR="00E36301" w:rsidRPr="007B21DF">
        <w:rPr>
          <w:rFonts w:ascii="Times New Roman" w:eastAsia="Times New Roman" w:hAnsi="Times New Roman"/>
          <w:b/>
          <w:color w:val="000000"/>
        </w:rPr>
        <w:t>Imatinib Actavis</w:t>
      </w:r>
    </w:p>
    <w:p w14:paraId="73932ACE" w14:textId="77777777" w:rsidR="00950930" w:rsidRPr="007B21DF" w:rsidRDefault="00950930" w:rsidP="00D73394">
      <w:pPr>
        <w:ind w:left="567" w:hanging="567"/>
        <w:rPr>
          <w:rFonts w:ascii="Times New Roman" w:eastAsia="Times New Roman" w:hAnsi="Times New Roman"/>
          <w:bCs/>
          <w:color w:val="000000"/>
        </w:rPr>
      </w:pPr>
      <w:r w:rsidRPr="007B21DF">
        <w:rPr>
          <w:rFonts w:ascii="Times New Roman" w:eastAsia="Times New Roman" w:hAnsi="Times New Roman"/>
          <w:b/>
          <w:color w:val="000000"/>
        </w:rPr>
        <w:t>-</w:t>
      </w:r>
      <w:r w:rsidRPr="007B21DF">
        <w:rPr>
          <w:rFonts w:ascii="Times New Roman" w:eastAsia="Times New Roman" w:hAnsi="Times New Roman"/>
          <w:b/>
          <w:color w:val="000000"/>
        </w:rPr>
        <w:tab/>
        <w:t xml:space="preserve">Lek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należy przyjmować wraz z posiłkiem. </w:t>
      </w:r>
      <w:r w:rsidRPr="007B21DF">
        <w:rPr>
          <w:rFonts w:ascii="Times New Roman" w:eastAsia="Times New Roman" w:hAnsi="Times New Roman"/>
          <w:color w:val="000000"/>
        </w:rPr>
        <w:t xml:space="preserve">To pomaga </w:t>
      </w:r>
      <w:r w:rsidRPr="007B21DF">
        <w:rPr>
          <w:rFonts w:ascii="Times New Roman" w:eastAsia="Times New Roman" w:hAnsi="Times New Roman"/>
          <w:bCs/>
          <w:color w:val="000000"/>
        </w:rPr>
        <w:t>chroni</w:t>
      </w:r>
      <w:r w:rsidR="00AF3B82" w:rsidRPr="007B21DF">
        <w:rPr>
          <w:rFonts w:ascii="Times New Roman" w:eastAsia="Times New Roman" w:hAnsi="Times New Roman"/>
          <w:bCs/>
          <w:color w:val="000000"/>
        </w:rPr>
        <w:t>ć</w:t>
      </w:r>
      <w:r w:rsidRPr="007B21DF">
        <w:rPr>
          <w:rFonts w:ascii="Times New Roman" w:eastAsia="Times New Roman" w:hAnsi="Times New Roman"/>
          <w:bCs/>
          <w:color w:val="000000"/>
        </w:rPr>
        <w:t xml:space="preserve"> żołądek w</w:t>
      </w:r>
      <w:r w:rsidR="00171D62" w:rsidRPr="007B21DF">
        <w:rPr>
          <w:rFonts w:ascii="Times New Roman" w:eastAsia="Times New Roman" w:hAnsi="Times New Roman"/>
          <w:bCs/>
          <w:color w:val="000000"/>
        </w:rPr>
        <w:t> </w:t>
      </w:r>
      <w:r w:rsidRPr="007B21DF">
        <w:rPr>
          <w:rFonts w:ascii="Times New Roman" w:eastAsia="Times New Roman" w:hAnsi="Times New Roman"/>
          <w:bCs/>
          <w:color w:val="000000"/>
        </w:rPr>
        <w:t xml:space="preserve">czasie przyjmowania leku </w:t>
      </w:r>
      <w:r w:rsidR="00E36301" w:rsidRPr="007B21DF">
        <w:rPr>
          <w:rFonts w:ascii="Times New Roman" w:eastAsia="Times New Roman" w:hAnsi="Times New Roman"/>
          <w:bCs/>
          <w:color w:val="000000"/>
        </w:rPr>
        <w:t>Imatinib Actavis</w:t>
      </w:r>
      <w:r w:rsidRPr="007B21DF">
        <w:rPr>
          <w:rFonts w:ascii="Times New Roman" w:eastAsia="Times New Roman" w:hAnsi="Times New Roman"/>
          <w:bCs/>
          <w:color w:val="000000"/>
        </w:rPr>
        <w:t>.</w:t>
      </w:r>
    </w:p>
    <w:p w14:paraId="6FDE1E0A" w14:textId="77777777" w:rsidR="00DE6483" w:rsidRPr="007B21DF" w:rsidRDefault="00DE6483" w:rsidP="00D73394">
      <w:pPr>
        <w:ind w:left="567" w:hanging="567"/>
        <w:rPr>
          <w:rFonts w:ascii="Times New Roman" w:eastAsia="Times New Roman" w:hAnsi="Times New Roman"/>
          <w:b/>
          <w:color w:val="000000"/>
        </w:rPr>
      </w:pPr>
    </w:p>
    <w:p w14:paraId="3733538E" w14:textId="77777777" w:rsidR="00DE6483" w:rsidRPr="007B21DF" w:rsidRDefault="00DE6483" w:rsidP="00D73394">
      <w:pPr>
        <w:pStyle w:val="Textkrper"/>
        <w:tabs>
          <w:tab w:val="clear" w:pos="567"/>
        </w:tabs>
        <w:spacing w:line="240" w:lineRule="auto"/>
        <w:rPr>
          <w:b w:val="0"/>
          <w:i w:val="0"/>
          <w:color w:val="000000"/>
          <w:szCs w:val="22"/>
          <w:lang w:val="pl-PL"/>
        </w:rPr>
      </w:pPr>
      <w:r w:rsidRPr="007B21DF">
        <w:rPr>
          <w:i w:val="0"/>
          <w:color w:val="000000"/>
          <w:szCs w:val="22"/>
          <w:lang w:val="pl-PL"/>
        </w:rPr>
        <w:t>-</w:t>
      </w:r>
      <w:r w:rsidRPr="007B21DF">
        <w:rPr>
          <w:i w:val="0"/>
          <w:color w:val="000000"/>
          <w:szCs w:val="22"/>
          <w:lang w:val="pl-PL"/>
        </w:rPr>
        <w:tab/>
        <w:t>Tabletki należy połykać w całości, popijając dużą szklanką wody.</w:t>
      </w:r>
    </w:p>
    <w:p w14:paraId="4719340B" w14:textId="77777777" w:rsidR="00DE6483" w:rsidRPr="007B21DF" w:rsidRDefault="00DB3BD7"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ab/>
      </w:r>
      <w:r w:rsidR="00DE6483" w:rsidRPr="007B21DF">
        <w:rPr>
          <w:rFonts w:ascii="Times New Roman" w:eastAsia="Times New Roman" w:hAnsi="Times New Roman"/>
          <w:color w:val="000000"/>
          <w:spacing w:val="-1"/>
          <w:lang w:eastAsia="pl-PL"/>
        </w:rPr>
        <w:t>Tabletkę można podzielić na równe dawki.</w:t>
      </w:r>
    </w:p>
    <w:p w14:paraId="2CEE7273" w14:textId="77777777" w:rsidR="00DE6483" w:rsidRPr="007B21DF" w:rsidRDefault="00DE6483" w:rsidP="00D73394">
      <w:pPr>
        <w:pStyle w:val="Textkrper"/>
        <w:tabs>
          <w:tab w:val="clear" w:pos="567"/>
        </w:tabs>
        <w:spacing w:line="240" w:lineRule="auto"/>
        <w:rPr>
          <w:b w:val="0"/>
          <w:i w:val="0"/>
          <w:color w:val="000000"/>
          <w:szCs w:val="22"/>
          <w:lang w:val="pl-PL"/>
        </w:rPr>
      </w:pPr>
    </w:p>
    <w:p w14:paraId="52A96132" w14:textId="77777777" w:rsidR="00DE6483" w:rsidRPr="007B21DF" w:rsidRDefault="00DE6483" w:rsidP="00D73394">
      <w:pPr>
        <w:pStyle w:val="Textkrper"/>
        <w:tabs>
          <w:tab w:val="clear" w:pos="567"/>
        </w:tabs>
        <w:spacing w:line="240" w:lineRule="auto"/>
        <w:rPr>
          <w:b w:val="0"/>
          <w:i w:val="0"/>
          <w:color w:val="000000"/>
          <w:szCs w:val="22"/>
          <w:lang w:val="pl-PL"/>
        </w:rPr>
      </w:pPr>
      <w:r w:rsidRPr="007B21DF">
        <w:rPr>
          <w:b w:val="0"/>
          <w:i w:val="0"/>
          <w:color w:val="000000"/>
          <w:szCs w:val="22"/>
          <w:lang w:val="pl-PL"/>
        </w:rPr>
        <w:t xml:space="preserve">Jeśli pacjent nie jest w stanie połknąć tabletek, może rozpuścić je w szklance niegazowanej wody </w:t>
      </w:r>
      <w:r w:rsidR="002F6857" w:rsidRPr="007B21DF">
        <w:rPr>
          <w:b w:val="0"/>
          <w:i w:val="0"/>
          <w:color w:val="000000"/>
          <w:szCs w:val="22"/>
          <w:lang w:val="pl-PL"/>
        </w:rPr>
        <w:t xml:space="preserve">lub wody mineralnej </w:t>
      </w:r>
      <w:r w:rsidRPr="007B21DF">
        <w:rPr>
          <w:b w:val="0"/>
          <w:i w:val="0"/>
          <w:color w:val="000000"/>
          <w:szCs w:val="22"/>
          <w:lang w:val="pl-PL"/>
        </w:rPr>
        <w:t>lub soku jabłkowego:</w:t>
      </w:r>
    </w:p>
    <w:p w14:paraId="47029694" w14:textId="77777777" w:rsidR="00DE6483" w:rsidRPr="007B21DF" w:rsidRDefault="00DE6483" w:rsidP="00D73394">
      <w:pPr>
        <w:pStyle w:val="Textkrper"/>
        <w:numPr>
          <w:ilvl w:val="0"/>
          <w:numId w:val="20"/>
        </w:numPr>
        <w:tabs>
          <w:tab w:val="clear" w:pos="567"/>
          <w:tab w:val="clear" w:pos="927"/>
        </w:tabs>
        <w:spacing w:line="240" w:lineRule="auto"/>
        <w:ind w:left="567" w:hanging="567"/>
        <w:rPr>
          <w:b w:val="0"/>
          <w:i w:val="0"/>
          <w:color w:val="000000"/>
          <w:szCs w:val="22"/>
          <w:lang w:val="pl-PL"/>
        </w:rPr>
      </w:pPr>
      <w:r w:rsidRPr="007B21DF">
        <w:rPr>
          <w:b w:val="0"/>
          <w:i w:val="0"/>
          <w:color w:val="000000"/>
          <w:szCs w:val="22"/>
          <w:lang w:val="pl-PL"/>
        </w:rPr>
        <w:t>Należy użyć około 50 ml na każdą tabletkę 100 mg.</w:t>
      </w:r>
    </w:p>
    <w:p w14:paraId="49577652" w14:textId="77777777" w:rsidR="00DE6483" w:rsidRPr="007B21DF" w:rsidRDefault="00DE6483" w:rsidP="00D73394">
      <w:pPr>
        <w:pStyle w:val="Textkrper"/>
        <w:numPr>
          <w:ilvl w:val="0"/>
          <w:numId w:val="20"/>
        </w:numPr>
        <w:tabs>
          <w:tab w:val="clear" w:pos="567"/>
          <w:tab w:val="clear" w:pos="927"/>
        </w:tabs>
        <w:spacing w:line="240" w:lineRule="auto"/>
        <w:ind w:left="567" w:hanging="567"/>
        <w:rPr>
          <w:b w:val="0"/>
          <w:i w:val="0"/>
          <w:color w:val="000000"/>
          <w:szCs w:val="22"/>
          <w:lang w:val="pl-PL"/>
        </w:rPr>
      </w:pPr>
      <w:r w:rsidRPr="007B21DF">
        <w:rPr>
          <w:b w:val="0"/>
          <w:i w:val="0"/>
          <w:color w:val="000000"/>
          <w:szCs w:val="22"/>
          <w:lang w:val="pl-PL"/>
        </w:rPr>
        <w:t>Mieszać łyżeczką do czasu, aż tabletki rozpuszczą się całkowicie.</w:t>
      </w:r>
    </w:p>
    <w:p w14:paraId="3B62F75D" w14:textId="77777777" w:rsidR="00DE6483" w:rsidRPr="007B21DF" w:rsidRDefault="00DE6483" w:rsidP="00D73394">
      <w:pPr>
        <w:pStyle w:val="Textkrper"/>
        <w:numPr>
          <w:ilvl w:val="0"/>
          <w:numId w:val="20"/>
        </w:numPr>
        <w:tabs>
          <w:tab w:val="clear" w:pos="567"/>
          <w:tab w:val="clear" w:pos="927"/>
        </w:tabs>
        <w:spacing w:line="240" w:lineRule="auto"/>
        <w:ind w:left="567" w:hanging="567"/>
        <w:rPr>
          <w:b w:val="0"/>
          <w:i w:val="0"/>
          <w:color w:val="000000"/>
          <w:szCs w:val="22"/>
          <w:lang w:val="pl-PL"/>
        </w:rPr>
      </w:pPr>
      <w:r w:rsidRPr="007B21DF">
        <w:rPr>
          <w:b w:val="0"/>
          <w:i w:val="0"/>
          <w:color w:val="000000"/>
          <w:szCs w:val="22"/>
          <w:lang w:val="pl-PL"/>
        </w:rPr>
        <w:t>Po rozpuszczeniu tabletki, należy natychmiast wypić całą zawartość szklanki. Ślady rozpuszczonych tabletek mogą pozostać na szklance.</w:t>
      </w:r>
    </w:p>
    <w:p w14:paraId="5EB880E0" w14:textId="77777777" w:rsidR="00085DDE" w:rsidRPr="007B21DF" w:rsidRDefault="00085DDE" w:rsidP="00D73394">
      <w:pPr>
        <w:rPr>
          <w:rFonts w:ascii="Times New Roman" w:eastAsia="Times New Roman" w:hAnsi="Times New Roman"/>
          <w:color w:val="000000"/>
        </w:rPr>
      </w:pPr>
    </w:p>
    <w:p w14:paraId="67350643" w14:textId="77777777" w:rsidR="00950930" w:rsidRPr="007B21DF" w:rsidRDefault="00950930"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 xml:space="preserve">Jak długo przyjmuje się lek </w:t>
      </w:r>
      <w:r w:rsidR="00E36301" w:rsidRPr="007B21DF">
        <w:rPr>
          <w:rFonts w:ascii="Times New Roman" w:eastAsia="Times New Roman" w:hAnsi="Times New Roman"/>
          <w:b/>
          <w:color w:val="000000"/>
        </w:rPr>
        <w:t>Imatinib Actavis</w:t>
      </w:r>
    </w:p>
    <w:p w14:paraId="783E1FF6" w14:textId="77777777" w:rsidR="00950930" w:rsidRPr="007B21DF" w:rsidRDefault="0095093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Należy przyjmować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codziennie tak długo, jak długo zaleci lekarz.</w:t>
      </w:r>
    </w:p>
    <w:p w14:paraId="025D2897" w14:textId="77777777" w:rsidR="00950930" w:rsidRPr="007B21DF" w:rsidRDefault="00950930" w:rsidP="00D73394">
      <w:pPr>
        <w:ind w:left="0" w:firstLine="0"/>
        <w:rPr>
          <w:rFonts w:ascii="Times New Roman" w:eastAsia="Times New Roman" w:hAnsi="Times New Roman"/>
          <w:color w:val="000000"/>
          <w:lang w:eastAsia="pl-PL"/>
        </w:rPr>
      </w:pPr>
    </w:p>
    <w:p w14:paraId="4AEAE506" w14:textId="77777777" w:rsidR="00950930" w:rsidRPr="007B21DF" w:rsidRDefault="00950930"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 xml:space="preserve">Przyjęcie większej niż zalecana dawki leku </w:t>
      </w:r>
      <w:r w:rsidR="00E36301" w:rsidRPr="007B21DF">
        <w:rPr>
          <w:rFonts w:ascii="Times New Roman" w:eastAsia="Times New Roman" w:hAnsi="Times New Roman"/>
          <w:b/>
          <w:noProof/>
          <w:color w:val="000000"/>
        </w:rPr>
        <w:t>Imatinib Actavis</w:t>
      </w:r>
    </w:p>
    <w:p w14:paraId="3060EB8D"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Pacjent, który przyjął przypadkowo zbyt dużą ilość </w:t>
      </w:r>
      <w:r w:rsidR="00085DDE" w:rsidRPr="007B21DF">
        <w:rPr>
          <w:rFonts w:ascii="Times New Roman" w:eastAsia="Times New Roman" w:hAnsi="Times New Roman"/>
          <w:color w:val="000000"/>
        </w:rPr>
        <w:t>tabletek</w:t>
      </w:r>
      <w:r w:rsidRPr="007B21DF">
        <w:rPr>
          <w:rFonts w:ascii="Times New Roman" w:eastAsia="Times New Roman" w:hAnsi="Times New Roman"/>
          <w:color w:val="000000"/>
        </w:rPr>
        <w:t xml:space="preserve"> powinien </w:t>
      </w:r>
      <w:r w:rsidRPr="007B21DF">
        <w:rPr>
          <w:rFonts w:ascii="Times New Roman" w:eastAsia="Times New Roman" w:hAnsi="Times New Roman"/>
          <w:b/>
          <w:color w:val="000000"/>
        </w:rPr>
        <w:t>natychmiast powiedzieć</w:t>
      </w:r>
      <w:r w:rsidRPr="007B21DF">
        <w:rPr>
          <w:rFonts w:ascii="Times New Roman" w:eastAsia="Times New Roman" w:hAnsi="Times New Roman"/>
          <w:color w:val="000000"/>
        </w:rPr>
        <w:t xml:space="preserve"> o tym lekarzowi. Pacjent może wymagać opieki medycznej. Należy wziąć ze sobą opakowanie leku.</w:t>
      </w:r>
    </w:p>
    <w:p w14:paraId="11395EEF" w14:textId="77777777" w:rsidR="00950930" w:rsidRPr="007B21DF" w:rsidRDefault="00950930" w:rsidP="00D73394">
      <w:pPr>
        <w:ind w:left="567" w:hanging="567"/>
        <w:rPr>
          <w:rFonts w:ascii="Times New Roman" w:eastAsia="Times New Roman" w:hAnsi="Times New Roman"/>
          <w:color w:val="000000"/>
          <w:lang w:eastAsia="pl-PL"/>
        </w:rPr>
      </w:pPr>
    </w:p>
    <w:p w14:paraId="60FBC114"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Pominięcie przyjęcia leku </w:t>
      </w:r>
      <w:r w:rsidR="00E36301" w:rsidRPr="007B21DF">
        <w:rPr>
          <w:rFonts w:ascii="Times New Roman" w:eastAsia="Times New Roman" w:hAnsi="Times New Roman"/>
          <w:b/>
          <w:color w:val="000000"/>
          <w:lang w:eastAsia="pl-PL"/>
        </w:rPr>
        <w:t>Imatinib Actavis</w:t>
      </w:r>
    </w:p>
    <w:p w14:paraId="352AF655" w14:textId="77777777" w:rsidR="00950930" w:rsidRPr="007B21DF" w:rsidRDefault="0095093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Jeśli pacjent zapomniał przyjąć dawkę, powinien przyjąć ją tak szybko, jak tylko sobie o niej przypomni. Jednak, jeśli zbliża się pora przyjęcia następnej dawki, należy pominąć dawkę, o</w:t>
      </w:r>
      <w:r w:rsidR="00171D6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której pacjent zapomniał.</w:t>
      </w:r>
    </w:p>
    <w:p w14:paraId="4C38DB18" w14:textId="77777777" w:rsidR="00950930" w:rsidRPr="007B21DF" w:rsidRDefault="0095093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Następnie kontynuować zwykły schemat dawkowania.</w:t>
      </w:r>
    </w:p>
    <w:p w14:paraId="3C39F4BF" w14:textId="77777777" w:rsidR="00950930" w:rsidRPr="007B21DF" w:rsidRDefault="0095093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Nie należy stosować dawki podwójnej w celu uzupełnienia pominiętej dawki.</w:t>
      </w:r>
    </w:p>
    <w:p w14:paraId="166F12BD" w14:textId="77777777" w:rsidR="00950930" w:rsidRPr="007B21DF" w:rsidRDefault="00950930" w:rsidP="00D73394">
      <w:pPr>
        <w:ind w:left="567" w:hanging="567"/>
        <w:rPr>
          <w:rFonts w:ascii="Times New Roman" w:eastAsia="Times New Roman" w:hAnsi="Times New Roman"/>
          <w:color w:val="000000"/>
          <w:lang w:eastAsia="pl-PL"/>
        </w:rPr>
      </w:pPr>
    </w:p>
    <w:p w14:paraId="3E2E9DD9" w14:textId="77777777" w:rsidR="00950930" w:rsidRPr="007B21DF" w:rsidRDefault="00950930"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razie jakichkolwiek dalszych wątpliwości związanych ze stosowaniem tego leku należy zwrócić się do lekarza, farmaceuty lub pielęgniarki.</w:t>
      </w:r>
    </w:p>
    <w:p w14:paraId="1D6A68B9" w14:textId="77777777" w:rsidR="00950930" w:rsidRPr="007B21DF" w:rsidRDefault="00950930" w:rsidP="00D73394">
      <w:pPr>
        <w:ind w:left="567" w:hanging="567"/>
        <w:rPr>
          <w:rFonts w:ascii="Times New Roman" w:eastAsia="Times New Roman" w:hAnsi="Times New Roman"/>
          <w:color w:val="000000"/>
          <w:lang w:eastAsia="pl-PL"/>
        </w:rPr>
      </w:pPr>
    </w:p>
    <w:p w14:paraId="16404159" w14:textId="77777777" w:rsidR="00950930" w:rsidRPr="007B21DF" w:rsidRDefault="00950930" w:rsidP="00D73394">
      <w:pPr>
        <w:ind w:left="567" w:hanging="567"/>
        <w:rPr>
          <w:rFonts w:ascii="Times New Roman" w:eastAsia="Times New Roman" w:hAnsi="Times New Roman"/>
          <w:color w:val="000000"/>
          <w:lang w:eastAsia="pl-PL"/>
        </w:rPr>
      </w:pPr>
    </w:p>
    <w:p w14:paraId="3A17B964" w14:textId="77777777" w:rsidR="00950930" w:rsidRPr="007B21DF" w:rsidRDefault="00950930" w:rsidP="00D73394">
      <w:pP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Możliwe działania niepożądane</w:t>
      </w:r>
    </w:p>
    <w:p w14:paraId="3B3004CD" w14:textId="77777777" w:rsidR="00950930" w:rsidRPr="007B21DF" w:rsidRDefault="00950930" w:rsidP="00D73394">
      <w:pPr>
        <w:ind w:left="567" w:hanging="567"/>
        <w:rPr>
          <w:rFonts w:ascii="Times New Roman" w:eastAsia="Times New Roman" w:hAnsi="Times New Roman"/>
          <w:color w:val="000000"/>
        </w:rPr>
      </w:pPr>
    </w:p>
    <w:p w14:paraId="3C34ED49" w14:textId="77777777" w:rsidR="00950930" w:rsidRPr="007B21DF" w:rsidRDefault="0095093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Jak każdy lek, lek ten może powodować działania niepożądane, chociaż nie u każdego one wystąpią. Zwykle są one łagodne do umiarkowanych.</w:t>
      </w:r>
    </w:p>
    <w:p w14:paraId="557FE7EE" w14:textId="77777777" w:rsidR="00950930" w:rsidRPr="007B21DF" w:rsidRDefault="00950930" w:rsidP="00D73394">
      <w:pPr>
        <w:ind w:left="0" w:firstLine="0"/>
        <w:rPr>
          <w:rFonts w:ascii="Times New Roman" w:eastAsia="Times New Roman" w:hAnsi="Times New Roman"/>
          <w:color w:val="000000"/>
          <w:lang w:eastAsia="pl-PL"/>
        </w:rPr>
      </w:pPr>
    </w:p>
    <w:p w14:paraId="26F16A35" w14:textId="77777777" w:rsidR="00950930" w:rsidRPr="007B21DF" w:rsidRDefault="00950930"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Niektóre działania niepożądane mogą być ciężkie. Należy natychmiast powiedzieć lekarzowi, jeśli wystąpi którykolwiek z poniżej podanych objawów niepożądanych.</w:t>
      </w:r>
    </w:p>
    <w:p w14:paraId="16843771" w14:textId="77777777" w:rsidR="00950930" w:rsidRPr="007B21DF" w:rsidRDefault="00950930" w:rsidP="00D73394">
      <w:pPr>
        <w:ind w:left="0" w:firstLine="0"/>
        <w:rPr>
          <w:rFonts w:ascii="Times New Roman" w:eastAsia="Times New Roman" w:hAnsi="Times New Roman"/>
          <w:color w:val="000000"/>
          <w:lang w:eastAsia="pl-PL"/>
        </w:rPr>
      </w:pPr>
    </w:p>
    <w:p w14:paraId="694FA8C3" w14:textId="77777777" w:rsidR="00950930" w:rsidRPr="007B21DF" w:rsidRDefault="00950930" w:rsidP="00D73394">
      <w:pPr>
        <w:ind w:left="0" w:firstLine="0"/>
        <w:rPr>
          <w:rFonts w:ascii="Times New Roman" w:eastAsia="Times New Roman" w:hAnsi="Times New Roman"/>
          <w:i/>
          <w:color w:val="000000"/>
        </w:rPr>
      </w:pPr>
      <w:r w:rsidRPr="007B21DF">
        <w:rPr>
          <w:rFonts w:ascii="Times New Roman" w:eastAsia="Times New Roman" w:hAnsi="Times New Roman"/>
          <w:b/>
          <w:color w:val="000000"/>
        </w:rPr>
        <w:t xml:space="preserve">Bardzo często </w:t>
      </w:r>
      <w:r w:rsidRPr="007B21DF">
        <w:rPr>
          <w:rFonts w:ascii="Times New Roman" w:eastAsia="Times New Roman" w:hAnsi="Times New Roman"/>
          <w:color w:val="000000"/>
        </w:rPr>
        <w:t>(mo</w:t>
      </w:r>
      <w:r w:rsidR="009839FE" w:rsidRPr="007B21DF">
        <w:rPr>
          <w:rFonts w:ascii="Times New Roman" w:eastAsia="Times New Roman" w:hAnsi="Times New Roman"/>
          <w:color w:val="000000"/>
        </w:rPr>
        <w:t>gą</w:t>
      </w:r>
      <w:r w:rsidRPr="007B21DF">
        <w:rPr>
          <w:rFonts w:ascii="Times New Roman" w:eastAsia="Times New Roman" w:hAnsi="Times New Roman"/>
          <w:color w:val="000000"/>
        </w:rPr>
        <w:t xml:space="preserve"> dotyczyć więcej niż 1 na 10</w:t>
      </w:r>
      <w:r w:rsidR="009839FE" w:rsidRPr="007B21DF">
        <w:rPr>
          <w:rFonts w:ascii="Times New Roman" w:eastAsia="Times New Roman" w:hAnsi="Times New Roman"/>
          <w:color w:val="000000"/>
        </w:rPr>
        <w:t> </w:t>
      </w:r>
      <w:r w:rsidRPr="007B21DF">
        <w:rPr>
          <w:rFonts w:ascii="Times New Roman" w:eastAsia="Times New Roman" w:hAnsi="Times New Roman"/>
          <w:color w:val="000000"/>
        </w:rPr>
        <w:t>pacjentów)</w:t>
      </w:r>
      <w:r w:rsidRPr="007B21DF">
        <w:rPr>
          <w:rFonts w:ascii="Times New Roman" w:eastAsia="Times New Roman" w:hAnsi="Times New Roman"/>
          <w:b/>
          <w:color w:val="000000"/>
        </w:rPr>
        <w:t xml:space="preserve"> lub często </w:t>
      </w:r>
      <w:r w:rsidR="009839FE" w:rsidRPr="007B21DF">
        <w:rPr>
          <w:rFonts w:ascii="Times New Roman" w:eastAsia="Times New Roman" w:hAnsi="Times New Roman"/>
          <w:color w:val="000000"/>
        </w:rPr>
        <w:t>(mogą dotyczyć nie więcej niż 1 na 10 pacjentów)</w:t>
      </w:r>
      <w:r w:rsidRPr="007B21DF">
        <w:rPr>
          <w:rFonts w:ascii="Times New Roman" w:eastAsia="Times New Roman" w:hAnsi="Times New Roman"/>
          <w:color w:val="000000"/>
        </w:rPr>
        <w:t>:</w:t>
      </w:r>
    </w:p>
    <w:p w14:paraId="300A4251" w14:textId="77777777" w:rsidR="00950930" w:rsidRPr="007B21DF" w:rsidRDefault="00950930"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Szybkie zwiększenie masy ciała.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może powodować zatrzymanie wody w</w:t>
      </w:r>
      <w:r w:rsidR="00171D6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organizmie (zatrzymanie płynów o ciężkim przebiegu).</w:t>
      </w:r>
    </w:p>
    <w:p w14:paraId="149EF279" w14:textId="77777777" w:rsidR="00950930" w:rsidRPr="007B21DF" w:rsidRDefault="00950930"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Objawy zakażenia, takie jak gorączka, silne dreszcze, ból gardła i wrzody w jamie ustnej.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może zmniejszać liczbę białych krwinek we krwi, co może spowodować zwiększoną podatność na zakażenie.</w:t>
      </w:r>
    </w:p>
    <w:p w14:paraId="30C8C5A7" w14:textId="77777777" w:rsidR="00950930" w:rsidRPr="007B21DF" w:rsidRDefault="00950930"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Niespodziewane krwawienie lub powstawanie</w:t>
      </w:r>
      <w:r w:rsidRPr="007B21DF" w:rsidDel="005146D8">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siniaków (pomimo braku urazu).</w:t>
      </w:r>
    </w:p>
    <w:p w14:paraId="21536C44" w14:textId="77777777" w:rsidR="00950930" w:rsidRPr="007B21DF" w:rsidRDefault="00950930" w:rsidP="00D73394">
      <w:pPr>
        <w:ind w:left="0" w:firstLine="0"/>
        <w:rPr>
          <w:rFonts w:ascii="Times New Roman" w:eastAsia="Times New Roman" w:hAnsi="Times New Roman"/>
          <w:color w:val="000000"/>
          <w:lang w:eastAsia="pl-PL"/>
        </w:rPr>
      </w:pPr>
    </w:p>
    <w:p w14:paraId="186D22F4" w14:textId="77777777" w:rsidR="00950930" w:rsidRPr="007B21DF" w:rsidRDefault="00950930" w:rsidP="00D73394">
      <w:pPr>
        <w:ind w:left="0" w:firstLine="0"/>
        <w:rPr>
          <w:rFonts w:ascii="Times New Roman" w:eastAsia="Times New Roman" w:hAnsi="Times New Roman"/>
          <w:b/>
          <w:bCs/>
          <w:iCs/>
          <w:color w:val="000000"/>
          <w:lang w:eastAsia="pl-PL"/>
        </w:rPr>
      </w:pPr>
      <w:r w:rsidRPr="007B21DF">
        <w:rPr>
          <w:rFonts w:ascii="Times New Roman" w:eastAsia="Times New Roman" w:hAnsi="Times New Roman"/>
          <w:b/>
          <w:bCs/>
          <w:iCs/>
          <w:color w:val="000000"/>
          <w:lang w:eastAsia="pl-PL"/>
        </w:rPr>
        <w:t xml:space="preserve">Niezbyt często </w:t>
      </w:r>
      <w:r w:rsidRPr="007B21DF">
        <w:rPr>
          <w:rFonts w:ascii="Times New Roman" w:eastAsia="Times New Roman" w:hAnsi="Times New Roman"/>
          <w:bCs/>
          <w:iCs/>
          <w:color w:val="000000"/>
          <w:lang w:eastAsia="pl-PL"/>
        </w:rPr>
        <w:t>(mo</w:t>
      </w:r>
      <w:r w:rsidR="009839FE" w:rsidRPr="007B21DF">
        <w:rPr>
          <w:rFonts w:ascii="Times New Roman" w:eastAsia="Times New Roman" w:hAnsi="Times New Roman"/>
          <w:bCs/>
          <w:iCs/>
          <w:color w:val="000000"/>
          <w:lang w:eastAsia="pl-PL"/>
        </w:rPr>
        <w:t>gą</w:t>
      </w:r>
      <w:r w:rsidRPr="007B21DF">
        <w:rPr>
          <w:rFonts w:ascii="Times New Roman" w:eastAsia="Times New Roman" w:hAnsi="Times New Roman"/>
          <w:bCs/>
          <w:iCs/>
          <w:color w:val="000000"/>
          <w:lang w:eastAsia="pl-PL"/>
        </w:rPr>
        <w:t xml:space="preserve"> dotyczyć nie więcej niż 1 na 100</w:t>
      </w:r>
      <w:r w:rsidR="009839FE" w:rsidRPr="007B21DF">
        <w:rPr>
          <w:rFonts w:ascii="Times New Roman" w:eastAsia="Times New Roman" w:hAnsi="Times New Roman"/>
          <w:bCs/>
          <w:iCs/>
          <w:color w:val="000000"/>
          <w:lang w:eastAsia="pl-PL"/>
        </w:rPr>
        <w:t> </w:t>
      </w:r>
      <w:r w:rsidRPr="007B21DF">
        <w:rPr>
          <w:rFonts w:ascii="Times New Roman" w:eastAsia="Times New Roman" w:hAnsi="Times New Roman"/>
          <w:bCs/>
          <w:iCs/>
          <w:color w:val="000000"/>
          <w:lang w:eastAsia="pl-PL"/>
        </w:rPr>
        <w:t>pacjentów)</w:t>
      </w:r>
      <w:r w:rsidRPr="007B21DF">
        <w:rPr>
          <w:rFonts w:ascii="Times New Roman" w:eastAsia="Times New Roman" w:hAnsi="Times New Roman"/>
          <w:b/>
          <w:bCs/>
          <w:iCs/>
          <w:color w:val="000000"/>
          <w:lang w:eastAsia="pl-PL"/>
        </w:rPr>
        <w:t xml:space="preserve"> lub rzadko </w:t>
      </w:r>
      <w:r w:rsidRPr="007B21DF">
        <w:rPr>
          <w:rFonts w:ascii="Times New Roman" w:eastAsia="Times New Roman" w:hAnsi="Times New Roman"/>
          <w:bCs/>
          <w:iCs/>
          <w:color w:val="000000"/>
          <w:lang w:eastAsia="pl-PL"/>
        </w:rPr>
        <w:t>(mo</w:t>
      </w:r>
      <w:r w:rsidR="009839FE" w:rsidRPr="007B21DF">
        <w:rPr>
          <w:rFonts w:ascii="Times New Roman" w:eastAsia="Times New Roman" w:hAnsi="Times New Roman"/>
          <w:bCs/>
          <w:iCs/>
          <w:color w:val="000000"/>
          <w:lang w:eastAsia="pl-PL"/>
        </w:rPr>
        <w:t>gą</w:t>
      </w:r>
      <w:r w:rsidRPr="007B21DF">
        <w:rPr>
          <w:rFonts w:ascii="Times New Roman" w:eastAsia="Times New Roman" w:hAnsi="Times New Roman"/>
          <w:bCs/>
          <w:iCs/>
          <w:color w:val="000000"/>
          <w:lang w:eastAsia="pl-PL"/>
        </w:rPr>
        <w:t xml:space="preserve"> dotyczyć nie więcej niż 1 na 1</w:t>
      </w:r>
      <w:r w:rsidR="009839FE" w:rsidRPr="007B21DF">
        <w:rPr>
          <w:rFonts w:ascii="Times New Roman" w:eastAsia="Times New Roman" w:hAnsi="Times New Roman"/>
          <w:bCs/>
          <w:iCs/>
          <w:color w:val="000000"/>
          <w:lang w:eastAsia="pl-PL"/>
        </w:rPr>
        <w:t> </w:t>
      </w:r>
      <w:r w:rsidRPr="007B21DF">
        <w:rPr>
          <w:rFonts w:ascii="Times New Roman" w:eastAsia="Times New Roman" w:hAnsi="Times New Roman"/>
          <w:bCs/>
          <w:iCs/>
          <w:color w:val="000000"/>
          <w:lang w:eastAsia="pl-PL"/>
        </w:rPr>
        <w:t>000</w:t>
      </w:r>
      <w:r w:rsidR="009839FE" w:rsidRPr="007B21DF">
        <w:rPr>
          <w:rFonts w:ascii="Times New Roman" w:eastAsia="Times New Roman" w:hAnsi="Times New Roman"/>
          <w:bCs/>
          <w:iCs/>
          <w:color w:val="000000"/>
          <w:lang w:eastAsia="pl-PL"/>
        </w:rPr>
        <w:t> </w:t>
      </w:r>
      <w:r w:rsidRPr="007B21DF">
        <w:rPr>
          <w:rFonts w:ascii="Times New Roman" w:eastAsia="Times New Roman" w:hAnsi="Times New Roman"/>
          <w:bCs/>
          <w:iCs/>
          <w:color w:val="000000"/>
          <w:lang w:eastAsia="pl-PL"/>
        </w:rPr>
        <w:t>pacjentów)</w:t>
      </w:r>
      <w:r w:rsidRPr="007B21DF">
        <w:rPr>
          <w:rFonts w:ascii="Times New Roman" w:eastAsia="Times New Roman" w:hAnsi="Times New Roman"/>
          <w:b/>
          <w:bCs/>
          <w:iCs/>
          <w:color w:val="000000"/>
          <w:lang w:eastAsia="pl-PL"/>
        </w:rPr>
        <w:t>:</w:t>
      </w:r>
    </w:p>
    <w:p w14:paraId="2DE2B199"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w klatce piersiowej, nieregularny rytm serca (objawy problemów z sercem).</w:t>
      </w:r>
    </w:p>
    <w:p w14:paraId="6CC414F1"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Kaszel, trudności w oddychaniu lub ból podczas oddychania (objawy problemów z płucami).</w:t>
      </w:r>
    </w:p>
    <w:p w14:paraId="39646400"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Uczucie pustki w głowie, zawroty głowy lub omdlenia (objawy niskiego ciśnienia tętniczego krwi).</w:t>
      </w:r>
    </w:p>
    <w:p w14:paraId="5B5D36FB"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Nudności z utratą apetytu, </w:t>
      </w:r>
      <w:r w:rsidR="0003355D" w:rsidRPr="007B21DF">
        <w:rPr>
          <w:rFonts w:ascii="Times New Roman" w:eastAsia="Times New Roman" w:hAnsi="Times New Roman"/>
          <w:color w:val="000000"/>
          <w:lang w:eastAsia="pl-PL"/>
        </w:rPr>
        <w:t>ciemne</w:t>
      </w:r>
      <w:r w:rsidRPr="007B21DF">
        <w:rPr>
          <w:rFonts w:ascii="Times New Roman" w:eastAsia="Times New Roman" w:hAnsi="Times New Roman"/>
          <w:color w:val="000000"/>
          <w:lang w:eastAsia="pl-PL"/>
        </w:rPr>
        <w:t xml:space="preserve"> zabarwienie moczu, zażółcenie skóry lub oczu (objawy problemów z wątrobą).</w:t>
      </w:r>
    </w:p>
    <w:p w14:paraId="22131300"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Wysypka, zaczerwienienie skóry z pęcherzami na wargach, w okolicy oczu, na skórze lub w</w:t>
      </w:r>
      <w:r w:rsidR="00171D6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jamie ustnej, złuszczanie się skóry, gorączka, wypukłe czerwone lub fioletowe plamy na skórze, swędzenie, uczucie pieczenia, wysypka krostkowa (objawy problemów ze skórą).</w:t>
      </w:r>
    </w:p>
    <w:p w14:paraId="50CCBC58"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ból brzucha, obecność krwi w wymiocinach, kale lub moczu, czarne stolce (objawy zaburzeń żołądka i jelit).</w:t>
      </w:r>
    </w:p>
    <w:p w14:paraId="59625189"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Znacznie zmniejszona ilość oddawanego moczu, uczucie pragnienia (objawy problemów z</w:t>
      </w:r>
      <w:r w:rsidR="00171D6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nerkami).</w:t>
      </w:r>
    </w:p>
    <w:p w14:paraId="2BDEDF3F"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z biegunką i wymiotami, ból brzucha lub gorączka (objawy problemów z jelitami).</w:t>
      </w:r>
    </w:p>
    <w:p w14:paraId="20272BA3"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bół głowy, osłabienie lub porażenie kończyn lub twarzy, trudności z mówieniem, nagła utrata świadomości (objawy problemów z układem nerwowym</w:t>
      </w:r>
      <w:r w:rsidR="0003355D" w:rsidRPr="007B21DF">
        <w:rPr>
          <w:rFonts w:ascii="Times New Roman" w:eastAsia="Times New Roman" w:hAnsi="Times New Roman"/>
          <w:color w:val="000000"/>
          <w:lang w:eastAsia="pl-PL"/>
        </w:rPr>
        <w:t>, takie jak krwawienie lub obrzęk w obrębie czaski/mózgu</w:t>
      </w:r>
      <w:r w:rsidRPr="007B21DF">
        <w:rPr>
          <w:rFonts w:ascii="Times New Roman" w:eastAsia="Times New Roman" w:hAnsi="Times New Roman"/>
          <w:color w:val="000000"/>
          <w:lang w:eastAsia="pl-PL"/>
        </w:rPr>
        <w:t>).</w:t>
      </w:r>
    </w:p>
    <w:p w14:paraId="19C1C517"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Bladość skóry, uczucie zmęczenia i duszności, oraz ciemne zabarwienie moczu (objawy niedoboru krwinek czerwonych).</w:t>
      </w:r>
    </w:p>
    <w:p w14:paraId="39B2B1A9" w14:textId="77777777" w:rsidR="00950930" w:rsidRPr="007B21DF" w:rsidRDefault="00950930" w:rsidP="00D73394">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oczu lub pogorszenie widzenia</w:t>
      </w:r>
      <w:r w:rsidR="0003355D" w:rsidRPr="007B21DF">
        <w:rPr>
          <w:rFonts w:ascii="Times New Roman" w:eastAsia="Times New Roman" w:hAnsi="Times New Roman"/>
          <w:color w:val="000000"/>
          <w:lang w:eastAsia="pl-PL"/>
        </w:rPr>
        <w:t>, krwawienie w oczach</w:t>
      </w:r>
      <w:r w:rsidRPr="007B21DF">
        <w:rPr>
          <w:rFonts w:ascii="Times New Roman" w:eastAsia="Times New Roman" w:hAnsi="Times New Roman"/>
          <w:color w:val="000000"/>
          <w:lang w:eastAsia="pl-PL"/>
        </w:rPr>
        <w:t>.</w:t>
      </w:r>
    </w:p>
    <w:p w14:paraId="175683FA" w14:textId="77777777" w:rsidR="00950930" w:rsidRPr="007B21DF" w:rsidRDefault="00950930" w:rsidP="00D73394">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bioder lub trudności w chodzeniu.</w:t>
      </w:r>
    </w:p>
    <w:p w14:paraId="6D11D0A7"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Zdrętwienie lub uczucie zimna w palcach nóg i rąk (objawy zespołu Reynauda).</w:t>
      </w:r>
    </w:p>
    <w:p w14:paraId="5F7E97C5"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Nagłe obrzmienie i zaczerwienienie skóry (objawy zakażenia skóry zwane zapaleniem tkanki łącznej).</w:t>
      </w:r>
    </w:p>
    <w:p w14:paraId="16913936"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Trudności w słyszeniu.</w:t>
      </w:r>
    </w:p>
    <w:p w14:paraId="5C4C7B85"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Osłabienie mięśni i kurcze mięśni z nieprawidłowym rytmem serca (objawy zmian ilości potasu we krwi pacjenta).</w:t>
      </w:r>
    </w:p>
    <w:p w14:paraId="7D2B9247"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Siniacz</w:t>
      </w:r>
      <w:r w:rsidR="009839FE" w:rsidRPr="007B21DF">
        <w:rPr>
          <w:rFonts w:ascii="Times New Roman" w:eastAsia="Times New Roman" w:hAnsi="Times New Roman"/>
          <w:color w:val="000000"/>
          <w:lang w:eastAsia="pl-PL"/>
        </w:rPr>
        <w:t>enie</w:t>
      </w:r>
      <w:r w:rsidRPr="007B21DF">
        <w:rPr>
          <w:rFonts w:ascii="Times New Roman" w:eastAsia="Times New Roman" w:hAnsi="Times New Roman"/>
          <w:color w:val="000000"/>
          <w:lang w:eastAsia="pl-PL"/>
        </w:rPr>
        <w:t>.</w:t>
      </w:r>
    </w:p>
    <w:p w14:paraId="0B979C64"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żołądka z nudnościami.</w:t>
      </w:r>
    </w:p>
    <w:p w14:paraId="52575FB3" w14:textId="77777777" w:rsidR="00950930" w:rsidRPr="007B21DF" w:rsidRDefault="00950930"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Kurcze mięśni z gorączką, czerwono-brązowe zabarwienie moczu, ból i osłabienie mięśni pacjenta (objawy problemów z mięśniami).</w:t>
      </w:r>
    </w:p>
    <w:p w14:paraId="7CFF38C8" w14:textId="77777777" w:rsidR="00950930" w:rsidRPr="007B21DF" w:rsidRDefault="00950930" w:rsidP="004B76FF">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miednicy, czasami z mdłościami i wymiotami, z nagłym krwawieniem z pochwy, zawroty głowy lub omdlenie spowodowane niskim ciśnieniem tętniczym krwi (objawy problemów z</w:t>
      </w:r>
      <w:r w:rsidR="00171D62" w:rsidRPr="007B21DF">
        <w:rPr>
          <w:rFonts w:ascii="Times New Roman" w:eastAsia="Times New Roman" w:hAnsi="Times New Roman"/>
          <w:color w:val="000000"/>
          <w:lang w:eastAsia="pl-PL"/>
        </w:rPr>
        <w:t> </w:t>
      </w:r>
      <w:r w:rsidRPr="007B21DF">
        <w:rPr>
          <w:rFonts w:ascii="Times New Roman" w:eastAsia="Times New Roman" w:hAnsi="Times New Roman"/>
          <w:color w:val="000000"/>
          <w:lang w:eastAsia="pl-PL"/>
        </w:rPr>
        <w:t>jajnikami lub macicą).</w:t>
      </w:r>
    </w:p>
    <w:p w14:paraId="663239EE" w14:textId="77777777" w:rsidR="00950930" w:rsidRPr="007B21DF" w:rsidRDefault="00950930" w:rsidP="004B76FF">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duszność, nieregularne tętno, zmętnienie moczu, zmęczenie i (lub) dolegliwości ze strony stawów z towarzyszącymi nieprawidłowościami wyników badań laboratoryjnych (np. duże stężenie potasu, kwasu moczowego i</w:t>
      </w:r>
      <w:r w:rsidR="009839FE" w:rsidRPr="007B21DF">
        <w:rPr>
          <w:rFonts w:ascii="Times New Roman" w:eastAsia="Times New Roman" w:hAnsi="Times New Roman"/>
          <w:color w:val="000000"/>
          <w:lang w:eastAsia="pl-PL"/>
        </w:rPr>
        <w:t> wapnia</w:t>
      </w:r>
      <w:r w:rsidRPr="007B21DF">
        <w:rPr>
          <w:rFonts w:ascii="Times New Roman" w:eastAsia="Times New Roman" w:hAnsi="Times New Roman"/>
          <w:color w:val="000000"/>
          <w:lang w:eastAsia="pl-PL"/>
        </w:rPr>
        <w:t xml:space="preserve"> oraz małe stężenie </w:t>
      </w:r>
      <w:r w:rsidR="009839FE" w:rsidRPr="007B21DF">
        <w:rPr>
          <w:rFonts w:ascii="Times New Roman" w:eastAsia="Times New Roman" w:hAnsi="Times New Roman"/>
          <w:color w:val="000000"/>
          <w:lang w:eastAsia="pl-PL"/>
        </w:rPr>
        <w:t xml:space="preserve">fosforu </w:t>
      </w:r>
      <w:r w:rsidRPr="007B21DF">
        <w:rPr>
          <w:rFonts w:ascii="Times New Roman" w:eastAsia="Times New Roman" w:hAnsi="Times New Roman"/>
          <w:color w:val="000000"/>
          <w:lang w:eastAsia="pl-PL"/>
        </w:rPr>
        <w:t>we krwi).</w:t>
      </w:r>
    </w:p>
    <w:p w14:paraId="2FE5413E" w14:textId="77777777" w:rsidR="000C40CB" w:rsidRPr="007B21DF" w:rsidRDefault="000C40CB" w:rsidP="004B76FF">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Zakrzepy w małych naczyniach krwionośnych (mikroangiopatia zakrzepowa).</w:t>
      </w:r>
    </w:p>
    <w:p w14:paraId="0904C2F1" w14:textId="77777777" w:rsidR="009839FE" w:rsidRPr="007B21DF" w:rsidRDefault="009839FE" w:rsidP="009839FE">
      <w:pPr>
        <w:ind w:left="0" w:firstLine="0"/>
        <w:rPr>
          <w:rFonts w:ascii="Times New Roman" w:eastAsia="Times New Roman" w:hAnsi="Times New Roman"/>
          <w:color w:val="000000"/>
          <w:lang w:eastAsia="pl-PL"/>
        </w:rPr>
      </w:pPr>
    </w:p>
    <w:p w14:paraId="16B73BBE" w14:textId="77777777" w:rsidR="009839FE" w:rsidRPr="007B21DF" w:rsidRDefault="009839FE" w:rsidP="009839FE">
      <w:pPr>
        <w:pStyle w:val="Default"/>
        <w:rPr>
          <w:sz w:val="22"/>
          <w:szCs w:val="22"/>
        </w:rPr>
      </w:pPr>
      <w:r w:rsidRPr="007B21DF">
        <w:rPr>
          <w:b/>
          <w:bCs/>
          <w:sz w:val="22"/>
          <w:szCs w:val="22"/>
        </w:rPr>
        <w:t xml:space="preserve">Częstość nieznana </w:t>
      </w:r>
      <w:r w:rsidRPr="007B21DF">
        <w:rPr>
          <w:sz w:val="22"/>
          <w:szCs w:val="22"/>
        </w:rPr>
        <w:t xml:space="preserve">(nie może być określona na podstawie dostępnych danych): </w:t>
      </w:r>
    </w:p>
    <w:p w14:paraId="0E7BB79A" w14:textId="77777777" w:rsidR="009839FE" w:rsidRPr="007B21DF" w:rsidRDefault="009839FE" w:rsidP="009839FE">
      <w:pPr>
        <w:pStyle w:val="Default"/>
        <w:numPr>
          <w:ilvl w:val="0"/>
          <w:numId w:val="12"/>
        </w:numPr>
        <w:ind w:left="567" w:hanging="567"/>
        <w:rPr>
          <w:sz w:val="22"/>
          <w:szCs w:val="22"/>
        </w:rPr>
      </w:pPr>
      <w:r w:rsidRPr="007B21DF">
        <w:rPr>
          <w:sz w:val="22"/>
          <w:szCs w:val="22"/>
        </w:rPr>
        <w:t>Współwystępowanie rozległej, nasilonej wysypki, nudności, gorączki, dużej liczby niektórych krwinek białych, bądź zażółcenia skóry lub</w:t>
      </w:r>
      <w:r w:rsidR="000640A0" w:rsidRPr="007B21DF">
        <w:rPr>
          <w:sz w:val="22"/>
          <w:szCs w:val="22"/>
        </w:rPr>
        <w:t> oczu (objawów żółtaczki) z </w:t>
      </w:r>
      <w:r w:rsidRPr="007B21DF">
        <w:rPr>
          <w:sz w:val="22"/>
          <w:szCs w:val="22"/>
        </w:rPr>
        <w:t>dusznością, bólem/uczuciem dyskomfortu w klatce piersiowej, znacznym zmniejsz</w:t>
      </w:r>
      <w:r w:rsidR="000640A0" w:rsidRPr="007B21DF">
        <w:rPr>
          <w:sz w:val="22"/>
          <w:szCs w:val="22"/>
        </w:rPr>
        <w:t>eniem ilości oddawanego moczu i </w:t>
      </w:r>
      <w:r w:rsidRPr="007B21DF">
        <w:rPr>
          <w:sz w:val="22"/>
          <w:szCs w:val="22"/>
        </w:rPr>
        <w:t xml:space="preserve">uczuciem pragnienia, itd. (objawy reakcji alergicznej związanej z leczeniem). </w:t>
      </w:r>
    </w:p>
    <w:p w14:paraId="3B3F3EAD" w14:textId="77777777" w:rsidR="007D1A3F" w:rsidRPr="007B21DF" w:rsidRDefault="007D1A3F" w:rsidP="009839FE">
      <w:pPr>
        <w:pStyle w:val="Default"/>
        <w:numPr>
          <w:ilvl w:val="0"/>
          <w:numId w:val="12"/>
        </w:numPr>
        <w:ind w:left="567" w:hanging="567"/>
        <w:rPr>
          <w:sz w:val="22"/>
          <w:szCs w:val="22"/>
        </w:rPr>
      </w:pPr>
      <w:r w:rsidRPr="007B21DF">
        <w:rPr>
          <w:sz w:val="22"/>
          <w:szCs w:val="22"/>
        </w:rPr>
        <w:t>Przewlekła niewydolność nerek.</w:t>
      </w:r>
    </w:p>
    <w:p w14:paraId="04544160" w14:textId="77777777" w:rsidR="00D757B5" w:rsidRPr="007B21DF" w:rsidRDefault="00D757B5" w:rsidP="00D757B5">
      <w:pPr>
        <w:pStyle w:val="Default"/>
        <w:numPr>
          <w:ilvl w:val="0"/>
          <w:numId w:val="12"/>
        </w:numPr>
        <w:ind w:left="567" w:hanging="567"/>
        <w:rPr>
          <w:sz w:val="22"/>
          <w:szCs w:val="22"/>
        </w:rPr>
      </w:pPr>
      <w:r w:rsidRPr="007B21DF">
        <w:rPr>
          <w:sz w:val="22"/>
          <w:szCs w:val="22"/>
        </w:rPr>
        <w:t>Nawrót (reaktywacja) zakażenia wirusem zapalenia wątroby typu B (zakażenia wątroby) u pacjentów, którzy przebyli tę chorobę w przeszłości.</w:t>
      </w:r>
    </w:p>
    <w:p w14:paraId="2F5CC124" w14:textId="77777777" w:rsidR="009839FE" w:rsidRPr="007B21DF" w:rsidRDefault="009839FE" w:rsidP="009839FE">
      <w:pPr>
        <w:ind w:left="0" w:firstLine="0"/>
        <w:rPr>
          <w:rFonts w:ascii="Times New Roman" w:eastAsia="Times New Roman" w:hAnsi="Times New Roman"/>
          <w:color w:val="000000"/>
          <w:lang w:eastAsia="pl-PL"/>
        </w:rPr>
      </w:pPr>
    </w:p>
    <w:p w14:paraId="146A3D93" w14:textId="77777777" w:rsidR="00950930" w:rsidRPr="007B21DF" w:rsidRDefault="00950930"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wystąpi którykolwiek z powyższych objawów niepożądanych, </w:t>
      </w:r>
      <w:r w:rsidRPr="007B21DF">
        <w:rPr>
          <w:rFonts w:ascii="Times New Roman" w:eastAsia="Times New Roman" w:hAnsi="Times New Roman"/>
          <w:b/>
          <w:bCs/>
          <w:color w:val="000000"/>
          <w:lang w:eastAsia="pl-PL"/>
        </w:rPr>
        <w:t>należy natychmiast powiedzieć o</w:t>
      </w:r>
      <w:r w:rsidR="00171D62" w:rsidRPr="007B21DF">
        <w:rPr>
          <w:rFonts w:ascii="Times New Roman" w:eastAsia="Times New Roman" w:hAnsi="Times New Roman"/>
          <w:b/>
          <w:bCs/>
          <w:color w:val="000000"/>
          <w:lang w:eastAsia="pl-PL"/>
        </w:rPr>
        <w:t> </w:t>
      </w:r>
      <w:r w:rsidRPr="007B21DF">
        <w:rPr>
          <w:rFonts w:ascii="Times New Roman" w:eastAsia="Times New Roman" w:hAnsi="Times New Roman"/>
          <w:b/>
          <w:bCs/>
          <w:color w:val="000000"/>
          <w:lang w:eastAsia="pl-PL"/>
        </w:rPr>
        <w:t>tym lekarzowi.</w:t>
      </w:r>
    </w:p>
    <w:p w14:paraId="4AC8EC6B" w14:textId="77777777" w:rsidR="00950930" w:rsidRPr="007B21DF" w:rsidRDefault="00950930" w:rsidP="00D73394">
      <w:pPr>
        <w:ind w:left="0" w:firstLine="0"/>
        <w:rPr>
          <w:rFonts w:ascii="Times New Roman" w:eastAsia="Times New Roman" w:hAnsi="Times New Roman"/>
          <w:bCs/>
          <w:color w:val="000000"/>
          <w:lang w:eastAsia="pl-PL"/>
        </w:rPr>
      </w:pPr>
    </w:p>
    <w:p w14:paraId="1922B1AB" w14:textId="77777777" w:rsidR="00950930" w:rsidRPr="007B21DF" w:rsidRDefault="00950930" w:rsidP="00D73394">
      <w:pPr>
        <w:ind w:left="567" w:hanging="567"/>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Inne działania niepożądane mogą obejmować:</w:t>
      </w:r>
    </w:p>
    <w:p w14:paraId="6306BD11" w14:textId="77777777" w:rsidR="00950930" w:rsidRPr="007B21DF" w:rsidRDefault="00950930" w:rsidP="00D73394">
      <w:pPr>
        <w:ind w:left="567" w:hanging="567"/>
        <w:rPr>
          <w:rFonts w:ascii="Times New Roman" w:eastAsia="Times New Roman" w:hAnsi="Times New Roman"/>
          <w:color w:val="000000"/>
          <w:lang w:eastAsia="pl-PL"/>
        </w:rPr>
      </w:pPr>
    </w:p>
    <w:p w14:paraId="14902E1D" w14:textId="77777777" w:rsidR="00950930" w:rsidRPr="007B21DF" w:rsidRDefault="00950930" w:rsidP="00D73394">
      <w:pPr>
        <w:keepNext/>
        <w:ind w:left="567" w:hanging="567"/>
        <w:outlineLvl w:val="7"/>
        <w:rPr>
          <w:rFonts w:ascii="Times New Roman" w:eastAsia="Times New Roman" w:hAnsi="Times New Roman"/>
          <w:i/>
          <w:color w:val="000000"/>
        </w:rPr>
      </w:pPr>
      <w:r w:rsidRPr="007B21DF">
        <w:rPr>
          <w:rFonts w:ascii="Times New Roman" w:eastAsia="Times New Roman" w:hAnsi="Times New Roman"/>
          <w:b/>
          <w:bCs/>
          <w:iCs/>
          <w:color w:val="000000"/>
        </w:rPr>
        <w:t xml:space="preserve">Bardzo często </w:t>
      </w:r>
      <w:r w:rsidRPr="007B21DF">
        <w:rPr>
          <w:rFonts w:ascii="Times New Roman" w:eastAsia="Times New Roman" w:hAnsi="Times New Roman"/>
          <w:color w:val="000000"/>
        </w:rPr>
        <w:t>(mo</w:t>
      </w:r>
      <w:r w:rsidR="009839FE" w:rsidRPr="007B21DF">
        <w:rPr>
          <w:rFonts w:ascii="Times New Roman" w:eastAsia="Times New Roman" w:hAnsi="Times New Roman"/>
          <w:color w:val="000000"/>
        </w:rPr>
        <w:t>gą</w:t>
      </w:r>
      <w:r w:rsidRPr="007B21DF">
        <w:rPr>
          <w:rFonts w:ascii="Times New Roman" w:eastAsia="Times New Roman" w:hAnsi="Times New Roman"/>
          <w:color w:val="000000"/>
        </w:rPr>
        <w:t xml:space="preserve"> dotyczyć więcej niż 1 na 10</w:t>
      </w:r>
      <w:r w:rsidR="009839FE" w:rsidRPr="007B21DF">
        <w:rPr>
          <w:rFonts w:ascii="Times New Roman" w:eastAsia="Times New Roman" w:hAnsi="Times New Roman"/>
          <w:color w:val="000000"/>
        </w:rPr>
        <w:t> </w:t>
      </w:r>
      <w:r w:rsidRPr="007B21DF">
        <w:rPr>
          <w:rFonts w:ascii="Times New Roman" w:eastAsia="Times New Roman" w:hAnsi="Times New Roman"/>
          <w:color w:val="000000"/>
        </w:rPr>
        <w:t>pacjentów)</w:t>
      </w:r>
      <w:r w:rsidRPr="007B21DF">
        <w:rPr>
          <w:rFonts w:ascii="Times New Roman" w:eastAsia="Times New Roman" w:hAnsi="Times New Roman"/>
          <w:b/>
          <w:bCs/>
          <w:iCs/>
          <w:color w:val="000000"/>
        </w:rPr>
        <w:t>:</w:t>
      </w:r>
    </w:p>
    <w:p w14:paraId="7A45C874" w14:textId="77777777" w:rsidR="00950930" w:rsidRPr="007B21DF" w:rsidRDefault="00950930"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głowy lub zmęczenie.</w:t>
      </w:r>
    </w:p>
    <w:p w14:paraId="6227F3A3" w14:textId="77777777" w:rsidR="00950930" w:rsidRPr="007B21DF" w:rsidRDefault="00950930"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Nudności, wymioty, biegunka lub niestrawność.</w:t>
      </w:r>
    </w:p>
    <w:p w14:paraId="31BAAAD4" w14:textId="77777777" w:rsidR="00950930" w:rsidRPr="007B21DF" w:rsidRDefault="00950930"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Wysypka.</w:t>
      </w:r>
    </w:p>
    <w:p w14:paraId="61384F18" w14:textId="77777777" w:rsidR="00950930" w:rsidRPr="007B21DF" w:rsidRDefault="00950930"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Kurcze mięśni lub stawów, ból mięśni lub kości</w:t>
      </w:r>
      <w:r w:rsidR="004367E9" w:rsidRPr="007B21DF">
        <w:rPr>
          <w:rFonts w:ascii="Times New Roman" w:eastAsia="Times New Roman" w:hAnsi="Times New Roman"/>
          <w:color w:val="000000"/>
        </w:rPr>
        <w:t>, podczas stosowania imatynibu lub po zaprzestaniu stosowania imatynibu.</w:t>
      </w:r>
    </w:p>
    <w:p w14:paraId="483F41E1" w14:textId="77777777" w:rsidR="00950930" w:rsidRPr="007B21DF" w:rsidRDefault="00950930"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Obrzęki, takie jak obrzęki kostek lub okolic oczu.</w:t>
      </w:r>
    </w:p>
    <w:p w14:paraId="3DCF3FBD" w14:textId="77777777" w:rsidR="00950930" w:rsidRPr="007B21DF" w:rsidRDefault="00950930"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Zwiększenie masy ciała.</w:t>
      </w:r>
    </w:p>
    <w:p w14:paraId="52CCF7D2" w14:textId="77777777" w:rsidR="00950930" w:rsidRPr="007B21DF" w:rsidRDefault="0095093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1C4C1C0B" w14:textId="77777777" w:rsidR="00950930" w:rsidRPr="007B21DF" w:rsidRDefault="00950930" w:rsidP="00D73394">
      <w:pPr>
        <w:ind w:left="567" w:hanging="567"/>
        <w:rPr>
          <w:rFonts w:ascii="Times New Roman" w:eastAsia="Times New Roman" w:hAnsi="Times New Roman"/>
          <w:color w:val="000000"/>
          <w:lang w:eastAsia="pl-PL"/>
        </w:rPr>
      </w:pPr>
    </w:p>
    <w:p w14:paraId="2EDC82ED" w14:textId="77777777" w:rsidR="00950930" w:rsidRPr="007B21DF" w:rsidRDefault="00950930" w:rsidP="00D73394">
      <w:pPr>
        <w:keepNext/>
        <w:ind w:left="567" w:hanging="567"/>
        <w:outlineLvl w:val="7"/>
        <w:rPr>
          <w:rFonts w:ascii="Times New Roman" w:eastAsia="Times New Roman" w:hAnsi="Times New Roman"/>
          <w:b/>
          <w:bCs/>
          <w:color w:val="000000"/>
        </w:rPr>
      </w:pPr>
      <w:r w:rsidRPr="007B21DF">
        <w:rPr>
          <w:rFonts w:ascii="Times New Roman" w:eastAsia="Times New Roman" w:hAnsi="Times New Roman"/>
          <w:b/>
          <w:bCs/>
          <w:color w:val="000000"/>
        </w:rPr>
        <w:t xml:space="preserve">Często </w:t>
      </w:r>
      <w:r w:rsidRPr="007B21DF">
        <w:rPr>
          <w:rFonts w:ascii="Times New Roman" w:eastAsia="Times New Roman" w:hAnsi="Times New Roman"/>
          <w:bCs/>
          <w:color w:val="000000"/>
        </w:rPr>
        <w:t>(</w:t>
      </w:r>
      <w:r w:rsidRPr="007B21DF">
        <w:rPr>
          <w:rFonts w:ascii="Times New Roman" w:eastAsia="Times New Roman" w:hAnsi="Times New Roman"/>
          <w:color w:val="000000"/>
        </w:rPr>
        <w:t>mo</w:t>
      </w:r>
      <w:r w:rsidR="009839FE" w:rsidRPr="007B21DF">
        <w:rPr>
          <w:rFonts w:ascii="Times New Roman" w:eastAsia="Times New Roman" w:hAnsi="Times New Roman"/>
          <w:color w:val="000000"/>
        </w:rPr>
        <w:t>gą</w:t>
      </w:r>
      <w:r w:rsidRPr="007B21DF">
        <w:rPr>
          <w:rFonts w:ascii="Times New Roman" w:eastAsia="Times New Roman" w:hAnsi="Times New Roman"/>
          <w:color w:val="000000"/>
        </w:rPr>
        <w:t xml:space="preserve"> dotyczyć nie więcej niż 1 na 10</w:t>
      </w:r>
      <w:r w:rsidR="009839FE" w:rsidRPr="007B21DF">
        <w:rPr>
          <w:rFonts w:ascii="Times New Roman" w:eastAsia="Times New Roman" w:hAnsi="Times New Roman"/>
          <w:color w:val="000000"/>
        </w:rPr>
        <w:t> </w:t>
      </w:r>
      <w:r w:rsidRPr="007B21DF">
        <w:rPr>
          <w:rFonts w:ascii="Times New Roman" w:eastAsia="Times New Roman" w:hAnsi="Times New Roman"/>
          <w:color w:val="000000"/>
        </w:rPr>
        <w:t>pacjentów)</w:t>
      </w:r>
      <w:r w:rsidRPr="007B21DF">
        <w:rPr>
          <w:rFonts w:ascii="Times New Roman" w:eastAsia="Times New Roman" w:hAnsi="Times New Roman"/>
          <w:b/>
          <w:bCs/>
          <w:color w:val="000000"/>
        </w:rPr>
        <w:t>:</w:t>
      </w:r>
    </w:p>
    <w:p w14:paraId="5C978906"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Brak łaknienia, utrata masy ciała lub zaburzenia smaku.</w:t>
      </w:r>
    </w:p>
    <w:p w14:paraId="3C709D99"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Zawroty głowy lub osłabienie.</w:t>
      </w:r>
    </w:p>
    <w:p w14:paraId="475AB812"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Trudności ze snem (bezsenność).</w:t>
      </w:r>
    </w:p>
    <w:p w14:paraId="7E545AEF"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Wydzielina z oka ze swędzeniem, zaczerwienieniem i obrzękiem (zapalenie spojówek), nasilone łzawienie lub niewyraźne widzenie.</w:t>
      </w:r>
    </w:p>
    <w:p w14:paraId="05317F36"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Krwotoki z nosa.</w:t>
      </w:r>
    </w:p>
    <w:p w14:paraId="56E9DBCF"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lub obrzmienie brzucha, wzdęcia z oddawaniem wiatrów, zgaga lub zaparcie.</w:t>
      </w:r>
    </w:p>
    <w:p w14:paraId="64A27FF2"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Świąd.</w:t>
      </w:r>
    </w:p>
    <w:p w14:paraId="49134865"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Nadmierne wypadanie lub przerzedzenie włosów.</w:t>
      </w:r>
    </w:p>
    <w:p w14:paraId="03CD3099"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Drętwienie dłoni lub stóp.</w:t>
      </w:r>
    </w:p>
    <w:p w14:paraId="71CE1241"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Owrzodzenie jamy ustnej.</w:t>
      </w:r>
    </w:p>
    <w:p w14:paraId="099F3C0E"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stawów z obrzękiem.</w:t>
      </w:r>
    </w:p>
    <w:p w14:paraId="3CCFA30D"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Suchość jamy ustnej, suchość skóry lub suchość oka.</w:t>
      </w:r>
    </w:p>
    <w:p w14:paraId="04AF0BE2"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Zmniejszenie lub zwiększenie wrażliwości skóry.</w:t>
      </w:r>
    </w:p>
    <w:p w14:paraId="4A678EA1" w14:textId="77777777" w:rsidR="00950930" w:rsidRPr="007B21DF" w:rsidRDefault="00950930"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Uderzenia gorąca, dreszcze lub pocenie nocne.</w:t>
      </w:r>
    </w:p>
    <w:p w14:paraId="01D792CE" w14:textId="77777777" w:rsidR="00950930" w:rsidRPr="007B21DF" w:rsidRDefault="0095093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462793EB" w14:textId="77777777" w:rsidR="00950930" w:rsidRPr="007B21DF" w:rsidRDefault="00950930" w:rsidP="00D73394">
      <w:pPr>
        <w:ind w:left="567" w:hanging="567"/>
        <w:rPr>
          <w:rFonts w:ascii="Times New Roman" w:eastAsia="Times New Roman" w:hAnsi="Times New Roman"/>
          <w:color w:val="000000"/>
          <w:lang w:eastAsia="pl-PL"/>
        </w:rPr>
      </w:pPr>
    </w:p>
    <w:p w14:paraId="77628938" w14:textId="77777777" w:rsidR="00950930" w:rsidRPr="007B21DF" w:rsidRDefault="0095093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 xml:space="preserve">Częstość nieznana </w:t>
      </w:r>
      <w:r w:rsidRPr="007B21DF">
        <w:rPr>
          <w:rFonts w:ascii="Times New Roman" w:eastAsia="Times New Roman" w:hAnsi="Times New Roman"/>
          <w:bCs/>
          <w:color w:val="000000"/>
          <w:lang w:eastAsia="pl-PL"/>
        </w:rPr>
        <w:t>(częstość nie może być określona na podstawie dostępnych danych)</w:t>
      </w:r>
      <w:r w:rsidRPr="007B21DF">
        <w:rPr>
          <w:rFonts w:ascii="Times New Roman" w:eastAsia="Times New Roman" w:hAnsi="Times New Roman"/>
          <w:color w:val="000000"/>
          <w:lang w:eastAsia="pl-PL"/>
        </w:rPr>
        <w:t>:</w:t>
      </w:r>
    </w:p>
    <w:p w14:paraId="1A371AF0" w14:textId="77777777" w:rsidR="00950930" w:rsidRPr="007B21DF" w:rsidRDefault="00950930" w:rsidP="004B76FF">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Zaczerwienienie i (lub) obrzęk dłoni i podeszw stóp, któremu może towarzyszyć mrowienie </w:t>
      </w:r>
      <w:r w:rsidR="00B22175" w:rsidRPr="007B21DF">
        <w:rPr>
          <w:rFonts w:ascii="Times New Roman" w:eastAsia="Times New Roman" w:hAnsi="Times New Roman"/>
          <w:color w:val="000000"/>
          <w:lang w:eastAsia="pl-PL"/>
        </w:rPr>
        <w:t>i </w:t>
      </w:r>
      <w:r w:rsidRPr="007B21DF">
        <w:rPr>
          <w:rFonts w:ascii="Times New Roman" w:eastAsia="Times New Roman" w:hAnsi="Times New Roman"/>
          <w:color w:val="000000"/>
          <w:lang w:eastAsia="pl-PL"/>
        </w:rPr>
        <w:t>piekący ból.</w:t>
      </w:r>
    </w:p>
    <w:p w14:paraId="4F112AC0" w14:textId="77777777" w:rsidR="00D757B5" w:rsidRPr="007B21DF" w:rsidRDefault="00D757B5" w:rsidP="00D757B5">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Zmiany skórne z bólem i (lub) powstawaniem pęcherzy.</w:t>
      </w:r>
    </w:p>
    <w:p w14:paraId="60A1DF1D" w14:textId="77777777" w:rsidR="00950930" w:rsidRPr="007B21DF" w:rsidRDefault="00950930" w:rsidP="004B76FF">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Spowolnienie wzrostu u dzieci i młodzieży.</w:t>
      </w:r>
    </w:p>
    <w:p w14:paraId="3CF953CC" w14:textId="77777777" w:rsidR="00950930" w:rsidRPr="007B21DF" w:rsidRDefault="0095093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4410810A" w14:textId="77777777" w:rsidR="00950930" w:rsidRPr="007B21DF" w:rsidRDefault="00950930" w:rsidP="00D73394">
      <w:pPr>
        <w:ind w:left="0" w:firstLine="0"/>
        <w:rPr>
          <w:rFonts w:ascii="Times New Roman" w:eastAsia="Times New Roman" w:hAnsi="Times New Roman"/>
          <w:color w:val="000000"/>
        </w:rPr>
      </w:pPr>
    </w:p>
    <w:p w14:paraId="483344DC" w14:textId="77777777" w:rsidR="0003355D" w:rsidRPr="007B21DF" w:rsidRDefault="0003355D" w:rsidP="004B76FF">
      <w:pPr>
        <w:ind w:left="567" w:hanging="567"/>
        <w:rPr>
          <w:rFonts w:ascii="Times New Roman" w:eastAsia="Times New Roman" w:hAnsi="Times New Roman"/>
          <w:b/>
          <w:noProof/>
          <w:lang w:eastAsia="pl-PL"/>
        </w:rPr>
      </w:pPr>
      <w:r w:rsidRPr="007B21DF">
        <w:rPr>
          <w:rFonts w:ascii="Times New Roman" w:eastAsia="Times New Roman" w:hAnsi="Times New Roman"/>
          <w:b/>
          <w:noProof/>
          <w:lang w:eastAsia="pl-PL"/>
        </w:rPr>
        <w:t>Zgłaszanie działań niepożądanych</w:t>
      </w:r>
    </w:p>
    <w:p w14:paraId="71E578CC" w14:textId="1E087ED9" w:rsidR="0003355D" w:rsidRPr="007B21DF" w:rsidRDefault="0003355D" w:rsidP="002029BB">
      <w:pPr>
        <w:ind w:left="0" w:firstLine="0"/>
        <w:rPr>
          <w:rFonts w:ascii="Times New Roman" w:eastAsia="Times New Roman" w:hAnsi="Times New Roman"/>
          <w:noProof/>
          <w:lang w:eastAsia="pl-PL"/>
        </w:rPr>
      </w:pPr>
      <w:r w:rsidRPr="007B21DF">
        <w:rPr>
          <w:rFonts w:ascii="Times New Roman" w:eastAsia="Times New Roman" w:hAnsi="Times New Roman"/>
          <w:noProof/>
          <w:lang w:eastAsia="pl-PL"/>
        </w:rPr>
        <w:t xml:space="preserve">Jeśli wystąpią jakiekolwiek objawy niepożądane, w tym wszelkie objawy niepożądane niewymienione w </w:t>
      </w:r>
      <w:r w:rsidR="009738B6">
        <w:rPr>
          <w:rFonts w:ascii="Times New Roman" w:eastAsia="Times New Roman" w:hAnsi="Times New Roman"/>
          <w:noProof/>
          <w:lang w:eastAsia="pl-PL"/>
        </w:rPr>
        <w:t xml:space="preserve">tej </w:t>
      </w:r>
      <w:r w:rsidRPr="007B21DF">
        <w:rPr>
          <w:rFonts w:ascii="Times New Roman" w:eastAsia="Times New Roman" w:hAnsi="Times New Roman"/>
          <w:noProof/>
          <w:lang w:eastAsia="pl-PL"/>
        </w:rPr>
        <w:t xml:space="preserve">ulotce, należy powiedzieć o tym lekarzowi, farmaceucie lub pielęgniarce. Działania niepożądane można zgłaszać bezpośrednio </w:t>
      </w:r>
      <w:r w:rsidRPr="007B21DF">
        <w:rPr>
          <w:rFonts w:ascii="Times New Roman" w:eastAsia="Times New Roman" w:hAnsi="Times New Roman"/>
          <w:lang w:eastAsia="pl-PL"/>
        </w:rPr>
        <w:t xml:space="preserve">do </w:t>
      </w:r>
      <w:r w:rsidRPr="007B21DF">
        <w:rPr>
          <w:rFonts w:ascii="Times New Roman" w:eastAsia="Times New Roman" w:hAnsi="Times New Roman"/>
          <w:highlight w:val="lightGray"/>
          <w:lang w:eastAsia="pl-PL"/>
        </w:rPr>
        <w:t xml:space="preserve">„krajowego systemu zgłaszania” wymienionego w </w:t>
      </w:r>
      <w:hyperlink r:id="rId21" w:history="1">
        <w:r w:rsidRPr="007B21DF">
          <w:rPr>
            <w:rFonts w:ascii="Times New Roman" w:eastAsia="Times New Roman" w:hAnsi="Times New Roman"/>
            <w:color w:val="0000FF"/>
            <w:highlight w:val="lightGray"/>
            <w:u w:val="single"/>
            <w:lang w:eastAsia="pl-PL"/>
          </w:rPr>
          <w:t>załączniku V</w:t>
        </w:r>
      </w:hyperlink>
      <w:r w:rsidRPr="007B21DF">
        <w:rPr>
          <w:rFonts w:ascii="Times New Roman" w:eastAsia="Times New Roman" w:hAnsi="Times New Roman"/>
          <w:noProof/>
          <w:lang w:eastAsia="pl-PL"/>
        </w:rPr>
        <w:t>. Dzięki zgłaszaniu działań niepożądanych można będzie zgromadzić więcej informacji na temat bezpieczeństwa stosowania leku.</w:t>
      </w:r>
    </w:p>
    <w:p w14:paraId="0B5811E3" w14:textId="77777777" w:rsidR="00950930" w:rsidRPr="007B21DF" w:rsidRDefault="00950930" w:rsidP="00D73394">
      <w:pPr>
        <w:ind w:left="567" w:hanging="567"/>
        <w:rPr>
          <w:rFonts w:ascii="Times New Roman" w:eastAsia="Times New Roman" w:hAnsi="Times New Roman"/>
          <w:color w:val="000000"/>
          <w:lang w:eastAsia="pl-PL"/>
        </w:rPr>
      </w:pPr>
    </w:p>
    <w:p w14:paraId="4CB2FAF8" w14:textId="77777777" w:rsidR="00950930" w:rsidRPr="007B21DF" w:rsidRDefault="00950930" w:rsidP="00D73394">
      <w:pPr>
        <w:ind w:left="567" w:hanging="567"/>
        <w:rPr>
          <w:rFonts w:ascii="Times New Roman" w:eastAsia="Times New Roman" w:hAnsi="Times New Roman"/>
          <w:color w:val="000000"/>
          <w:lang w:eastAsia="pl-PL"/>
        </w:rPr>
      </w:pPr>
    </w:p>
    <w:p w14:paraId="0952DD34"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aps/>
          <w:color w:val="000000"/>
          <w:lang w:eastAsia="pl-PL"/>
        </w:rPr>
        <w:t>5.</w:t>
      </w:r>
      <w:r w:rsidRPr="007B21DF">
        <w:rPr>
          <w:rFonts w:ascii="Times New Roman" w:eastAsia="Times New Roman" w:hAnsi="Times New Roman"/>
          <w:b/>
          <w:caps/>
          <w:color w:val="000000"/>
          <w:lang w:eastAsia="pl-PL"/>
        </w:rPr>
        <w:tab/>
        <w:t>J</w:t>
      </w:r>
      <w:r w:rsidRPr="007B21DF">
        <w:rPr>
          <w:rFonts w:ascii="Times New Roman" w:eastAsia="Times New Roman" w:hAnsi="Times New Roman"/>
          <w:b/>
          <w:color w:val="000000"/>
          <w:lang w:eastAsia="pl-PL"/>
        </w:rPr>
        <w:t xml:space="preserve">ak przechowywać lek </w:t>
      </w:r>
      <w:r w:rsidR="00E36301" w:rsidRPr="007B21DF">
        <w:rPr>
          <w:rFonts w:ascii="Times New Roman" w:eastAsia="Times New Roman" w:hAnsi="Times New Roman"/>
          <w:b/>
          <w:color w:val="000000"/>
          <w:lang w:eastAsia="pl-PL"/>
        </w:rPr>
        <w:t>Imatinib Actavis</w:t>
      </w:r>
    </w:p>
    <w:p w14:paraId="4AFCD6F3" w14:textId="77777777" w:rsidR="00950930" w:rsidRPr="007B21DF" w:rsidRDefault="00950930" w:rsidP="00D73394">
      <w:pPr>
        <w:ind w:left="567" w:hanging="567"/>
        <w:rPr>
          <w:rFonts w:ascii="Times New Roman" w:eastAsia="Times New Roman" w:hAnsi="Times New Roman"/>
          <w:color w:val="000000"/>
          <w:lang w:eastAsia="pl-PL"/>
        </w:rPr>
      </w:pPr>
    </w:p>
    <w:p w14:paraId="60CF17EB" w14:textId="77777777" w:rsidR="00950930" w:rsidRPr="007B21DF" w:rsidRDefault="00950930"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należy przechowywać w miejscu niewidocznym i niedostępnym dla dzieci.</w:t>
      </w:r>
    </w:p>
    <w:p w14:paraId="03D584F1" w14:textId="77777777" w:rsidR="00950930" w:rsidRPr="007B21DF" w:rsidRDefault="0095093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tego leku po upływie terminu ważności zamieszczonego na pudełku</w:t>
      </w:r>
      <w:r w:rsidR="00D757B5" w:rsidRPr="007B21DF">
        <w:rPr>
          <w:rFonts w:ascii="Times New Roman" w:eastAsia="Times New Roman" w:hAnsi="Times New Roman"/>
          <w:color w:val="000000"/>
          <w:lang w:eastAsia="pl-PL"/>
        </w:rPr>
        <w:t xml:space="preserve"> i blistrze</w:t>
      </w:r>
      <w:r w:rsidRPr="007B21DF">
        <w:rPr>
          <w:rFonts w:ascii="Times New Roman" w:eastAsia="Times New Roman" w:hAnsi="Times New Roman"/>
          <w:color w:val="000000"/>
          <w:lang w:eastAsia="pl-PL"/>
        </w:rPr>
        <w:t xml:space="preserve"> po</w:t>
      </w:r>
      <w:r w:rsidR="004C79B9"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w:t>
      </w:r>
      <w:r w:rsidR="00B86142" w:rsidRPr="007B21DF">
        <w:rPr>
          <w:rFonts w:ascii="Times New Roman" w:eastAsia="Times New Roman" w:hAnsi="Times New Roman"/>
          <w:color w:val="000000"/>
          <w:lang w:eastAsia="pl-PL"/>
        </w:rPr>
        <w:t>Termin ważności (</w:t>
      </w:r>
      <w:r w:rsidRPr="007B21DF">
        <w:rPr>
          <w:rFonts w:ascii="Times New Roman" w:eastAsia="Times New Roman" w:hAnsi="Times New Roman"/>
          <w:color w:val="000000"/>
          <w:lang w:eastAsia="pl-PL"/>
        </w:rPr>
        <w:t>EXP</w:t>
      </w:r>
      <w:r w:rsidR="00B86142" w:rsidRPr="007B21DF">
        <w:rPr>
          <w:rFonts w:ascii="Times New Roman" w:eastAsia="Times New Roman" w:hAnsi="Times New Roman"/>
          <w:color w:val="000000"/>
          <w:lang w:eastAsia="pl-PL"/>
        </w:rPr>
        <w:t>)</w:t>
      </w:r>
      <w:r w:rsidR="00ED2518">
        <w:rPr>
          <w:rFonts w:ascii="Times New Roman" w:eastAsia="Times New Roman" w:hAnsi="Times New Roman"/>
          <w:color w:val="000000"/>
          <w:lang w:eastAsia="pl-PL"/>
        </w:rPr>
        <w:t>/EXP</w:t>
      </w:r>
      <w:r w:rsidRPr="007B21DF">
        <w:rPr>
          <w:rFonts w:ascii="Times New Roman" w:eastAsia="Times New Roman" w:hAnsi="Times New Roman"/>
          <w:color w:val="000000"/>
          <w:lang w:eastAsia="pl-PL"/>
        </w:rPr>
        <w:t>. Termin ważności oznacza ostatni dzień danego miesiąca.</w:t>
      </w:r>
    </w:p>
    <w:p w14:paraId="3159BA9D" w14:textId="77777777" w:rsidR="00950930" w:rsidRPr="007B21DF" w:rsidRDefault="00950930"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przechowywać w temperaturze powyżej 30</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C. Przechowywać w oryginalnym opakowaniu w celu ochrony przed wilgocią.</w:t>
      </w:r>
    </w:p>
    <w:p w14:paraId="5A58E131" w14:textId="77777777" w:rsidR="00950930" w:rsidRPr="007B21DF" w:rsidRDefault="00950930"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leku z opakowań, które zostały uszkodzone lub noszą ślady otwierania.</w:t>
      </w:r>
    </w:p>
    <w:p w14:paraId="1EC3EB92" w14:textId="77777777" w:rsidR="00085DDE" w:rsidRPr="007B21DF" w:rsidRDefault="00085DDE" w:rsidP="00D73394">
      <w:pPr>
        <w:numPr>
          <w:ilvl w:val="12"/>
          <w:numId w:val="0"/>
        </w:numPr>
        <w:ind w:right="-2"/>
        <w:rPr>
          <w:rFonts w:ascii="Times New Roman" w:eastAsia="Times New Roman" w:hAnsi="Times New Roman"/>
          <w:noProof/>
          <w:snapToGrid w:val="0"/>
          <w:lang w:eastAsia="zh-CN"/>
        </w:rPr>
      </w:pPr>
    </w:p>
    <w:p w14:paraId="5D31008D" w14:textId="77777777" w:rsidR="00950930" w:rsidRPr="007B21DF" w:rsidRDefault="00950930" w:rsidP="00D73394">
      <w:pPr>
        <w:numPr>
          <w:ilvl w:val="12"/>
          <w:numId w:val="0"/>
        </w:numPr>
        <w:ind w:right="-2"/>
        <w:rPr>
          <w:rFonts w:ascii="Times New Roman" w:eastAsia="Times New Roman" w:hAnsi="Times New Roman"/>
          <w:noProof/>
          <w:snapToGrid w:val="0"/>
          <w:lang w:eastAsia="zh-CN"/>
        </w:rPr>
      </w:pPr>
      <w:r w:rsidRPr="007B21DF">
        <w:rPr>
          <w:rFonts w:ascii="Times New Roman" w:eastAsia="Times New Roman" w:hAnsi="Times New Roman"/>
          <w:noProof/>
          <w:snapToGrid w:val="0"/>
          <w:lang w:eastAsia="zh-CN"/>
        </w:rPr>
        <w:t>Leków nie należy wyrzucać do kanalizacji ani domowych pojemników na odpadki. Należy zapytać farmaceutę, jak usunąć leki, których się już nie używa. Takie postępowanie pomoże chronić środowisko.</w:t>
      </w:r>
    </w:p>
    <w:p w14:paraId="3BEF0A1F" w14:textId="77777777" w:rsidR="00950930" w:rsidRPr="007B21DF" w:rsidRDefault="00950930" w:rsidP="00D73394">
      <w:pPr>
        <w:ind w:left="567" w:hanging="567"/>
        <w:rPr>
          <w:rFonts w:ascii="Times New Roman" w:eastAsia="Times New Roman" w:hAnsi="Times New Roman"/>
          <w:b/>
          <w:color w:val="000000"/>
          <w:lang w:eastAsia="pl-PL"/>
        </w:rPr>
      </w:pPr>
    </w:p>
    <w:p w14:paraId="5C642C7D" w14:textId="77777777" w:rsidR="00950930" w:rsidRPr="007B21DF" w:rsidRDefault="00950930" w:rsidP="00D73394">
      <w:pPr>
        <w:ind w:left="567" w:hanging="567"/>
        <w:rPr>
          <w:rFonts w:ascii="Times New Roman" w:eastAsia="Times New Roman" w:hAnsi="Times New Roman"/>
          <w:b/>
          <w:color w:val="000000"/>
          <w:lang w:eastAsia="pl-PL"/>
        </w:rPr>
      </w:pPr>
    </w:p>
    <w:p w14:paraId="0A0BA077"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w:t>
      </w:r>
      <w:r w:rsidRPr="007B21DF">
        <w:rPr>
          <w:rFonts w:ascii="Times New Roman" w:eastAsia="Times New Roman" w:hAnsi="Times New Roman"/>
          <w:b/>
          <w:color w:val="000000"/>
          <w:lang w:eastAsia="pl-PL"/>
        </w:rPr>
        <w:tab/>
        <w:t>Zawartość opakowania i inne informacje</w:t>
      </w:r>
    </w:p>
    <w:p w14:paraId="7B179BAA" w14:textId="77777777" w:rsidR="00950930" w:rsidRPr="007B21DF" w:rsidRDefault="00950930" w:rsidP="00D73394">
      <w:pPr>
        <w:ind w:left="567" w:hanging="567"/>
        <w:rPr>
          <w:rFonts w:ascii="Times New Roman" w:eastAsia="Times New Roman" w:hAnsi="Times New Roman"/>
          <w:color w:val="000000"/>
          <w:lang w:eastAsia="pl-PL"/>
        </w:rPr>
      </w:pPr>
    </w:p>
    <w:p w14:paraId="53BBCFED"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Co zawiera lek </w:t>
      </w:r>
      <w:r w:rsidR="00E36301" w:rsidRPr="007B21DF">
        <w:rPr>
          <w:rFonts w:ascii="Times New Roman" w:eastAsia="Times New Roman" w:hAnsi="Times New Roman"/>
          <w:b/>
          <w:color w:val="000000"/>
          <w:lang w:eastAsia="pl-PL"/>
        </w:rPr>
        <w:t>Imatinib Actavis</w:t>
      </w:r>
    </w:p>
    <w:p w14:paraId="6724AB02" w14:textId="77777777" w:rsidR="00950930" w:rsidRPr="007B21DF" w:rsidRDefault="00950930" w:rsidP="00D73394">
      <w:pPr>
        <w:numPr>
          <w:ilvl w:val="0"/>
          <w:numId w:val="5"/>
        </w:numPr>
        <w:tabs>
          <w:tab w:val="clear" w:pos="1065"/>
        </w:tabs>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Substancją czynną leku jest imatynib (w postaci mezylanu). Każda </w:t>
      </w:r>
      <w:r w:rsidR="00085DDE" w:rsidRPr="007B21DF">
        <w:rPr>
          <w:rFonts w:ascii="Times New Roman" w:eastAsia="Times New Roman" w:hAnsi="Times New Roman"/>
          <w:color w:val="000000"/>
        </w:rPr>
        <w:t>tabletka powlekana</w:t>
      </w:r>
      <w:r w:rsidRPr="007B21DF">
        <w:rPr>
          <w:rFonts w:ascii="Times New Roman" w:eastAsia="Times New Roman" w:hAnsi="Times New Roman"/>
          <w:color w:val="000000"/>
        </w:rPr>
        <w:t xml:space="preserve"> zawiera </w:t>
      </w:r>
      <w:r w:rsidR="00EA0273" w:rsidRPr="007B21DF">
        <w:rPr>
          <w:rFonts w:ascii="Times New Roman" w:eastAsia="Times New Roman" w:hAnsi="Times New Roman"/>
          <w:color w:val="000000"/>
        </w:rPr>
        <w:t>100</w:t>
      </w:r>
      <w:r w:rsidRPr="007B21DF">
        <w:rPr>
          <w:rFonts w:ascii="Times New Roman" w:eastAsia="Times New Roman" w:hAnsi="Times New Roman"/>
          <w:color w:val="000000"/>
        </w:rPr>
        <w:t xml:space="preserve"> mg </w:t>
      </w:r>
      <w:r w:rsidRPr="007B21DF">
        <w:rPr>
          <w:rFonts w:ascii="Times New Roman" w:eastAsia="Times New Roman" w:hAnsi="Times New Roman"/>
          <w:bCs/>
          <w:color w:val="000000"/>
        </w:rPr>
        <w:t>imatynibu (w postaci mezylanu).</w:t>
      </w:r>
    </w:p>
    <w:p w14:paraId="04C16BDC" w14:textId="77777777" w:rsidR="00950930" w:rsidRPr="007B21DF" w:rsidRDefault="00950930" w:rsidP="00D73394">
      <w:pPr>
        <w:numPr>
          <w:ilvl w:val="0"/>
          <w:numId w:val="5"/>
        </w:numPr>
        <w:tabs>
          <w:tab w:val="clear" w:pos="1065"/>
        </w:tabs>
        <w:ind w:left="567" w:hanging="567"/>
        <w:rPr>
          <w:rFonts w:ascii="Times New Roman" w:eastAsia="Times New Roman" w:hAnsi="Times New Roman"/>
          <w:color w:val="000000"/>
        </w:rPr>
      </w:pPr>
      <w:r w:rsidRPr="007B21DF">
        <w:rPr>
          <w:rFonts w:ascii="Times New Roman" w:eastAsia="Times New Roman" w:hAnsi="Times New Roman"/>
          <w:bCs/>
          <w:color w:val="000000"/>
        </w:rPr>
        <w:t>Po</w:t>
      </w:r>
      <w:r w:rsidRPr="007B21DF">
        <w:rPr>
          <w:rFonts w:ascii="Times New Roman" w:eastAsia="Times New Roman" w:hAnsi="Times New Roman"/>
          <w:color w:val="000000"/>
        </w:rPr>
        <w:t>zostałe składniki to: celuloza mikrokrystaliczna, kopowidon, krospowidon, sodu stearylofumaran, krzemionka (koloidalna hydr</w:t>
      </w:r>
      <w:r w:rsidR="00085DDE" w:rsidRPr="007B21DF">
        <w:rPr>
          <w:rFonts w:ascii="Times New Roman" w:eastAsia="Times New Roman" w:hAnsi="Times New Roman"/>
          <w:color w:val="000000"/>
        </w:rPr>
        <w:t xml:space="preserve">ofobowa i koloidalna bezwodna), alkohol poliwinylowy częściowo zhydrolizowany, talk, </w:t>
      </w:r>
      <w:r w:rsidR="00FA32D4" w:rsidRPr="007B21DF">
        <w:rPr>
          <w:rFonts w:ascii="Times New Roman" w:eastAsia="Times New Roman" w:hAnsi="Times New Roman"/>
          <w:color w:val="000000"/>
        </w:rPr>
        <w:t>żelaza</w:t>
      </w:r>
      <w:r w:rsidR="00085DDE" w:rsidRPr="007B21DF">
        <w:rPr>
          <w:rFonts w:ascii="Times New Roman" w:eastAsia="Times New Roman" w:hAnsi="Times New Roman"/>
          <w:color w:val="000000"/>
        </w:rPr>
        <w:t xml:space="preserve"> tlenek </w:t>
      </w:r>
      <w:r w:rsidR="00FA32D4" w:rsidRPr="007B21DF">
        <w:rPr>
          <w:rFonts w:ascii="Times New Roman" w:eastAsia="Times New Roman" w:hAnsi="Times New Roman"/>
          <w:color w:val="000000"/>
        </w:rPr>
        <w:t>żółty </w:t>
      </w:r>
      <w:r w:rsidR="00085DDE" w:rsidRPr="007B21DF">
        <w:rPr>
          <w:rFonts w:ascii="Times New Roman" w:eastAsia="Times New Roman" w:hAnsi="Times New Roman"/>
          <w:color w:val="000000"/>
        </w:rPr>
        <w:t xml:space="preserve">(E172), </w:t>
      </w:r>
      <w:r w:rsidRPr="007B21DF">
        <w:rPr>
          <w:rFonts w:ascii="Times New Roman" w:eastAsia="Times New Roman" w:hAnsi="Times New Roman"/>
          <w:color w:val="000000"/>
        </w:rPr>
        <w:t>tytanu dwutlenek</w:t>
      </w:r>
      <w:r w:rsidR="00FA32D4" w:rsidRPr="007B21DF">
        <w:rPr>
          <w:rFonts w:ascii="Times New Roman" w:eastAsia="Times New Roman" w:hAnsi="Times New Roman"/>
          <w:color w:val="000000"/>
        </w:rPr>
        <w:t> </w:t>
      </w:r>
      <w:r w:rsidRPr="007B21DF">
        <w:rPr>
          <w:rFonts w:ascii="Times New Roman" w:eastAsia="Times New Roman" w:hAnsi="Times New Roman"/>
          <w:color w:val="000000"/>
        </w:rPr>
        <w:t xml:space="preserve">(E171), </w:t>
      </w:r>
      <w:r w:rsidR="00FA32D4" w:rsidRPr="007B21DF">
        <w:rPr>
          <w:rFonts w:ascii="Times New Roman" w:eastAsia="Times New Roman" w:hAnsi="Times New Roman"/>
          <w:color w:val="000000"/>
        </w:rPr>
        <w:t xml:space="preserve">żelaza </w:t>
      </w:r>
      <w:r w:rsidRPr="007B21DF">
        <w:rPr>
          <w:rFonts w:ascii="Times New Roman" w:eastAsia="Times New Roman" w:hAnsi="Times New Roman"/>
          <w:color w:val="000000"/>
        </w:rPr>
        <w:t>tlenek</w:t>
      </w:r>
      <w:r w:rsidR="00FA32D4" w:rsidRPr="007B21DF">
        <w:rPr>
          <w:rFonts w:ascii="Times New Roman" w:eastAsia="Times New Roman" w:hAnsi="Times New Roman"/>
          <w:color w:val="000000"/>
        </w:rPr>
        <w:t xml:space="preserve"> czerwony </w:t>
      </w:r>
      <w:r w:rsidRPr="007B21DF">
        <w:rPr>
          <w:rFonts w:ascii="Times New Roman" w:eastAsia="Times New Roman" w:hAnsi="Times New Roman"/>
          <w:color w:val="000000"/>
        </w:rPr>
        <w:t>(E172)</w:t>
      </w:r>
      <w:r w:rsidR="00085DDE" w:rsidRPr="007B21DF">
        <w:rPr>
          <w:rFonts w:ascii="Times New Roman" w:eastAsia="Times New Roman" w:hAnsi="Times New Roman"/>
          <w:color w:val="000000"/>
        </w:rPr>
        <w:t>, lecytyna (soja) (E322), guma ksantanowa</w:t>
      </w:r>
      <w:r w:rsidR="00FA32D4" w:rsidRPr="007B21DF">
        <w:rPr>
          <w:rFonts w:ascii="Times New Roman" w:eastAsia="Times New Roman" w:hAnsi="Times New Roman"/>
          <w:color w:val="000000"/>
        </w:rPr>
        <w:t> </w:t>
      </w:r>
      <w:r w:rsidR="00085DDE" w:rsidRPr="007B21DF">
        <w:rPr>
          <w:rFonts w:ascii="Times New Roman" w:eastAsia="Times New Roman" w:hAnsi="Times New Roman"/>
          <w:color w:val="000000"/>
        </w:rPr>
        <w:t>(E415).</w:t>
      </w:r>
    </w:p>
    <w:p w14:paraId="0B537B44" w14:textId="77777777" w:rsidR="00950930" w:rsidRPr="007B21DF" w:rsidRDefault="00950930" w:rsidP="00D73394">
      <w:pPr>
        <w:ind w:left="567" w:hanging="567"/>
        <w:rPr>
          <w:rFonts w:ascii="Times New Roman" w:eastAsia="Times New Roman" w:hAnsi="Times New Roman"/>
          <w:color w:val="000000"/>
        </w:rPr>
      </w:pPr>
    </w:p>
    <w:p w14:paraId="1CAC96DA" w14:textId="77777777" w:rsidR="00950930" w:rsidRPr="007B21DF" w:rsidRDefault="00950930"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 xml:space="preserve">Jak wygląda lek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i co zawiera opakowanie</w:t>
      </w:r>
    </w:p>
    <w:p w14:paraId="2423F70C" w14:textId="77777777" w:rsidR="00AC6CCE" w:rsidRPr="007B21DF" w:rsidRDefault="00AC6CCE"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Okragła tabletka powlekana, obustronnie wypukła, ciemnożółta do brązowawej, z wytłoczonym logo firmy po jednej stronie i „36” z nacięciem po drugiej stronie.</w:t>
      </w:r>
    </w:p>
    <w:p w14:paraId="12C956A3" w14:textId="77777777" w:rsidR="00950930" w:rsidRPr="007B21DF" w:rsidRDefault="00950930" w:rsidP="00D73394">
      <w:pPr>
        <w:ind w:left="567" w:hanging="567"/>
        <w:rPr>
          <w:rFonts w:ascii="Times New Roman" w:eastAsia="Times New Roman" w:hAnsi="Times New Roman"/>
          <w:color w:val="000000"/>
          <w:lang w:eastAsia="pl-PL"/>
        </w:rPr>
      </w:pPr>
    </w:p>
    <w:p w14:paraId="510D656F" w14:textId="77777777" w:rsidR="00950930" w:rsidRPr="007B21DF" w:rsidRDefault="00950930"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Wielkości opakowań:</w:t>
      </w:r>
    </w:p>
    <w:p w14:paraId="09F93256" w14:textId="77777777" w:rsidR="00AC6CCE" w:rsidRPr="007B21DF" w:rsidRDefault="00FA32D4" w:rsidP="00FA32D4">
      <w:pPr>
        <w:ind w:left="0" w:firstLine="0"/>
        <w:rPr>
          <w:rFonts w:ascii="Times New Roman" w:eastAsia="Times New Roman" w:hAnsi="Times New Roman"/>
          <w:color w:val="000000"/>
        </w:rPr>
      </w:pPr>
      <w:r w:rsidRPr="007B21DF">
        <w:rPr>
          <w:rFonts w:ascii="Times New Roman" w:eastAsia="Times New Roman" w:hAnsi="Times New Roman"/>
          <w:color w:val="000000"/>
        </w:rPr>
        <w:t>Tabletki są dostarczane w alumiowych blistrach w o</w:t>
      </w:r>
      <w:r w:rsidR="00AC6CCE" w:rsidRPr="007B21DF">
        <w:rPr>
          <w:rFonts w:ascii="Times New Roman" w:eastAsia="Times New Roman" w:hAnsi="Times New Roman"/>
          <w:color w:val="000000"/>
        </w:rPr>
        <w:t>pakowani</w:t>
      </w:r>
      <w:r w:rsidRPr="007B21DF">
        <w:rPr>
          <w:rFonts w:ascii="Times New Roman" w:eastAsia="Times New Roman" w:hAnsi="Times New Roman"/>
          <w:color w:val="000000"/>
        </w:rPr>
        <w:t>ach</w:t>
      </w:r>
      <w:r w:rsidR="00AC6CCE" w:rsidRPr="007B21DF">
        <w:rPr>
          <w:rFonts w:ascii="Times New Roman" w:eastAsia="Times New Roman" w:hAnsi="Times New Roman"/>
          <w:color w:val="000000"/>
        </w:rPr>
        <w:t xml:space="preserve"> zawiera</w:t>
      </w:r>
      <w:r w:rsidRPr="007B21DF">
        <w:rPr>
          <w:rFonts w:ascii="Times New Roman" w:eastAsia="Times New Roman" w:hAnsi="Times New Roman"/>
          <w:color w:val="000000"/>
        </w:rPr>
        <w:t>jących</w:t>
      </w:r>
      <w:r w:rsidR="00AC6CCE" w:rsidRPr="007B21DF">
        <w:rPr>
          <w:rFonts w:ascii="Times New Roman" w:eastAsia="Times New Roman" w:hAnsi="Times New Roman"/>
          <w:color w:val="000000"/>
        </w:rPr>
        <w:t xml:space="preserve"> 10, 20, 30, 60, 90, 120 lub 180 tabletek powlekanych.</w:t>
      </w:r>
    </w:p>
    <w:p w14:paraId="380CCD02" w14:textId="77777777" w:rsidR="00AC6CCE" w:rsidRPr="007B21DF" w:rsidRDefault="00AC6CCE" w:rsidP="00D73394">
      <w:pPr>
        <w:ind w:left="567" w:hanging="567"/>
        <w:rPr>
          <w:rFonts w:ascii="Times New Roman" w:eastAsia="Times New Roman" w:hAnsi="Times New Roman"/>
          <w:color w:val="000000"/>
        </w:rPr>
      </w:pPr>
    </w:p>
    <w:p w14:paraId="5E218F4E" w14:textId="77777777" w:rsidR="00AC6CCE" w:rsidRPr="007B21DF" w:rsidRDefault="00AC6CCE" w:rsidP="00D73394">
      <w:pPr>
        <w:ind w:left="567" w:hanging="567"/>
        <w:rPr>
          <w:rFonts w:ascii="Times New Roman" w:eastAsia="Times New Roman" w:hAnsi="Times New Roman"/>
          <w:color w:val="000000"/>
        </w:rPr>
      </w:pPr>
      <w:r w:rsidRPr="007B21DF">
        <w:rPr>
          <w:rFonts w:ascii="Times New Roman" w:hAnsi="Times New Roman"/>
        </w:rPr>
        <w:t xml:space="preserve">Nie wszystkie </w:t>
      </w:r>
      <w:r w:rsidRPr="007B21DF">
        <w:rPr>
          <w:rFonts w:ascii="Times New Roman" w:hAnsi="Times New Roman"/>
          <w:noProof/>
        </w:rPr>
        <w:t>wielkości</w:t>
      </w:r>
      <w:r w:rsidRPr="007B21DF">
        <w:rPr>
          <w:rFonts w:ascii="Times New Roman" w:hAnsi="Times New Roman"/>
        </w:rPr>
        <w:t xml:space="preserve"> opakowań muszą znajdować się w obrocie.</w:t>
      </w:r>
    </w:p>
    <w:p w14:paraId="48838B69" w14:textId="77777777" w:rsidR="00950930" w:rsidRPr="007B21DF" w:rsidRDefault="00950930" w:rsidP="00D73394">
      <w:pPr>
        <w:ind w:left="567" w:hanging="567"/>
        <w:rPr>
          <w:rFonts w:ascii="Times New Roman" w:eastAsia="Times New Roman" w:hAnsi="Times New Roman"/>
          <w:color w:val="000000"/>
          <w:lang w:eastAsia="pl-PL"/>
        </w:rPr>
      </w:pPr>
    </w:p>
    <w:p w14:paraId="79882072"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Podmiot odpowiedzialny</w:t>
      </w:r>
    </w:p>
    <w:p w14:paraId="7651A56E" w14:textId="77777777" w:rsidR="00950930" w:rsidRPr="007B21DF" w:rsidRDefault="00950930" w:rsidP="00D73394">
      <w:pPr>
        <w:autoSpaceDE w:val="0"/>
        <w:autoSpaceDN w:val="0"/>
        <w:adjustRightInd w:val="0"/>
        <w:ind w:left="0" w:firstLine="0"/>
        <w:rPr>
          <w:rFonts w:ascii="Times New Roman" w:hAnsi="Times New Roman"/>
        </w:rPr>
      </w:pPr>
      <w:r w:rsidRPr="007B21DF">
        <w:rPr>
          <w:rFonts w:ascii="Times New Roman" w:hAnsi="Times New Roman"/>
        </w:rPr>
        <w:t>Actavis Group PTC ehf.</w:t>
      </w:r>
    </w:p>
    <w:p w14:paraId="35445C15" w14:textId="77777777" w:rsidR="00950930" w:rsidRPr="007B21DF" w:rsidRDefault="00950930" w:rsidP="00D73394">
      <w:pPr>
        <w:autoSpaceDE w:val="0"/>
        <w:autoSpaceDN w:val="0"/>
        <w:adjustRightInd w:val="0"/>
        <w:ind w:left="0" w:firstLine="0"/>
        <w:rPr>
          <w:rFonts w:ascii="Times New Roman" w:hAnsi="Times New Roman"/>
        </w:rPr>
      </w:pPr>
      <w:r w:rsidRPr="007B21DF">
        <w:rPr>
          <w:rFonts w:ascii="Times New Roman" w:hAnsi="Times New Roman"/>
        </w:rPr>
        <w:t>Reykjavíkurvegur 76-78</w:t>
      </w:r>
    </w:p>
    <w:p w14:paraId="1A8D537E" w14:textId="77777777" w:rsidR="00950930" w:rsidRPr="007B21DF" w:rsidRDefault="00FA32D4" w:rsidP="00D73394">
      <w:pPr>
        <w:autoSpaceDE w:val="0"/>
        <w:autoSpaceDN w:val="0"/>
        <w:adjustRightInd w:val="0"/>
        <w:ind w:left="0" w:firstLine="0"/>
        <w:rPr>
          <w:rFonts w:ascii="Times New Roman" w:hAnsi="Times New Roman"/>
        </w:rPr>
      </w:pPr>
      <w:r w:rsidRPr="007B21DF">
        <w:rPr>
          <w:rFonts w:ascii="Times New Roman" w:hAnsi="Times New Roman"/>
        </w:rPr>
        <w:t xml:space="preserve">220 </w:t>
      </w:r>
      <w:r w:rsidR="00950930" w:rsidRPr="007B21DF">
        <w:rPr>
          <w:rFonts w:ascii="Times New Roman" w:hAnsi="Times New Roman"/>
        </w:rPr>
        <w:t>Hafnarfjörður</w:t>
      </w:r>
    </w:p>
    <w:p w14:paraId="3AC8D5A7" w14:textId="77777777" w:rsidR="00950930" w:rsidRPr="007B21DF" w:rsidRDefault="00950930"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Islandia</w:t>
      </w:r>
    </w:p>
    <w:p w14:paraId="45B92915" w14:textId="77777777" w:rsidR="00950930" w:rsidRPr="007B21DF" w:rsidRDefault="00950930" w:rsidP="00D73394">
      <w:pPr>
        <w:ind w:left="567" w:hanging="567"/>
        <w:rPr>
          <w:rFonts w:ascii="Times New Roman" w:eastAsia="Times New Roman" w:hAnsi="Times New Roman"/>
          <w:color w:val="000000"/>
          <w:lang w:eastAsia="pl-PL"/>
        </w:rPr>
      </w:pPr>
    </w:p>
    <w:p w14:paraId="6B69D40E"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Wytwórca</w:t>
      </w:r>
    </w:p>
    <w:p w14:paraId="55F91D96" w14:textId="77777777" w:rsidR="00950930" w:rsidRPr="007B21DF" w:rsidRDefault="00950930" w:rsidP="00D73394">
      <w:pPr>
        <w:pStyle w:val="KeinLeerraum"/>
        <w:rPr>
          <w:rFonts w:ascii="Times New Roman" w:hAnsi="Times New Roman"/>
          <w:lang w:val="pl-PL"/>
        </w:rPr>
      </w:pPr>
      <w:r w:rsidRPr="007B21DF">
        <w:rPr>
          <w:rFonts w:ascii="Times New Roman" w:hAnsi="Times New Roman"/>
          <w:lang w:val="pl-PL"/>
        </w:rPr>
        <w:t>S.C. Sindan</w:t>
      </w:r>
      <w:r w:rsidRPr="007B21DF">
        <w:rPr>
          <w:rFonts w:ascii="Times New Roman" w:hAnsi="Times New Roman"/>
          <w:lang w:val="pl-PL"/>
        </w:rPr>
        <w:noBreakHyphen/>
        <w:t>Pharma S.R.L.</w:t>
      </w:r>
    </w:p>
    <w:p w14:paraId="50F0F11D" w14:textId="77777777" w:rsidR="00950930" w:rsidRPr="007B21DF" w:rsidRDefault="00950930" w:rsidP="00D73394">
      <w:pPr>
        <w:pStyle w:val="KeinLeerraum"/>
        <w:rPr>
          <w:rFonts w:ascii="Times New Roman" w:hAnsi="Times New Roman"/>
          <w:lang w:val="pl-PL"/>
        </w:rPr>
      </w:pPr>
      <w:r w:rsidRPr="007B21DF">
        <w:rPr>
          <w:rFonts w:ascii="Times New Roman" w:hAnsi="Times New Roman"/>
          <w:lang w:val="pl-PL"/>
        </w:rPr>
        <w:t>11 Ion Mihalache Blvd</w:t>
      </w:r>
    </w:p>
    <w:p w14:paraId="465EB569" w14:textId="77777777" w:rsidR="00950930" w:rsidRPr="007B21DF" w:rsidRDefault="00950930" w:rsidP="00D73394">
      <w:pPr>
        <w:pStyle w:val="KeinLeerraum"/>
        <w:rPr>
          <w:rFonts w:ascii="Times New Roman" w:hAnsi="Times New Roman"/>
          <w:lang w:val="pl-PL"/>
        </w:rPr>
      </w:pPr>
      <w:r w:rsidRPr="007B21DF">
        <w:rPr>
          <w:rFonts w:ascii="Times New Roman" w:hAnsi="Times New Roman"/>
          <w:lang w:val="pl-PL"/>
        </w:rPr>
        <w:t>Bucharest</w:t>
      </w:r>
    </w:p>
    <w:p w14:paraId="3A6248BF" w14:textId="77777777" w:rsidR="00950930" w:rsidRPr="007B21DF" w:rsidRDefault="00950930" w:rsidP="00D73394">
      <w:pPr>
        <w:pStyle w:val="KeinLeerraum"/>
        <w:rPr>
          <w:rFonts w:ascii="Times New Roman" w:hAnsi="Times New Roman"/>
          <w:lang w:val="pl-PL"/>
        </w:rPr>
      </w:pPr>
      <w:r w:rsidRPr="007B21DF">
        <w:rPr>
          <w:rFonts w:ascii="Times New Roman" w:hAnsi="Times New Roman"/>
          <w:lang w:val="pl-PL"/>
        </w:rPr>
        <w:t>Rumunia</w:t>
      </w:r>
    </w:p>
    <w:p w14:paraId="678DABCA" w14:textId="77777777" w:rsidR="00950930" w:rsidRPr="007B21DF" w:rsidRDefault="00950930" w:rsidP="00D73394">
      <w:pPr>
        <w:ind w:left="567" w:hanging="567"/>
        <w:rPr>
          <w:rFonts w:ascii="Times New Roman" w:eastAsia="Times New Roman" w:hAnsi="Times New Roman"/>
          <w:color w:val="000000"/>
          <w:lang w:eastAsia="pl-PL"/>
        </w:rPr>
      </w:pPr>
    </w:p>
    <w:p w14:paraId="41044D82" w14:textId="77777777" w:rsidR="00950930" w:rsidRPr="007B21DF" w:rsidRDefault="00950930" w:rsidP="00D73394">
      <w:pPr>
        <w:ind w:left="567" w:hanging="567"/>
        <w:rPr>
          <w:rFonts w:ascii="Times New Roman" w:eastAsia="Times New Roman" w:hAnsi="Times New Roman"/>
          <w:color w:val="000000"/>
          <w:lang w:eastAsia="pl-PL"/>
        </w:rPr>
      </w:pPr>
    </w:p>
    <w:p w14:paraId="5D1E47FF" w14:textId="02367153" w:rsidR="00950930" w:rsidRPr="007B21DF" w:rsidRDefault="00950930" w:rsidP="00D73394">
      <w:pPr>
        <w:ind w:left="0" w:firstLine="0"/>
        <w:rPr>
          <w:rFonts w:ascii="Times New Roman" w:eastAsia="Times New Roman" w:hAnsi="Times New Roman"/>
          <w:i/>
          <w:color w:val="000000"/>
          <w:lang w:eastAsia="pl-PL"/>
        </w:rPr>
      </w:pPr>
      <w:r w:rsidRPr="007B21DF">
        <w:rPr>
          <w:rFonts w:ascii="Times New Roman" w:eastAsia="Times New Roman" w:hAnsi="Times New Roman"/>
          <w:color w:val="000000"/>
          <w:lang w:eastAsia="pl-PL"/>
        </w:rPr>
        <w:t xml:space="preserve">W celu uzyskania bardziej szczegółowych informacji </w:t>
      </w:r>
      <w:r w:rsidR="009738B6" w:rsidRPr="009738B6">
        <w:rPr>
          <w:rFonts w:ascii="Times New Roman" w:eastAsia="Times New Roman" w:hAnsi="Times New Roman"/>
          <w:color w:val="000000"/>
          <w:lang w:eastAsia="pl-PL"/>
        </w:rPr>
        <w:t>dotyczących tego leku</w:t>
      </w:r>
      <w:r w:rsidR="009738B6"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należy zwrócić się do miejscowego przedstawiciela podmiotu odpowiedzialnego</w:t>
      </w:r>
      <w:r w:rsidRPr="007B21DF">
        <w:rPr>
          <w:rFonts w:ascii="Times New Roman" w:eastAsia="Times New Roman" w:hAnsi="Times New Roman"/>
          <w:i/>
          <w:color w:val="000000"/>
          <w:lang w:eastAsia="pl-PL"/>
        </w:rPr>
        <w:t>.</w:t>
      </w:r>
    </w:p>
    <w:p w14:paraId="6DBCDE52" w14:textId="77777777" w:rsidR="00EA0273" w:rsidRPr="007B21DF" w:rsidRDefault="00EA0273" w:rsidP="00D73394">
      <w:pPr>
        <w:ind w:left="0" w:firstLine="0"/>
        <w:rPr>
          <w:rFonts w:ascii="Times New Roman" w:eastAsia="Times New Roman" w:hAnsi="Times New Roman"/>
          <w:i/>
          <w:color w:val="000000"/>
          <w:lang w:eastAsia="pl-PL"/>
        </w:rPr>
      </w:pPr>
    </w:p>
    <w:tbl>
      <w:tblPr>
        <w:tblW w:w="9356" w:type="dxa"/>
        <w:tblInd w:w="-34" w:type="dxa"/>
        <w:tblLayout w:type="fixed"/>
        <w:tblLook w:val="0000" w:firstRow="0" w:lastRow="0" w:firstColumn="0" w:lastColumn="0" w:noHBand="0" w:noVBand="0"/>
      </w:tblPr>
      <w:tblGrid>
        <w:gridCol w:w="34"/>
        <w:gridCol w:w="4644"/>
        <w:gridCol w:w="4678"/>
      </w:tblGrid>
      <w:tr w:rsidR="007A3D82" w:rsidRPr="007A3D82" w14:paraId="56BC748B" w14:textId="77777777" w:rsidTr="003E5A12">
        <w:trPr>
          <w:gridBefore w:val="1"/>
          <w:wBefore w:w="34" w:type="dxa"/>
          <w:cantSplit/>
        </w:trPr>
        <w:tc>
          <w:tcPr>
            <w:tcW w:w="4644" w:type="dxa"/>
          </w:tcPr>
          <w:p w14:paraId="5E6F3A51" w14:textId="77777777" w:rsidR="007A3D82" w:rsidRPr="00A23620" w:rsidRDefault="007A3D82" w:rsidP="003E5A12">
            <w:pPr>
              <w:pStyle w:val="KeinLeerraum"/>
              <w:rPr>
                <w:rFonts w:ascii="Times New Roman" w:hAnsi="Times New Roman"/>
                <w:lang w:val="fr-FR"/>
              </w:rPr>
            </w:pPr>
            <w:r w:rsidRPr="00A23620">
              <w:rPr>
                <w:rFonts w:ascii="Times New Roman" w:hAnsi="Times New Roman"/>
                <w:b/>
                <w:lang w:val="fr-FR"/>
              </w:rPr>
              <w:t>België/Belgique/Belgien</w:t>
            </w:r>
          </w:p>
          <w:p w14:paraId="6C1D2404"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34FBB18D"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IJsland/Islande/Island</w:t>
            </w:r>
          </w:p>
          <w:p w14:paraId="36D7510E"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Tél/Tel: +354 5503300</w:t>
            </w:r>
          </w:p>
          <w:p w14:paraId="7D4D4FF6" w14:textId="77777777" w:rsidR="007A3D82" w:rsidRPr="00DC08DD" w:rsidRDefault="007A3D82" w:rsidP="003E5A12">
            <w:pPr>
              <w:pStyle w:val="KeinLeerraum"/>
              <w:rPr>
                <w:rFonts w:ascii="Times New Roman" w:hAnsi="Times New Roman"/>
                <w:lang w:val="en-GB"/>
              </w:rPr>
            </w:pPr>
          </w:p>
        </w:tc>
        <w:tc>
          <w:tcPr>
            <w:tcW w:w="4678" w:type="dxa"/>
          </w:tcPr>
          <w:p w14:paraId="1A019452"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Lietuva</w:t>
            </w:r>
          </w:p>
          <w:p w14:paraId="49A3BC52" w14:textId="12EA6372" w:rsidR="007A3D82" w:rsidRPr="007A3D82" w:rsidRDefault="007A3D82" w:rsidP="003E5A12">
            <w:pPr>
              <w:ind w:right="567"/>
              <w:rPr>
                <w:rFonts w:ascii="Times New Roman" w:hAnsi="Times New Roman"/>
                <w:noProof/>
                <w:lang w:val="en-GB"/>
              </w:rPr>
            </w:pPr>
            <w:r w:rsidRPr="007A3D82">
              <w:rPr>
                <w:rFonts w:ascii="Times New Roman" w:hAnsi="Times New Roman"/>
                <w:noProof/>
                <w:lang w:val="en-GB"/>
              </w:rPr>
              <w:t>UAB Teva Baltics</w:t>
            </w:r>
          </w:p>
          <w:p w14:paraId="297C67EA"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24AB327C" w14:textId="77777777" w:rsidR="007A3D82" w:rsidRPr="00DC08DD" w:rsidRDefault="007A3D82" w:rsidP="003E5A12">
            <w:pPr>
              <w:pStyle w:val="KeinLeerraum"/>
              <w:rPr>
                <w:rFonts w:ascii="Times New Roman" w:hAnsi="Times New Roman"/>
                <w:lang w:val="en-GB"/>
              </w:rPr>
            </w:pPr>
          </w:p>
        </w:tc>
      </w:tr>
      <w:tr w:rsidR="007A3D82" w:rsidRPr="00DC08DD" w14:paraId="3C9DD8F7" w14:textId="77777777" w:rsidTr="003E5A12">
        <w:trPr>
          <w:gridBefore w:val="1"/>
          <w:wBefore w:w="34" w:type="dxa"/>
          <w:cantSplit/>
        </w:trPr>
        <w:tc>
          <w:tcPr>
            <w:tcW w:w="4644" w:type="dxa"/>
          </w:tcPr>
          <w:p w14:paraId="16CFECDD" w14:textId="77777777" w:rsidR="007A3D82" w:rsidRPr="00DC08DD" w:rsidRDefault="007A3D82"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41BE9122"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Актавис ЕАД</w:t>
            </w:r>
          </w:p>
          <w:p w14:paraId="46D29DB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18F86F10" w14:textId="77777777" w:rsidR="007A3D82" w:rsidRPr="00DC08DD" w:rsidRDefault="007A3D82" w:rsidP="003E5A12">
            <w:pPr>
              <w:pStyle w:val="KeinLeerraum"/>
              <w:rPr>
                <w:rFonts w:ascii="Times New Roman" w:hAnsi="Times New Roman"/>
                <w:lang w:val="en-GB"/>
              </w:rPr>
            </w:pPr>
          </w:p>
        </w:tc>
        <w:tc>
          <w:tcPr>
            <w:tcW w:w="4678" w:type="dxa"/>
          </w:tcPr>
          <w:p w14:paraId="0DC97189" w14:textId="77777777" w:rsidR="007A3D82" w:rsidRPr="00A23620" w:rsidRDefault="007A3D82" w:rsidP="003E5A12">
            <w:pPr>
              <w:pStyle w:val="KeinLeerraum"/>
              <w:rPr>
                <w:rFonts w:ascii="Times New Roman" w:hAnsi="Times New Roman"/>
                <w:lang w:val="en-GB"/>
              </w:rPr>
            </w:pPr>
            <w:r w:rsidRPr="00A23620">
              <w:rPr>
                <w:rFonts w:ascii="Times New Roman" w:hAnsi="Times New Roman"/>
                <w:b/>
                <w:lang w:val="en-GB"/>
              </w:rPr>
              <w:t>Luxembourg/Luxemburg</w:t>
            </w:r>
          </w:p>
          <w:p w14:paraId="04155B81" w14:textId="77777777" w:rsidR="007A3D82" w:rsidRPr="00A23620" w:rsidRDefault="007A3D82" w:rsidP="003E5A12">
            <w:pPr>
              <w:pStyle w:val="KeinLeerraum"/>
              <w:rPr>
                <w:rFonts w:ascii="Times New Roman" w:hAnsi="Times New Roman"/>
                <w:lang w:val="en-GB"/>
              </w:rPr>
            </w:pPr>
            <w:r w:rsidRPr="00A23620">
              <w:rPr>
                <w:rFonts w:ascii="Times New Roman" w:hAnsi="Times New Roman"/>
                <w:lang w:val="en-GB"/>
              </w:rPr>
              <w:t>Actavis Group PTC ehf.</w:t>
            </w:r>
          </w:p>
          <w:p w14:paraId="42642952"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Islande/Island</w:t>
            </w:r>
          </w:p>
          <w:p w14:paraId="1792173E"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A9260F1" w14:textId="77777777" w:rsidR="007A3D82" w:rsidRPr="00DC08DD" w:rsidRDefault="007A3D82" w:rsidP="003E5A12">
            <w:pPr>
              <w:pStyle w:val="KeinLeerraum"/>
              <w:rPr>
                <w:rFonts w:ascii="Times New Roman" w:hAnsi="Times New Roman"/>
                <w:lang w:val="en-GB"/>
              </w:rPr>
            </w:pPr>
          </w:p>
        </w:tc>
      </w:tr>
      <w:tr w:rsidR="007A3D82" w:rsidRPr="007A3D82" w14:paraId="0067A67E" w14:textId="77777777" w:rsidTr="003E5A12">
        <w:trPr>
          <w:gridBefore w:val="1"/>
          <w:wBefore w:w="34" w:type="dxa"/>
          <w:cantSplit/>
          <w:trHeight w:val="751"/>
        </w:trPr>
        <w:tc>
          <w:tcPr>
            <w:tcW w:w="4644" w:type="dxa"/>
          </w:tcPr>
          <w:p w14:paraId="0E99464A" w14:textId="77777777" w:rsidR="007A3D82" w:rsidRPr="00A23620" w:rsidRDefault="007A3D82" w:rsidP="003E5A12">
            <w:pPr>
              <w:pStyle w:val="KeinLeerraum"/>
              <w:rPr>
                <w:rFonts w:ascii="Times New Roman" w:hAnsi="Times New Roman"/>
              </w:rPr>
            </w:pPr>
            <w:r w:rsidRPr="00A23620">
              <w:rPr>
                <w:rFonts w:ascii="Times New Roman" w:hAnsi="Times New Roman"/>
                <w:b/>
              </w:rPr>
              <w:t>Česká republika</w:t>
            </w:r>
          </w:p>
          <w:p w14:paraId="292A2E18" w14:textId="77777777" w:rsidR="007A3D82" w:rsidRPr="00DC08DD" w:rsidRDefault="007A3D82" w:rsidP="003E5A12">
            <w:pPr>
              <w:tabs>
                <w:tab w:val="left" w:pos="-720"/>
              </w:tabs>
              <w:suppressAutoHyphens/>
              <w:ind w:right="567"/>
              <w:rPr>
                <w:rFonts w:ascii="Times New Roman" w:hAnsi="Times New Roman"/>
                <w:noProof/>
              </w:rPr>
            </w:pPr>
            <w:r w:rsidRPr="00DC08DD">
              <w:rPr>
                <w:rFonts w:ascii="Times New Roman" w:hAnsi="Times New Roman"/>
                <w:noProof/>
              </w:rPr>
              <w:t>Teva Pharmaceuticals CR, s.r.o.</w:t>
            </w:r>
          </w:p>
          <w:p w14:paraId="523724D0"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288C0E17" w14:textId="77777777" w:rsidR="007A3D82" w:rsidRPr="00DC08DD" w:rsidRDefault="007A3D82" w:rsidP="003E5A12">
            <w:pPr>
              <w:pStyle w:val="KeinLeerraum"/>
              <w:rPr>
                <w:rFonts w:ascii="Times New Roman" w:hAnsi="Times New Roman"/>
                <w:lang w:val="en-GB"/>
              </w:rPr>
            </w:pPr>
          </w:p>
        </w:tc>
        <w:tc>
          <w:tcPr>
            <w:tcW w:w="4678" w:type="dxa"/>
          </w:tcPr>
          <w:p w14:paraId="2005499F"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Magyarország</w:t>
            </w:r>
          </w:p>
          <w:p w14:paraId="05E61442"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rPr>
              <w:t>Teva Gyógyszergyár Zrt.</w:t>
            </w:r>
          </w:p>
          <w:p w14:paraId="66A3E3FE"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386E7412" w14:textId="77777777" w:rsidR="007A3D82" w:rsidRPr="00DC08DD" w:rsidRDefault="007A3D82" w:rsidP="003E5A12">
            <w:pPr>
              <w:pStyle w:val="KeinLeerraum"/>
              <w:rPr>
                <w:rFonts w:ascii="Times New Roman" w:hAnsi="Times New Roman"/>
                <w:lang w:val="en-GB"/>
              </w:rPr>
            </w:pPr>
          </w:p>
        </w:tc>
      </w:tr>
      <w:tr w:rsidR="007A3D82" w:rsidRPr="00DC08DD" w14:paraId="399EBAF1" w14:textId="77777777" w:rsidTr="003E5A12">
        <w:trPr>
          <w:gridBefore w:val="1"/>
          <w:wBefore w:w="34" w:type="dxa"/>
          <w:cantSplit/>
        </w:trPr>
        <w:tc>
          <w:tcPr>
            <w:tcW w:w="4644" w:type="dxa"/>
          </w:tcPr>
          <w:p w14:paraId="236ADBFC"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Danmark</w:t>
            </w:r>
          </w:p>
          <w:p w14:paraId="55860C78"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Teva Denmark A/S</w:t>
            </w:r>
          </w:p>
          <w:p w14:paraId="1299291E"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Tlf: +45 44985511</w:t>
            </w:r>
          </w:p>
          <w:p w14:paraId="18CB2F5B" w14:textId="77777777" w:rsidR="007A3D82" w:rsidRPr="00DC08DD" w:rsidRDefault="007A3D82" w:rsidP="003E5A12">
            <w:pPr>
              <w:pStyle w:val="KeinLeerraum"/>
              <w:rPr>
                <w:rFonts w:ascii="Times New Roman" w:hAnsi="Times New Roman"/>
                <w:lang w:val="en-GB"/>
              </w:rPr>
            </w:pPr>
          </w:p>
        </w:tc>
        <w:tc>
          <w:tcPr>
            <w:tcW w:w="4678" w:type="dxa"/>
          </w:tcPr>
          <w:p w14:paraId="45E4662A"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Malta</w:t>
            </w:r>
          </w:p>
          <w:p w14:paraId="66302442"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Ltd.</w:t>
            </w:r>
          </w:p>
          <w:p w14:paraId="5FEBF15C"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79973A26" w14:textId="77777777" w:rsidR="007A3D82" w:rsidRPr="00DC08DD" w:rsidRDefault="007A3D82" w:rsidP="003E5A12">
            <w:pPr>
              <w:pStyle w:val="KeinLeerraum"/>
              <w:rPr>
                <w:rFonts w:ascii="Times New Roman" w:hAnsi="Times New Roman"/>
                <w:lang w:val="en-GB"/>
              </w:rPr>
            </w:pPr>
          </w:p>
        </w:tc>
      </w:tr>
      <w:tr w:rsidR="007A3D82" w:rsidRPr="00DC08DD" w14:paraId="19B99511" w14:textId="77777777" w:rsidTr="003E5A12">
        <w:trPr>
          <w:gridBefore w:val="1"/>
          <w:wBefore w:w="34" w:type="dxa"/>
          <w:cantSplit/>
        </w:trPr>
        <w:tc>
          <w:tcPr>
            <w:tcW w:w="4644" w:type="dxa"/>
          </w:tcPr>
          <w:p w14:paraId="1976820D" w14:textId="77777777" w:rsidR="007A3D82" w:rsidRPr="00A23620" w:rsidRDefault="007A3D82" w:rsidP="003E5A12">
            <w:pPr>
              <w:pStyle w:val="KeinLeerraum"/>
              <w:rPr>
                <w:rFonts w:ascii="Times New Roman" w:hAnsi="Times New Roman"/>
                <w:lang w:val="de-DE"/>
              </w:rPr>
            </w:pPr>
            <w:r w:rsidRPr="00A23620">
              <w:rPr>
                <w:rFonts w:ascii="Times New Roman" w:hAnsi="Times New Roman"/>
                <w:b/>
                <w:lang w:val="de-DE"/>
              </w:rPr>
              <w:t>Deutschland</w:t>
            </w:r>
          </w:p>
          <w:p w14:paraId="7267DFAC" w14:textId="77777777" w:rsidR="007A3D82" w:rsidRPr="00A23620" w:rsidRDefault="007A3D82" w:rsidP="003E5A12">
            <w:pPr>
              <w:rPr>
                <w:rFonts w:ascii="Times New Roman" w:hAnsi="Times New Roman"/>
                <w:lang w:val="de-DE"/>
              </w:rPr>
            </w:pPr>
            <w:r w:rsidRPr="00A23620">
              <w:rPr>
                <w:rFonts w:ascii="Times New Roman" w:hAnsi="Times New Roman"/>
                <w:lang w:val="de-DE"/>
              </w:rPr>
              <w:t>Actavis Group PTC ehf.</w:t>
            </w:r>
          </w:p>
          <w:p w14:paraId="15FCB71B" w14:textId="77777777" w:rsidR="007A3D82" w:rsidRDefault="007A3D82" w:rsidP="003E5A12">
            <w:pPr>
              <w:pStyle w:val="KeinLeerraum"/>
              <w:rPr>
                <w:rFonts w:ascii="Times New Roman" w:hAnsi="Times New Roman"/>
                <w:lang w:val="en-US"/>
              </w:rPr>
            </w:pPr>
            <w:r w:rsidRPr="00DC08DD">
              <w:rPr>
                <w:rFonts w:ascii="Times New Roman" w:hAnsi="Times New Roman"/>
                <w:lang w:val="en-US"/>
              </w:rPr>
              <w:t>Island</w:t>
            </w:r>
          </w:p>
          <w:p w14:paraId="1B0956C2"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5052230C" w14:textId="77777777" w:rsidR="007A3D82" w:rsidRPr="00DC08DD" w:rsidRDefault="007A3D82" w:rsidP="003E5A12">
            <w:pPr>
              <w:pStyle w:val="KeinLeerraum"/>
              <w:rPr>
                <w:rFonts w:ascii="Times New Roman" w:hAnsi="Times New Roman"/>
                <w:lang w:val="en-GB"/>
              </w:rPr>
            </w:pPr>
          </w:p>
        </w:tc>
        <w:tc>
          <w:tcPr>
            <w:tcW w:w="4678" w:type="dxa"/>
          </w:tcPr>
          <w:p w14:paraId="7A1763A4"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Nederland</w:t>
            </w:r>
          </w:p>
          <w:p w14:paraId="6E567413" w14:textId="77777777" w:rsidR="007A3D82" w:rsidRPr="00DC08DD" w:rsidRDefault="007A3D82" w:rsidP="003E5A12">
            <w:pPr>
              <w:pStyle w:val="KeinLeerraum"/>
              <w:rPr>
                <w:rFonts w:ascii="Times New Roman" w:hAnsi="Times New Roman"/>
                <w:iCs/>
                <w:lang w:val="en-GB"/>
              </w:rPr>
            </w:pPr>
            <w:r w:rsidRPr="00DC08DD">
              <w:rPr>
                <w:rFonts w:ascii="Times New Roman" w:hAnsi="Times New Roman"/>
                <w:iCs/>
                <w:lang w:val="en-GB"/>
              </w:rPr>
              <w:t>Actavis Group PTC ehf.</w:t>
            </w:r>
          </w:p>
          <w:p w14:paraId="05AFF385" w14:textId="77777777" w:rsidR="007A3D82" w:rsidRDefault="007A3D82" w:rsidP="003E5A12">
            <w:pPr>
              <w:pStyle w:val="KeinLeerraum"/>
              <w:rPr>
                <w:rFonts w:ascii="Times New Roman" w:hAnsi="Times New Roman"/>
                <w:iCs/>
                <w:lang w:val="en-GB"/>
              </w:rPr>
            </w:pPr>
            <w:r w:rsidRPr="00DC08DD">
              <w:rPr>
                <w:rFonts w:ascii="Times New Roman" w:hAnsi="Times New Roman"/>
                <w:iCs/>
                <w:lang w:val="en-GB"/>
              </w:rPr>
              <w:t>IJsland</w:t>
            </w:r>
          </w:p>
          <w:p w14:paraId="4A1DD71C" w14:textId="77777777" w:rsidR="007A3D82" w:rsidRPr="00C5795F"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75D223F0" w14:textId="77777777" w:rsidR="007A3D82" w:rsidRPr="00DC08DD" w:rsidRDefault="007A3D82" w:rsidP="003E5A12">
            <w:pPr>
              <w:pStyle w:val="KeinLeerraum"/>
              <w:rPr>
                <w:rFonts w:ascii="Times New Roman" w:hAnsi="Times New Roman"/>
                <w:lang w:val="en-GB"/>
              </w:rPr>
            </w:pPr>
          </w:p>
        </w:tc>
      </w:tr>
      <w:tr w:rsidR="007A3D82" w:rsidRPr="007A3D82" w14:paraId="4E1518D1" w14:textId="77777777" w:rsidTr="003E5A12">
        <w:trPr>
          <w:gridBefore w:val="1"/>
          <w:wBefore w:w="34" w:type="dxa"/>
          <w:cantSplit/>
        </w:trPr>
        <w:tc>
          <w:tcPr>
            <w:tcW w:w="4644" w:type="dxa"/>
          </w:tcPr>
          <w:p w14:paraId="7F986FC9" w14:textId="77777777" w:rsidR="007A3D82" w:rsidRPr="00A23620" w:rsidRDefault="007A3D82" w:rsidP="003E5A12">
            <w:pPr>
              <w:pStyle w:val="KeinLeerraum"/>
              <w:rPr>
                <w:rFonts w:ascii="Times New Roman" w:hAnsi="Times New Roman"/>
                <w:b/>
                <w:bCs/>
                <w:lang w:val="it-IT"/>
              </w:rPr>
            </w:pPr>
            <w:r w:rsidRPr="00A23620">
              <w:rPr>
                <w:rFonts w:ascii="Times New Roman" w:hAnsi="Times New Roman"/>
                <w:b/>
                <w:bCs/>
                <w:lang w:val="it-IT"/>
              </w:rPr>
              <w:t>Eesti</w:t>
            </w:r>
          </w:p>
          <w:p w14:paraId="16055E38" w14:textId="257E6098" w:rsidR="007A3D82" w:rsidRPr="00A23620" w:rsidRDefault="007A3D82" w:rsidP="003E5A12">
            <w:pPr>
              <w:pStyle w:val="KeinLeerraum"/>
              <w:rPr>
                <w:rFonts w:ascii="Times New Roman" w:hAnsi="Times New Roman"/>
                <w:lang w:val="it-IT"/>
              </w:rPr>
            </w:pPr>
            <w:r w:rsidRPr="00A23620">
              <w:rPr>
                <w:rFonts w:ascii="Times New Roman" w:hAnsi="Times New Roman"/>
                <w:lang w:val="it-IT"/>
              </w:rPr>
              <w:t>UAB Teva Baltics</w:t>
            </w:r>
            <w:r w:rsidRPr="00DC08DD">
              <w:rPr>
                <w:rFonts w:ascii="Times New Roman" w:hAnsi="Times New Roman"/>
                <w:noProof/>
              </w:rPr>
              <w:t xml:space="preserve"> Eesti filiaal</w:t>
            </w:r>
          </w:p>
          <w:p w14:paraId="66FC48E8"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7785DFD1" w14:textId="77777777" w:rsidR="007A3D82" w:rsidRPr="00DC08DD" w:rsidRDefault="007A3D82" w:rsidP="003E5A12">
            <w:pPr>
              <w:pStyle w:val="KeinLeerraum"/>
              <w:rPr>
                <w:rFonts w:ascii="Times New Roman" w:hAnsi="Times New Roman"/>
                <w:lang w:val="en-GB"/>
              </w:rPr>
            </w:pPr>
          </w:p>
        </w:tc>
        <w:tc>
          <w:tcPr>
            <w:tcW w:w="4678" w:type="dxa"/>
          </w:tcPr>
          <w:p w14:paraId="65E85893"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Norge</w:t>
            </w:r>
          </w:p>
          <w:p w14:paraId="1D9ADECA"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Teva Norway AS</w:t>
            </w:r>
          </w:p>
          <w:p w14:paraId="5961A7A0"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Tlf: +47 66775590</w:t>
            </w:r>
          </w:p>
          <w:p w14:paraId="12688077" w14:textId="77777777" w:rsidR="007A3D82" w:rsidRPr="00DC08DD" w:rsidRDefault="007A3D82" w:rsidP="003E5A12">
            <w:pPr>
              <w:pStyle w:val="KeinLeerraum"/>
              <w:rPr>
                <w:rFonts w:ascii="Times New Roman" w:hAnsi="Times New Roman"/>
                <w:lang w:val="en-GB"/>
              </w:rPr>
            </w:pPr>
          </w:p>
        </w:tc>
      </w:tr>
      <w:tr w:rsidR="007A3D82" w:rsidRPr="007A3D82" w14:paraId="1DAEC745" w14:textId="77777777" w:rsidTr="003E5A12">
        <w:trPr>
          <w:gridBefore w:val="1"/>
          <w:wBefore w:w="34" w:type="dxa"/>
          <w:cantSplit/>
        </w:trPr>
        <w:tc>
          <w:tcPr>
            <w:tcW w:w="4644" w:type="dxa"/>
          </w:tcPr>
          <w:p w14:paraId="1A65DDA0" w14:textId="77777777" w:rsidR="007A3D82" w:rsidRPr="00A23620" w:rsidRDefault="007A3D82" w:rsidP="003E5A12">
            <w:pPr>
              <w:pStyle w:val="KeinLeerraum"/>
              <w:rPr>
                <w:rFonts w:ascii="Times New Roman" w:hAnsi="Times New Roman"/>
              </w:rPr>
            </w:pPr>
            <w:r w:rsidRPr="00DC08DD">
              <w:rPr>
                <w:rFonts w:ascii="Times New Roman" w:hAnsi="Times New Roman"/>
                <w:b/>
                <w:lang w:val="en-GB"/>
              </w:rPr>
              <w:t>Ελλάδα</w:t>
            </w:r>
          </w:p>
          <w:p w14:paraId="50F3F27B" w14:textId="77777777" w:rsidR="007A3D82" w:rsidRPr="00A23620" w:rsidRDefault="007A3D82" w:rsidP="003E5A12">
            <w:pPr>
              <w:pStyle w:val="NormalParagraphStyle"/>
              <w:spacing w:line="240" w:lineRule="auto"/>
              <w:rPr>
                <w:rFonts w:ascii="Times New Roman" w:hAnsi="Times New Roman"/>
                <w:color w:val="auto"/>
                <w:sz w:val="22"/>
                <w:szCs w:val="22"/>
                <w:lang w:val="is-IS"/>
              </w:rPr>
            </w:pPr>
            <w:r w:rsidRPr="00A23620">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39AA2ABB" w14:textId="7C4C66C1" w:rsidR="007A3D82" w:rsidRPr="00DC08DD" w:rsidRDefault="007A3D82"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50361DCD" w14:textId="77777777" w:rsidR="007A3D82" w:rsidRPr="00A23620" w:rsidRDefault="007A3D82" w:rsidP="003E5A12">
            <w:pPr>
              <w:pStyle w:val="KeinLeerraum"/>
              <w:rPr>
                <w:rFonts w:ascii="Times New Roman" w:hAnsi="Times New Roman"/>
              </w:rPr>
            </w:pPr>
          </w:p>
        </w:tc>
        <w:tc>
          <w:tcPr>
            <w:tcW w:w="4678" w:type="dxa"/>
          </w:tcPr>
          <w:p w14:paraId="47222175" w14:textId="77777777" w:rsidR="007A3D82" w:rsidRPr="0056362A" w:rsidRDefault="007A3D82" w:rsidP="003E5A12">
            <w:pPr>
              <w:pStyle w:val="KeinLeerraum"/>
              <w:rPr>
                <w:rFonts w:ascii="Times New Roman" w:hAnsi="Times New Roman"/>
                <w:lang w:val="de-DE"/>
              </w:rPr>
            </w:pPr>
            <w:r w:rsidRPr="0056362A">
              <w:rPr>
                <w:rFonts w:ascii="Times New Roman" w:hAnsi="Times New Roman"/>
                <w:b/>
                <w:lang w:val="de-DE"/>
              </w:rPr>
              <w:t>Österreich</w:t>
            </w:r>
          </w:p>
          <w:p w14:paraId="036A5322" w14:textId="77777777" w:rsidR="007A3D82" w:rsidRPr="0056362A" w:rsidRDefault="007A3D82" w:rsidP="003E5A12">
            <w:pPr>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2103F9B9" w14:textId="77777777" w:rsidR="007A3D82" w:rsidRPr="00DC08DD" w:rsidRDefault="007A3D82" w:rsidP="003E5A12">
            <w:pPr>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308FF4CA" w14:textId="77777777" w:rsidR="007A3D82" w:rsidRPr="0056362A" w:rsidRDefault="007A3D82" w:rsidP="003E5A12">
            <w:pPr>
              <w:pStyle w:val="KeinLeerraum"/>
              <w:rPr>
                <w:rFonts w:ascii="Times New Roman" w:hAnsi="Times New Roman"/>
                <w:lang w:val="de-DE"/>
              </w:rPr>
            </w:pPr>
          </w:p>
        </w:tc>
      </w:tr>
      <w:tr w:rsidR="007A3D82" w:rsidRPr="00DC08DD" w14:paraId="5A4D3E8C" w14:textId="77777777" w:rsidTr="003E5A12">
        <w:trPr>
          <w:cantSplit/>
        </w:trPr>
        <w:tc>
          <w:tcPr>
            <w:tcW w:w="4678" w:type="dxa"/>
            <w:gridSpan w:val="2"/>
          </w:tcPr>
          <w:p w14:paraId="551F6C65" w14:textId="77777777" w:rsidR="007A3D82" w:rsidRPr="00A23620" w:rsidRDefault="007A3D82" w:rsidP="003E5A12">
            <w:pPr>
              <w:pStyle w:val="KeinLeerraum"/>
              <w:rPr>
                <w:rFonts w:ascii="Times New Roman" w:hAnsi="Times New Roman"/>
                <w:b/>
                <w:lang w:val="es-ES"/>
              </w:rPr>
            </w:pPr>
            <w:r w:rsidRPr="00A23620">
              <w:rPr>
                <w:rFonts w:ascii="Times New Roman" w:hAnsi="Times New Roman"/>
                <w:b/>
                <w:lang w:val="es-ES"/>
              </w:rPr>
              <w:t>España</w:t>
            </w:r>
          </w:p>
          <w:p w14:paraId="318E3FBA" w14:textId="77777777" w:rsidR="007A3D82" w:rsidRPr="00A23620" w:rsidRDefault="007A3D82" w:rsidP="003E5A12">
            <w:pPr>
              <w:pStyle w:val="KeinLeerraum"/>
              <w:rPr>
                <w:rFonts w:ascii="Times New Roman" w:hAnsi="Times New Roman"/>
                <w:iCs/>
                <w:lang w:val="es-ES"/>
              </w:rPr>
            </w:pPr>
            <w:r w:rsidRPr="00A23620">
              <w:rPr>
                <w:rFonts w:ascii="Times New Roman" w:hAnsi="Times New Roman"/>
                <w:iCs/>
                <w:lang w:val="es-ES"/>
              </w:rPr>
              <w:t>Actavis Group PTC ehf.</w:t>
            </w:r>
          </w:p>
          <w:p w14:paraId="392F7EAA"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Islandia</w:t>
            </w:r>
          </w:p>
          <w:p w14:paraId="6E1B0D28"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1ED4A9B9" w14:textId="77777777" w:rsidR="007A3D82" w:rsidRPr="00DC08DD" w:rsidRDefault="007A3D82" w:rsidP="003E5A12">
            <w:pPr>
              <w:pStyle w:val="KeinLeerraum"/>
              <w:rPr>
                <w:rFonts w:ascii="Times New Roman" w:hAnsi="Times New Roman"/>
                <w:lang w:val="en-GB"/>
              </w:rPr>
            </w:pPr>
          </w:p>
        </w:tc>
        <w:tc>
          <w:tcPr>
            <w:tcW w:w="4678" w:type="dxa"/>
          </w:tcPr>
          <w:p w14:paraId="5F7FF127" w14:textId="77777777" w:rsidR="007A3D82" w:rsidRPr="00DC08DD" w:rsidRDefault="007A3D82" w:rsidP="003E5A12">
            <w:pPr>
              <w:pStyle w:val="KeinLeerraum"/>
              <w:rPr>
                <w:rFonts w:ascii="Times New Roman" w:hAnsi="Times New Roman"/>
                <w:b/>
                <w:bCs/>
                <w:i/>
                <w:iCs/>
                <w:lang w:val="en-GB"/>
              </w:rPr>
            </w:pPr>
            <w:r w:rsidRPr="00DC08DD">
              <w:rPr>
                <w:rFonts w:ascii="Times New Roman" w:hAnsi="Times New Roman"/>
                <w:b/>
                <w:lang w:val="en-GB"/>
              </w:rPr>
              <w:t>Polska</w:t>
            </w:r>
          </w:p>
          <w:p w14:paraId="4A5341EE" w14:textId="77777777" w:rsidR="007A3D82" w:rsidRPr="00DC08DD" w:rsidRDefault="007A3D82" w:rsidP="003E5A12">
            <w:pPr>
              <w:rPr>
                <w:rFonts w:ascii="Times New Roman" w:hAnsi="Times New Roman"/>
                <w:lang w:val="en-US"/>
              </w:rPr>
            </w:pPr>
            <w:r w:rsidRPr="00DC08DD">
              <w:rPr>
                <w:rFonts w:ascii="Times New Roman" w:hAnsi="Times New Roman"/>
                <w:lang w:val="en-US"/>
              </w:rPr>
              <w:t>Teva Pharmaceuticals Polska Sp. z o.o.</w:t>
            </w:r>
          </w:p>
          <w:p w14:paraId="77151C5A" w14:textId="77777777" w:rsidR="007A3D82" w:rsidRPr="00DC08DD" w:rsidRDefault="007A3D82" w:rsidP="003E5A12">
            <w:pPr>
              <w:numPr>
                <w:ilvl w:val="12"/>
                <w:numId w:val="0"/>
              </w:numPr>
              <w:rPr>
                <w:rFonts w:ascii="Times New Roman" w:hAnsi="Times New Roman"/>
                <w:lang w:eastAsia="is-IS"/>
              </w:rPr>
            </w:pPr>
            <w:r w:rsidRPr="00DC08DD">
              <w:rPr>
                <w:rFonts w:ascii="Times New Roman" w:hAnsi="Times New Roman"/>
              </w:rPr>
              <w:t>Tel: +48 223459300</w:t>
            </w:r>
          </w:p>
          <w:p w14:paraId="7FEDA12D" w14:textId="77777777" w:rsidR="007A3D82" w:rsidRPr="00DC08DD" w:rsidRDefault="007A3D82" w:rsidP="003E5A12">
            <w:pPr>
              <w:pStyle w:val="KeinLeerraum"/>
              <w:rPr>
                <w:rFonts w:ascii="Times New Roman" w:hAnsi="Times New Roman"/>
                <w:lang w:val="en-GB"/>
              </w:rPr>
            </w:pPr>
          </w:p>
        </w:tc>
      </w:tr>
      <w:tr w:rsidR="007A3D82" w:rsidRPr="00DC08DD" w14:paraId="3433236D" w14:textId="77777777" w:rsidTr="003E5A12">
        <w:trPr>
          <w:cantSplit/>
        </w:trPr>
        <w:tc>
          <w:tcPr>
            <w:tcW w:w="4678" w:type="dxa"/>
            <w:gridSpan w:val="2"/>
          </w:tcPr>
          <w:p w14:paraId="60655CCB" w14:textId="77777777" w:rsidR="007A3D82" w:rsidRPr="00A23620" w:rsidRDefault="007A3D82" w:rsidP="003E5A12">
            <w:pPr>
              <w:pStyle w:val="KeinLeerraum"/>
              <w:rPr>
                <w:rFonts w:ascii="Times New Roman" w:hAnsi="Times New Roman"/>
                <w:b/>
                <w:lang w:val="fr-FR"/>
              </w:rPr>
            </w:pPr>
            <w:r w:rsidRPr="00A23620">
              <w:rPr>
                <w:rFonts w:ascii="Times New Roman" w:hAnsi="Times New Roman"/>
                <w:b/>
                <w:lang w:val="fr-FR"/>
              </w:rPr>
              <w:t>France</w:t>
            </w:r>
          </w:p>
          <w:p w14:paraId="2BA5D314"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139F7F5C" w14:textId="77777777" w:rsidR="007A3D82" w:rsidRDefault="007A3D82" w:rsidP="003E5A12">
            <w:pPr>
              <w:pStyle w:val="KeinLeerraum"/>
              <w:rPr>
                <w:rFonts w:ascii="Times New Roman" w:hAnsi="Times New Roman"/>
                <w:lang w:val="fr-FR"/>
              </w:rPr>
            </w:pPr>
            <w:r w:rsidRPr="00DC08DD">
              <w:rPr>
                <w:rFonts w:ascii="Times New Roman" w:hAnsi="Times New Roman"/>
                <w:lang w:val="fr-FR"/>
              </w:rPr>
              <w:t>Islande</w:t>
            </w:r>
          </w:p>
          <w:p w14:paraId="68E59EC6" w14:textId="77777777" w:rsidR="007A3D82" w:rsidRPr="00A23620" w:rsidRDefault="007A3D82"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620">
              <w:rPr>
                <w:rFonts w:ascii="Times New Roman" w:hAnsi="Times New Roman"/>
                <w:lang w:val="fr-FR"/>
              </w:rPr>
              <w:t xml:space="preserve"> +354 5503300</w:t>
            </w:r>
          </w:p>
          <w:p w14:paraId="4C08EE2A" w14:textId="77777777" w:rsidR="007A3D82" w:rsidRPr="00A23620" w:rsidRDefault="007A3D82" w:rsidP="003E5A12">
            <w:pPr>
              <w:pStyle w:val="KeinLeerraum"/>
              <w:rPr>
                <w:rFonts w:ascii="Times New Roman" w:hAnsi="Times New Roman"/>
                <w:b/>
                <w:lang w:val="fr-FR"/>
              </w:rPr>
            </w:pPr>
          </w:p>
        </w:tc>
        <w:tc>
          <w:tcPr>
            <w:tcW w:w="4678" w:type="dxa"/>
          </w:tcPr>
          <w:p w14:paraId="0DA5B21A" w14:textId="77777777" w:rsidR="007A3D82" w:rsidRPr="00A23620" w:rsidRDefault="007A3D82" w:rsidP="003E5A12">
            <w:pPr>
              <w:pStyle w:val="KeinLeerraum"/>
              <w:rPr>
                <w:rFonts w:ascii="Times New Roman" w:hAnsi="Times New Roman"/>
                <w:b/>
                <w:lang w:val="pt-BR"/>
              </w:rPr>
            </w:pPr>
            <w:r w:rsidRPr="00A23620">
              <w:rPr>
                <w:rFonts w:ascii="Times New Roman" w:hAnsi="Times New Roman"/>
                <w:b/>
                <w:lang w:val="pt-BR"/>
              </w:rPr>
              <w:t>Portugal</w:t>
            </w:r>
          </w:p>
          <w:p w14:paraId="28AE580D" w14:textId="77777777" w:rsidR="007A3D82" w:rsidRPr="00A23620" w:rsidRDefault="007A3D82" w:rsidP="003E5A12">
            <w:pPr>
              <w:pStyle w:val="KeinLeerraum"/>
              <w:rPr>
                <w:rFonts w:ascii="Times New Roman" w:hAnsi="Times New Roman"/>
                <w:iCs/>
                <w:lang w:val="pt-BR"/>
              </w:rPr>
            </w:pPr>
            <w:r w:rsidRPr="00A23620">
              <w:rPr>
                <w:rFonts w:ascii="Times New Roman" w:hAnsi="Times New Roman"/>
                <w:iCs/>
                <w:lang w:val="pt-BR"/>
              </w:rPr>
              <w:t>Actavis Group PTC ehf.</w:t>
            </w:r>
          </w:p>
          <w:p w14:paraId="4374C4F0" w14:textId="77777777" w:rsidR="007A3D82" w:rsidRDefault="007A3D82" w:rsidP="003E5A12">
            <w:pPr>
              <w:pStyle w:val="KeinLeerraum"/>
              <w:rPr>
                <w:rFonts w:ascii="Times New Roman" w:hAnsi="Times New Roman"/>
                <w:lang w:val="es-ES"/>
              </w:rPr>
            </w:pPr>
            <w:r w:rsidRPr="00DC08DD">
              <w:rPr>
                <w:rFonts w:ascii="Times New Roman" w:hAnsi="Times New Roman"/>
                <w:lang w:val="es-ES"/>
              </w:rPr>
              <w:t>Islândia</w:t>
            </w:r>
          </w:p>
          <w:p w14:paraId="71B3F956"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rPr>
              <w:t>Tel: +354 5503300</w:t>
            </w:r>
          </w:p>
          <w:p w14:paraId="20714364" w14:textId="77777777" w:rsidR="007A3D82" w:rsidRPr="00DC08DD" w:rsidRDefault="007A3D82" w:rsidP="003E5A12">
            <w:pPr>
              <w:pStyle w:val="KeinLeerraum"/>
              <w:rPr>
                <w:rFonts w:ascii="Times New Roman" w:hAnsi="Times New Roman"/>
                <w:lang w:val="en-GB"/>
              </w:rPr>
            </w:pPr>
          </w:p>
        </w:tc>
      </w:tr>
      <w:tr w:rsidR="007A3D82" w:rsidRPr="00DC08DD" w14:paraId="3C6814DE" w14:textId="77777777" w:rsidTr="003E5A12">
        <w:trPr>
          <w:cantSplit/>
        </w:trPr>
        <w:tc>
          <w:tcPr>
            <w:tcW w:w="4678" w:type="dxa"/>
            <w:gridSpan w:val="2"/>
          </w:tcPr>
          <w:p w14:paraId="28E2ED1B" w14:textId="77777777" w:rsidR="007A3D82" w:rsidRPr="00A23620" w:rsidRDefault="007A3D82" w:rsidP="003E5A12">
            <w:pPr>
              <w:tabs>
                <w:tab w:val="left" w:pos="-720"/>
                <w:tab w:val="left" w:pos="4536"/>
              </w:tabs>
              <w:suppressAutoHyphens/>
              <w:ind w:right="567"/>
              <w:rPr>
                <w:rFonts w:ascii="Times New Roman" w:hAnsi="Times New Roman"/>
                <w:b/>
                <w:noProof/>
                <w:lang w:val="sv-SE"/>
              </w:rPr>
            </w:pPr>
            <w:r w:rsidRPr="007A3D82">
              <w:rPr>
                <w:rFonts w:ascii="Times New Roman" w:hAnsi="Times New Roman"/>
                <w:lang w:val="sv-SE"/>
              </w:rPr>
              <w:br w:type="page"/>
            </w:r>
            <w:r w:rsidRPr="00A23620">
              <w:rPr>
                <w:rFonts w:ascii="Times New Roman" w:hAnsi="Times New Roman"/>
                <w:b/>
                <w:noProof/>
                <w:lang w:val="sv-SE"/>
              </w:rPr>
              <w:t>Hrvatska</w:t>
            </w:r>
          </w:p>
          <w:p w14:paraId="24AEFCDA" w14:textId="77777777" w:rsidR="007A3D82" w:rsidRPr="007A3D82" w:rsidRDefault="007A3D82" w:rsidP="003E5A12">
            <w:pPr>
              <w:tabs>
                <w:tab w:val="left" w:pos="-720"/>
                <w:tab w:val="left" w:pos="4536"/>
              </w:tabs>
              <w:suppressAutoHyphens/>
              <w:ind w:right="567"/>
              <w:rPr>
                <w:rFonts w:ascii="Times New Roman" w:hAnsi="Times New Roman"/>
                <w:lang w:val="sv-SE"/>
              </w:rPr>
            </w:pPr>
            <w:r w:rsidRPr="007A3D82">
              <w:rPr>
                <w:rFonts w:ascii="Times New Roman" w:hAnsi="Times New Roman"/>
                <w:lang w:val="sv-SE"/>
              </w:rPr>
              <w:t>Pliva Hrvatska d.o.o.</w:t>
            </w:r>
          </w:p>
          <w:p w14:paraId="6826FB14" w14:textId="77777777" w:rsidR="007A3D82" w:rsidRPr="00DC08DD" w:rsidRDefault="007A3D82" w:rsidP="003E5A12">
            <w:pPr>
              <w:pStyle w:val="KeinLeerraum"/>
              <w:rPr>
                <w:rFonts w:ascii="Times New Roman" w:hAnsi="Times New Roman"/>
              </w:rPr>
            </w:pPr>
            <w:r w:rsidRPr="00DC08DD">
              <w:rPr>
                <w:rFonts w:ascii="Times New Roman" w:hAnsi="Times New Roman"/>
              </w:rPr>
              <w:t>Tel: +385 13720000</w:t>
            </w:r>
          </w:p>
          <w:p w14:paraId="3A7B1DD6" w14:textId="77777777" w:rsidR="007A3D82" w:rsidRPr="00DC08DD" w:rsidRDefault="007A3D82" w:rsidP="003E5A12">
            <w:pPr>
              <w:pStyle w:val="KeinLeerraum"/>
              <w:rPr>
                <w:rFonts w:ascii="Times New Roman" w:hAnsi="Times New Roman"/>
                <w:lang w:val="en-GB"/>
              </w:rPr>
            </w:pPr>
          </w:p>
        </w:tc>
        <w:tc>
          <w:tcPr>
            <w:tcW w:w="4678" w:type="dxa"/>
          </w:tcPr>
          <w:p w14:paraId="20345FFA"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România</w:t>
            </w:r>
          </w:p>
          <w:p w14:paraId="1452CD5E" w14:textId="77777777" w:rsidR="007A3D82" w:rsidRPr="00DC08DD" w:rsidRDefault="007A3D82"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479D56EE"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7A1CC2BF" w14:textId="77777777" w:rsidR="007A3D82" w:rsidRPr="00DC08DD" w:rsidRDefault="007A3D82" w:rsidP="003E5A12">
            <w:pPr>
              <w:pStyle w:val="KeinLeerraum"/>
              <w:rPr>
                <w:rFonts w:ascii="Times New Roman" w:hAnsi="Times New Roman"/>
                <w:lang w:val="en-GB"/>
              </w:rPr>
            </w:pPr>
          </w:p>
        </w:tc>
      </w:tr>
      <w:tr w:rsidR="007A3D82" w:rsidRPr="00DC08DD" w14:paraId="12CD0967" w14:textId="77777777" w:rsidTr="003E5A12">
        <w:trPr>
          <w:cantSplit/>
        </w:trPr>
        <w:tc>
          <w:tcPr>
            <w:tcW w:w="4678" w:type="dxa"/>
            <w:gridSpan w:val="2"/>
          </w:tcPr>
          <w:p w14:paraId="7FF56FAC"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Ireland</w:t>
            </w:r>
          </w:p>
          <w:p w14:paraId="05CA1053" w14:textId="77777777" w:rsidR="007A3D82" w:rsidRPr="009A42FE" w:rsidRDefault="007A3D82" w:rsidP="003E5A12">
            <w:pPr>
              <w:pStyle w:val="KeinLeerraum"/>
              <w:rPr>
                <w:rFonts w:ascii="Times New Roman" w:hAnsi="Times New Roman"/>
                <w:lang w:val="en-GB"/>
              </w:rPr>
            </w:pPr>
            <w:r w:rsidRPr="009A42FE">
              <w:rPr>
                <w:rFonts w:ascii="Times New Roman" w:hAnsi="Times New Roman"/>
                <w:lang w:val="en-GB"/>
              </w:rPr>
              <w:t>Teva Pharmaceuticals Ireland</w:t>
            </w:r>
          </w:p>
          <w:p w14:paraId="33E0F6C7" w14:textId="4BD3C51A" w:rsidR="007A3D82" w:rsidRDefault="007A3D82" w:rsidP="003E5A12">
            <w:pPr>
              <w:pStyle w:val="KeinLeerraum"/>
              <w:rPr>
                <w:rFonts w:ascii="Times New Roman" w:hAnsi="Times New Roman"/>
                <w:lang w:val="en-GB"/>
              </w:rPr>
            </w:pPr>
            <w:r>
              <w:rPr>
                <w:rFonts w:ascii="Times New Roman" w:hAnsi="Times New Roman"/>
                <w:lang w:val="en-GB"/>
              </w:rPr>
              <w:t>Tel: +353 19127700</w:t>
            </w:r>
          </w:p>
          <w:p w14:paraId="5867F3BA" w14:textId="77777777" w:rsidR="007A3D82" w:rsidRPr="00DC08DD" w:rsidRDefault="007A3D82" w:rsidP="003E5A12">
            <w:pPr>
              <w:pStyle w:val="KeinLeerraum"/>
              <w:rPr>
                <w:rFonts w:ascii="Times New Roman" w:hAnsi="Times New Roman"/>
                <w:lang w:val="en-GB"/>
              </w:rPr>
            </w:pPr>
          </w:p>
        </w:tc>
        <w:tc>
          <w:tcPr>
            <w:tcW w:w="4678" w:type="dxa"/>
          </w:tcPr>
          <w:p w14:paraId="26FE12B2"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Slovenija</w:t>
            </w:r>
          </w:p>
          <w:p w14:paraId="7C1FEE42"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Pliva Ljubljana d.o.o.</w:t>
            </w:r>
          </w:p>
          <w:p w14:paraId="700451A2"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+386 15890390</w:t>
            </w:r>
          </w:p>
          <w:p w14:paraId="70BCB733" w14:textId="77777777" w:rsidR="007A3D82" w:rsidRPr="00DC08DD" w:rsidRDefault="007A3D82" w:rsidP="003E5A12">
            <w:pPr>
              <w:pStyle w:val="KeinLeerraum"/>
              <w:rPr>
                <w:rFonts w:ascii="Times New Roman" w:hAnsi="Times New Roman"/>
                <w:b/>
                <w:lang w:val="en-GB"/>
              </w:rPr>
            </w:pPr>
          </w:p>
        </w:tc>
      </w:tr>
      <w:tr w:rsidR="007A3D82" w:rsidRPr="00DC08DD" w14:paraId="1CEED563" w14:textId="77777777" w:rsidTr="003E5A12">
        <w:trPr>
          <w:cantSplit/>
        </w:trPr>
        <w:tc>
          <w:tcPr>
            <w:tcW w:w="4678" w:type="dxa"/>
            <w:gridSpan w:val="2"/>
          </w:tcPr>
          <w:p w14:paraId="5EEE8138"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Ísland</w:t>
            </w:r>
          </w:p>
          <w:p w14:paraId="7EE02226"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Group PTC ehf.</w:t>
            </w:r>
          </w:p>
          <w:p w14:paraId="778AFFB7"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Sími: +354 5503300</w:t>
            </w:r>
          </w:p>
          <w:p w14:paraId="2A810FAF" w14:textId="77777777" w:rsidR="007A3D82" w:rsidRPr="00DC08DD" w:rsidRDefault="007A3D82" w:rsidP="003E5A12">
            <w:pPr>
              <w:pStyle w:val="KeinLeerraum"/>
              <w:rPr>
                <w:rFonts w:ascii="Times New Roman" w:hAnsi="Times New Roman"/>
                <w:b/>
                <w:lang w:val="en-GB"/>
              </w:rPr>
            </w:pPr>
          </w:p>
        </w:tc>
        <w:tc>
          <w:tcPr>
            <w:tcW w:w="4678" w:type="dxa"/>
          </w:tcPr>
          <w:p w14:paraId="34437E52"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Slovenská republika</w:t>
            </w:r>
          </w:p>
          <w:p w14:paraId="1C51F026"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0E76ABEA"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79ADD5C5" w14:textId="77777777" w:rsidR="007A3D82" w:rsidRPr="00DC08DD" w:rsidRDefault="007A3D82" w:rsidP="003E5A12">
            <w:pPr>
              <w:pStyle w:val="KeinLeerraum"/>
              <w:rPr>
                <w:rFonts w:ascii="Times New Roman" w:hAnsi="Times New Roman"/>
                <w:lang w:val="en-GB"/>
              </w:rPr>
            </w:pPr>
          </w:p>
        </w:tc>
      </w:tr>
      <w:tr w:rsidR="007A3D82" w:rsidRPr="007A3D82" w14:paraId="74F813C3" w14:textId="77777777" w:rsidTr="003E5A12">
        <w:trPr>
          <w:cantSplit/>
        </w:trPr>
        <w:tc>
          <w:tcPr>
            <w:tcW w:w="4678" w:type="dxa"/>
            <w:gridSpan w:val="2"/>
          </w:tcPr>
          <w:p w14:paraId="117D0352" w14:textId="77777777" w:rsidR="007A3D82" w:rsidRPr="00A23620" w:rsidRDefault="007A3D82" w:rsidP="003E5A12">
            <w:pPr>
              <w:pStyle w:val="KeinLeerraum"/>
              <w:rPr>
                <w:rFonts w:ascii="Times New Roman" w:hAnsi="Times New Roman"/>
                <w:lang w:val="pt-BR"/>
              </w:rPr>
            </w:pPr>
            <w:r w:rsidRPr="00A23620">
              <w:rPr>
                <w:rFonts w:ascii="Times New Roman" w:hAnsi="Times New Roman"/>
                <w:b/>
                <w:lang w:val="pt-BR"/>
              </w:rPr>
              <w:t>Italia</w:t>
            </w:r>
          </w:p>
          <w:p w14:paraId="03F517CA"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Actavis Group PTC ehf.</w:t>
            </w:r>
          </w:p>
          <w:p w14:paraId="6C9E604B"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Islanda</w:t>
            </w:r>
          </w:p>
          <w:p w14:paraId="12E11B21" w14:textId="77777777" w:rsidR="007A3D82" w:rsidRPr="00A23620" w:rsidRDefault="007A3D82" w:rsidP="003E5A12">
            <w:pPr>
              <w:pStyle w:val="KeinLeerraum"/>
              <w:rPr>
                <w:rFonts w:ascii="Times New Roman" w:hAnsi="Times New Roman"/>
                <w:lang w:val="pt-BR"/>
              </w:rPr>
            </w:pPr>
            <w:r w:rsidRPr="00B85F24">
              <w:rPr>
                <w:rFonts w:ascii="Times New Roman" w:hAnsi="Times New Roman"/>
                <w:noProof/>
              </w:rPr>
              <w:t>Tel: +354 5503300</w:t>
            </w:r>
          </w:p>
          <w:p w14:paraId="60DA7A75" w14:textId="77777777" w:rsidR="007A3D82" w:rsidRPr="00A23620" w:rsidRDefault="007A3D82" w:rsidP="003E5A12">
            <w:pPr>
              <w:pStyle w:val="KeinLeerraum"/>
              <w:rPr>
                <w:rFonts w:ascii="Times New Roman" w:hAnsi="Times New Roman"/>
                <w:b/>
                <w:lang w:val="pt-BR"/>
              </w:rPr>
            </w:pPr>
          </w:p>
        </w:tc>
        <w:tc>
          <w:tcPr>
            <w:tcW w:w="4678" w:type="dxa"/>
          </w:tcPr>
          <w:p w14:paraId="3898C08F" w14:textId="77777777" w:rsidR="007A3D82" w:rsidRPr="00A23620" w:rsidRDefault="007A3D82" w:rsidP="003E5A12">
            <w:pPr>
              <w:pStyle w:val="KeinLeerraum"/>
              <w:rPr>
                <w:rFonts w:ascii="Times New Roman" w:hAnsi="Times New Roman"/>
                <w:lang w:val="sv-SE"/>
              </w:rPr>
            </w:pPr>
            <w:r w:rsidRPr="00A23620">
              <w:rPr>
                <w:rFonts w:ascii="Times New Roman" w:hAnsi="Times New Roman"/>
                <w:b/>
                <w:lang w:val="sv-SE"/>
              </w:rPr>
              <w:t>Suomi/Finland</w:t>
            </w:r>
          </w:p>
          <w:p w14:paraId="571FF08F" w14:textId="163D6198"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Teva Finland Oy</w:t>
            </w:r>
          </w:p>
          <w:p w14:paraId="7F5C8A24" w14:textId="77777777"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Puh/Tel: +358 201805900</w:t>
            </w:r>
          </w:p>
          <w:p w14:paraId="1C2C925F" w14:textId="77777777" w:rsidR="007A3D82" w:rsidRPr="00A23620" w:rsidRDefault="007A3D82" w:rsidP="003E5A12">
            <w:pPr>
              <w:pStyle w:val="KeinLeerraum"/>
              <w:rPr>
                <w:rFonts w:ascii="Times New Roman" w:hAnsi="Times New Roman"/>
                <w:b/>
                <w:lang w:val="sv-SE"/>
              </w:rPr>
            </w:pPr>
          </w:p>
        </w:tc>
      </w:tr>
      <w:tr w:rsidR="007A3D82" w:rsidRPr="007A3D82" w14:paraId="6831AB88" w14:textId="77777777" w:rsidTr="003E5A12">
        <w:trPr>
          <w:cantSplit/>
        </w:trPr>
        <w:tc>
          <w:tcPr>
            <w:tcW w:w="4678" w:type="dxa"/>
            <w:gridSpan w:val="2"/>
          </w:tcPr>
          <w:p w14:paraId="6C1B0417" w14:textId="77777777" w:rsidR="007A3D82" w:rsidRPr="00F81B0C" w:rsidRDefault="007A3D82" w:rsidP="003E5A12">
            <w:pPr>
              <w:pStyle w:val="KeinLeerraum"/>
              <w:rPr>
                <w:rFonts w:ascii="Times New Roman" w:hAnsi="Times New Roman"/>
                <w:b/>
              </w:rPr>
            </w:pPr>
            <w:r w:rsidRPr="00DC08DD">
              <w:rPr>
                <w:rFonts w:ascii="Times New Roman" w:hAnsi="Times New Roman"/>
                <w:b/>
                <w:lang w:val="en-GB"/>
              </w:rPr>
              <w:t>Κύπρος</w:t>
            </w:r>
          </w:p>
          <w:p w14:paraId="6378E7E8" w14:textId="77777777" w:rsidR="007A3D82" w:rsidRPr="00F81B0C" w:rsidRDefault="007A3D82"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30658B5F" w14:textId="77777777" w:rsidR="007A3D82" w:rsidRPr="00F81B0C" w:rsidRDefault="007A3D82" w:rsidP="003E5A12">
            <w:pPr>
              <w:pStyle w:val="KeinLeerraum"/>
              <w:rPr>
                <w:rFonts w:ascii="Times New Roman" w:hAnsi="Times New Roman"/>
              </w:rPr>
            </w:pPr>
            <w:r w:rsidRPr="00DC08DD">
              <w:rPr>
                <w:rFonts w:ascii="Times New Roman" w:hAnsi="Times New Roman"/>
                <w:lang w:val="el-GR"/>
              </w:rPr>
              <w:t>Ελλάδα</w:t>
            </w:r>
          </w:p>
          <w:p w14:paraId="42A0780E" w14:textId="4BD5D451" w:rsidR="007A3D82" w:rsidRPr="00F81B0C" w:rsidRDefault="007A3D82"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212A81F0" w14:textId="77777777" w:rsidR="007A3D82" w:rsidRPr="00F81B0C" w:rsidRDefault="007A3D82" w:rsidP="003E5A12">
            <w:pPr>
              <w:pStyle w:val="KeinLeerraum"/>
              <w:rPr>
                <w:rFonts w:ascii="Times New Roman" w:hAnsi="Times New Roman"/>
              </w:rPr>
            </w:pPr>
          </w:p>
        </w:tc>
        <w:tc>
          <w:tcPr>
            <w:tcW w:w="4678" w:type="dxa"/>
          </w:tcPr>
          <w:p w14:paraId="76C78749" w14:textId="77777777" w:rsidR="007A3D82" w:rsidRPr="0056362A" w:rsidRDefault="007A3D82" w:rsidP="003E5A12">
            <w:pPr>
              <w:pStyle w:val="KeinLeerraum"/>
              <w:rPr>
                <w:rFonts w:ascii="Times New Roman" w:hAnsi="Times New Roman"/>
                <w:b/>
                <w:lang w:val="de-DE"/>
              </w:rPr>
            </w:pPr>
            <w:r w:rsidRPr="0056362A">
              <w:rPr>
                <w:rFonts w:ascii="Times New Roman" w:hAnsi="Times New Roman"/>
                <w:b/>
                <w:lang w:val="de-DE"/>
              </w:rPr>
              <w:t>Sverige</w:t>
            </w:r>
          </w:p>
          <w:p w14:paraId="5F9DF713"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Teva Sweden AB</w:t>
            </w:r>
          </w:p>
          <w:p w14:paraId="4A1C81F9"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Tel: +46 42121100</w:t>
            </w:r>
          </w:p>
          <w:p w14:paraId="42B300C7" w14:textId="77777777" w:rsidR="007A3D82" w:rsidRPr="0056362A" w:rsidRDefault="007A3D82" w:rsidP="003E5A12">
            <w:pPr>
              <w:pStyle w:val="KeinLeerraum"/>
              <w:rPr>
                <w:rFonts w:ascii="Times New Roman" w:hAnsi="Times New Roman"/>
                <w:lang w:val="de-DE"/>
              </w:rPr>
            </w:pPr>
          </w:p>
        </w:tc>
      </w:tr>
      <w:tr w:rsidR="007A3D82" w:rsidRPr="007A3D82" w14:paraId="7EAB2D78" w14:textId="77777777" w:rsidTr="003E5A12">
        <w:trPr>
          <w:cantSplit/>
        </w:trPr>
        <w:tc>
          <w:tcPr>
            <w:tcW w:w="4678" w:type="dxa"/>
            <w:gridSpan w:val="2"/>
          </w:tcPr>
          <w:p w14:paraId="548E670F" w14:textId="77777777" w:rsidR="007A3D82" w:rsidRPr="00A23620" w:rsidRDefault="007A3D82" w:rsidP="003E5A12">
            <w:pPr>
              <w:pStyle w:val="KeinLeerraum"/>
              <w:rPr>
                <w:rFonts w:ascii="Times New Roman" w:hAnsi="Times New Roman"/>
                <w:b/>
                <w:bCs/>
                <w:lang w:eastAsia="en-GB"/>
              </w:rPr>
            </w:pPr>
            <w:r w:rsidRPr="00A23620">
              <w:rPr>
                <w:rFonts w:ascii="Times New Roman" w:hAnsi="Times New Roman"/>
                <w:b/>
                <w:bCs/>
                <w:lang w:eastAsia="en-GB"/>
              </w:rPr>
              <w:t>Latvija</w:t>
            </w:r>
          </w:p>
          <w:p w14:paraId="76147E71" w14:textId="653F07EE" w:rsidR="007A3D82" w:rsidRPr="00A23620" w:rsidRDefault="007A3D82" w:rsidP="003E5A12">
            <w:pPr>
              <w:rPr>
                <w:rFonts w:ascii="Times New Roman" w:hAnsi="Times New Roman"/>
                <w:lang w:val="is-IS" w:eastAsia="en-GB"/>
              </w:rPr>
            </w:pPr>
            <w:r w:rsidRPr="007A3D82">
              <w:rPr>
                <w:rFonts w:ascii="Times New Roman" w:hAnsi="Times New Roman"/>
                <w:lang w:val="de-DE" w:eastAsia="en-GB"/>
              </w:rPr>
              <w:t>UAB Teva Baltics filiāle Latvijā</w:t>
            </w:r>
          </w:p>
          <w:p w14:paraId="0B43A6A5" w14:textId="77777777" w:rsidR="007A3D82" w:rsidRPr="00DC08DD" w:rsidRDefault="007A3D82"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3D5CC981" w14:textId="77777777" w:rsidR="007A3D82" w:rsidRPr="00DC08DD" w:rsidRDefault="007A3D82" w:rsidP="003E5A12">
            <w:pPr>
              <w:pStyle w:val="KeinLeerraum"/>
              <w:rPr>
                <w:rFonts w:ascii="Times New Roman" w:hAnsi="Times New Roman"/>
                <w:lang w:val="en-GB"/>
              </w:rPr>
            </w:pPr>
          </w:p>
        </w:tc>
        <w:tc>
          <w:tcPr>
            <w:tcW w:w="4678" w:type="dxa"/>
          </w:tcPr>
          <w:p w14:paraId="2BAB313B"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United Kingdom</w:t>
            </w:r>
          </w:p>
          <w:p w14:paraId="618C7654"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UK Limited</w:t>
            </w:r>
          </w:p>
          <w:p w14:paraId="64A462CF" w14:textId="77777777" w:rsidR="007A3D82" w:rsidRPr="00DC08DD" w:rsidRDefault="007A3D82"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116F876D" w14:textId="77777777" w:rsidR="007A3D82" w:rsidRPr="00DC08DD" w:rsidRDefault="007A3D82" w:rsidP="003E5A12">
            <w:pPr>
              <w:pStyle w:val="KeinLeerraum"/>
              <w:rPr>
                <w:rFonts w:ascii="Times New Roman" w:hAnsi="Times New Roman"/>
                <w:lang w:val="en-GB"/>
              </w:rPr>
            </w:pPr>
          </w:p>
        </w:tc>
      </w:tr>
    </w:tbl>
    <w:p w14:paraId="0DC583A1" w14:textId="77777777" w:rsidR="00FA32D4" w:rsidRPr="007A3D82" w:rsidRDefault="00FA32D4" w:rsidP="00CF2B3C">
      <w:pPr>
        <w:ind w:left="0" w:firstLine="0"/>
        <w:rPr>
          <w:rFonts w:ascii="Times New Roman" w:hAnsi="Times New Roman"/>
          <w:color w:val="000000"/>
          <w:lang w:val="en-US"/>
        </w:rPr>
      </w:pPr>
    </w:p>
    <w:p w14:paraId="48E6EF18" w14:textId="77777777" w:rsidR="007A3D82" w:rsidRPr="001266CE" w:rsidRDefault="007A3D82" w:rsidP="00CF2B3C">
      <w:pPr>
        <w:ind w:left="0" w:firstLine="0"/>
        <w:rPr>
          <w:rFonts w:ascii="Times New Roman" w:hAnsi="Times New Roman"/>
          <w:color w:val="000000"/>
          <w:lang w:val="en-GB"/>
        </w:rPr>
      </w:pPr>
    </w:p>
    <w:p w14:paraId="6D576471" w14:textId="77777777" w:rsidR="00950930" w:rsidRPr="007B21DF" w:rsidRDefault="00950930"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Data ostatniej aktualizacji ulotki:</w:t>
      </w:r>
    </w:p>
    <w:p w14:paraId="4CB542A7" w14:textId="77777777" w:rsidR="00EA0273" w:rsidRPr="007B21DF" w:rsidRDefault="00EA0273" w:rsidP="00D73394">
      <w:pPr>
        <w:ind w:left="567" w:hanging="567"/>
        <w:rPr>
          <w:rFonts w:ascii="Times New Roman" w:eastAsia="Times New Roman" w:hAnsi="Times New Roman"/>
          <w:color w:val="000000"/>
          <w:lang w:eastAsia="pl-PL"/>
        </w:rPr>
      </w:pPr>
    </w:p>
    <w:p w14:paraId="60CAE765" w14:textId="77777777" w:rsidR="00950930" w:rsidRPr="007B21DF" w:rsidRDefault="00950930" w:rsidP="00D73394">
      <w:pPr>
        <w:ind w:left="0" w:firstLine="0"/>
        <w:rPr>
          <w:rFonts w:ascii="Times New Roman" w:eastAsia="Times New Roman" w:hAnsi="Times New Roman"/>
          <w:b/>
          <w:bCs/>
          <w:iCs/>
          <w:noProof/>
        </w:rPr>
      </w:pPr>
      <w:r w:rsidRPr="007B21DF">
        <w:rPr>
          <w:rFonts w:ascii="Times New Roman" w:eastAsia="Times New Roman" w:hAnsi="Times New Roman"/>
          <w:b/>
          <w:bCs/>
          <w:iCs/>
          <w:noProof/>
        </w:rPr>
        <w:t>Inne źródła informacji</w:t>
      </w:r>
    </w:p>
    <w:p w14:paraId="631BE8A7" w14:textId="77777777" w:rsidR="00BF2D88" w:rsidRPr="007B21DF" w:rsidRDefault="00950930" w:rsidP="00D73394">
      <w:pPr>
        <w:ind w:left="0" w:firstLine="0"/>
        <w:rPr>
          <w:rFonts w:ascii="Times New Roman" w:eastAsia="Times New Roman" w:hAnsi="Times New Roman"/>
          <w:bCs/>
          <w:noProof/>
        </w:rPr>
      </w:pPr>
      <w:r w:rsidRPr="007B21DF">
        <w:rPr>
          <w:rFonts w:ascii="Times New Roman" w:eastAsia="Times New Roman" w:hAnsi="Times New Roman"/>
          <w:bCs/>
          <w:iCs/>
          <w:noProof/>
        </w:rPr>
        <w:t>Szczegółowe informacje o tym leku znajdują się na stronie internetowej Europejskiej Agencji Leków</w:t>
      </w:r>
      <w:r w:rsidRPr="007B21DF">
        <w:rPr>
          <w:rFonts w:ascii="Times New Roman" w:eastAsia="Times New Roman" w:hAnsi="Times New Roman"/>
          <w:bCs/>
          <w:noProof/>
        </w:rPr>
        <w:t xml:space="preserve"> </w:t>
      </w:r>
      <w:hyperlink r:id="rId22" w:history="1">
        <w:r w:rsidR="00BF2D88" w:rsidRPr="007B21DF">
          <w:rPr>
            <w:rStyle w:val="Hyperlink"/>
            <w:rFonts w:ascii="Times New Roman" w:eastAsia="Times New Roman" w:hAnsi="Times New Roman"/>
            <w:bCs/>
            <w:noProof/>
          </w:rPr>
          <w:t>http://www.ema.europa.eu</w:t>
        </w:r>
      </w:hyperlink>
    </w:p>
    <w:p w14:paraId="40B93C23" w14:textId="77777777" w:rsidR="00171D62" w:rsidRPr="007B21DF" w:rsidRDefault="00171D62" w:rsidP="00D73394">
      <w:pPr>
        <w:ind w:left="567" w:hanging="567"/>
        <w:jc w:val="center"/>
        <w:rPr>
          <w:rFonts w:ascii="Times New Roman" w:eastAsia="Times New Roman" w:hAnsi="Times New Roman"/>
          <w:b/>
          <w:color w:val="000000"/>
          <w:lang w:eastAsia="pl-PL"/>
        </w:rPr>
      </w:pPr>
      <w:r w:rsidRPr="007B21DF">
        <w:rPr>
          <w:rFonts w:ascii="Times New Roman" w:hAnsi="Times New Roman"/>
          <w:b/>
        </w:rPr>
        <w:br w:type="page"/>
      </w:r>
      <w:r w:rsidRPr="007B21DF">
        <w:rPr>
          <w:rFonts w:ascii="Times New Roman" w:eastAsia="Times New Roman" w:hAnsi="Times New Roman"/>
          <w:b/>
          <w:color w:val="000000"/>
          <w:lang w:eastAsia="pl-PL"/>
        </w:rPr>
        <w:t>Ulotka dołączona do opakowania: informacja dla użytkownika</w:t>
      </w:r>
    </w:p>
    <w:p w14:paraId="1D44F304" w14:textId="77777777" w:rsidR="00171D62" w:rsidRPr="007B21DF" w:rsidRDefault="00171D62" w:rsidP="00D73394">
      <w:pPr>
        <w:ind w:left="567" w:hanging="567"/>
        <w:jc w:val="center"/>
        <w:rPr>
          <w:rFonts w:ascii="Times New Roman" w:eastAsia="Times New Roman" w:hAnsi="Times New Roman"/>
          <w:color w:val="000000"/>
          <w:lang w:eastAsia="pl-PL"/>
        </w:rPr>
      </w:pPr>
    </w:p>
    <w:p w14:paraId="792BB44B" w14:textId="77777777" w:rsidR="00171D62" w:rsidRPr="007B21DF" w:rsidRDefault="00E36301" w:rsidP="00D73394">
      <w:pPr>
        <w:ind w:left="567" w:hanging="567"/>
        <w:jc w:val="cente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Imatinib Actavis</w:t>
      </w:r>
      <w:r w:rsidR="00171D62" w:rsidRPr="007B21DF">
        <w:rPr>
          <w:rFonts w:ascii="Times New Roman" w:eastAsia="Times New Roman" w:hAnsi="Times New Roman"/>
          <w:b/>
          <w:color w:val="000000"/>
          <w:lang w:eastAsia="pl-PL"/>
        </w:rPr>
        <w:t xml:space="preserve"> 400 mg tabletki powlekane</w:t>
      </w:r>
    </w:p>
    <w:p w14:paraId="1CB0AB44" w14:textId="77777777" w:rsidR="00171D62" w:rsidRPr="007B21DF" w:rsidRDefault="00CE554D" w:rsidP="00D73394">
      <w:pPr>
        <w:ind w:left="567" w:hanging="567"/>
        <w:jc w:val="center"/>
        <w:rPr>
          <w:rFonts w:ascii="Times New Roman" w:eastAsia="Times New Roman" w:hAnsi="Times New Roman"/>
          <w:color w:val="000000"/>
          <w:lang w:eastAsia="pl-PL"/>
        </w:rPr>
      </w:pPr>
      <w:r w:rsidRPr="007B21DF">
        <w:rPr>
          <w:rFonts w:ascii="Times New Roman" w:eastAsia="Times New Roman" w:hAnsi="Times New Roman"/>
          <w:color w:val="000000"/>
          <w:lang w:eastAsia="pl-PL"/>
        </w:rPr>
        <w:t>i</w:t>
      </w:r>
      <w:r w:rsidR="00171D62" w:rsidRPr="007B21DF">
        <w:rPr>
          <w:rFonts w:ascii="Times New Roman" w:eastAsia="Times New Roman" w:hAnsi="Times New Roman"/>
          <w:color w:val="000000"/>
          <w:lang w:eastAsia="pl-PL"/>
        </w:rPr>
        <w:t>matynib</w:t>
      </w:r>
    </w:p>
    <w:p w14:paraId="40A719A8" w14:textId="77777777" w:rsidR="00171D62" w:rsidRPr="007B21DF" w:rsidRDefault="00171D62" w:rsidP="00D73394">
      <w:pPr>
        <w:ind w:left="567" w:hanging="567"/>
        <w:jc w:val="center"/>
        <w:rPr>
          <w:rFonts w:ascii="Times New Roman" w:eastAsia="Times New Roman" w:hAnsi="Times New Roman"/>
          <w:color w:val="000000"/>
          <w:u w:val="single"/>
          <w:lang w:eastAsia="pl-PL"/>
        </w:rPr>
      </w:pPr>
    </w:p>
    <w:p w14:paraId="65902695" w14:textId="77777777" w:rsidR="00171D62" w:rsidRPr="007B21DF" w:rsidRDefault="00171D62" w:rsidP="00D73394">
      <w:pPr>
        <w:ind w:left="567" w:hanging="567"/>
        <w:jc w:val="center"/>
        <w:rPr>
          <w:rFonts w:ascii="Times New Roman" w:eastAsia="Times New Roman" w:hAnsi="Times New Roman"/>
          <w:color w:val="000000"/>
          <w:u w:val="single"/>
          <w:lang w:eastAsia="pl-PL"/>
        </w:rPr>
      </w:pPr>
    </w:p>
    <w:p w14:paraId="66251930" w14:textId="77777777" w:rsidR="00171D62" w:rsidRPr="007B21DF" w:rsidRDefault="00171D62" w:rsidP="00D73394">
      <w:pPr>
        <w:ind w:left="0" w:firstLine="0"/>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Należy uważnie zapoznać się z treścią ulotki przed zażyciem leku, ponieważ zawiera ona informacje ważne dla pacjenta.</w:t>
      </w:r>
    </w:p>
    <w:p w14:paraId="38443854" w14:textId="77777777" w:rsidR="00171D62" w:rsidRPr="007B21DF" w:rsidRDefault="00171D62" w:rsidP="00D73394">
      <w:pPr>
        <w:numPr>
          <w:ilvl w:val="0"/>
          <w:numId w:val="6"/>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Należy zachować tę ulotkę, aby w razie potrzeby móc ją ponownie przeczytać.</w:t>
      </w:r>
    </w:p>
    <w:p w14:paraId="2C31CBF4" w14:textId="77777777" w:rsidR="00171D62" w:rsidRPr="007B21DF" w:rsidRDefault="00E04332" w:rsidP="00D73394">
      <w:pPr>
        <w:numPr>
          <w:ilvl w:val="0"/>
          <w:numId w:val="6"/>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jakichkolwiek wątpliwoći należy </w:t>
      </w:r>
      <w:r w:rsidR="00171D62" w:rsidRPr="007B21DF">
        <w:rPr>
          <w:rFonts w:ascii="Times New Roman" w:eastAsia="Times New Roman" w:hAnsi="Times New Roman"/>
          <w:color w:val="000000"/>
          <w:lang w:eastAsia="pl-PL"/>
        </w:rPr>
        <w:t>zwrócić się do lekarza, farmaceuty lub pielęgniarki.</w:t>
      </w:r>
    </w:p>
    <w:p w14:paraId="0D6A1687" w14:textId="77777777" w:rsidR="00171D62" w:rsidRPr="007B21DF" w:rsidRDefault="00171D62" w:rsidP="00D73394">
      <w:pPr>
        <w:numPr>
          <w:ilvl w:val="0"/>
          <w:numId w:val="6"/>
        </w:numPr>
        <w:tabs>
          <w:tab w:val="clear" w:pos="420"/>
        </w:tabs>
        <w:ind w:left="567" w:hanging="567"/>
        <w:rPr>
          <w:rFonts w:ascii="Times New Roman" w:eastAsia="Times New Roman" w:hAnsi="Times New Roman"/>
          <w:color w:val="000000"/>
        </w:rPr>
      </w:pPr>
      <w:r w:rsidRPr="007B21DF">
        <w:rPr>
          <w:rFonts w:ascii="Times New Roman" w:eastAsia="Times New Roman" w:hAnsi="Times New Roman"/>
          <w:color w:val="000000"/>
        </w:rPr>
        <w:t>Lek ten przepisano ściśle określonej osobie. Nie należy go przekazywać innym. Lek może zaszkodzić innej osobie, nawet jeśli objawy jej choroby są takie same.</w:t>
      </w:r>
    </w:p>
    <w:p w14:paraId="39EEE613" w14:textId="77777777" w:rsidR="00171D62" w:rsidRPr="007B21DF" w:rsidRDefault="00171D62" w:rsidP="00D73394">
      <w:pPr>
        <w:numPr>
          <w:ilvl w:val="0"/>
          <w:numId w:val="6"/>
        </w:numPr>
        <w:tabs>
          <w:tab w:val="clear" w:pos="420"/>
        </w:tabs>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Jeśli </w:t>
      </w:r>
      <w:r w:rsidR="002F6857" w:rsidRPr="007B21DF">
        <w:rPr>
          <w:rFonts w:ascii="Times New Roman" w:eastAsia="Times New Roman" w:hAnsi="Times New Roman"/>
          <w:color w:val="000000"/>
        </w:rPr>
        <w:t xml:space="preserve">u pacjenta </w:t>
      </w:r>
      <w:r w:rsidRPr="007B21DF">
        <w:rPr>
          <w:rFonts w:ascii="Times New Roman" w:eastAsia="Times New Roman" w:hAnsi="Times New Roman"/>
          <w:color w:val="000000"/>
        </w:rPr>
        <w:t xml:space="preserve">wystąpią jakiekolwiek objawy niepożądane, w tym wszelkie objawy niepożądane niewymienione w </w:t>
      </w:r>
      <w:r w:rsidR="002F6857" w:rsidRPr="007B21DF">
        <w:rPr>
          <w:rFonts w:ascii="Times New Roman" w:eastAsia="Times New Roman" w:hAnsi="Times New Roman"/>
          <w:color w:val="000000"/>
        </w:rPr>
        <w:t xml:space="preserve">tej </w:t>
      </w:r>
      <w:r w:rsidRPr="007B21DF">
        <w:rPr>
          <w:rFonts w:ascii="Times New Roman" w:eastAsia="Times New Roman" w:hAnsi="Times New Roman"/>
          <w:color w:val="000000"/>
        </w:rPr>
        <w:t>ulotce, należy powiedzieć o tym lekarzowi, farmaceucie lub pielęgniarce.</w:t>
      </w:r>
      <w:r w:rsidR="002F6857" w:rsidRPr="007B21DF">
        <w:rPr>
          <w:rFonts w:ascii="Times New Roman" w:eastAsia="Times New Roman" w:hAnsi="Times New Roman"/>
          <w:color w:val="000000"/>
        </w:rPr>
        <w:t xml:space="preserve"> Patrz punkt 4.</w:t>
      </w:r>
    </w:p>
    <w:p w14:paraId="1CFD471D" w14:textId="77777777" w:rsidR="00171D62" w:rsidRPr="007B21DF" w:rsidRDefault="00171D62" w:rsidP="00D73394">
      <w:pPr>
        <w:keepNext/>
        <w:ind w:left="567" w:hanging="567"/>
        <w:outlineLvl w:val="1"/>
        <w:rPr>
          <w:rFonts w:ascii="Times New Roman" w:eastAsia="Times New Roman" w:hAnsi="Times New Roman"/>
          <w:color w:val="000000"/>
          <w:lang w:eastAsia="pl-PL"/>
        </w:rPr>
      </w:pPr>
    </w:p>
    <w:p w14:paraId="3B9DDFB4" w14:textId="77777777" w:rsidR="00171D62" w:rsidRPr="007B21DF" w:rsidRDefault="00171D62" w:rsidP="00D73394">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Spis treści ulotki</w:t>
      </w:r>
    </w:p>
    <w:p w14:paraId="329BD0C3" w14:textId="77777777" w:rsidR="00E267AC" w:rsidRPr="007B21DF" w:rsidRDefault="00E267AC" w:rsidP="00D73394">
      <w:pPr>
        <w:keepNext/>
        <w:ind w:left="0" w:firstLine="0"/>
        <w:outlineLvl w:val="1"/>
        <w:rPr>
          <w:rFonts w:ascii="Times New Roman" w:eastAsia="Times New Roman" w:hAnsi="Times New Roman"/>
          <w:b/>
          <w:color w:val="000000"/>
        </w:rPr>
      </w:pPr>
    </w:p>
    <w:p w14:paraId="1EA4908C" w14:textId="77777777" w:rsidR="00171D62" w:rsidRPr="007B21DF" w:rsidRDefault="00171D62"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1.</w:t>
      </w:r>
      <w:r w:rsidRPr="007B21DF">
        <w:rPr>
          <w:rFonts w:ascii="Times New Roman" w:eastAsia="Times New Roman" w:hAnsi="Times New Roman"/>
          <w:color w:val="000000"/>
          <w:lang w:eastAsia="pl-PL"/>
        </w:rPr>
        <w:tab/>
        <w:t xml:space="preserve">Co to jest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i w jakim celu się go stosuje</w:t>
      </w:r>
    </w:p>
    <w:p w14:paraId="2A4A1E2E" w14:textId="77777777" w:rsidR="00171D62" w:rsidRPr="007B21DF" w:rsidRDefault="00171D62"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2.</w:t>
      </w:r>
      <w:r w:rsidRPr="007B21DF">
        <w:rPr>
          <w:rFonts w:ascii="Times New Roman" w:eastAsia="Times New Roman" w:hAnsi="Times New Roman"/>
          <w:color w:val="000000"/>
          <w:lang w:eastAsia="pl-PL"/>
        </w:rPr>
        <w:tab/>
        <w:t xml:space="preserve">Informacje ważne przed zastosowaniem leku </w:t>
      </w:r>
      <w:r w:rsidR="00E36301" w:rsidRPr="007B21DF">
        <w:rPr>
          <w:rFonts w:ascii="Times New Roman" w:eastAsia="Times New Roman" w:hAnsi="Times New Roman"/>
          <w:color w:val="000000"/>
          <w:lang w:eastAsia="pl-PL"/>
        </w:rPr>
        <w:t>Imatinib Actavis</w:t>
      </w:r>
    </w:p>
    <w:p w14:paraId="7874A3F3" w14:textId="77777777" w:rsidR="00171D62" w:rsidRPr="007B21DF" w:rsidRDefault="00171D62" w:rsidP="00D73394">
      <w:pPr>
        <w:ind w:left="540" w:hanging="540"/>
        <w:rPr>
          <w:rFonts w:ascii="Times New Roman" w:eastAsia="Times New Roman" w:hAnsi="Times New Roman"/>
          <w:color w:val="000000"/>
          <w:lang w:eastAsia="pl-PL"/>
        </w:rPr>
      </w:pPr>
      <w:r w:rsidRPr="007B21DF">
        <w:rPr>
          <w:rFonts w:ascii="Times New Roman" w:eastAsia="Times New Roman" w:hAnsi="Times New Roman"/>
          <w:color w:val="000000"/>
          <w:lang w:eastAsia="pl-PL"/>
        </w:rPr>
        <w:t>3.</w:t>
      </w:r>
      <w:r w:rsidRPr="007B21DF">
        <w:rPr>
          <w:rFonts w:ascii="Times New Roman" w:eastAsia="Times New Roman" w:hAnsi="Times New Roman"/>
          <w:color w:val="000000"/>
          <w:lang w:eastAsia="pl-PL"/>
        </w:rPr>
        <w:tab/>
        <w:t xml:space="preserve">Jak stosować lek </w:t>
      </w:r>
      <w:r w:rsidR="00E36301" w:rsidRPr="007B21DF">
        <w:rPr>
          <w:rFonts w:ascii="Times New Roman" w:eastAsia="Times New Roman" w:hAnsi="Times New Roman"/>
          <w:color w:val="000000"/>
          <w:lang w:eastAsia="pl-PL"/>
        </w:rPr>
        <w:t>Imatinib Actavis</w:t>
      </w:r>
    </w:p>
    <w:p w14:paraId="2DC287EE" w14:textId="77777777" w:rsidR="00171D62" w:rsidRPr="007B21DF" w:rsidRDefault="00171D62"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4.</w:t>
      </w:r>
      <w:r w:rsidRPr="007B21DF">
        <w:rPr>
          <w:rFonts w:ascii="Times New Roman" w:eastAsia="Times New Roman" w:hAnsi="Times New Roman"/>
          <w:color w:val="000000"/>
          <w:lang w:eastAsia="pl-PL"/>
        </w:rPr>
        <w:tab/>
        <w:t>Możliwe działania niepożądane</w:t>
      </w:r>
    </w:p>
    <w:p w14:paraId="1AE5899C" w14:textId="77777777" w:rsidR="00171D62" w:rsidRPr="007B21DF" w:rsidRDefault="00171D62"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5.</w:t>
      </w:r>
      <w:r w:rsidRPr="007B21DF">
        <w:rPr>
          <w:rFonts w:ascii="Times New Roman" w:eastAsia="Times New Roman" w:hAnsi="Times New Roman"/>
          <w:color w:val="000000"/>
          <w:lang w:eastAsia="pl-PL"/>
        </w:rPr>
        <w:tab/>
        <w:t xml:space="preserve">Jak przechowywać lek </w:t>
      </w:r>
      <w:r w:rsidR="00E36301" w:rsidRPr="007B21DF">
        <w:rPr>
          <w:rFonts w:ascii="Times New Roman" w:eastAsia="Times New Roman" w:hAnsi="Times New Roman"/>
          <w:color w:val="000000"/>
          <w:lang w:eastAsia="pl-PL"/>
        </w:rPr>
        <w:t>Imatinib Actavis</w:t>
      </w:r>
    </w:p>
    <w:p w14:paraId="72DCD878" w14:textId="77777777" w:rsidR="00171D62" w:rsidRPr="007B21DF" w:rsidRDefault="00171D62" w:rsidP="00D73394">
      <w:pPr>
        <w:ind w:left="574" w:hanging="574"/>
        <w:rPr>
          <w:rFonts w:ascii="Times New Roman" w:eastAsia="Times New Roman" w:hAnsi="Times New Roman"/>
          <w:color w:val="000000"/>
          <w:lang w:eastAsia="pl-PL"/>
        </w:rPr>
      </w:pPr>
      <w:r w:rsidRPr="007B21DF">
        <w:rPr>
          <w:rFonts w:ascii="Times New Roman" w:eastAsia="Times New Roman" w:hAnsi="Times New Roman"/>
          <w:color w:val="000000"/>
          <w:lang w:eastAsia="pl-PL"/>
        </w:rPr>
        <w:t>6.</w:t>
      </w:r>
      <w:r w:rsidRPr="007B21DF">
        <w:rPr>
          <w:rFonts w:ascii="Times New Roman" w:eastAsia="Times New Roman" w:hAnsi="Times New Roman"/>
          <w:color w:val="000000"/>
          <w:lang w:eastAsia="pl-PL"/>
        </w:rPr>
        <w:tab/>
        <w:t>Zawartość opakowania i inne informacje</w:t>
      </w:r>
    </w:p>
    <w:p w14:paraId="1D6979A5" w14:textId="77777777" w:rsidR="00171D62" w:rsidRPr="007B21DF" w:rsidRDefault="00171D62" w:rsidP="00D73394">
      <w:pPr>
        <w:ind w:left="567" w:hanging="567"/>
        <w:rPr>
          <w:rFonts w:ascii="Times New Roman" w:eastAsia="Times New Roman" w:hAnsi="Times New Roman"/>
          <w:color w:val="000000"/>
          <w:lang w:eastAsia="pl-PL"/>
        </w:rPr>
      </w:pPr>
    </w:p>
    <w:p w14:paraId="726C60C4" w14:textId="77777777" w:rsidR="00171D62" w:rsidRPr="007B21DF" w:rsidRDefault="00171D62" w:rsidP="00D73394">
      <w:pPr>
        <w:ind w:left="0" w:firstLine="0"/>
        <w:rPr>
          <w:rFonts w:ascii="Times New Roman" w:eastAsia="Times New Roman" w:hAnsi="Times New Roman"/>
          <w:color w:val="000000"/>
          <w:lang w:eastAsia="pl-PL"/>
        </w:rPr>
      </w:pPr>
    </w:p>
    <w:p w14:paraId="42C93763"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1.</w:t>
      </w:r>
      <w:r w:rsidRPr="007B21DF">
        <w:rPr>
          <w:rFonts w:ascii="Times New Roman" w:eastAsia="Times New Roman" w:hAnsi="Times New Roman"/>
          <w:b/>
          <w:color w:val="000000"/>
          <w:lang w:eastAsia="pl-PL"/>
        </w:rPr>
        <w:tab/>
        <w:t xml:space="preserve">Co to jest lek </w:t>
      </w:r>
      <w:r w:rsidR="00E36301" w:rsidRPr="007B21DF">
        <w:rPr>
          <w:rFonts w:ascii="Times New Roman" w:eastAsia="Times New Roman" w:hAnsi="Times New Roman"/>
          <w:b/>
          <w:color w:val="000000"/>
          <w:lang w:eastAsia="pl-PL"/>
        </w:rPr>
        <w:t>Imatinib Actavis</w:t>
      </w:r>
      <w:r w:rsidRPr="007B21DF">
        <w:rPr>
          <w:rFonts w:ascii="Times New Roman" w:eastAsia="Times New Roman" w:hAnsi="Times New Roman"/>
          <w:b/>
          <w:color w:val="000000"/>
          <w:lang w:eastAsia="pl-PL"/>
        </w:rPr>
        <w:t xml:space="preserve"> i w jakim celu się go stosuje</w:t>
      </w:r>
    </w:p>
    <w:p w14:paraId="3C5EB84B" w14:textId="77777777" w:rsidR="00171D62" w:rsidRPr="007B21DF" w:rsidRDefault="00171D62" w:rsidP="00D73394">
      <w:pPr>
        <w:ind w:left="567" w:hanging="567"/>
        <w:rPr>
          <w:rFonts w:ascii="Times New Roman" w:eastAsia="Times New Roman" w:hAnsi="Times New Roman"/>
          <w:iCs/>
          <w:color w:val="000000"/>
          <w:lang w:eastAsia="pl-PL"/>
        </w:rPr>
      </w:pPr>
    </w:p>
    <w:p w14:paraId="18D0DB3B" w14:textId="77777777" w:rsidR="00171D62" w:rsidRPr="007B21DF" w:rsidRDefault="00E36301" w:rsidP="00D73394">
      <w:pPr>
        <w:ind w:left="0" w:firstLine="0"/>
        <w:rPr>
          <w:rFonts w:ascii="Times New Roman" w:hAnsi="Times New Roman"/>
          <w:color w:val="000000"/>
        </w:rPr>
      </w:pPr>
      <w:r w:rsidRPr="007B21DF">
        <w:rPr>
          <w:rFonts w:ascii="Times New Roman" w:eastAsia="Times New Roman" w:hAnsi="Times New Roman"/>
          <w:iCs/>
          <w:color w:val="000000"/>
        </w:rPr>
        <w:t>Imatinib Actavis</w:t>
      </w:r>
      <w:r w:rsidR="00EA0273" w:rsidRPr="007B21DF">
        <w:rPr>
          <w:rFonts w:ascii="Times New Roman" w:eastAsia="Times New Roman" w:hAnsi="Times New Roman"/>
          <w:iCs/>
          <w:color w:val="000000"/>
        </w:rPr>
        <w:t xml:space="preserve"> jest lekiem zawierającym substancję czynną o nazwie imatynib. Lek ten działa poprzez hamowanie wzrostu nieprawidłowych komórek w przebiegu chorób wymienionych poniżej. Należą do nich niektóre nowotwory.</w:t>
      </w:r>
    </w:p>
    <w:p w14:paraId="1F7732F0" w14:textId="77777777" w:rsidR="00EA0273" w:rsidRPr="007B21DF" w:rsidRDefault="00EA0273" w:rsidP="00D73394">
      <w:pPr>
        <w:ind w:left="0" w:firstLine="0"/>
        <w:rPr>
          <w:rFonts w:ascii="Times New Roman" w:eastAsia="Times New Roman" w:hAnsi="Times New Roman"/>
          <w:bCs/>
          <w:color w:val="000000"/>
        </w:rPr>
      </w:pPr>
    </w:p>
    <w:p w14:paraId="3AE9E61F" w14:textId="77777777" w:rsidR="00EA0273" w:rsidRPr="007B21DF" w:rsidRDefault="00EA0273" w:rsidP="00D73394">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 xml:space="preserve">Lek </w:t>
      </w:r>
      <w:r w:rsidR="00E36301" w:rsidRPr="007B21DF">
        <w:rPr>
          <w:rFonts w:ascii="Times New Roman" w:eastAsia="Times New Roman" w:hAnsi="Times New Roman"/>
          <w:b/>
          <w:bCs/>
          <w:color w:val="000000"/>
        </w:rPr>
        <w:t>Imatinib Actavis</w:t>
      </w:r>
      <w:r w:rsidRPr="007B21DF">
        <w:rPr>
          <w:rFonts w:ascii="Times New Roman" w:eastAsia="Times New Roman" w:hAnsi="Times New Roman"/>
          <w:b/>
          <w:bCs/>
          <w:color w:val="000000"/>
        </w:rPr>
        <w:t xml:space="preserve"> jest wskazany w leczeniu: </w:t>
      </w:r>
    </w:p>
    <w:p w14:paraId="3A2E114C" w14:textId="77777777" w:rsidR="00EA0273" w:rsidRPr="007B21DF" w:rsidRDefault="00EA0273" w:rsidP="006230EE">
      <w:pPr>
        <w:pStyle w:val="Listenabsatz"/>
        <w:numPr>
          <w:ilvl w:val="0"/>
          <w:numId w:val="27"/>
        </w:num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rPr>
        <w:t>P</w:t>
      </w:r>
      <w:r w:rsidRPr="007B21DF">
        <w:rPr>
          <w:rFonts w:ascii="Times New Roman" w:eastAsia="Times New Roman" w:hAnsi="Times New Roman"/>
          <w:b/>
          <w:bCs/>
          <w:color w:val="000000"/>
          <w:lang w:eastAsia="pl-PL"/>
        </w:rPr>
        <w:t>rzewlekłej białaczki szpikowej</w:t>
      </w:r>
      <w:r w:rsidRPr="007B21DF">
        <w:rPr>
          <w:rFonts w:ascii="Times New Roman" w:eastAsia="Times New Roman" w:hAnsi="Times New Roman"/>
          <w:color w:val="000000"/>
          <w:lang w:eastAsia="pl-PL"/>
        </w:rPr>
        <w:t xml:space="preserve"> (</w:t>
      </w:r>
      <w:r w:rsidRPr="007B21DF">
        <w:rPr>
          <w:rFonts w:ascii="Times New Roman" w:eastAsia="Times New Roman" w:hAnsi="Times New Roman"/>
          <w:b/>
          <w:color w:val="000000"/>
          <w:lang w:eastAsia="pl-PL"/>
        </w:rPr>
        <w:t>CML</w:t>
      </w:r>
      <w:r w:rsidRPr="007B21DF">
        <w:rPr>
          <w:rFonts w:ascii="Times New Roman" w:eastAsia="Times New Roman" w:hAnsi="Times New Roman"/>
          <w:color w:val="000000"/>
          <w:lang w:eastAsia="pl-PL"/>
        </w:rPr>
        <w:t xml:space="preserve"> - ang. </w:t>
      </w:r>
      <w:r w:rsidRPr="007B21DF">
        <w:rPr>
          <w:rFonts w:ascii="Times New Roman" w:eastAsia="Times New Roman" w:hAnsi="Times New Roman"/>
          <w:i/>
          <w:iCs/>
          <w:color w:val="000000"/>
          <w:lang w:eastAsia="pl-PL"/>
        </w:rPr>
        <w:t>Chronic Myeloid Leukaemia</w:t>
      </w:r>
      <w:r w:rsidRPr="007B21DF">
        <w:rPr>
          <w:rFonts w:ascii="Times New Roman" w:eastAsia="Times New Roman" w:hAnsi="Times New Roman"/>
          <w:color w:val="000000"/>
          <w:lang w:eastAsia="pl-PL"/>
        </w:rPr>
        <w:t>).</w:t>
      </w:r>
    </w:p>
    <w:p w14:paraId="145A68E1" w14:textId="77777777" w:rsidR="00EA0273" w:rsidRPr="007B21DF" w:rsidRDefault="00EA0273" w:rsidP="004B76FF">
      <w:pPr>
        <w:ind w:left="567"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Białaczka jest nowotworem wywodzącym się z białych krwinek. Zwykle białe krwinki pomagają organizmowi zwalczać zakażenia. Przewlekła białaczka szpikowa jest rodzajem białaczki, w której pewne nieprawidłowe białe krwinki (zwane komórkami mieloidalnymi) zaczynają mnożyć się w niekontrolowany sposób.</w:t>
      </w:r>
    </w:p>
    <w:p w14:paraId="6B76322A" w14:textId="77777777" w:rsidR="00171D62" w:rsidRPr="007B21DF" w:rsidRDefault="00171D62"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306F5877" w14:textId="77777777" w:rsidR="00171D62" w:rsidRPr="007B21DF" w:rsidRDefault="00171D62" w:rsidP="00D73394">
      <w:pPr>
        <w:shd w:val="clear" w:color="auto" w:fill="FFFFFF"/>
        <w:autoSpaceDE w:val="0"/>
        <w:autoSpaceDN w:val="0"/>
        <w:adjustRightInd w:val="0"/>
        <w:ind w:left="0" w:firstLine="0"/>
        <w:rPr>
          <w:rFonts w:ascii="Times New Roman" w:eastAsia="Times New Roman" w:hAnsi="Times New Roman"/>
          <w:color w:val="000000"/>
          <w:lang w:eastAsia="pl-PL"/>
        </w:rPr>
      </w:pPr>
      <w:r w:rsidRPr="007B21DF">
        <w:rPr>
          <w:rFonts w:ascii="Times New Roman" w:eastAsia="Times New Roman" w:hAnsi="Times New Roman"/>
          <w:color w:val="000000"/>
          <w:spacing w:val="-1"/>
          <w:lang w:eastAsia="pl-PL"/>
        </w:rPr>
        <w:t xml:space="preserve">U dorosłych pacjentów </w:t>
      </w:r>
      <w:r w:rsidR="00E36301" w:rsidRPr="007B21DF">
        <w:rPr>
          <w:rFonts w:ascii="Times New Roman" w:eastAsia="Times New Roman" w:hAnsi="Times New Roman"/>
          <w:color w:val="000000"/>
          <w:spacing w:val="-1"/>
          <w:lang w:eastAsia="pl-PL"/>
        </w:rPr>
        <w:t>Imatinib Actavis</w:t>
      </w:r>
      <w:r w:rsidRPr="007B21DF">
        <w:rPr>
          <w:rFonts w:ascii="Times New Roman" w:eastAsia="Times New Roman" w:hAnsi="Times New Roman"/>
          <w:color w:val="000000"/>
          <w:spacing w:val="-1"/>
          <w:lang w:eastAsia="pl-PL"/>
        </w:rPr>
        <w:t xml:space="preserve"> jest stosowany w leczeniu późnego etapu przewlekłej białaczki szpikowej (przełom blastyczny). U dzieci i młodzieży może on być stosowany w </w:t>
      </w:r>
      <w:r w:rsidRPr="007B21DF">
        <w:rPr>
          <w:rFonts w:ascii="Times New Roman" w:eastAsia="Times New Roman" w:hAnsi="Times New Roman"/>
          <w:color w:val="000000"/>
          <w:lang w:eastAsia="pl-PL"/>
        </w:rPr>
        <w:t xml:space="preserve">leczeniu </w:t>
      </w:r>
      <w:r w:rsidR="000640A0" w:rsidRPr="007B21DF">
        <w:rPr>
          <w:rFonts w:ascii="Times New Roman" w:eastAsia="Times New Roman" w:hAnsi="Times New Roman"/>
          <w:color w:val="000000"/>
          <w:lang w:eastAsia="pl-PL"/>
        </w:rPr>
        <w:t>na </w:t>
      </w:r>
      <w:r w:rsidRPr="007B21DF">
        <w:rPr>
          <w:rFonts w:ascii="Times New Roman" w:eastAsia="Times New Roman" w:hAnsi="Times New Roman"/>
          <w:color w:val="000000"/>
          <w:lang w:eastAsia="pl-PL"/>
        </w:rPr>
        <w:t>wszystkich etapach choroby (przewlekłym, fazie akceleracji i przełomie blastycznym).</w:t>
      </w:r>
    </w:p>
    <w:p w14:paraId="3AA19397" w14:textId="77777777" w:rsidR="00171D62" w:rsidRPr="007B21DF" w:rsidRDefault="00171D62"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63A7D0D5" w14:textId="77777777" w:rsidR="00EA0273" w:rsidRPr="007B21DF" w:rsidRDefault="00EA0273" w:rsidP="00B45D3E">
      <w:pPr>
        <w:pStyle w:val="Default"/>
        <w:numPr>
          <w:ilvl w:val="0"/>
          <w:numId w:val="25"/>
        </w:numPr>
        <w:shd w:val="clear" w:color="auto" w:fill="FFFFFF"/>
        <w:ind w:left="567" w:hanging="567"/>
        <w:rPr>
          <w:spacing w:val="-1"/>
          <w:sz w:val="22"/>
          <w:szCs w:val="22"/>
        </w:rPr>
      </w:pPr>
      <w:r w:rsidRPr="007B21DF">
        <w:rPr>
          <w:b/>
          <w:bCs/>
          <w:sz w:val="22"/>
          <w:szCs w:val="22"/>
        </w:rPr>
        <w:t>Ostr</w:t>
      </w:r>
      <w:r w:rsidR="00A3702E" w:rsidRPr="007B21DF">
        <w:rPr>
          <w:b/>
          <w:bCs/>
          <w:sz w:val="22"/>
          <w:szCs w:val="22"/>
        </w:rPr>
        <w:t>ej</w:t>
      </w:r>
      <w:r w:rsidRPr="007B21DF">
        <w:rPr>
          <w:b/>
          <w:bCs/>
          <w:sz w:val="22"/>
          <w:szCs w:val="22"/>
        </w:rPr>
        <w:t xml:space="preserve"> białaczk</w:t>
      </w:r>
      <w:r w:rsidR="00A3702E" w:rsidRPr="007B21DF">
        <w:rPr>
          <w:b/>
          <w:bCs/>
          <w:sz w:val="22"/>
          <w:szCs w:val="22"/>
        </w:rPr>
        <w:t>i</w:t>
      </w:r>
      <w:r w:rsidRPr="007B21DF">
        <w:rPr>
          <w:b/>
          <w:bCs/>
          <w:sz w:val="22"/>
          <w:szCs w:val="22"/>
        </w:rPr>
        <w:t xml:space="preserve"> limfoblastyczn</w:t>
      </w:r>
      <w:r w:rsidR="00A3702E" w:rsidRPr="007B21DF">
        <w:rPr>
          <w:b/>
          <w:bCs/>
          <w:sz w:val="22"/>
          <w:szCs w:val="22"/>
        </w:rPr>
        <w:t>ej</w:t>
      </w:r>
      <w:r w:rsidRPr="007B21DF">
        <w:rPr>
          <w:b/>
          <w:bCs/>
          <w:sz w:val="22"/>
          <w:szCs w:val="22"/>
        </w:rPr>
        <w:t xml:space="preserve"> z chromosomem Philadelphia </w:t>
      </w:r>
      <w:r w:rsidRPr="007B21DF">
        <w:rPr>
          <w:bCs/>
          <w:sz w:val="22"/>
          <w:szCs w:val="22"/>
        </w:rPr>
        <w:t>(</w:t>
      </w:r>
      <w:r w:rsidRPr="007B21DF">
        <w:rPr>
          <w:sz w:val="22"/>
          <w:szCs w:val="22"/>
        </w:rPr>
        <w:t xml:space="preserve">ang. </w:t>
      </w:r>
      <w:r w:rsidRPr="007B21DF">
        <w:rPr>
          <w:b/>
          <w:bCs/>
          <w:sz w:val="22"/>
          <w:szCs w:val="22"/>
        </w:rPr>
        <w:t>Ph-positive ALL</w:t>
      </w:r>
      <w:r w:rsidRPr="007B21DF">
        <w:rPr>
          <w:bCs/>
          <w:sz w:val="22"/>
          <w:szCs w:val="22"/>
        </w:rPr>
        <w:t>)</w:t>
      </w:r>
      <w:r w:rsidRPr="007B21DF">
        <w:rPr>
          <w:sz w:val="22"/>
          <w:szCs w:val="22"/>
        </w:rPr>
        <w:t xml:space="preserve">. Białaczka jest nowotworem wywodzącym się z białych krwinek. Zwykle białe krwinki pomagają organizmowi zwalczać zakażenia. Ostra białaczka limfoblastyczna jest rodzajem białaczki, w której pewne nieprawidłowe białe krwinki (zwane limfoblastami) zaczynają mnożyć się w niekontrolowany sposób. </w:t>
      </w:r>
      <w:r w:rsidR="00E36301" w:rsidRPr="007B21DF">
        <w:rPr>
          <w:sz w:val="22"/>
          <w:szCs w:val="22"/>
        </w:rPr>
        <w:t>Imatinib Actavis</w:t>
      </w:r>
      <w:r w:rsidRPr="007B21DF">
        <w:rPr>
          <w:sz w:val="22"/>
          <w:szCs w:val="22"/>
        </w:rPr>
        <w:t xml:space="preserve"> hamuje wzrost tych komórek. </w:t>
      </w:r>
    </w:p>
    <w:p w14:paraId="3803786F" w14:textId="77777777" w:rsidR="00D50C5B" w:rsidRPr="007B21DF" w:rsidRDefault="00D50C5B" w:rsidP="00B45D3E">
      <w:pPr>
        <w:pStyle w:val="Default"/>
        <w:shd w:val="clear" w:color="auto" w:fill="FFFFFF"/>
        <w:rPr>
          <w:sz w:val="22"/>
          <w:szCs w:val="22"/>
        </w:rPr>
      </w:pPr>
    </w:p>
    <w:p w14:paraId="78301A3B" w14:textId="77777777" w:rsidR="00D50C5B" w:rsidRPr="007B21DF" w:rsidRDefault="00D50C5B" w:rsidP="00B45D3E">
      <w:pPr>
        <w:pStyle w:val="Default"/>
        <w:shd w:val="clear" w:color="auto" w:fill="FFFFFF"/>
        <w:rPr>
          <w:b/>
          <w:sz w:val="22"/>
          <w:szCs w:val="22"/>
        </w:rPr>
      </w:pPr>
      <w:r w:rsidRPr="007B21DF">
        <w:rPr>
          <w:b/>
          <w:sz w:val="22"/>
          <w:szCs w:val="22"/>
        </w:rPr>
        <w:t>Lek Imatinib</w:t>
      </w:r>
      <w:r w:rsidR="00B45D3E" w:rsidRPr="007B21DF">
        <w:rPr>
          <w:b/>
          <w:sz w:val="22"/>
          <w:szCs w:val="22"/>
        </w:rPr>
        <w:t xml:space="preserve"> </w:t>
      </w:r>
      <w:r w:rsidRPr="007B21DF">
        <w:rPr>
          <w:b/>
          <w:sz w:val="22"/>
          <w:szCs w:val="22"/>
        </w:rPr>
        <w:t>Actavis jest także wskazany w leczeniu dorosłych pacjentów z:</w:t>
      </w:r>
    </w:p>
    <w:p w14:paraId="686B3674" w14:textId="77777777" w:rsidR="00EA0273" w:rsidRPr="007B21DF" w:rsidRDefault="00EA0273" w:rsidP="00B45D3E">
      <w:pPr>
        <w:pStyle w:val="Default"/>
        <w:numPr>
          <w:ilvl w:val="0"/>
          <w:numId w:val="25"/>
        </w:numPr>
        <w:shd w:val="clear" w:color="auto" w:fill="FFFFFF"/>
        <w:ind w:left="567" w:hanging="567"/>
        <w:rPr>
          <w:sz w:val="22"/>
          <w:szCs w:val="22"/>
        </w:rPr>
      </w:pPr>
      <w:r w:rsidRPr="007B21DF">
        <w:rPr>
          <w:b/>
          <w:bCs/>
          <w:sz w:val="22"/>
          <w:szCs w:val="22"/>
        </w:rPr>
        <w:t xml:space="preserve">Zespołami mielodysplastycznymi/mieloproliferacyjnymi </w:t>
      </w:r>
      <w:r w:rsidRPr="007B21DF">
        <w:rPr>
          <w:sz w:val="22"/>
          <w:szCs w:val="22"/>
        </w:rPr>
        <w:t>(</w:t>
      </w:r>
      <w:r w:rsidRPr="007B21DF">
        <w:rPr>
          <w:b/>
          <w:bCs/>
          <w:sz w:val="22"/>
          <w:szCs w:val="22"/>
        </w:rPr>
        <w:t xml:space="preserve">MDS/MPD </w:t>
      </w:r>
      <w:r w:rsidRPr="007B21DF">
        <w:rPr>
          <w:sz w:val="22"/>
          <w:szCs w:val="22"/>
        </w:rPr>
        <w:t xml:space="preserve">- ang. </w:t>
      </w:r>
      <w:r w:rsidRPr="007B21DF">
        <w:rPr>
          <w:i/>
          <w:iCs/>
          <w:sz w:val="22"/>
          <w:szCs w:val="22"/>
        </w:rPr>
        <w:t>myelodysplastic/myeloproliferate</w:t>
      </w:r>
      <w:r w:rsidRPr="007B21DF">
        <w:rPr>
          <w:sz w:val="22"/>
          <w:szCs w:val="22"/>
        </w:rPr>
        <w:t xml:space="preserve">). Są to zespoły chorób krwi, w których niektóre białe krwinki zaczynają mnożyć się w niekontrolowany sposób. </w:t>
      </w:r>
      <w:r w:rsidR="00E36301" w:rsidRPr="007B21DF">
        <w:rPr>
          <w:sz w:val="22"/>
          <w:szCs w:val="22"/>
        </w:rPr>
        <w:t>Imatinib Actavis</w:t>
      </w:r>
      <w:r w:rsidRPr="007B21DF">
        <w:rPr>
          <w:sz w:val="22"/>
          <w:szCs w:val="22"/>
        </w:rPr>
        <w:t xml:space="preserve"> hamuje wzrost tych komórek w pewnych podtypach tych chorób. </w:t>
      </w:r>
    </w:p>
    <w:p w14:paraId="7414E511" w14:textId="77777777" w:rsidR="00EA0273" w:rsidRPr="007B21DF" w:rsidRDefault="00EA0273" w:rsidP="00B45D3E">
      <w:pPr>
        <w:pStyle w:val="Default"/>
        <w:numPr>
          <w:ilvl w:val="0"/>
          <w:numId w:val="25"/>
        </w:numPr>
        <w:shd w:val="clear" w:color="auto" w:fill="FFFFFF"/>
        <w:ind w:left="567" w:hanging="567"/>
        <w:rPr>
          <w:sz w:val="22"/>
          <w:szCs w:val="22"/>
        </w:rPr>
      </w:pPr>
      <w:r w:rsidRPr="007B21DF">
        <w:rPr>
          <w:b/>
          <w:bCs/>
          <w:sz w:val="22"/>
          <w:szCs w:val="22"/>
        </w:rPr>
        <w:t xml:space="preserve">Zespołem hipereozynofilowym </w:t>
      </w:r>
      <w:r w:rsidRPr="007B21DF">
        <w:rPr>
          <w:sz w:val="22"/>
          <w:szCs w:val="22"/>
        </w:rPr>
        <w:t>(</w:t>
      </w:r>
      <w:r w:rsidRPr="007B21DF">
        <w:rPr>
          <w:b/>
          <w:bCs/>
          <w:sz w:val="22"/>
          <w:szCs w:val="22"/>
        </w:rPr>
        <w:t xml:space="preserve">HES </w:t>
      </w:r>
      <w:r w:rsidRPr="007B21DF">
        <w:rPr>
          <w:sz w:val="22"/>
          <w:szCs w:val="22"/>
        </w:rPr>
        <w:t xml:space="preserve">– ang. </w:t>
      </w:r>
      <w:r w:rsidRPr="007B21DF">
        <w:rPr>
          <w:i/>
          <w:iCs/>
          <w:sz w:val="22"/>
          <w:szCs w:val="22"/>
        </w:rPr>
        <w:t>Hypereosinophilic Syndrome</w:t>
      </w:r>
      <w:r w:rsidRPr="007B21DF">
        <w:rPr>
          <w:sz w:val="22"/>
          <w:szCs w:val="22"/>
        </w:rPr>
        <w:t xml:space="preserve">) </w:t>
      </w:r>
      <w:r w:rsidRPr="007B21DF">
        <w:rPr>
          <w:b/>
          <w:bCs/>
          <w:sz w:val="22"/>
          <w:szCs w:val="22"/>
        </w:rPr>
        <w:t xml:space="preserve">i (lub) przewlekłą białaczką eozynofilową </w:t>
      </w:r>
      <w:r w:rsidRPr="007B21DF">
        <w:rPr>
          <w:sz w:val="22"/>
          <w:szCs w:val="22"/>
        </w:rPr>
        <w:t>(</w:t>
      </w:r>
      <w:r w:rsidRPr="007B21DF">
        <w:rPr>
          <w:b/>
          <w:bCs/>
          <w:sz w:val="22"/>
          <w:szCs w:val="22"/>
        </w:rPr>
        <w:t xml:space="preserve">CEL </w:t>
      </w:r>
      <w:r w:rsidRPr="007B21DF">
        <w:rPr>
          <w:sz w:val="22"/>
          <w:szCs w:val="22"/>
        </w:rPr>
        <w:t xml:space="preserve">– ang. </w:t>
      </w:r>
      <w:r w:rsidRPr="007B21DF">
        <w:rPr>
          <w:i/>
          <w:iCs/>
          <w:sz w:val="22"/>
          <w:szCs w:val="22"/>
        </w:rPr>
        <w:t>Chronic Eosinophilic Leukemia</w:t>
      </w:r>
      <w:r w:rsidRPr="007B21DF">
        <w:rPr>
          <w:sz w:val="22"/>
          <w:szCs w:val="22"/>
        </w:rPr>
        <w:t xml:space="preserve">). Są to choroby krwi, w których niektóre komórki krwi (zwane eozynofilami) zaczynają mnożyć się w niekontrolowany sposób. </w:t>
      </w:r>
      <w:r w:rsidR="00E36301" w:rsidRPr="007B21DF">
        <w:rPr>
          <w:sz w:val="22"/>
          <w:szCs w:val="22"/>
        </w:rPr>
        <w:t>Imatinib Actavis</w:t>
      </w:r>
      <w:r w:rsidRPr="007B21DF">
        <w:rPr>
          <w:sz w:val="22"/>
          <w:szCs w:val="22"/>
        </w:rPr>
        <w:t xml:space="preserve"> hamuje wzrost tych komórek w pewnych podtypach tych chorób. </w:t>
      </w:r>
    </w:p>
    <w:p w14:paraId="60A4B0B7" w14:textId="77777777" w:rsidR="00EA0273" w:rsidRPr="007B21DF" w:rsidRDefault="00EA0273" w:rsidP="00B45D3E">
      <w:pPr>
        <w:pStyle w:val="Default"/>
        <w:numPr>
          <w:ilvl w:val="0"/>
          <w:numId w:val="25"/>
        </w:numPr>
        <w:shd w:val="clear" w:color="auto" w:fill="FFFFFF"/>
        <w:ind w:left="567" w:hanging="567"/>
        <w:rPr>
          <w:sz w:val="22"/>
          <w:szCs w:val="22"/>
        </w:rPr>
      </w:pPr>
      <w:r w:rsidRPr="007B21DF">
        <w:rPr>
          <w:b/>
          <w:bCs/>
          <w:sz w:val="22"/>
          <w:szCs w:val="22"/>
        </w:rPr>
        <w:t xml:space="preserve">Guzowatymi włókniakomięsakami skóry </w:t>
      </w:r>
      <w:r w:rsidRPr="007B21DF">
        <w:rPr>
          <w:sz w:val="22"/>
          <w:szCs w:val="22"/>
        </w:rPr>
        <w:t>(</w:t>
      </w:r>
      <w:r w:rsidRPr="007B21DF">
        <w:rPr>
          <w:b/>
          <w:bCs/>
          <w:sz w:val="22"/>
          <w:szCs w:val="22"/>
        </w:rPr>
        <w:t xml:space="preserve">DFSP </w:t>
      </w:r>
      <w:r w:rsidRPr="007B21DF">
        <w:rPr>
          <w:sz w:val="22"/>
          <w:szCs w:val="22"/>
        </w:rPr>
        <w:t xml:space="preserve">– ang. </w:t>
      </w:r>
      <w:r w:rsidRPr="007B21DF">
        <w:rPr>
          <w:i/>
          <w:iCs/>
          <w:sz w:val="22"/>
          <w:szCs w:val="22"/>
        </w:rPr>
        <w:t>dermatofibrosarcoma protuberans</w:t>
      </w:r>
      <w:r w:rsidRPr="007B21DF">
        <w:rPr>
          <w:sz w:val="22"/>
          <w:szCs w:val="22"/>
        </w:rPr>
        <w:t xml:space="preserve">). DFSP jest nowotworem skóry i tkanek podskórnych, w którym niektóre komórki zaczynają mnożyć się w niekontrolowany sposób. </w:t>
      </w:r>
      <w:r w:rsidR="00E36301" w:rsidRPr="007B21DF">
        <w:rPr>
          <w:sz w:val="22"/>
          <w:szCs w:val="22"/>
        </w:rPr>
        <w:t>Imatinib Actavis</w:t>
      </w:r>
      <w:r w:rsidRPr="007B21DF">
        <w:rPr>
          <w:sz w:val="22"/>
          <w:szCs w:val="22"/>
        </w:rPr>
        <w:t xml:space="preserve"> hamuje wzrost tych komórek. </w:t>
      </w:r>
    </w:p>
    <w:p w14:paraId="291C39EB" w14:textId="77777777" w:rsidR="00D50C5B" w:rsidRPr="007B21DF" w:rsidRDefault="00D50C5B" w:rsidP="00D73394">
      <w:pPr>
        <w:pStyle w:val="Default"/>
        <w:shd w:val="clear" w:color="auto" w:fill="FFFFFF"/>
        <w:rPr>
          <w:sz w:val="22"/>
          <w:szCs w:val="22"/>
        </w:rPr>
      </w:pPr>
    </w:p>
    <w:p w14:paraId="3AE6B341" w14:textId="77777777" w:rsidR="00EA0273" w:rsidRPr="007B21DF" w:rsidRDefault="00EA0273" w:rsidP="00D73394">
      <w:pPr>
        <w:pStyle w:val="Default"/>
        <w:shd w:val="clear" w:color="auto" w:fill="FFFFFF"/>
        <w:rPr>
          <w:rFonts w:eastAsia="Times New Roman"/>
          <w:spacing w:val="-1"/>
          <w:sz w:val="22"/>
          <w:szCs w:val="22"/>
        </w:rPr>
      </w:pPr>
      <w:r w:rsidRPr="007B21DF">
        <w:rPr>
          <w:sz w:val="22"/>
          <w:szCs w:val="22"/>
        </w:rPr>
        <w:t>W pozostałej części ulotki będą używane skróty nazw chorób wymienionych powyżej.</w:t>
      </w:r>
    </w:p>
    <w:p w14:paraId="3F779802" w14:textId="77777777" w:rsidR="00EA0273" w:rsidRPr="007B21DF" w:rsidRDefault="00EA0273"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p>
    <w:p w14:paraId="6A0F64EF"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przypadku jakichkolwiek pytań dotyczących sposobu działania i zasadności podawania leku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należy skierować je do lekarza.</w:t>
      </w:r>
    </w:p>
    <w:p w14:paraId="6BA0075A" w14:textId="77777777" w:rsidR="00171D62" w:rsidRPr="007B21DF" w:rsidRDefault="00171D62" w:rsidP="00D73394">
      <w:pPr>
        <w:ind w:left="567" w:hanging="567"/>
        <w:rPr>
          <w:rFonts w:ascii="Times New Roman" w:eastAsia="Times New Roman" w:hAnsi="Times New Roman"/>
          <w:color w:val="000000"/>
          <w:lang w:eastAsia="pl-PL"/>
        </w:rPr>
      </w:pPr>
    </w:p>
    <w:p w14:paraId="7547026D" w14:textId="77777777" w:rsidR="00171D62" w:rsidRPr="007B21DF" w:rsidRDefault="00171D62" w:rsidP="00D73394">
      <w:pPr>
        <w:ind w:left="567" w:hanging="567"/>
        <w:rPr>
          <w:rFonts w:ascii="Times New Roman" w:eastAsia="Times New Roman" w:hAnsi="Times New Roman"/>
          <w:color w:val="000000"/>
          <w:lang w:eastAsia="pl-PL"/>
        </w:rPr>
      </w:pPr>
    </w:p>
    <w:p w14:paraId="4034FDD1"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2.</w:t>
      </w:r>
      <w:r w:rsidRPr="007B21DF">
        <w:rPr>
          <w:rFonts w:ascii="Times New Roman" w:eastAsia="Times New Roman" w:hAnsi="Times New Roman"/>
          <w:b/>
          <w:color w:val="000000"/>
          <w:lang w:eastAsia="pl-PL"/>
        </w:rPr>
        <w:tab/>
        <w:t xml:space="preserve">Informacje ważne przed zastosowaniem leku </w:t>
      </w:r>
      <w:r w:rsidR="00E36301" w:rsidRPr="007B21DF">
        <w:rPr>
          <w:rFonts w:ascii="Times New Roman" w:eastAsia="Times New Roman" w:hAnsi="Times New Roman"/>
          <w:b/>
          <w:color w:val="000000"/>
          <w:lang w:eastAsia="pl-PL"/>
        </w:rPr>
        <w:t>Imatinib Actavis</w:t>
      </w:r>
    </w:p>
    <w:p w14:paraId="4BFA1C42" w14:textId="77777777" w:rsidR="00171D62" w:rsidRPr="007B21DF" w:rsidRDefault="00171D62" w:rsidP="00D73394">
      <w:pPr>
        <w:ind w:left="567" w:hanging="567"/>
        <w:rPr>
          <w:rFonts w:ascii="Times New Roman" w:eastAsia="Times New Roman" w:hAnsi="Times New Roman"/>
          <w:color w:val="000000"/>
          <w:lang w:eastAsia="pl-PL"/>
        </w:rPr>
      </w:pPr>
    </w:p>
    <w:p w14:paraId="551AE7F1"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jest zapisywany pacjentom tylko przez lekarzy z doświadczeniem w stosowaniu leków podawanych w leczeniu nowotworów krwi</w:t>
      </w:r>
      <w:r w:rsidR="00EA0273" w:rsidRPr="007B21DF">
        <w:rPr>
          <w:rFonts w:ascii="Times New Roman" w:eastAsia="Times New Roman" w:hAnsi="Times New Roman"/>
          <w:color w:val="000000"/>
        </w:rPr>
        <w:t xml:space="preserve"> i nowotworów litych</w:t>
      </w:r>
      <w:r w:rsidRPr="007B21DF">
        <w:rPr>
          <w:rFonts w:ascii="Times New Roman" w:eastAsia="Times New Roman" w:hAnsi="Times New Roman"/>
          <w:color w:val="000000"/>
        </w:rPr>
        <w:t>.</w:t>
      </w:r>
    </w:p>
    <w:p w14:paraId="0440EBD6" w14:textId="77777777" w:rsidR="00171D62" w:rsidRPr="007B21DF" w:rsidRDefault="00171D62" w:rsidP="00D73394">
      <w:pPr>
        <w:ind w:left="0" w:firstLine="0"/>
        <w:rPr>
          <w:rFonts w:ascii="Times New Roman" w:eastAsia="Times New Roman" w:hAnsi="Times New Roman"/>
          <w:color w:val="000000"/>
        </w:rPr>
      </w:pPr>
    </w:p>
    <w:p w14:paraId="49A417B4"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ściśle przestrzegać zaleceń lekarza, nawet jeśli różnią się one od ogólnych informacji zawartych w tej ulotce.</w:t>
      </w:r>
    </w:p>
    <w:p w14:paraId="372E3F9D" w14:textId="77777777" w:rsidR="00171D62" w:rsidRPr="007B21DF" w:rsidRDefault="00171D62" w:rsidP="00D73394">
      <w:pPr>
        <w:ind w:left="0" w:firstLine="0"/>
        <w:rPr>
          <w:rFonts w:ascii="Times New Roman" w:eastAsia="Times New Roman" w:hAnsi="Times New Roman"/>
          <w:color w:val="000000"/>
        </w:rPr>
      </w:pPr>
    </w:p>
    <w:p w14:paraId="044B411B" w14:textId="3E2033DE"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Kiedy nie stosować leku </w:t>
      </w:r>
      <w:r w:rsidR="00E36301" w:rsidRPr="007B21DF">
        <w:rPr>
          <w:rFonts w:ascii="Times New Roman" w:eastAsia="Times New Roman" w:hAnsi="Times New Roman"/>
          <w:b/>
          <w:color w:val="000000"/>
          <w:lang w:eastAsia="pl-PL"/>
        </w:rPr>
        <w:t>Imatinib Actavis</w:t>
      </w:r>
    </w:p>
    <w:p w14:paraId="560D5ED5" w14:textId="77777777" w:rsidR="00171D62" w:rsidRPr="007B21DF" w:rsidRDefault="00171D62" w:rsidP="004B76FF">
      <w:pPr>
        <w:numPr>
          <w:ilvl w:val="0"/>
          <w:numId w:val="7"/>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ma uczulenie na imatynib, soję, orzeszki ziemne lub którykolwiek z pozostałych składników tego leku (wymienion</w:t>
      </w:r>
      <w:r w:rsidR="00E04332" w:rsidRPr="007B21DF">
        <w:rPr>
          <w:rFonts w:ascii="Times New Roman" w:eastAsia="Times New Roman" w:hAnsi="Times New Roman"/>
          <w:color w:val="000000"/>
          <w:lang w:eastAsia="pl-PL"/>
        </w:rPr>
        <w:t>ych</w:t>
      </w:r>
      <w:r w:rsidRPr="007B21DF">
        <w:rPr>
          <w:rFonts w:ascii="Times New Roman" w:eastAsia="Times New Roman" w:hAnsi="Times New Roman"/>
          <w:color w:val="000000"/>
          <w:lang w:eastAsia="pl-PL"/>
        </w:rPr>
        <w:t xml:space="preserve"> w punkcie 6).</w:t>
      </w:r>
    </w:p>
    <w:p w14:paraId="59FBE9CB" w14:textId="77777777" w:rsidR="00171D62" w:rsidRPr="007B21DF" w:rsidRDefault="00171D62" w:rsidP="00D73394">
      <w:pPr>
        <w:ind w:left="0" w:firstLine="0"/>
        <w:rPr>
          <w:rFonts w:ascii="Times New Roman" w:eastAsia="Times New Roman" w:hAnsi="Times New Roman"/>
          <w:color w:val="000000"/>
          <w:lang w:eastAsia="pl-PL"/>
        </w:rPr>
      </w:pPr>
    </w:p>
    <w:p w14:paraId="3044F779" w14:textId="77777777" w:rsidR="00171D62" w:rsidRPr="007B21DF" w:rsidRDefault="00171D62"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ta informacja dotyczy pacjenta, </w:t>
      </w:r>
      <w:r w:rsidRPr="007B21DF">
        <w:rPr>
          <w:rFonts w:ascii="Times New Roman" w:eastAsia="Times New Roman" w:hAnsi="Times New Roman"/>
          <w:b/>
          <w:bCs/>
          <w:color w:val="000000"/>
          <w:lang w:eastAsia="pl-PL"/>
        </w:rPr>
        <w:t xml:space="preserve">powinien powiedzieć o tym lekarzowi zanim przyjmie lek </w:t>
      </w:r>
      <w:r w:rsidR="00E36301" w:rsidRPr="007B21DF">
        <w:rPr>
          <w:rFonts w:ascii="Times New Roman" w:eastAsia="Times New Roman" w:hAnsi="Times New Roman"/>
          <w:b/>
          <w:bCs/>
          <w:color w:val="000000"/>
          <w:lang w:eastAsia="pl-PL"/>
        </w:rPr>
        <w:t>Imatinib Actavis</w:t>
      </w:r>
      <w:r w:rsidRPr="007B21DF">
        <w:rPr>
          <w:rFonts w:ascii="Times New Roman" w:eastAsia="Times New Roman" w:hAnsi="Times New Roman"/>
          <w:b/>
          <w:bCs/>
          <w:color w:val="000000"/>
          <w:lang w:eastAsia="pl-PL"/>
        </w:rPr>
        <w:t>.</w:t>
      </w:r>
    </w:p>
    <w:p w14:paraId="60D6B7EB" w14:textId="77777777" w:rsidR="00171D62" w:rsidRPr="007B21DF" w:rsidRDefault="00171D62" w:rsidP="00D73394">
      <w:pPr>
        <w:ind w:left="0" w:firstLine="0"/>
        <w:rPr>
          <w:rFonts w:ascii="Times New Roman" w:eastAsia="Times New Roman" w:hAnsi="Times New Roman"/>
          <w:color w:val="000000"/>
          <w:lang w:eastAsia="pl-PL"/>
        </w:rPr>
      </w:pPr>
    </w:p>
    <w:p w14:paraId="285A9FD8"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W razie podejrzewania uczulenia, ale braku pewności, należy zasięgnąć rady lekarza.</w:t>
      </w:r>
    </w:p>
    <w:p w14:paraId="37B2E368" w14:textId="77777777" w:rsidR="00171D62" w:rsidRPr="007B21DF" w:rsidRDefault="00171D62" w:rsidP="00D73394">
      <w:pPr>
        <w:numPr>
          <w:ilvl w:val="12"/>
          <w:numId w:val="0"/>
        </w:numPr>
        <w:rPr>
          <w:rFonts w:ascii="Times New Roman" w:eastAsia="Times New Roman" w:hAnsi="Times New Roman"/>
          <w:color w:val="000000"/>
        </w:rPr>
      </w:pPr>
    </w:p>
    <w:p w14:paraId="64CAE0A0" w14:textId="77777777" w:rsidR="00171D62" w:rsidRPr="007B21DF" w:rsidRDefault="00171D62" w:rsidP="00D73394">
      <w:pPr>
        <w:numPr>
          <w:ilvl w:val="12"/>
          <w:numId w:val="0"/>
        </w:numPr>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Ostrzeżenia i środki ostrożności</w:t>
      </w:r>
    </w:p>
    <w:p w14:paraId="56183DC7" w14:textId="77777777" w:rsidR="00171D62" w:rsidRPr="007B21DF" w:rsidRDefault="00171D62" w:rsidP="00D73394">
      <w:pPr>
        <w:numPr>
          <w:ilvl w:val="12"/>
          <w:numId w:val="0"/>
        </w:numPr>
        <w:rPr>
          <w:rFonts w:ascii="Times New Roman" w:eastAsia="Times New Roman" w:hAnsi="Times New Roman"/>
          <w:bCs/>
          <w:color w:val="000000"/>
          <w:lang w:eastAsia="pl-PL"/>
        </w:rPr>
      </w:pPr>
      <w:r w:rsidRPr="007B21DF">
        <w:rPr>
          <w:rFonts w:ascii="Times New Roman" w:eastAsia="Times New Roman" w:hAnsi="Times New Roman"/>
          <w:bCs/>
          <w:color w:val="000000"/>
          <w:lang w:eastAsia="pl-PL"/>
        </w:rPr>
        <w:t xml:space="preserve">Przed rozpoczęciem stosowania leku </w:t>
      </w:r>
      <w:r w:rsidR="00E36301" w:rsidRPr="007B21DF">
        <w:rPr>
          <w:rFonts w:ascii="Times New Roman" w:eastAsia="Times New Roman" w:hAnsi="Times New Roman"/>
          <w:bCs/>
          <w:color w:val="000000"/>
          <w:lang w:eastAsia="pl-PL"/>
        </w:rPr>
        <w:t>Imatinib Actavis</w:t>
      </w:r>
      <w:r w:rsidRPr="007B21DF">
        <w:rPr>
          <w:rFonts w:ascii="Times New Roman" w:eastAsia="Times New Roman" w:hAnsi="Times New Roman"/>
          <w:bCs/>
          <w:color w:val="000000"/>
          <w:lang w:eastAsia="pl-PL"/>
        </w:rPr>
        <w:t xml:space="preserve"> należy </w:t>
      </w:r>
      <w:r w:rsidR="00237000" w:rsidRPr="007B21DF">
        <w:rPr>
          <w:rFonts w:ascii="Times New Roman" w:eastAsia="Times New Roman" w:hAnsi="Times New Roman"/>
          <w:bCs/>
          <w:color w:val="000000"/>
          <w:lang w:eastAsia="pl-PL"/>
        </w:rPr>
        <w:t>zwrócić się do </w:t>
      </w:r>
      <w:r w:rsidR="00E04332" w:rsidRPr="007B21DF">
        <w:rPr>
          <w:rFonts w:ascii="Times New Roman" w:eastAsia="Times New Roman" w:hAnsi="Times New Roman"/>
          <w:bCs/>
          <w:color w:val="000000"/>
          <w:lang w:eastAsia="pl-PL"/>
        </w:rPr>
        <w:t>lekarz</w:t>
      </w:r>
      <w:r w:rsidR="00237000" w:rsidRPr="007B21DF">
        <w:rPr>
          <w:rFonts w:ascii="Times New Roman" w:eastAsia="Times New Roman" w:hAnsi="Times New Roman"/>
          <w:bCs/>
          <w:color w:val="000000"/>
          <w:lang w:eastAsia="pl-PL"/>
        </w:rPr>
        <w:t>a</w:t>
      </w:r>
      <w:r w:rsidRPr="007B21DF">
        <w:rPr>
          <w:rFonts w:ascii="Times New Roman" w:eastAsia="Times New Roman" w:hAnsi="Times New Roman"/>
          <w:bCs/>
          <w:color w:val="000000"/>
          <w:lang w:eastAsia="pl-PL"/>
        </w:rPr>
        <w:t>:</w:t>
      </w:r>
    </w:p>
    <w:p w14:paraId="7B06EB75" w14:textId="77777777" w:rsidR="00171D62" w:rsidRPr="007B21DF" w:rsidRDefault="00171D62" w:rsidP="00D73394">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u pacjenta występują lub kiedykolwiek występowały choroby wątroby, nerek lub serca</w:t>
      </w:r>
    </w:p>
    <w:p w14:paraId="5383E47C" w14:textId="77777777" w:rsidR="00770024" w:rsidRPr="007B21DF" w:rsidRDefault="00171D62" w:rsidP="00D73394">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jeśli pacjent przyjmuje lek lewotyroksynę po usunięciu tarczycy</w:t>
      </w:r>
    </w:p>
    <w:p w14:paraId="05E141FE" w14:textId="77777777" w:rsidR="00171D62" w:rsidRPr="007B21DF" w:rsidRDefault="00770024" w:rsidP="002C0E61">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jeśli pacjent miał kiedykolwiek lub może teraz mieć zakażenie wirusem zapalenia wątroby typu B. Wynika to stąd, że lek </w:t>
      </w:r>
      <w:r w:rsidRPr="007B21DF">
        <w:rPr>
          <w:rFonts w:ascii="Times New Roman" w:eastAsia="Times New Roman" w:hAnsi="Times New Roman"/>
          <w:bCs/>
          <w:color w:val="000000"/>
          <w:lang w:eastAsia="pl-PL"/>
        </w:rPr>
        <w:t>Imatinib Actavis</w:t>
      </w:r>
      <w:r w:rsidRPr="007B21DF">
        <w:rPr>
          <w:rFonts w:ascii="Times New Roman" w:eastAsia="Times New Roman" w:hAnsi="Times New Roman"/>
          <w:color w:val="000000"/>
          <w:lang w:eastAsia="pl-PL"/>
        </w:rPr>
        <w:t xml:space="preserve"> może powodować ponowną aktywację wirusowego zapalenia wątroby typu B, co może w niektórych przypadkach być śmiertelne. Pacjenci będą poddawani dokładnej kontroli przez lekarza pod kątem objawów tego zakażenia przed rozpoczęciem leczenia.</w:t>
      </w:r>
    </w:p>
    <w:p w14:paraId="2DAD51B1" w14:textId="77777777" w:rsidR="00E62743" w:rsidRPr="007B21DF" w:rsidRDefault="00E62743" w:rsidP="002C0E61">
      <w:pPr>
        <w:numPr>
          <w:ilvl w:val="0"/>
          <w:numId w:val="8"/>
        </w:numPr>
        <w:tabs>
          <w:tab w:val="clear" w:pos="4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jeśli podczas przyjmowania leku </w:t>
      </w:r>
      <w:r w:rsidRPr="007B21DF">
        <w:rPr>
          <w:rFonts w:ascii="Times New Roman" w:hAnsi="Times New Roman"/>
        </w:rPr>
        <w:t>Imatinib Actavis</w:t>
      </w:r>
      <w:r w:rsidRPr="007B21DF">
        <w:rPr>
          <w:rFonts w:ascii="Times New Roman" w:eastAsia="Times New Roman" w:hAnsi="Times New Roman"/>
          <w:color w:val="000000"/>
          <w:lang w:eastAsia="pl-PL"/>
        </w:rPr>
        <w:t xml:space="preserve"> u pacjenta wystąpią siniaki, krwawienie, gorączka, zmęczenie i dezorientacja należy skontaktować się z lekarzem. Może to być objaw uszkodzenia naczyń krwionośnych zwany mikroangiopatią zakrzepową (TMA).</w:t>
      </w:r>
    </w:p>
    <w:p w14:paraId="6D23B16A"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Jeśli którykolwiek z wyżej wymienionych punktów odnosi się do pacjenta, </w:t>
      </w:r>
      <w:r w:rsidRPr="007B21DF">
        <w:rPr>
          <w:rFonts w:ascii="Times New Roman" w:eastAsia="Times New Roman" w:hAnsi="Times New Roman"/>
          <w:b/>
          <w:color w:val="000000"/>
          <w:lang w:eastAsia="pl-PL"/>
        </w:rPr>
        <w:t>należy powiedzieć o tym lekarzowi zanim pacjent przyjmie lek</w:t>
      </w:r>
      <w:r w:rsidRPr="007B21DF">
        <w:rPr>
          <w:rFonts w:ascii="Times New Roman" w:eastAsia="Times New Roman" w:hAnsi="Times New Roman"/>
          <w:color w:val="000000"/>
          <w:lang w:eastAsia="pl-PL"/>
        </w:rPr>
        <w:t>.</w:t>
      </w:r>
    </w:p>
    <w:p w14:paraId="0D5A1F9B" w14:textId="77777777" w:rsidR="00171D62" w:rsidRPr="007B21DF" w:rsidRDefault="00171D62" w:rsidP="00D73394">
      <w:pPr>
        <w:ind w:left="0" w:firstLine="0"/>
        <w:rPr>
          <w:rFonts w:ascii="Times New Roman" w:eastAsia="Times New Roman" w:hAnsi="Times New Roman"/>
          <w:color w:val="000000"/>
          <w:lang w:eastAsia="pl-PL"/>
        </w:rPr>
      </w:pPr>
    </w:p>
    <w:p w14:paraId="557B2698" w14:textId="517F86E8" w:rsidR="00D50C5B" w:rsidRPr="007B21DF" w:rsidRDefault="00D50C5B" w:rsidP="00D50C5B">
      <w:pPr>
        <w:widowControl w:val="0"/>
        <w:tabs>
          <w:tab w:val="left" w:pos="360"/>
        </w:tabs>
        <w:ind w:left="0" w:firstLine="0"/>
        <w:rPr>
          <w:rFonts w:ascii="Times New Roman" w:hAnsi="Times New Roman"/>
          <w:color w:val="000000"/>
        </w:rPr>
      </w:pPr>
      <w:r w:rsidRPr="007B21DF">
        <w:rPr>
          <w:rFonts w:ascii="Times New Roman" w:hAnsi="Times New Roman"/>
          <w:color w:val="000000"/>
        </w:rPr>
        <w:t>Podczas stosowania leku Imatinib</w:t>
      </w:r>
      <w:r w:rsidR="00B45D3E" w:rsidRPr="007B21DF">
        <w:rPr>
          <w:rFonts w:ascii="Times New Roman" w:hAnsi="Times New Roman"/>
          <w:color w:val="000000"/>
        </w:rPr>
        <w:t xml:space="preserve"> </w:t>
      </w:r>
      <w:r w:rsidRPr="007B21DF">
        <w:rPr>
          <w:rFonts w:ascii="Times New Roman" w:hAnsi="Times New Roman"/>
          <w:color w:val="000000"/>
        </w:rPr>
        <w:t>Actavis pacjent może stać się bardziej wrażliwy na słońce. Jest ważne</w:t>
      </w:r>
      <w:r w:rsidR="001266CE">
        <w:rPr>
          <w:rFonts w:ascii="Times New Roman" w:hAnsi="Times New Roman"/>
          <w:color w:val="000000"/>
        </w:rPr>
        <w:t>,</w:t>
      </w:r>
      <w:r w:rsidRPr="007B21DF">
        <w:rPr>
          <w:rFonts w:ascii="Times New Roman" w:hAnsi="Times New Roman"/>
          <w:color w:val="000000"/>
        </w:rPr>
        <w:t xml:space="preserve"> aby okrywać obszary skóry narażone na słońce oraz stosować preparaty z filtrem o wysokim wskaźniku ochrony przeciwsłonecznej (SPF). Te środki ostrożności należy stosować również u dzieci.</w:t>
      </w:r>
    </w:p>
    <w:p w14:paraId="70847247" w14:textId="77777777" w:rsidR="00D50C5B" w:rsidRPr="007B21DF" w:rsidRDefault="00D50C5B" w:rsidP="00D50C5B">
      <w:pPr>
        <w:widowControl w:val="0"/>
        <w:tabs>
          <w:tab w:val="left" w:pos="360"/>
        </w:tabs>
        <w:ind w:left="0" w:firstLine="0"/>
        <w:rPr>
          <w:rFonts w:ascii="Times New Roman" w:hAnsi="Times New Roman"/>
          <w:color w:val="000000"/>
        </w:rPr>
      </w:pPr>
    </w:p>
    <w:p w14:paraId="2420FE90"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b/>
          <w:bCs/>
          <w:color w:val="000000"/>
        </w:rPr>
        <w:t>Należy natychmiast powiedzieć lekarzowi</w:t>
      </w:r>
      <w:r w:rsidRPr="007B21DF">
        <w:rPr>
          <w:rFonts w:ascii="Times New Roman" w:eastAsia="Times New Roman" w:hAnsi="Times New Roman"/>
          <w:color w:val="000000"/>
        </w:rPr>
        <w:t>,</w:t>
      </w:r>
      <w:r w:rsidRPr="007B21DF">
        <w:rPr>
          <w:rFonts w:ascii="Times New Roman" w:eastAsia="Times New Roman" w:hAnsi="Times New Roman"/>
          <w:b/>
          <w:bCs/>
          <w:color w:val="000000"/>
        </w:rPr>
        <w:t xml:space="preserve"> jeśli</w:t>
      </w:r>
      <w:r w:rsidRPr="007B21DF">
        <w:rPr>
          <w:rFonts w:ascii="Times New Roman" w:eastAsia="Times New Roman" w:hAnsi="Times New Roman"/>
          <w:color w:val="000000"/>
        </w:rPr>
        <w:t xml:space="preserve"> </w:t>
      </w:r>
      <w:r w:rsidRPr="007B21DF">
        <w:rPr>
          <w:rFonts w:ascii="Times New Roman" w:eastAsia="Times New Roman" w:hAnsi="Times New Roman"/>
          <w:b/>
          <w:bCs/>
          <w:color w:val="000000"/>
        </w:rPr>
        <w:t xml:space="preserve">podczas leczenia lekiem </w:t>
      </w:r>
      <w:r w:rsidR="00E36301" w:rsidRPr="007B21DF">
        <w:rPr>
          <w:rFonts w:ascii="Times New Roman" w:eastAsia="Times New Roman" w:hAnsi="Times New Roman"/>
          <w:b/>
          <w:bCs/>
          <w:color w:val="000000"/>
        </w:rPr>
        <w:t>Imatinib Actavis</w:t>
      </w:r>
      <w:r w:rsidRPr="007B21DF">
        <w:rPr>
          <w:rFonts w:ascii="Times New Roman" w:eastAsia="Times New Roman" w:hAnsi="Times New Roman"/>
          <w:b/>
          <w:bCs/>
          <w:color w:val="000000"/>
        </w:rPr>
        <w:t xml:space="preserve"> </w:t>
      </w:r>
      <w:r w:rsidRPr="007B21DF">
        <w:rPr>
          <w:rFonts w:ascii="Times New Roman" w:eastAsia="Times New Roman" w:hAnsi="Times New Roman"/>
          <w:color w:val="000000"/>
        </w:rPr>
        <w:t xml:space="preserve">nastąpi bardzo szybkie zwiększenie masy ciała.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powodować zatrzymanie wody w organizmie (zatrzymanie płynów o ciężkim przebiegu).</w:t>
      </w:r>
    </w:p>
    <w:p w14:paraId="20D29C07" w14:textId="77777777" w:rsidR="00171D62" w:rsidRPr="007B21DF" w:rsidRDefault="00171D62" w:rsidP="00D73394">
      <w:pPr>
        <w:ind w:left="0" w:firstLine="0"/>
        <w:rPr>
          <w:rFonts w:ascii="Times New Roman" w:eastAsia="Times New Roman" w:hAnsi="Times New Roman"/>
          <w:color w:val="000000"/>
        </w:rPr>
      </w:pPr>
    </w:p>
    <w:p w14:paraId="4AB8777B"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Podczas przyjmowania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stan zdrowia pacjenta będzie podlegał regularnej ocenie przez lekarza, pozwalającej stwierdzić czy leczenie lekiem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jest skuteczne. Badania krwi i pomiar masy ciała będą regularnie wykonywane w czasie przyjmowania tego leku.</w:t>
      </w:r>
    </w:p>
    <w:p w14:paraId="21CC99B4" w14:textId="77777777" w:rsidR="00171D62" w:rsidRPr="007B21DF" w:rsidRDefault="00171D62" w:rsidP="00D73394">
      <w:pPr>
        <w:ind w:left="0" w:firstLine="0"/>
        <w:rPr>
          <w:rFonts w:ascii="Times New Roman" w:eastAsia="Times New Roman" w:hAnsi="Times New Roman"/>
          <w:color w:val="000000"/>
        </w:rPr>
      </w:pPr>
    </w:p>
    <w:p w14:paraId="41315712" w14:textId="77777777" w:rsidR="00421481" w:rsidRPr="007B21DF" w:rsidRDefault="00421481" w:rsidP="00D73394">
      <w:pPr>
        <w:ind w:left="0" w:firstLine="0"/>
        <w:rPr>
          <w:rFonts w:ascii="Times New Roman" w:eastAsia="Times New Roman" w:hAnsi="Times New Roman"/>
          <w:color w:val="000000"/>
        </w:rPr>
      </w:pPr>
      <w:r w:rsidRPr="007B21DF">
        <w:rPr>
          <w:rFonts w:ascii="Times New Roman" w:eastAsia="Times New Roman" w:hAnsi="Times New Roman"/>
          <w:b/>
          <w:color w:val="000000"/>
        </w:rPr>
        <w:t>Dzieci i młodzież</w:t>
      </w:r>
    </w:p>
    <w:p w14:paraId="1CE62EB9" w14:textId="77777777" w:rsidR="00421481" w:rsidRPr="007B21DF" w:rsidRDefault="00421481" w:rsidP="004B76FF">
      <w:pPr>
        <w:autoSpaceDE w:val="0"/>
        <w:autoSpaceDN w:val="0"/>
        <w:adjustRightInd w:val="0"/>
        <w:ind w:left="0" w:firstLine="0"/>
        <w:rPr>
          <w:rFonts w:ascii="Times New Roman" w:hAnsi="Times New Roman"/>
        </w:rPr>
      </w:pPr>
      <w:r w:rsidRPr="007B21DF">
        <w:rPr>
          <w:rFonts w:ascii="Times New Roman" w:hAnsi="Times New Roman"/>
        </w:rPr>
        <w:t xml:space="preserve">Lek </w:t>
      </w:r>
      <w:r w:rsidR="00E36301" w:rsidRPr="007B21DF">
        <w:rPr>
          <w:rFonts w:ascii="Times New Roman" w:hAnsi="Times New Roman"/>
        </w:rPr>
        <w:t>Imatinib Actavis</w:t>
      </w:r>
      <w:r w:rsidRPr="007B21DF">
        <w:rPr>
          <w:rFonts w:ascii="Times New Roman" w:hAnsi="Times New Roman"/>
        </w:rPr>
        <w:t xml:space="preserve"> jest stosowany także w leczeniu dzieci z CML.</w:t>
      </w:r>
      <w:r w:rsidRPr="007B21DF">
        <w:rPr>
          <w:rFonts w:ascii="Times New Roman" w:hAnsi="Times New Roman"/>
          <w:i/>
        </w:rPr>
        <w:t xml:space="preserve"> </w:t>
      </w:r>
      <w:r w:rsidRPr="007B21DF">
        <w:rPr>
          <w:rFonts w:ascii="Times New Roman" w:hAnsi="Times New Roman"/>
        </w:rPr>
        <w:t>Nie ma doświadczenia dotyczącego stosowania u dzieci z CML poniżej 2 lat. Doświadczenie dotyczące stosowania u dzieci z Ph-dodatnią ALL jest ograniczone, a doświadczenie dotyczące stosowania u dzieci z MDS/MPD, DFSP i HES/CEL jest bardzo ograniczone.</w:t>
      </w:r>
    </w:p>
    <w:p w14:paraId="459B393C" w14:textId="77777777" w:rsidR="00421481" w:rsidRPr="007B21DF" w:rsidRDefault="00421481" w:rsidP="004B76FF">
      <w:pPr>
        <w:autoSpaceDE w:val="0"/>
        <w:autoSpaceDN w:val="0"/>
        <w:adjustRightInd w:val="0"/>
        <w:ind w:left="0" w:firstLine="0"/>
        <w:rPr>
          <w:rFonts w:ascii="Times New Roman" w:hAnsi="Times New Roman"/>
          <w:color w:val="000000"/>
        </w:rPr>
      </w:pPr>
    </w:p>
    <w:p w14:paraId="6EEF9E51"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U niektórych dzieci i młodzieży przyjmujących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wystąpić wolniejszy wzrost niż normalnie. Lekarz będzie kontrolował wzrost w czasie regularnych wizyt.</w:t>
      </w:r>
    </w:p>
    <w:p w14:paraId="79997C5D" w14:textId="77777777" w:rsidR="00171D62" w:rsidRPr="007B21DF" w:rsidRDefault="00171D62" w:rsidP="00D73394">
      <w:pPr>
        <w:ind w:left="0" w:firstLine="0"/>
        <w:rPr>
          <w:rFonts w:ascii="Times New Roman" w:eastAsia="Times New Roman" w:hAnsi="Times New Roman"/>
          <w:color w:val="000000"/>
        </w:rPr>
      </w:pPr>
    </w:p>
    <w:p w14:paraId="1044EE34" w14:textId="77777777" w:rsidR="00171D62" w:rsidRPr="007B21DF" w:rsidRDefault="00E04332"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Lek</w:t>
      </w:r>
      <w:r w:rsidR="00171D62" w:rsidRPr="007B21DF">
        <w:rPr>
          <w:rFonts w:ascii="Times New Roman" w:eastAsia="Times New Roman" w:hAnsi="Times New Roman"/>
          <w:b/>
          <w:color w:val="000000"/>
        </w:rPr>
        <w:t xml:space="preserve">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i inne leki</w:t>
      </w:r>
    </w:p>
    <w:p w14:paraId="3F730274"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Należy powiedzić lekarzowi lub farmaceucie o wszystkich lekach stosowanych </w:t>
      </w:r>
      <w:r w:rsidR="00E04332" w:rsidRPr="007B21DF">
        <w:rPr>
          <w:rFonts w:ascii="Times New Roman" w:eastAsia="Times New Roman" w:hAnsi="Times New Roman"/>
          <w:color w:val="000000"/>
        </w:rPr>
        <w:t xml:space="preserve">przez pacjenta </w:t>
      </w:r>
      <w:r w:rsidRPr="007B21DF">
        <w:rPr>
          <w:rFonts w:ascii="Times New Roman" w:eastAsia="Times New Roman" w:hAnsi="Times New Roman"/>
          <w:color w:val="000000"/>
        </w:rPr>
        <w:t xml:space="preserve">obecnie lub ostatnio a także o lekach, które pacjent planuje stosować, także tych, które wydawane są bez recepty (takie jak paracetamol) oraz o lekach ziołowych (takich jak ziele dziurawca). Niektóre leki mogą wpływać na działanie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jeśli przyjmowane są jednocześnie. Mogą one nasilać lub osłabiać działanie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co może prowadzić do wzmożonych działań niepożądanych lub powodować, że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będzie mniej skuteczny. W taki sam sposób może działać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na niektóre inne leki.</w:t>
      </w:r>
    </w:p>
    <w:p w14:paraId="3A31F382" w14:textId="77777777" w:rsidR="00171D62" w:rsidRPr="007B21DF" w:rsidRDefault="00171D62" w:rsidP="00D73394">
      <w:pPr>
        <w:ind w:left="0" w:firstLine="0"/>
        <w:rPr>
          <w:rFonts w:ascii="Times New Roman" w:eastAsia="Times New Roman" w:hAnsi="Times New Roman"/>
          <w:color w:val="000000"/>
        </w:rPr>
      </w:pPr>
    </w:p>
    <w:p w14:paraId="29579420"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Należy powiedzieć lekarzowi, jeśli pacjent stosuje leki zpobiegające powstawaniu zakrzepów krwi.</w:t>
      </w:r>
    </w:p>
    <w:p w14:paraId="1FDA578F" w14:textId="77777777" w:rsidR="00171D62" w:rsidRPr="007B21DF" w:rsidRDefault="00171D62" w:rsidP="00D73394">
      <w:pPr>
        <w:ind w:left="0" w:firstLine="0"/>
        <w:rPr>
          <w:rFonts w:ascii="Times New Roman" w:eastAsia="Times New Roman" w:hAnsi="Times New Roman"/>
          <w:color w:val="000000"/>
        </w:rPr>
      </w:pPr>
    </w:p>
    <w:p w14:paraId="165DCAD0" w14:textId="77777777" w:rsidR="00171D62" w:rsidRPr="007B21DF" w:rsidRDefault="00171D62"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Ciąża, karmienie piersią i wpływ na płodność</w:t>
      </w:r>
    </w:p>
    <w:p w14:paraId="273A5A71" w14:textId="77777777" w:rsidR="00171D62" w:rsidRPr="007B21DF" w:rsidRDefault="00171D62" w:rsidP="002029BB">
      <w:pPr>
        <w:ind w:left="567" w:hanging="567"/>
        <w:rPr>
          <w:rFonts w:ascii="Times New Roman" w:eastAsia="Times New Roman" w:hAnsi="Times New Roman"/>
          <w:lang w:eastAsia="pl-PL"/>
        </w:rPr>
      </w:pPr>
      <w:r w:rsidRPr="007B21DF">
        <w:rPr>
          <w:rFonts w:ascii="Times New Roman" w:eastAsia="Times New Roman" w:hAnsi="Times New Roman"/>
          <w:lang w:eastAsia="pl-PL"/>
        </w:rPr>
        <w:t>-</w:t>
      </w:r>
      <w:r w:rsidRPr="007B21DF">
        <w:rPr>
          <w:rFonts w:ascii="Times New Roman" w:eastAsia="Times New Roman" w:hAnsi="Times New Roman"/>
          <w:lang w:eastAsia="pl-PL"/>
        </w:rPr>
        <w:tab/>
      </w:r>
      <w:r w:rsidR="00E04332" w:rsidRPr="007B21DF">
        <w:rPr>
          <w:rFonts w:ascii="Times New Roman" w:eastAsia="Times New Roman" w:hAnsi="Times New Roman"/>
          <w:lang w:eastAsia="pl-PL"/>
        </w:rPr>
        <w:t>Jeśli pacjentka jest w</w:t>
      </w:r>
      <w:r w:rsidRPr="007B21DF">
        <w:rPr>
          <w:rFonts w:ascii="Times New Roman" w:eastAsia="Times New Roman" w:hAnsi="Times New Roman"/>
          <w:lang w:eastAsia="pl-PL"/>
        </w:rPr>
        <w:t xml:space="preserve"> ciąży</w:t>
      </w:r>
      <w:r w:rsidR="00E04332" w:rsidRPr="007B21DF">
        <w:rPr>
          <w:rFonts w:ascii="Times New Roman" w:eastAsia="Times New Roman" w:hAnsi="Times New Roman"/>
          <w:lang w:eastAsia="pl-PL"/>
        </w:rPr>
        <w:t xml:space="preserve"> lub karmi piersią, przypuszcza, że może być w ciąży lub gdy planuje mieć dziecko</w:t>
      </w:r>
      <w:r w:rsidR="00CD75E6" w:rsidRPr="007B21DF">
        <w:rPr>
          <w:rFonts w:ascii="Times New Roman" w:eastAsia="Times New Roman" w:hAnsi="Times New Roman"/>
          <w:lang w:eastAsia="pl-PL"/>
        </w:rPr>
        <w:t>,</w:t>
      </w:r>
      <w:r w:rsidR="00E04332" w:rsidRPr="007B21DF">
        <w:rPr>
          <w:rFonts w:ascii="Times New Roman" w:eastAsia="Times New Roman" w:hAnsi="Times New Roman"/>
          <w:lang w:eastAsia="pl-PL"/>
        </w:rPr>
        <w:t xml:space="preserve"> powinna poradzić się lekarz</w:t>
      </w:r>
      <w:r w:rsidR="00CD75E6" w:rsidRPr="007B21DF">
        <w:rPr>
          <w:rFonts w:ascii="Times New Roman" w:eastAsia="Times New Roman" w:hAnsi="Times New Roman"/>
          <w:lang w:eastAsia="pl-PL"/>
        </w:rPr>
        <w:t>a</w:t>
      </w:r>
      <w:r w:rsidRPr="007B21DF">
        <w:rPr>
          <w:rFonts w:ascii="Times New Roman" w:eastAsia="Times New Roman" w:hAnsi="Times New Roman"/>
          <w:lang w:eastAsia="pl-PL"/>
        </w:rPr>
        <w:t xml:space="preserve"> należy poradzić się lekarza.</w:t>
      </w:r>
    </w:p>
    <w:p w14:paraId="04AC6278" w14:textId="77777777" w:rsidR="00171D62" w:rsidRPr="007B21DF" w:rsidRDefault="00171D62" w:rsidP="00D73394">
      <w:pPr>
        <w:ind w:left="567" w:hanging="567"/>
        <w:rPr>
          <w:rFonts w:ascii="Times New Roman" w:eastAsia="Times New Roman" w:hAnsi="Times New Roman"/>
          <w:lang w:eastAsia="pl-PL"/>
        </w:rPr>
      </w:pPr>
      <w:r w:rsidRPr="007B21DF">
        <w:rPr>
          <w:rFonts w:ascii="Times New Roman" w:eastAsia="Times New Roman" w:hAnsi="Times New Roman"/>
          <w:lang w:eastAsia="pl-PL"/>
        </w:rPr>
        <w:t>-</w:t>
      </w:r>
      <w:r w:rsidRPr="007B21DF">
        <w:rPr>
          <w:rFonts w:ascii="Times New Roman" w:eastAsia="Times New Roman" w:hAnsi="Times New Roman"/>
          <w:lang w:eastAsia="pl-PL"/>
        </w:rPr>
        <w:tab/>
        <w:t xml:space="preserve">Lek </w:t>
      </w:r>
      <w:r w:rsidR="00E36301" w:rsidRPr="007B21DF">
        <w:rPr>
          <w:rFonts w:ascii="Times New Roman" w:eastAsia="Times New Roman" w:hAnsi="Times New Roman"/>
          <w:lang w:eastAsia="pl-PL"/>
        </w:rPr>
        <w:t>Imatinib Actavis</w:t>
      </w:r>
      <w:r w:rsidRPr="007B21DF">
        <w:rPr>
          <w:rFonts w:ascii="Times New Roman" w:eastAsia="Times New Roman" w:hAnsi="Times New Roman"/>
          <w:lang w:eastAsia="pl-PL"/>
        </w:rPr>
        <w:t xml:space="preserve"> nie jest zalecany dla kobiet w ciąży, jeśli nie jest to bezwzględnie konieczne, ponieważ może zaszkodzić dziecku. Lekarz przedstawi możliwe zagrożenia mogące wystąpić w trakcie przyjmowania leku </w:t>
      </w:r>
      <w:r w:rsidR="00E36301" w:rsidRPr="007B21DF">
        <w:rPr>
          <w:rFonts w:ascii="Times New Roman" w:eastAsia="Times New Roman" w:hAnsi="Times New Roman"/>
          <w:lang w:eastAsia="pl-PL"/>
        </w:rPr>
        <w:t>Imatinib Actavis</w:t>
      </w:r>
      <w:r w:rsidRPr="007B21DF">
        <w:rPr>
          <w:rFonts w:ascii="Times New Roman" w:eastAsia="Times New Roman" w:hAnsi="Times New Roman"/>
          <w:lang w:eastAsia="pl-PL"/>
        </w:rPr>
        <w:t xml:space="preserve"> w czasie ciąży.</w:t>
      </w:r>
    </w:p>
    <w:p w14:paraId="644A38A9" w14:textId="69A7A01A" w:rsidR="00171D62" w:rsidRPr="007B21DF" w:rsidRDefault="00171D62" w:rsidP="004B76FF">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 xml:space="preserve">Zaleca się, by kobiety, które mogą zajść w ciążę stosowały skuteczną metodę antykoncepcji podczas leczenia lekiem </w:t>
      </w:r>
      <w:r w:rsidR="00E36301" w:rsidRPr="007B21DF">
        <w:rPr>
          <w:rFonts w:ascii="Times New Roman" w:eastAsia="Times New Roman" w:hAnsi="Times New Roman"/>
          <w:color w:val="000000"/>
        </w:rPr>
        <w:t>Imatinib Actavis</w:t>
      </w:r>
      <w:r w:rsidR="00813F4E">
        <w:rPr>
          <w:rFonts w:ascii="Times New Roman" w:eastAsia="Times New Roman" w:hAnsi="Times New Roman"/>
          <w:color w:val="000000"/>
        </w:rPr>
        <w:t xml:space="preserve"> </w:t>
      </w:r>
      <w:r w:rsidR="00813F4E" w:rsidRPr="001266CE">
        <w:rPr>
          <w:rFonts w:ascii="Times New Roman" w:eastAsia="Times New Roman" w:hAnsi="Times New Roman"/>
          <w:color w:val="000000"/>
        </w:rPr>
        <w:t>i przez 15 dni po zakończeniu leczenia</w:t>
      </w:r>
      <w:r w:rsidRPr="007B21DF">
        <w:rPr>
          <w:rFonts w:ascii="Times New Roman" w:eastAsia="Times New Roman" w:hAnsi="Times New Roman"/>
          <w:color w:val="000000"/>
        </w:rPr>
        <w:t>.</w:t>
      </w:r>
    </w:p>
    <w:p w14:paraId="0E6C8589" w14:textId="630533D4" w:rsidR="00171D62" w:rsidRPr="007B21DF" w:rsidRDefault="00171D62" w:rsidP="004B76FF">
      <w:pPr>
        <w:ind w:left="567" w:hanging="567"/>
        <w:rPr>
          <w:rFonts w:ascii="Times New Roman" w:eastAsia="Times New Roman" w:hAnsi="Times New Roman"/>
          <w:color w:val="000000"/>
        </w:rPr>
      </w:pPr>
      <w:r w:rsidRPr="007B21DF">
        <w:rPr>
          <w:rFonts w:ascii="Times New Roman" w:eastAsia="Times New Roman" w:hAnsi="Times New Roman"/>
          <w:color w:val="000000"/>
        </w:rPr>
        <w:t>-</w:t>
      </w:r>
      <w:r w:rsidRPr="007B21DF">
        <w:rPr>
          <w:rFonts w:ascii="Times New Roman" w:eastAsia="Times New Roman" w:hAnsi="Times New Roman"/>
          <w:color w:val="000000"/>
        </w:rPr>
        <w:tab/>
        <w:t xml:space="preserve">Nie należy karmić piersią w czasie leczenia lekiem </w:t>
      </w:r>
      <w:r w:rsidR="00E36301" w:rsidRPr="007B21DF">
        <w:rPr>
          <w:rFonts w:ascii="Times New Roman" w:eastAsia="Times New Roman" w:hAnsi="Times New Roman"/>
          <w:color w:val="000000"/>
        </w:rPr>
        <w:t>Imatinib Actavis</w:t>
      </w:r>
      <w:r w:rsidR="00813F4E">
        <w:rPr>
          <w:rFonts w:ascii="Times New Roman" w:eastAsia="Times New Roman" w:hAnsi="Times New Roman"/>
          <w:color w:val="000000"/>
        </w:rPr>
        <w:t xml:space="preserve"> </w:t>
      </w:r>
      <w:r w:rsidR="00813F4E" w:rsidRPr="001266CE">
        <w:rPr>
          <w:rFonts w:ascii="Times New Roman" w:eastAsia="Times New Roman" w:hAnsi="Times New Roman"/>
          <w:color w:val="000000"/>
        </w:rPr>
        <w:t>i przez 15 dni po zakończeniu leczenia, gdyż może to zaszkodzić dziecku</w:t>
      </w:r>
      <w:r w:rsidRPr="007B21DF">
        <w:rPr>
          <w:rFonts w:ascii="Times New Roman" w:eastAsia="Times New Roman" w:hAnsi="Times New Roman"/>
          <w:color w:val="000000"/>
        </w:rPr>
        <w:t>.</w:t>
      </w:r>
    </w:p>
    <w:p w14:paraId="744B9FF3" w14:textId="77777777" w:rsidR="00171D62" w:rsidRPr="007B21DF" w:rsidRDefault="00171D62" w:rsidP="00D73394">
      <w:pPr>
        <w:numPr>
          <w:ilvl w:val="0"/>
          <w:numId w:val="9"/>
        </w:numPr>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Pacjenci niepokojący się o płodność w związku z leczeniem lekiem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powinni skonsultować się z lekarzem.</w:t>
      </w:r>
    </w:p>
    <w:p w14:paraId="14441C8D" w14:textId="77777777" w:rsidR="00171D62" w:rsidRPr="007B21DF" w:rsidRDefault="00171D62" w:rsidP="00D73394">
      <w:pPr>
        <w:ind w:left="567" w:hanging="567"/>
        <w:rPr>
          <w:rFonts w:ascii="Times New Roman" w:eastAsia="Times New Roman" w:hAnsi="Times New Roman"/>
          <w:b/>
          <w:color w:val="000000"/>
          <w:lang w:eastAsia="pl-PL"/>
        </w:rPr>
      </w:pPr>
    </w:p>
    <w:p w14:paraId="1407F6A9" w14:textId="77777777" w:rsidR="00171D62" w:rsidRPr="007B21DF" w:rsidRDefault="00171D62" w:rsidP="00D73394">
      <w:pPr>
        <w:ind w:left="567" w:hanging="567"/>
        <w:rPr>
          <w:rFonts w:ascii="Times New Roman" w:eastAsia="Times New Roman" w:hAnsi="Times New Roman"/>
          <w:lang w:eastAsia="pl-PL"/>
        </w:rPr>
      </w:pPr>
      <w:r w:rsidRPr="007B21DF">
        <w:rPr>
          <w:rFonts w:ascii="Times New Roman" w:eastAsia="Times New Roman" w:hAnsi="Times New Roman"/>
          <w:b/>
          <w:color w:val="000000"/>
          <w:lang w:eastAsia="pl-PL"/>
        </w:rPr>
        <w:t>Prowadzenie pojazdów i obsługiwanie maszyn</w:t>
      </w:r>
    </w:p>
    <w:p w14:paraId="108E7608" w14:textId="77777777" w:rsidR="00171D62" w:rsidRPr="007B21DF" w:rsidRDefault="00171D62" w:rsidP="00D73394">
      <w:pPr>
        <w:ind w:left="0" w:firstLine="0"/>
        <w:rPr>
          <w:rFonts w:ascii="Times New Roman" w:eastAsia="Times New Roman" w:hAnsi="Times New Roman"/>
          <w:lang w:eastAsia="pl-PL"/>
        </w:rPr>
      </w:pPr>
      <w:r w:rsidRPr="007B21DF">
        <w:rPr>
          <w:rFonts w:ascii="Times New Roman" w:eastAsia="Times New Roman" w:hAnsi="Times New Roman"/>
          <w:lang w:eastAsia="pl-PL"/>
        </w:rPr>
        <w:t>Podczas przyjmowania tego leku mogą wystąpić zawroty głowy lub senność, lub zaburzenia widzenia. W takim przypadku nie należy prowadzić pojazdów ani obsługiwać żadnych narzędzi czy maszyn do czasu, aż pacjent poczuje się znowu dobrze.</w:t>
      </w:r>
    </w:p>
    <w:p w14:paraId="4452D311" w14:textId="77777777" w:rsidR="00421481" w:rsidRPr="007B21DF" w:rsidRDefault="00421481" w:rsidP="00D73394">
      <w:pPr>
        <w:ind w:left="0" w:firstLine="0"/>
        <w:rPr>
          <w:rFonts w:ascii="Times New Roman" w:eastAsia="Times New Roman" w:hAnsi="Times New Roman"/>
          <w:b/>
          <w:color w:val="000000"/>
        </w:rPr>
      </w:pPr>
    </w:p>
    <w:p w14:paraId="38781BED" w14:textId="77777777" w:rsidR="00171D62" w:rsidRPr="007B21DF" w:rsidRDefault="00E36301"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Imatinib Actavis</w:t>
      </w:r>
      <w:r w:rsidR="00171D62" w:rsidRPr="007B21DF">
        <w:rPr>
          <w:rFonts w:ascii="Times New Roman" w:eastAsia="Times New Roman" w:hAnsi="Times New Roman"/>
          <w:b/>
          <w:color w:val="000000"/>
        </w:rPr>
        <w:t xml:space="preserve"> zawiera lecytynę (soję)</w:t>
      </w:r>
    </w:p>
    <w:p w14:paraId="72D42A63" w14:textId="77777777" w:rsidR="00171D62" w:rsidRPr="007B21DF" w:rsidRDefault="00171D62" w:rsidP="00D73394">
      <w:pPr>
        <w:ind w:left="0" w:firstLine="0"/>
        <w:rPr>
          <w:rFonts w:ascii="Times New Roman" w:hAnsi="Times New Roman"/>
        </w:rPr>
      </w:pPr>
      <w:r w:rsidRPr="007B21DF">
        <w:rPr>
          <w:rFonts w:ascii="Times New Roman" w:hAnsi="Times New Roman"/>
        </w:rPr>
        <w:t>Nie stosować u pacjentów ze stwierdzoną nadwrażliwością na orzeszki ziemne albo soję.</w:t>
      </w:r>
    </w:p>
    <w:p w14:paraId="506B0941" w14:textId="77777777" w:rsidR="00171D62" w:rsidRPr="007B21DF" w:rsidRDefault="00171D62" w:rsidP="00D73394">
      <w:pPr>
        <w:ind w:left="0" w:firstLine="0"/>
        <w:rPr>
          <w:rFonts w:ascii="Times New Roman" w:eastAsia="Times New Roman" w:hAnsi="Times New Roman"/>
          <w:color w:val="000000"/>
        </w:rPr>
      </w:pPr>
    </w:p>
    <w:p w14:paraId="354EF508" w14:textId="77777777" w:rsidR="002C0E61" w:rsidRPr="007B21DF" w:rsidRDefault="002C0E61" w:rsidP="002C0E61">
      <w:pPr>
        <w:ind w:left="0" w:firstLine="0"/>
        <w:rPr>
          <w:rFonts w:ascii="Times New Roman" w:hAnsi="Times New Roman"/>
          <w:bCs/>
        </w:rPr>
      </w:pPr>
      <w:r w:rsidRPr="007B21DF">
        <w:rPr>
          <w:rFonts w:ascii="Times New Roman" w:hAnsi="Times New Roman"/>
          <w:b/>
        </w:rPr>
        <w:t>Imatinib Actavis zawiera sód</w:t>
      </w:r>
    </w:p>
    <w:p w14:paraId="311AF565" w14:textId="77777777" w:rsidR="002C0E61" w:rsidRPr="007B21DF" w:rsidRDefault="002C0E61" w:rsidP="002C0E61">
      <w:pPr>
        <w:ind w:left="0" w:firstLine="0"/>
        <w:rPr>
          <w:rFonts w:ascii="Times New Roman" w:eastAsia="Times New Roman" w:hAnsi="Times New Roman"/>
          <w:bCs/>
          <w:lang w:eastAsia="pl-PL"/>
        </w:rPr>
      </w:pPr>
      <w:r w:rsidRPr="007B21DF">
        <w:rPr>
          <w:rFonts w:ascii="Times New Roman" w:hAnsi="Times New Roman"/>
          <w:bCs/>
        </w:rPr>
        <w:t>Lek zawiera mnie niż 1 mmol (23 mg) sodu na tabletkę powlekaną, to znaczy lek uznaje się za „wolny od sodu”.</w:t>
      </w:r>
    </w:p>
    <w:p w14:paraId="7244F416" w14:textId="77777777" w:rsidR="002C0E61" w:rsidRPr="007B21DF" w:rsidRDefault="002C0E61" w:rsidP="00D73394">
      <w:pPr>
        <w:ind w:left="0" w:firstLine="0"/>
        <w:rPr>
          <w:rFonts w:ascii="Times New Roman" w:eastAsia="Times New Roman" w:hAnsi="Times New Roman"/>
          <w:color w:val="000000"/>
        </w:rPr>
      </w:pPr>
    </w:p>
    <w:p w14:paraId="5A54EC5F" w14:textId="77777777" w:rsidR="00B5493F" w:rsidRPr="007B21DF" w:rsidRDefault="00B5493F" w:rsidP="00D73394">
      <w:pPr>
        <w:ind w:left="0" w:firstLine="0"/>
        <w:rPr>
          <w:rFonts w:ascii="Times New Roman" w:eastAsia="Times New Roman" w:hAnsi="Times New Roman"/>
          <w:color w:val="000000"/>
        </w:rPr>
      </w:pPr>
    </w:p>
    <w:p w14:paraId="06FCE66F"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3.</w:t>
      </w:r>
      <w:r w:rsidRPr="007B21DF">
        <w:rPr>
          <w:rFonts w:ascii="Times New Roman" w:eastAsia="Times New Roman" w:hAnsi="Times New Roman"/>
          <w:b/>
          <w:color w:val="000000"/>
          <w:lang w:eastAsia="pl-PL"/>
        </w:rPr>
        <w:tab/>
        <w:t xml:space="preserve">Jak stosować lek </w:t>
      </w:r>
      <w:r w:rsidR="00E36301" w:rsidRPr="007B21DF">
        <w:rPr>
          <w:rFonts w:ascii="Times New Roman" w:eastAsia="Times New Roman" w:hAnsi="Times New Roman"/>
          <w:b/>
          <w:color w:val="000000"/>
          <w:lang w:eastAsia="pl-PL"/>
        </w:rPr>
        <w:t>Imatinib Actavis</w:t>
      </w:r>
    </w:p>
    <w:p w14:paraId="2F20F5B6" w14:textId="77777777" w:rsidR="00171D62" w:rsidRPr="007B21DF" w:rsidRDefault="00171D62" w:rsidP="00D73394">
      <w:pPr>
        <w:ind w:left="567" w:hanging="567"/>
        <w:rPr>
          <w:rFonts w:ascii="Times New Roman" w:eastAsia="Times New Roman" w:hAnsi="Times New Roman"/>
          <w:color w:val="000000"/>
          <w:lang w:eastAsia="pl-PL"/>
        </w:rPr>
      </w:pPr>
    </w:p>
    <w:p w14:paraId="1E7F023D"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Lekarz przepisał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z powodu ciężkiego stanu pacjenta. Lek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może pomóc poprawić ten stan.</w:t>
      </w:r>
    </w:p>
    <w:p w14:paraId="09859DB4" w14:textId="77777777" w:rsidR="00171D62" w:rsidRPr="007B21DF" w:rsidRDefault="00171D62" w:rsidP="00D73394">
      <w:pPr>
        <w:ind w:left="0" w:firstLine="0"/>
        <w:rPr>
          <w:rFonts w:ascii="Times New Roman" w:eastAsia="Times New Roman" w:hAnsi="Times New Roman"/>
          <w:color w:val="000000"/>
        </w:rPr>
      </w:pPr>
    </w:p>
    <w:p w14:paraId="65FFB710" w14:textId="22B6F00A"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Jednak ten lek należy zawsze stosować </w:t>
      </w:r>
      <w:r w:rsidR="00E04332" w:rsidRPr="007B21DF">
        <w:rPr>
          <w:rFonts w:ascii="Times New Roman" w:eastAsia="Times New Roman" w:hAnsi="Times New Roman"/>
          <w:color w:val="000000"/>
        </w:rPr>
        <w:t xml:space="preserve">według zaleceń </w:t>
      </w:r>
      <w:r w:rsidRPr="007B21DF">
        <w:rPr>
          <w:rFonts w:ascii="Times New Roman" w:eastAsia="Times New Roman" w:hAnsi="Times New Roman"/>
          <w:color w:val="000000"/>
        </w:rPr>
        <w:t>lekarza lub farmaceuty. Jest ważne</w:t>
      </w:r>
      <w:r w:rsidR="00813F4E">
        <w:rPr>
          <w:rFonts w:ascii="Times New Roman" w:eastAsia="Times New Roman" w:hAnsi="Times New Roman"/>
          <w:color w:val="000000"/>
        </w:rPr>
        <w:t>,</w:t>
      </w:r>
      <w:r w:rsidRPr="007B21DF">
        <w:rPr>
          <w:rFonts w:ascii="Times New Roman" w:eastAsia="Times New Roman" w:hAnsi="Times New Roman"/>
          <w:color w:val="000000"/>
        </w:rPr>
        <w:t xml:space="preserve"> aby stosować lek tak długo, jak to zalecił lekarz lub farmaceuta. W razie wątpliwości należy zwrócić się do lekarza lub farmaceuty.</w:t>
      </w:r>
    </w:p>
    <w:p w14:paraId="1E1ED541" w14:textId="77777777" w:rsidR="00171D62" w:rsidRPr="007B21DF" w:rsidRDefault="00171D62" w:rsidP="00D73394">
      <w:pPr>
        <w:ind w:left="0" w:firstLine="0"/>
        <w:rPr>
          <w:rFonts w:ascii="Times New Roman" w:eastAsia="Times New Roman" w:hAnsi="Times New Roman"/>
          <w:color w:val="000000"/>
        </w:rPr>
      </w:pPr>
    </w:p>
    <w:p w14:paraId="1FE7DC6E"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Nie należy przerywać stosowania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jeśli nie zaleci tego lekarz. Jeśli pacjent nie może przyjąć przepisanego przez lekarza leku lub uważa, że go nie potrzebuje, powinien natychmiast skontaktować się z lekarzem.</w:t>
      </w:r>
    </w:p>
    <w:p w14:paraId="1D003C2F" w14:textId="77777777" w:rsidR="00171D62" w:rsidRPr="007B21DF" w:rsidRDefault="00171D62" w:rsidP="00D73394">
      <w:pPr>
        <w:autoSpaceDE w:val="0"/>
        <w:autoSpaceDN w:val="0"/>
        <w:adjustRightInd w:val="0"/>
        <w:ind w:left="567" w:hanging="567"/>
        <w:rPr>
          <w:rFonts w:ascii="Times New Roman" w:eastAsia="Times New Roman" w:hAnsi="Times New Roman"/>
          <w:color w:val="000000"/>
          <w:lang w:eastAsia="pl-PL"/>
        </w:rPr>
      </w:pPr>
    </w:p>
    <w:p w14:paraId="2D1190D8" w14:textId="77777777" w:rsidR="00171D62" w:rsidRPr="007B21DF" w:rsidRDefault="00171D62"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 xml:space="preserve">W jakiej dawce przyjmuje się lek </w:t>
      </w:r>
      <w:r w:rsidR="00E36301" w:rsidRPr="007B21DF">
        <w:rPr>
          <w:rFonts w:ascii="Times New Roman" w:eastAsia="Times New Roman" w:hAnsi="Times New Roman"/>
          <w:b/>
          <w:noProof/>
          <w:color w:val="000000"/>
        </w:rPr>
        <w:t>Imatinib Actavis</w:t>
      </w:r>
    </w:p>
    <w:p w14:paraId="15EE8A09" w14:textId="77777777" w:rsidR="00171D62" w:rsidRPr="007B21DF" w:rsidRDefault="00171D62" w:rsidP="00D73394">
      <w:pPr>
        <w:ind w:left="567" w:hanging="567"/>
        <w:rPr>
          <w:rFonts w:ascii="Times New Roman" w:eastAsia="Times New Roman" w:hAnsi="Times New Roman"/>
          <w:color w:val="000000"/>
          <w:lang w:eastAsia="pl-PL"/>
        </w:rPr>
      </w:pPr>
    </w:p>
    <w:p w14:paraId="7B322D65" w14:textId="77777777" w:rsidR="00171D62" w:rsidRPr="007B21DF" w:rsidRDefault="00171D6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Stosowanie u pacjentów dorosłych</w:t>
      </w:r>
    </w:p>
    <w:p w14:paraId="4F046963"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Lekarz określi dokładną liczbę tabletek</w:t>
      </w:r>
      <w:r w:rsidR="00421481" w:rsidRPr="007B21DF">
        <w:rPr>
          <w:rFonts w:ascii="Times New Roman" w:eastAsia="Times New Roman" w:hAnsi="Times New Roman"/>
          <w:color w:val="000000"/>
          <w:lang w:eastAsia="pl-PL"/>
        </w:rPr>
        <w:t xml:space="preserve"> powlekanych</w:t>
      </w:r>
      <w:r w:rsidRPr="007B21DF">
        <w:rPr>
          <w:rFonts w:ascii="Times New Roman" w:eastAsia="Times New Roman" w:hAnsi="Times New Roman"/>
          <w:color w:val="000000"/>
          <w:lang w:eastAsia="pl-PL"/>
        </w:rPr>
        <w:t xml:space="preserve"> leku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którą należy przyjmować.</w:t>
      </w:r>
    </w:p>
    <w:p w14:paraId="774BD1CE" w14:textId="77777777" w:rsidR="00237000" w:rsidRPr="007B21DF" w:rsidRDefault="00237000" w:rsidP="00D73394">
      <w:pPr>
        <w:ind w:left="0" w:firstLine="0"/>
        <w:rPr>
          <w:rFonts w:ascii="Times New Roman" w:eastAsia="Times New Roman" w:hAnsi="Times New Roman"/>
          <w:color w:val="000000"/>
          <w:lang w:eastAsia="pl-PL"/>
        </w:rPr>
      </w:pPr>
    </w:p>
    <w:p w14:paraId="32BCB9AF" w14:textId="77777777" w:rsidR="00421481" w:rsidRPr="007B21DF" w:rsidRDefault="00421481" w:rsidP="006230EE">
      <w:pPr>
        <w:pStyle w:val="Default"/>
        <w:numPr>
          <w:ilvl w:val="0"/>
          <w:numId w:val="26"/>
        </w:numPr>
        <w:ind w:left="567" w:hanging="567"/>
        <w:rPr>
          <w:sz w:val="22"/>
          <w:szCs w:val="22"/>
        </w:rPr>
      </w:pPr>
      <w:r w:rsidRPr="007B21DF">
        <w:rPr>
          <w:b/>
          <w:bCs/>
          <w:sz w:val="22"/>
          <w:szCs w:val="22"/>
        </w:rPr>
        <w:t xml:space="preserve">W przypadku leczenia CML: </w:t>
      </w:r>
    </w:p>
    <w:p w14:paraId="0D2C2D25" w14:textId="77777777" w:rsidR="00171D62" w:rsidRPr="007B21DF" w:rsidRDefault="00421481" w:rsidP="004B76FF">
      <w:pPr>
        <w:ind w:left="567"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Zwykle stosowana dawka początkowa</w:t>
      </w:r>
      <w:r w:rsidRPr="007B21DF">
        <w:rPr>
          <w:rFonts w:ascii="Times New Roman" w:hAnsi="Times New Roman"/>
          <w:b/>
          <w:color w:val="000000"/>
        </w:rPr>
        <w:t xml:space="preserve"> </w:t>
      </w:r>
      <w:r w:rsidR="00171D62" w:rsidRPr="007B21DF">
        <w:rPr>
          <w:rFonts w:ascii="Times New Roman" w:eastAsia="Times New Roman" w:hAnsi="Times New Roman"/>
          <w:color w:val="000000"/>
          <w:lang w:eastAsia="pl-PL"/>
        </w:rPr>
        <w:t xml:space="preserve">600 mg przyjmowane jako </w:t>
      </w:r>
      <w:r w:rsidR="00171D62" w:rsidRPr="007B21DF">
        <w:rPr>
          <w:rFonts w:ascii="Times New Roman" w:hAnsi="Times New Roman"/>
          <w:color w:val="000000"/>
        </w:rPr>
        <w:t xml:space="preserve">jedna tabletka powlekana 400 mg plus 2 tabletki powlekane po 100 mg </w:t>
      </w:r>
      <w:r w:rsidR="00171D62" w:rsidRPr="007B21DF">
        <w:rPr>
          <w:rFonts w:ascii="Times New Roman" w:hAnsi="Times New Roman"/>
          <w:b/>
          <w:bCs/>
          <w:color w:val="000000"/>
        </w:rPr>
        <w:t>raz</w:t>
      </w:r>
      <w:r w:rsidR="00171D62" w:rsidRPr="007B21DF">
        <w:rPr>
          <w:rFonts w:ascii="Times New Roman" w:hAnsi="Times New Roman"/>
          <w:color w:val="000000"/>
        </w:rPr>
        <w:t xml:space="preserve"> na dobę</w:t>
      </w:r>
      <w:r w:rsidR="00171D62" w:rsidRPr="007B21DF">
        <w:rPr>
          <w:rFonts w:ascii="Times New Roman" w:eastAsia="Times New Roman" w:hAnsi="Times New Roman"/>
          <w:color w:val="000000"/>
          <w:lang w:eastAsia="pl-PL"/>
        </w:rPr>
        <w:t>.</w:t>
      </w:r>
    </w:p>
    <w:p w14:paraId="72CC8B40" w14:textId="77777777" w:rsidR="00171D62" w:rsidRPr="007B21DF" w:rsidRDefault="00171D62" w:rsidP="00D73394">
      <w:pPr>
        <w:ind w:left="0" w:firstLine="0"/>
        <w:rPr>
          <w:rFonts w:ascii="Times New Roman" w:eastAsia="Times New Roman" w:hAnsi="Times New Roman"/>
          <w:color w:val="000000"/>
          <w:lang w:eastAsia="pl-PL"/>
        </w:rPr>
      </w:pPr>
    </w:p>
    <w:p w14:paraId="2C0719E7"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hAnsi="Times New Roman"/>
          <w:color w:val="000000"/>
        </w:rPr>
        <w:t>Lekarz może przepisać większą lub mniejszą dawkę w zależności od odpowiedzi na leczenie.</w:t>
      </w:r>
      <w:r w:rsidR="00A22D91" w:rsidRPr="007B21DF">
        <w:rPr>
          <w:rFonts w:ascii="Times New Roman" w:hAnsi="Times New Roman"/>
          <w:color w:val="000000"/>
        </w:rPr>
        <w:t xml:space="preserve"> </w:t>
      </w:r>
      <w:r w:rsidRPr="007B21DF">
        <w:rPr>
          <w:rFonts w:ascii="Times New Roman" w:eastAsia="Times New Roman" w:hAnsi="Times New Roman"/>
          <w:color w:val="000000"/>
          <w:lang w:eastAsia="pl-PL"/>
        </w:rPr>
        <w:t>Jeśli dawka dobowa wynosi 800 mg (2 tabletki powlekane), należy przyjmować 1 tabletkę powlekaną rano i 1 tabletkę powlekaną wieczorem.</w:t>
      </w:r>
    </w:p>
    <w:p w14:paraId="27796BF1" w14:textId="77777777" w:rsidR="00171D62" w:rsidRPr="007B21DF" w:rsidRDefault="00171D62" w:rsidP="00D73394">
      <w:pPr>
        <w:ind w:left="0" w:firstLine="0"/>
        <w:rPr>
          <w:rFonts w:ascii="Times New Roman" w:eastAsia="Times New Roman" w:hAnsi="Times New Roman"/>
          <w:color w:val="000000"/>
        </w:rPr>
      </w:pPr>
    </w:p>
    <w:p w14:paraId="782EB8CA" w14:textId="77777777" w:rsidR="00421481" w:rsidRPr="007B21DF" w:rsidRDefault="00421481" w:rsidP="006230EE">
      <w:pPr>
        <w:numPr>
          <w:ilvl w:val="0"/>
          <w:numId w:val="26"/>
        </w:numPr>
        <w:autoSpaceDE w:val="0"/>
        <w:autoSpaceDN w:val="0"/>
        <w:adjustRightInd w:val="0"/>
        <w:ind w:left="567" w:hanging="567"/>
        <w:rPr>
          <w:rFonts w:ascii="Times New Roman" w:hAnsi="Times New Roman"/>
          <w:color w:val="000000"/>
          <w:lang w:eastAsia="pl-PL"/>
        </w:rPr>
      </w:pPr>
      <w:r w:rsidRPr="007B21DF">
        <w:rPr>
          <w:rFonts w:ascii="Times New Roman" w:hAnsi="Times New Roman"/>
          <w:b/>
          <w:bCs/>
          <w:color w:val="000000"/>
          <w:lang w:eastAsia="pl-PL"/>
        </w:rPr>
        <w:t xml:space="preserve">W przypadku leczenia Ph-positive ALL: </w:t>
      </w:r>
    </w:p>
    <w:p w14:paraId="33741F16" w14:textId="77777777" w:rsidR="00421481" w:rsidRPr="007B21DF" w:rsidRDefault="00421481" w:rsidP="00D73394">
      <w:pPr>
        <w:ind w:left="567" w:hanging="567"/>
        <w:rPr>
          <w:rFonts w:ascii="Times New Roman" w:hAnsi="Times New Roman"/>
          <w:color w:val="000000"/>
          <w:lang w:eastAsia="pl-PL"/>
        </w:rPr>
      </w:pPr>
      <w:r w:rsidRPr="007B21DF">
        <w:rPr>
          <w:rFonts w:ascii="Times New Roman" w:hAnsi="Times New Roman"/>
          <w:color w:val="000000"/>
          <w:lang w:eastAsia="pl-PL"/>
        </w:rPr>
        <w:tab/>
        <w:t>Dawka początkowa wynosi 600 mg, przyjmowana jako 1</w:t>
      </w:r>
      <w:r w:rsidR="00C91F12" w:rsidRPr="007B21DF">
        <w:rPr>
          <w:rFonts w:ascii="Times New Roman" w:hAnsi="Times New Roman"/>
          <w:color w:val="000000"/>
          <w:lang w:eastAsia="pl-PL"/>
        </w:rPr>
        <w:t> </w:t>
      </w:r>
      <w:r w:rsidRPr="007B21DF">
        <w:rPr>
          <w:rFonts w:ascii="Times New Roman" w:hAnsi="Times New Roman"/>
          <w:color w:val="000000"/>
          <w:lang w:eastAsia="pl-PL"/>
        </w:rPr>
        <w:t xml:space="preserve">tabletka powlekana 400 mg plus 2 tabletki powlekane po 100 mg </w:t>
      </w:r>
      <w:r w:rsidRPr="007B21DF">
        <w:rPr>
          <w:rFonts w:ascii="Times New Roman" w:hAnsi="Times New Roman"/>
          <w:b/>
          <w:bCs/>
          <w:color w:val="000000"/>
          <w:lang w:eastAsia="pl-PL"/>
        </w:rPr>
        <w:t xml:space="preserve">raz </w:t>
      </w:r>
      <w:r w:rsidRPr="007B21DF">
        <w:rPr>
          <w:rFonts w:ascii="Times New Roman" w:hAnsi="Times New Roman"/>
          <w:color w:val="000000"/>
          <w:lang w:eastAsia="pl-PL"/>
        </w:rPr>
        <w:t>na dobę.</w:t>
      </w:r>
    </w:p>
    <w:p w14:paraId="08D952A8" w14:textId="77777777" w:rsidR="00421481" w:rsidRPr="007B21DF" w:rsidRDefault="00421481" w:rsidP="00D73394">
      <w:pPr>
        <w:ind w:left="0" w:firstLine="0"/>
        <w:rPr>
          <w:rFonts w:ascii="Times New Roman" w:hAnsi="Times New Roman"/>
          <w:color w:val="000000"/>
          <w:lang w:eastAsia="pl-PL"/>
        </w:rPr>
      </w:pPr>
    </w:p>
    <w:p w14:paraId="1444AB56" w14:textId="77777777" w:rsidR="00421481" w:rsidRPr="007B21DF" w:rsidRDefault="00421481" w:rsidP="006230EE">
      <w:pPr>
        <w:numPr>
          <w:ilvl w:val="0"/>
          <w:numId w:val="26"/>
        </w:numPr>
        <w:ind w:left="567" w:hanging="567"/>
        <w:rPr>
          <w:rFonts w:ascii="Times New Roman" w:eastAsia="Times New Roman" w:hAnsi="Times New Roman"/>
          <w:b/>
          <w:color w:val="000000"/>
        </w:rPr>
      </w:pPr>
      <w:r w:rsidRPr="007B21DF">
        <w:rPr>
          <w:rFonts w:ascii="Times New Roman" w:eastAsia="Times New Roman" w:hAnsi="Times New Roman"/>
          <w:b/>
          <w:color w:val="000000"/>
        </w:rPr>
        <w:t>W przypadku leczenia MDS/MPD:</w:t>
      </w:r>
    </w:p>
    <w:p w14:paraId="296DAD7A" w14:textId="77777777" w:rsidR="00421481" w:rsidRPr="007B21DF" w:rsidRDefault="00421481" w:rsidP="00D73394">
      <w:pPr>
        <w:ind w:left="567" w:firstLine="0"/>
        <w:rPr>
          <w:rFonts w:ascii="Times New Roman" w:eastAsia="Times New Roman" w:hAnsi="Times New Roman"/>
          <w:color w:val="000000"/>
        </w:rPr>
      </w:pPr>
      <w:r w:rsidRPr="007B21DF">
        <w:rPr>
          <w:rFonts w:ascii="Times New Roman" w:eastAsia="Times New Roman" w:hAnsi="Times New Roman"/>
          <w:color w:val="000000"/>
        </w:rPr>
        <w:t xml:space="preserve">Dawka początkowa wynosi 400 mg, przyjmowane jako </w:t>
      </w:r>
      <w:r w:rsidR="00C91F12" w:rsidRPr="007B21DF">
        <w:rPr>
          <w:rFonts w:ascii="Times New Roman" w:eastAsia="Times New Roman" w:hAnsi="Times New Roman"/>
          <w:color w:val="000000"/>
        </w:rPr>
        <w:t>1 tabletka powlekana</w:t>
      </w:r>
      <w:r w:rsidRPr="007B21DF">
        <w:rPr>
          <w:rFonts w:ascii="Times New Roman" w:eastAsia="Times New Roman" w:hAnsi="Times New Roman"/>
          <w:color w:val="000000"/>
        </w:rPr>
        <w:t xml:space="preserve"> </w:t>
      </w:r>
      <w:r w:rsidRPr="007B21DF">
        <w:rPr>
          <w:rFonts w:ascii="Times New Roman" w:eastAsia="Times New Roman" w:hAnsi="Times New Roman"/>
          <w:b/>
          <w:color w:val="000000"/>
        </w:rPr>
        <w:t>raz</w:t>
      </w:r>
      <w:r w:rsidRPr="007B21DF">
        <w:rPr>
          <w:rFonts w:ascii="Times New Roman" w:eastAsia="Times New Roman" w:hAnsi="Times New Roman"/>
          <w:color w:val="000000"/>
        </w:rPr>
        <w:t xml:space="preserve"> na dobę.</w:t>
      </w:r>
    </w:p>
    <w:p w14:paraId="6FA4F3BD" w14:textId="77777777" w:rsidR="00421481" w:rsidRPr="007B21DF" w:rsidRDefault="00421481" w:rsidP="00D73394">
      <w:pPr>
        <w:pStyle w:val="Default"/>
        <w:rPr>
          <w:sz w:val="22"/>
          <w:szCs w:val="22"/>
        </w:rPr>
      </w:pPr>
    </w:p>
    <w:p w14:paraId="2627925F" w14:textId="77777777" w:rsidR="00421481" w:rsidRPr="007B21DF" w:rsidRDefault="00421481" w:rsidP="006230EE">
      <w:pPr>
        <w:pStyle w:val="Default"/>
        <w:numPr>
          <w:ilvl w:val="0"/>
          <w:numId w:val="26"/>
        </w:numPr>
        <w:ind w:left="567" w:hanging="567"/>
        <w:rPr>
          <w:sz w:val="22"/>
          <w:szCs w:val="22"/>
        </w:rPr>
      </w:pPr>
      <w:r w:rsidRPr="007B21DF">
        <w:rPr>
          <w:b/>
          <w:bCs/>
          <w:sz w:val="22"/>
          <w:szCs w:val="22"/>
        </w:rPr>
        <w:t xml:space="preserve">W przypadku leczenia HES/CEL: </w:t>
      </w:r>
    </w:p>
    <w:p w14:paraId="572711F7" w14:textId="77777777" w:rsidR="00421481" w:rsidRPr="007B21DF" w:rsidRDefault="00421481" w:rsidP="00D73394">
      <w:pPr>
        <w:pStyle w:val="Default"/>
        <w:ind w:left="567"/>
        <w:rPr>
          <w:sz w:val="22"/>
          <w:szCs w:val="22"/>
        </w:rPr>
      </w:pPr>
      <w:r w:rsidRPr="007B21DF">
        <w:rPr>
          <w:sz w:val="22"/>
          <w:szCs w:val="22"/>
        </w:rPr>
        <w:t xml:space="preserve">Dawka początkowa wynosi 100 mg, przyjmowana jako </w:t>
      </w:r>
      <w:r w:rsidR="00C91F12" w:rsidRPr="007B21DF">
        <w:rPr>
          <w:sz w:val="22"/>
          <w:szCs w:val="22"/>
        </w:rPr>
        <w:t>1 tabletka powlekana 100 mg</w:t>
      </w:r>
      <w:r w:rsidRPr="007B21DF">
        <w:rPr>
          <w:sz w:val="22"/>
          <w:szCs w:val="22"/>
        </w:rPr>
        <w:t xml:space="preserve"> </w:t>
      </w:r>
      <w:r w:rsidRPr="007B21DF">
        <w:rPr>
          <w:b/>
          <w:bCs/>
          <w:sz w:val="22"/>
          <w:szCs w:val="22"/>
        </w:rPr>
        <w:t xml:space="preserve">raz </w:t>
      </w:r>
      <w:r w:rsidRPr="007B21DF">
        <w:rPr>
          <w:sz w:val="22"/>
          <w:szCs w:val="22"/>
        </w:rPr>
        <w:t xml:space="preserve">na dobę. Lekarz może zdecydować o zwiększeniu dawki do 400 mg, przyjmowanej jako </w:t>
      </w:r>
      <w:r w:rsidR="00C91F12" w:rsidRPr="007B21DF">
        <w:rPr>
          <w:sz w:val="22"/>
          <w:szCs w:val="22"/>
        </w:rPr>
        <w:t>1</w:t>
      </w:r>
      <w:r w:rsidRPr="007B21DF">
        <w:rPr>
          <w:sz w:val="22"/>
          <w:szCs w:val="22"/>
        </w:rPr>
        <w:t> </w:t>
      </w:r>
      <w:r w:rsidR="00C91F12" w:rsidRPr="007B21DF">
        <w:rPr>
          <w:sz w:val="22"/>
          <w:szCs w:val="22"/>
        </w:rPr>
        <w:t>tabletka powlekana</w:t>
      </w:r>
      <w:r w:rsidRPr="007B21DF">
        <w:rPr>
          <w:sz w:val="22"/>
          <w:szCs w:val="22"/>
        </w:rPr>
        <w:t xml:space="preserve"> </w:t>
      </w:r>
      <w:r w:rsidRPr="007B21DF">
        <w:rPr>
          <w:b/>
          <w:bCs/>
          <w:sz w:val="22"/>
          <w:szCs w:val="22"/>
        </w:rPr>
        <w:t xml:space="preserve">raz </w:t>
      </w:r>
      <w:r w:rsidRPr="007B21DF">
        <w:rPr>
          <w:sz w:val="22"/>
          <w:szCs w:val="22"/>
        </w:rPr>
        <w:t xml:space="preserve">na dobę, w zależności od odpowiedzi pacjenta na leczenie. </w:t>
      </w:r>
    </w:p>
    <w:p w14:paraId="10E90733" w14:textId="77777777" w:rsidR="00421481" w:rsidRPr="007B21DF" w:rsidRDefault="00421481" w:rsidP="00D73394">
      <w:pPr>
        <w:pStyle w:val="Default"/>
        <w:ind w:left="567"/>
        <w:rPr>
          <w:sz w:val="22"/>
          <w:szCs w:val="22"/>
        </w:rPr>
      </w:pPr>
    </w:p>
    <w:p w14:paraId="56C5FA88" w14:textId="77777777" w:rsidR="00421481" w:rsidRPr="007B21DF" w:rsidRDefault="00421481" w:rsidP="006230EE">
      <w:pPr>
        <w:pStyle w:val="Default"/>
        <w:numPr>
          <w:ilvl w:val="0"/>
          <w:numId w:val="26"/>
        </w:numPr>
        <w:ind w:left="567" w:hanging="567"/>
        <w:rPr>
          <w:sz w:val="22"/>
          <w:szCs w:val="22"/>
        </w:rPr>
      </w:pPr>
      <w:r w:rsidRPr="007B21DF">
        <w:rPr>
          <w:b/>
          <w:bCs/>
          <w:sz w:val="22"/>
          <w:szCs w:val="22"/>
        </w:rPr>
        <w:t xml:space="preserve">W przypadku leczenia DFSP: </w:t>
      </w:r>
    </w:p>
    <w:p w14:paraId="0429066E" w14:textId="77777777" w:rsidR="00421481" w:rsidRPr="007B21DF" w:rsidRDefault="00421481" w:rsidP="00D73394">
      <w:pPr>
        <w:ind w:left="567" w:firstLine="0"/>
        <w:rPr>
          <w:rFonts w:ascii="Times New Roman" w:eastAsia="Times New Roman" w:hAnsi="Times New Roman"/>
          <w:color w:val="000000"/>
        </w:rPr>
      </w:pPr>
      <w:r w:rsidRPr="007B21DF">
        <w:rPr>
          <w:rFonts w:ascii="Times New Roman" w:hAnsi="Times New Roman"/>
        </w:rPr>
        <w:t>Dawka dobowa wynosi 800</w:t>
      </w:r>
      <w:r w:rsidR="00A22D91" w:rsidRPr="007B21DF">
        <w:rPr>
          <w:rFonts w:ascii="Times New Roman" w:hAnsi="Times New Roman"/>
        </w:rPr>
        <w:t> </w:t>
      </w:r>
      <w:r w:rsidRPr="007B21DF">
        <w:rPr>
          <w:rFonts w:ascii="Times New Roman" w:hAnsi="Times New Roman"/>
        </w:rPr>
        <w:t>mg (</w:t>
      </w:r>
      <w:r w:rsidR="00C91F12" w:rsidRPr="007B21DF">
        <w:rPr>
          <w:rFonts w:ascii="Times New Roman" w:hAnsi="Times New Roman"/>
        </w:rPr>
        <w:t>2 tabletki powlekane</w:t>
      </w:r>
      <w:r w:rsidRPr="007B21DF">
        <w:rPr>
          <w:rFonts w:ascii="Times New Roman" w:hAnsi="Times New Roman"/>
        </w:rPr>
        <w:t xml:space="preserve">), przyjmowana jako </w:t>
      </w:r>
      <w:r w:rsidR="00C91F12" w:rsidRPr="007B21DF">
        <w:rPr>
          <w:rFonts w:ascii="Times New Roman" w:hAnsi="Times New Roman"/>
        </w:rPr>
        <w:t>1 tabletka powlekana</w:t>
      </w:r>
      <w:r w:rsidRPr="007B21DF">
        <w:rPr>
          <w:rFonts w:ascii="Times New Roman" w:hAnsi="Times New Roman"/>
        </w:rPr>
        <w:t xml:space="preserve"> rano i </w:t>
      </w:r>
      <w:r w:rsidR="00C91F12" w:rsidRPr="007B21DF">
        <w:rPr>
          <w:rFonts w:ascii="Times New Roman" w:hAnsi="Times New Roman"/>
        </w:rPr>
        <w:t>1 tabletka powlenaka</w:t>
      </w:r>
      <w:r w:rsidRPr="007B21DF">
        <w:rPr>
          <w:rFonts w:ascii="Times New Roman" w:hAnsi="Times New Roman"/>
        </w:rPr>
        <w:t xml:space="preserve"> wieczorem.</w:t>
      </w:r>
    </w:p>
    <w:p w14:paraId="34E86754" w14:textId="77777777" w:rsidR="00421481" w:rsidRPr="007B21DF" w:rsidRDefault="00421481" w:rsidP="00D73394">
      <w:pPr>
        <w:ind w:left="0" w:firstLine="0"/>
        <w:rPr>
          <w:rFonts w:ascii="Times New Roman" w:eastAsia="Times New Roman" w:hAnsi="Times New Roman"/>
          <w:color w:val="000000"/>
        </w:rPr>
      </w:pPr>
    </w:p>
    <w:p w14:paraId="52D0D24A" w14:textId="77777777" w:rsidR="00171D62" w:rsidRPr="007B21DF" w:rsidRDefault="00171D62" w:rsidP="00D73394">
      <w:pPr>
        <w:ind w:left="0" w:firstLine="0"/>
        <w:rPr>
          <w:rFonts w:ascii="Times New Roman" w:eastAsia="Times New Roman" w:hAnsi="Times New Roman"/>
          <w:b/>
          <w:bCs/>
          <w:color w:val="000000"/>
        </w:rPr>
      </w:pPr>
      <w:r w:rsidRPr="007B21DF">
        <w:rPr>
          <w:rFonts w:ascii="Times New Roman" w:eastAsia="Times New Roman" w:hAnsi="Times New Roman"/>
          <w:b/>
          <w:bCs/>
          <w:color w:val="000000"/>
        </w:rPr>
        <w:t>Stosowanie u dzieci i młodzieży</w:t>
      </w:r>
    </w:p>
    <w:p w14:paraId="30203361" w14:textId="77777777" w:rsidR="00A22D91"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Lekarz określi ilość tabletek</w:t>
      </w:r>
      <w:r w:rsidR="00C91F12" w:rsidRPr="007B21DF">
        <w:rPr>
          <w:rFonts w:ascii="Times New Roman" w:eastAsia="Times New Roman" w:hAnsi="Times New Roman"/>
          <w:color w:val="000000"/>
        </w:rPr>
        <w:t xml:space="preserve"> powlekanych</w:t>
      </w:r>
      <w:r w:rsidRPr="007B21DF">
        <w:rPr>
          <w:rFonts w:ascii="Times New Roman" w:eastAsia="Times New Roman" w:hAnsi="Times New Roman"/>
          <w:color w:val="000000"/>
        </w:rPr>
        <w:t xml:space="preserve">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którą należy podać dziecku. Dawka leku </w:t>
      </w:r>
      <w:r w:rsidR="00E36301" w:rsidRPr="007B21DF">
        <w:rPr>
          <w:rFonts w:ascii="Times New Roman" w:eastAsia="Times New Roman" w:hAnsi="Times New Roman"/>
          <w:color w:val="000000"/>
        </w:rPr>
        <w:t>Imatinib Actavis</w:t>
      </w:r>
      <w:r w:rsidRPr="007B21DF">
        <w:rPr>
          <w:rFonts w:ascii="Times New Roman" w:eastAsia="Times New Roman" w:hAnsi="Times New Roman"/>
          <w:color w:val="000000"/>
        </w:rPr>
        <w:t xml:space="preserve"> będzie zależała od stanu dziecka oraz jego masy ciała i wzrostu. </w:t>
      </w:r>
    </w:p>
    <w:p w14:paraId="5E5FE98D"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Całkowita dawka dobowa u dzieci nie może być większa niż 800 mg</w:t>
      </w:r>
      <w:r w:rsidR="004C5F12" w:rsidRPr="007B21DF">
        <w:t xml:space="preserve"> </w:t>
      </w:r>
      <w:r w:rsidR="004C5F12" w:rsidRPr="007B21DF">
        <w:rPr>
          <w:rFonts w:ascii="Times New Roman" w:eastAsia="Times New Roman" w:hAnsi="Times New Roman"/>
          <w:color w:val="000000"/>
        </w:rPr>
        <w:t>w leczeniu CML oraz 600 mg w leczeniu Ph</w:t>
      </w:r>
      <w:r w:rsidR="00C5116E" w:rsidRPr="007B21DF">
        <w:rPr>
          <w:rFonts w:ascii="Times New Roman" w:eastAsia="Times New Roman" w:hAnsi="Times New Roman"/>
          <w:color w:val="000000"/>
        </w:rPr>
        <w:noBreakHyphen/>
      </w:r>
      <w:r w:rsidR="004C5F12" w:rsidRPr="007B21DF">
        <w:rPr>
          <w:rFonts w:ascii="Times New Roman" w:eastAsia="Times New Roman" w:hAnsi="Times New Roman"/>
          <w:color w:val="000000"/>
        </w:rPr>
        <w:t>dodatniej ALL</w:t>
      </w:r>
      <w:r w:rsidRPr="007B21DF">
        <w:rPr>
          <w:rFonts w:ascii="Times New Roman" w:eastAsia="Times New Roman" w:hAnsi="Times New Roman"/>
          <w:color w:val="000000"/>
        </w:rPr>
        <w:t>. Dawkę można podawać dziecku raz na dobę lub podzielić ją na dwie dawki (połowę dawki rano i połowę dawki wieczorem).</w:t>
      </w:r>
    </w:p>
    <w:p w14:paraId="208FB3D8" w14:textId="77777777" w:rsidR="00171D62" w:rsidRPr="007B21DF" w:rsidRDefault="00171D62" w:rsidP="00D73394">
      <w:pPr>
        <w:ind w:left="567" w:hanging="567"/>
        <w:rPr>
          <w:rFonts w:ascii="Times New Roman" w:eastAsia="Times New Roman" w:hAnsi="Times New Roman"/>
          <w:color w:val="000000"/>
          <w:lang w:eastAsia="pl-PL"/>
        </w:rPr>
      </w:pPr>
    </w:p>
    <w:p w14:paraId="43F33558" w14:textId="77777777" w:rsidR="00171D62" w:rsidRPr="007B21DF" w:rsidRDefault="00171D62" w:rsidP="00D73394">
      <w:pPr>
        <w:keepNext/>
        <w:ind w:left="0" w:firstLine="0"/>
        <w:outlineLvl w:val="1"/>
        <w:rPr>
          <w:rFonts w:ascii="Times New Roman" w:eastAsia="Times New Roman" w:hAnsi="Times New Roman"/>
          <w:b/>
          <w:color w:val="000000"/>
        </w:rPr>
      </w:pPr>
      <w:r w:rsidRPr="007B21DF">
        <w:rPr>
          <w:rFonts w:ascii="Times New Roman" w:eastAsia="Times New Roman" w:hAnsi="Times New Roman"/>
          <w:b/>
          <w:color w:val="000000"/>
        </w:rPr>
        <w:t xml:space="preserve">Kiedy i jak przyjmuje się lek </w:t>
      </w:r>
      <w:r w:rsidR="00E36301" w:rsidRPr="007B21DF">
        <w:rPr>
          <w:rFonts w:ascii="Times New Roman" w:eastAsia="Times New Roman" w:hAnsi="Times New Roman"/>
          <w:b/>
          <w:color w:val="000000"/>
        </w:rPr>
        <w:t>Imatinib Actavis</w:t>
      </w:r>
    </w:p>
    <w:p w14:paraId="64523C92" w14:textId="77777777" w:rsidR="00171D62" w:rsidRPr="007B21DF" w:rsidRDefault="00171D62" w:rsidP="00D73394">
      <w:pPr>
        <w:ind w:left="567" w:hanging="567"/>
        <w:rPr>
          <w:rFonts w:ascii="Times New Roman" w:eastAsia="Times New Roman" w:hAnsi="Times New Roman"/>
          <w:bCs/>
          <w:color w:val="000000"/>
        </w:rPr>
      </w:pPr>
      <w:r w:rsidRPr="007B21DF">
        <w:rPr>
          <w:rFonts w:ascii="Times New Roman" w:eastAsia="Times New Roman" w:hAnsi="Times New Roman"/>
          <w:b/>
          <w:color w:val="000000"/>
        </w:rPr>
        <w:t>-</w:t>
      </w:r>
      <w:r w:rsidRPr="007B21DF">
        <w:rPr>
          <w:rFonts w:ascii="Times New Roman" w:eastAsia="Times New Roman" w:hAnsi="Times New Roman"/>
          <w:b/>
          <w:color w:val="000000"/>
        </w:rPr>
        <w:tab/>
        <w:t xml:space="preserve">Lek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należy przyjmować wraz z posiłkiem. </w:t>
      </w:r>
      <w:r w:rsidRPr="007B21DF">
        <w:rPr>
          <w:rFonts w:ascii="Times New Roman" w:eastAsia="Times New Roman" w:hAnsi="Times New Roman"/>
          <w:color w:val="000000"/>
        </w:rPr>
        <w:t xml:space="preserve">To pomaga </w:t>
      </w:r>
      <w:r w:rsidRPr="007B21DF">
        <w:rPr>
          <w:rFonts w:ascii="Times New Roman" w:eastAsia="Times New Roman" w:hAnsi="Times New Roman"/>
          <w:bCs/>
          <w:color w:val="000000"/>
        </w:rPr>
        <w:t xml:space="preserve">chroni żołądek w czasie przyjmowania leku </w:t>
      </w:r>
      <w:r w:rsidR="00E36301" w:rsidRPr="007B21DF">
        <w:rPr>
          <w:rFonts w:ascii="Times New Roman" w:eastAsia="Times New Roman" w:hAnsi="Times New Roman"/>
          <w:bCs/>
          <w:color w:val="000000"/>
        </w:rPr>
        <w:t>Imatinib Actavis</w:t>
      </w:r>
      <w:r w:rsidRPr="007B21DF">
        <w:rPr>
          <w:rFonts w:ascii="Times New Roman" w:eastAsia="Times New Roman" w:hAnsi="Times New Roman"/>
          <w:bCs/>
          <w:color w:val="000000"/>
        </w:rPr>
        <w:t>.</w:t>
      </w:r>
    </w:p>
    <w:p w14:paraId="41EA9171" w14:textId="77777777" w:rsidR="00171D62" w:rsidRPr="007B21DF" w:rsidRDefault="00171D62" w:rsidP="00D73394">
      <w:pPr>
        <w:ind w:left="567" w:hanging="567"/>
        <w:rPr>
          <w:rFonts w:ascii="Times New Roman" w:eastAsia="Times New Roman" w:hAnsi="Times New Roman"/>
          <w:b/>
          <w:color w:val="000000"/>
        </w:rPr>
      </w:pPr>
    </w:p>
    <w:p w14:paraId="5EDA852C" w14:textId="77777777" w:rsidR="00171D62" w:rsidRPr="007B21DF" w:rsidRDefault="00171D62" w:rsidP="00D73394">
      <w:pPr>
        <w:numPr>
          <w:ilvl w:val="0"/>
          <w:numId w:val="22"/>
        </w:numPr>
        <w:ind w:left="567" w:hanging="567"/>
        <w:rPr>
          <w:rFonts w:ascii="Times New Roman" w:eastAsia="Times New Roman" w:hAnsi="Times New Roman"/>
          <w:color w:val="000000"/>
        </w:rPr>
      </w:pPr>
      <w:r w:rsidRPr="007B21DF">
        <w:rPr>
          <w:rFonts w:ascii="Times New Roman" w:eastAsia="Times New Roman" w:hAnsi="Times New Roman"/>
          <w:b/>
          <w:color w:val="000000"/>
        </w:rPr>
        <w:t>Tabletki należy połykać w całości, popijając dużą szklanką wody.</w:t>
      </w:r>
    </w:p>
    <w:p w14:paraId="0033E31F" w14:textId="77777777" w:rsidR="00171D62" w:rsidRPr="007B21DF" w:rsidRDefault="004C5F12" w:rsidP="00D73394">
      <w:pPr>
        <w:ind w:left="0" w:firstLine="0"/>
        <w:rPr>
          <w:rFonts w:ascii="Times New Roman" w:eastAsia="Times New Roman" w:hAnsi="Times New Roman"/>
          <w:color w:val="000000"/>
        </w:rPr>
      </w:pPr>
      <w:r w:rsidRPr="007B21DF">
        <w:rPr>
          <w:rFonts w:ascii="Times New Roman" w:eastAsia="Times New Roman" w:hAnsi="Times New Roman"/>
          <w:noProof/>
        </w:rPr>
        <w:tab/>
      </w:r>
      <w:r w:rsidR="00171D62" w:rsidRPr="007B21DF">
        <w:rPr>
          <w:rFonts w:ascii="Times New Roman" w:eastAsia="Times New Roman" w:hAnsi="Times New Roman"/>
          <w:noProof/>
        </w:rPr>
        <w:t>Linia podziału na tabletce nie jest przeznaczona do przełamywania tabletki.</w:t>
      </w:r>
    </w:p>
    <w:p w14:paraId="619CD295" w14:textId="77777777" w:rsidR="00171D62" w:rsidRPr="007B21DF" w:rsidRDefault="00171D62" w:rsidP="00D73394">
      <w:pPr>
        <w:ind w:left="0" w:firstLine="0"/>
        <w:rPr>
          <w:rFonts w:ascii="Times New Roman" w:eastAsia="Times New Roman" w:hAnsi="Times New Roman"/>
          <w:color w:val="000000"/>
        </w:rPr>
      </w:pPr>
    </w:p>
    <w:p w14:paraId="5847926B"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Jeśli pacjent nie jest w stanie połknąć tabletek, może rozpuścić je w szklance niegazowanej wody </w:t>
      </w:r>
      <w:r w:rsidR="00BE255F" w:rsidRPr="007B21DF">
        <w:rPr>
          <w:rFonts w:ascii="Times New Roman" w:eastAsia="Times New Roman" w:hAnsi="Times New Roman"/>
          <w:color w:val="000000"/>
        </w:rPr>
        <w:t xml:space="preserve">lub wody mineralnej </w:t>
      </w:r>
      <w:r w:rsidRPr="007B21DF">
        <w:rPr>
          <w:rFonts w:ascii="Times New Roman" w:eastAsia="Times New Roman" w:hAnsi="Times New Roman"/>
          <w:color w:val="000000"/>
        </w:rPr>
        <w:t>lub soku jabłkowego:</w:t>
      </w:r>
    </w:p>
    <w:p w14:paraId="4CC8F780" w14:textId="77777777" w:rsidR="00171D62" w:rsidRPr="007B21DF" w:rsidRDefault="00171D62" w:rsidP="00D73394">
      <w:pPr>
        <w:numPr>
          <w:ilvl w:val="0"/>
          <w:numId w:val="21"/>
        </w:numPr>
        <w:tabs>
          <w:tab w:val="clear" w:pos="927"/>
        </w:tabs>
        <w:ind w:left="567" w:hanging="567"/>
        <w:rPr>
          <w:rFonts w:ascii="Times New Roman" w:eastAsia="Times New Roman" w:hAnsi="Times New Roman"/>
          <w:color w:val="000000"/>
        </w:rPr>
      </w:pPr>
      <w:r w:rsidRPr="007B21DF">
        <w:rPr>
          <w:rFonts w:ascii="Times New Roman" w:eastAsia="Times New Roman" w:hAnsi="Times New Roman"/>
          <w:color w:val="000000"/>
        </w:rPr>
        <w:t>Należy użyć około 200 ml na każdą tabletkę 400 mg.</w:t>
      </w:r>
    </w:p>
    <w:p w14:paraId="54CBC12A" w14:textId="77777777" w:rsidR="00171D62" w:rsidRPr="007B21DF" w:rsidRDefault="00171D62" w:rsidP="00D73394">
      <w:pPr>
        <w:numPr>
          <w:ilvl w:val="0"/>
          <w:numId w:val="21"/>
        </w:numPr>
        <w:tabs>
          <w:tab w:val="clear" w:pos="927"/>
        </w:tabs>
        <w:ind w:left="567" w:hanging="567"/>
        <w:rPr>
          <w:rFonts w:ascii="Times New Roman" w:eastAsia="Times New Roman" w:hAnsi="Times New Roman"/>
          <w:color w:val="000000"/>
        </w:rPr>
      </w:pPr>
      <w:r w:rsidRPr="007B21DF">
        <w:rPr>
          <w:rFonts w:ascii="Times New Roman" w:eastAsia="Times New Roman" w:hAnsi="Times New Roman"/>
          <w:color w:val="000000"/>
        </w:rPr>
        <w:t>Mieszać łyżeczką do czasu, aż tabletki rozpuszczą się całkowicie.</w:t>
      </w:r>
    </w:p>
    <w:p w14:paraId="27BE5608" w14:textId="77777777" w:rsidR="00171D62" w:rsidRPr="007B21DF" w:rsidRDefault="00171D62" w:rsidP="00D73394">
      <w:pPr>
        <w:numPr>
          <w:ilvl w:val="0"/>
          <w:numId w:val="21"/>
        </w:numPr>
        <w:tabs>
          <w:tab w:val="clear" w:pos="927"/>
        </w:tabs>
        <w:ind w:left="567" w:hanging="567"/>
        <w:rPr>
          <w:rFonts w:ascii="Times New Roman" w:eastAsia="Times New Roman" w:hAnsi="Times New Roman"/>
          <w:color w:val="000000"/>
        </w:rPr>
      </w:pPr>
      <w:r w:rsidRPr="007B21DF">
        <w:rPr>
          <w:rFonts w:ascii="Times New Roman" w:eastAsia="Times New Roman" w:hAnsi="Times New Roman"/>
          <w:color w:val="000000"/>
        </w:rPr>
        <w:t>Po rozpuszczeniu tabletki, należy natychmiast wypić całą zawartość szklanki. Ślady rozpuszczonych tabletek mogą pozostać na szklance.</w:t>
      </w:r>
    </w:p>
    <w:p w14:paraId="4BF7285A" w14:textId="77777777" w:rsidR="00171D62" w:rsidRPr="007B21DF" w:rsidRDefault="00171D62" w:rsidP="00D73394">
      <w:pPr>
        <w:ind w:left="0" w:firstLine="0"/>
        <w:rPr>
          <w:rFonts w:ascii="Times New Roman" w:eastAsia="Times New Roman" w:hAnsi="Times New Roman"/>
          <w:color w:val="000000"/>
        </w:rPr>
      </w:pPr>
    </w:p>
    <w:p w14:paraId="63D3EE6B" w14:textId="77777777" w:rsidR="00171D62" w:rsidRPr="007B21DF" w:rsidRDefault="00171D62"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 xml:space="preserve">Jak długo przyjmuje się lek </w:t>
      </w:r>
      <w:r w:rsidR="00C91F12" w:rsidRPr="007B21DF">
        <w:rPr>
          <w:rFonts w:ascii="Times New Roman" w:hAnsi="Times New Roman"/>
          <w:b/>
          <w:color w:val="000000"/>
        </w:rPr>
        <w:t>Imatinib</w:t>
      </w:r>
      <w:r w:rsidR="00C91F12" w:rsidRPr="007B21DF">
        <w:rPr>
          <w:rFonts w:ascii="Times New Roman" w:eastAsia="Times New Roman" w:hAnsi="Times New Roman"/>
          <w:b/>
          <w:color w:val="000000"/>
          <w:lang w:eastAsia="pl-PL"/>
        </w:rPr>
        <w:t> </w:t>
      </w:r>
      <w:r w:rsidR="00C91F12" w:rsidRPr="007B21DF">
        <w:rPr>
          <w:rFonts w:ascii="Times New Roman" w:hAnsi="Times New Roman"/>
          <w:b/>
          <w:color w:val="000000"/>
        </w:rPr>
        <w:t>Actavis</w:t>
      </w:r>
    </w:p>
    <w:p w14:paraId="546E6406"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Należy przyjmować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codziennie tak długo, jak długo zaleci lekarz.</w:t>
      </w:r>
    </w:p>
    <w:p w14:paraId="2A001C43" w14:textId="77777777" w:rsidR="00171D62" w:rsidRPr="007B21DF" w:rsidRDefault="00171D62" w:rsidP="00D73394">
      <w:pPr>
        <w:ind w:left="0" w:firstLine="0"/>
        <w:rPr>
          <w:rFonts w:ascii="Times New Roman" w:eastAsia="Times New Roman" w:hAnsi="Times New Roman"/>
          <w:color w:val="000000"/>
          <w:lang w:eastAsia="pl-PL"/>
        </w:rPr>
      </w:pPr>
    </w:p>
    <w:p w14:paraId="61490743" w14:textId="77777777" w:rsidR="00171D62" w:rsidRPr="007B21DF" w:rsidRDefault="00171D62" w:rsidP="00D73394">
      <w:pPr>
        <w:keepNext/>
        <w:ind w:left="0" w:firstLine="0"/>
        <w:outlineLvl w:val="4"/>
        <w:rPr>
          <w:rFonts w:ascii="Times New Roman" w:eastAsia="Times New Roman" w:hAnsi="Times New Roman"/>
          <w:b/>
          <w:noProof/>
          <w:color w:val="000000"/>
        </w:rPr>
      </w:pPr>
      <w:r w:rsidRPr="007B21DF">
        <w:rPr>
          <w:rFonts w:ascii="Times New Roman" w:eastAsia="Times New Roman" w:hAnsi="Times New Roman"/>
          <w:b/>
          <w:noProof/>
          <w:color w:val="000000"/>
        </w:rPr>
        <w:t xml:space="preserve">Przyjęcie większej niż zalecana dawki leku </w:t>
      </w:r>
      <w:r w:rsidR="00C91F12" w:rsidRPr="007B21DF">
        <w:rPr>
          <w:rFonts w:ascii="Times New Roman" w:hAnsi="Times New Roman"/>
          <w:b/>
          <w:color w:val="000000"/>
        </w:rPr>
        <w:t>Imatinib</w:t>
      </w:r>
      <w:r w:rsidR="00C91F12" w:rsidRPr="007B21DF">
        <w:rPr>
          <w:rFonts w:ascii="Times New Roman" w:eastAsia="Times New Roman" w:hAnsi="Times New Roman"/>
          <w:b/>
          <w:color w:val="000000"/>
          <w:lang w:eastAsia="pl-PL"/>
        </w:rPr>
        <w:t> </w:t>
      </w:r>
      <w:r w:rsidR="00C91F12" w:rsidRPr="007B21DF">
        <w:rPr>
          <w:rFonts w:ascii="Times New Roman" w:hAnsi="Times New Roman"/>
          <w:b/>
          <w:color w:val="000000"/>
        </w:rPr>
        <w:t>Actavis</w:t>
      </w:r>
    </w:p>
    <w:p w14:paraId="49A875C6"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 xml:space="preserve">Pacjent, który przyjął przypadkowo zbyt dużą ilość tabletek powinien </w:t>
      </w:r>
      <w:r w:rsidRPr="007B21DF">
        <w:rPr>
          <w:rFonts w:ascii="Times New Roman" w:eastAsia="Times New Roman" w:hAnsi="Times New Roman"/>
          <w:b/>
          <w:color w:val="000000"/>
        </w:rPr>
        <w:t>natychmiast powiedzieć</w:t>
      </w:r>
      <w:r w:rsidRPr="007B21DF">
        <w:rPr>
          <w:rFonts w:ascii="Times New Roman" w:eastAsia="Times New Roman" w:hAnsi="Times New Roman"/>
          <w:color w:val="000000"/>
        </w:rPr>
        <w:t xml:space="preserve"> o tym lekarzowi. Pacjent może wymagać opieki medycznej. Należy wziąć ze sobą opakowanie leku.</w:t>
      </w:r>
    </w:p>
    <w:p w14:paraId="5EBAFE00" w14:textId="77777777" w:rsidR="00171D62" w:rsidRPr="007B21DF" w:rsidRDefault="00171D62" w:rsidP="00D73394">
      <w:pPr>
        <w:ind w:left="567" w:hanging="567"/>
        <w:rPr>
          <w:rFonts w:ascii="Times New Roman" w:eastAsia="Times New Roman" w:hAnsi="Times New Roman"/>
          <w:color w:val="000000"/>
          <w:lang w:eastAsia="pl-PL"/>
        </w:rPr>
      </w:pPr>
    </w:p>
    <w:p w14:paraId="46AF345F"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Pominięcie przyjęcia leku </w:t>
      </w:r>
      <w:r w:rsidR="00E36301" w:rsidRPr="007B21DF">
        <w:rPr>
          <w:rFonts w:ascii="Times New Roman" w:eastAsia="Times New Roman" w:hAnsi="Times New Roman"/>
          <w:b/>
          <w:color w:val="000000"/>
          <w:lang w:eastAsia="pl-PL"/>
        </w:rPr>
        <w:t>Imatinib Actavis</w:t>
      </w:r>
    </w:p>
    <w:p w14:paraId="4A78E957" w14:textId="77777777" w:rsidR="00171D62" w:rsidRPr="007B21DF" w:rsidRDefault="00171D6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Jeśli pacjent zapomniał przyjąć dawkę, powinien przyjąć ją tak szybko, jak tylko sobie o niej przypomni. Jednak, jeśli zbliża się pora przyjęcia następnej dawki, należy pominąć dawkę, o której pacjent zapomniał.</w:t>
      </w:r>
    </w:p>
    <w:p w14:paraId="1B9C9DBA" w14:textId="77777777" w:rsidR="00171D62" w:rsidRPr="007B21DF" w:rsidRDefault="00171D6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Następnie kontynuować zwykły schemat dawkowania.</w:t>
      </w:r>
    </w:p>
    <w:p w14:paraId="625BAA5B" w14:textId="77777777" w:rsidR="00171D62" w:rsidRPr="007B21DF" w:rsidRDefault="00171D6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ab/>
        <w:t>Nie należy stosować dawki podwójnej w celu uzupełnienia pominiętej dawki.</w:t>
      </w:r>
    </w:p>
    <w:p w14:paraId="71A35154" w14:textId="77777777" w:rsidR="00171D62" w:rsidRPr="007B21DF" w:rsidRDefault="00171D62" w:rsidP="00D73394">
      <w:pPr>
        <w:ind w:left="567" w:hanging="567"/>
        <w:rPr>
          <w:rFonts w:ascii="Times New Roman" w:eastAsia="Times New Roman" w:hAnsi="Times New Roman"/>
          <w:color w:val="000000"/>
          <w:lang w:eastAsia="pl-PL"/>
        </w:rPr>
      </w:pPr>
    </w:p>
    <w:p w14:paraId="2173EF6A" w14:textId="77777777" w:rsidR="00171D62" w:rsidRPr="007B21DF" w:rsidRDefault="00171D62" w:rsidP="00D73394">
      <w:pPr>
        <w:ind w:left="0" w:firstLine="0"/>
        <w:rPr>
          <w:rFonts w:ascii="Times New Roman" w:eastAsia="Times New Roman" w:hAnsi="Times New Roman"/>
          <w:color w:val="000000"/>
        </w:rPr>
      </w:pPr>
      <w:r w:rsidRPr="007B21DF">
        <w:rPr>
          <w:rFonts w:ascii="Times New Roman" w:eastAsia="Times New Roman" w:hAnsi="Times New Roman"/>
          <w:color w:val="000000"/>
        </w:rPr>
        <w:t>W razie jakichkolwiek dalszych wątpliwości związanych ze stosowaniem tego leku należy zwrócić się do lekarza, farmaceuty lub pielęgniarki.</w:t>
      </w:r>
    </w:p>
    <w:p w14:paraId="77B47E8F" w14:textId="77777777" w:rsidR="00171D62" w:rsidRPr="007B21DF" w:rsidRDefault="00171D62" w:rsidP="00D73394">
      <w:pPr>
        <w:ind w:left="567" w:hanging="567"/>
        <w:rPr>
          <w:rFonts w:ascii="Times New Roman" w:eastAsia="Times New Roman" w:hAnsi="Times New Roman"/>
          <w:color w:val="000000"/>
          <w:lang w:eastAsia="pl-PL"/>
        </w:rPr>
      </w:pPr>
    </w:p>
    <w:p w14:paraId="626837F9" w14:textId="77777777" w:rsidR="00171D62" w:rsidRPr="007B21DF" w:rsidRDefault="00171D62" w:rsidP="00D73394">
      <w:pPr>
        <w:ind w:left="567" w:hanging="567"/>
        <w:rPr>
          <w:rFonts w:ascii="Times New Roman" w:eastAsia="Times New Roman" w:hAnsi="Times New Roman"/>
          <w:color w:val="000000"/>
          <w:lang w:eastAsia="pl-PL"/>
        </w:rPr>
      </w:pPr>
    </w:p>
    <w:p w14:paraId="53382765" w14:textId="77777777" w:rsidR="00171D62" w:rsidRPr="007B21DF" w:rsidRDefault="00171D62" w:rsidP="00D73394">
      <w:pPr>
        <w:ind w:left="567" w:hanging="567"/>
        <w:rPr>
          <w:rFonts w:ascii="Times New Roman" w:eastAsia="Times New Roman" w:hAnsi="Times New Roman"/>
          <w:b/>
          <w:color w:val="000000"/>
        </w:rPr>
      </w:pPr>
      <w:r w:rsidRPr="007B21DF">
        <w:rPr>
          <w:rFonts w:ascii="Times New Roman" w:eastAsia="Times New Roman" w:hAnsi="Times New Roman"/>
          <w:b/>
          <w:color w:val="000000"/>
        </w:rPr>
        <w:t>4.</w:t>
      </w:r>
      <w:r w:rsidRPr="007B21DF">
        <w:rPr>
          <w:rFonts w:ascii="Times New Roman" w:eastAsia="Times New Roman" w:hAnsi="Times New Roman"/>
          <w:b/>
          <w:color w:val="000000"/>
        </w:rPr>
        <w:tab/>
        <w:t>Możliwe działania niepożądane</w:t>
      </w:r>
    </w:p>
    <w:p w14:paraId="2C4C22A9" w14:textId="77777777" w:rsidR="00171D62" w:rsidRPr="007B21DF" w:rsidRDefault="00171D62" w:rsidP="00D73394">
      <w:pPr>
        <w:ind w:left="567" w:hanging="567"/>
        <w:rPr>
          <w:rFonts w:ascii="Times New Roman" w:eastAsia="Times New Roman" w:hAnsi="Times New Roman"/>
          <w:color w:val="000000"/>
        </w:rPr>
      </w:pPr>
    </w:p>
    <w:p w14:paraId="7FDA867B"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Jak każdy lek, lek ten może powodować działania niepożądane, chociaż nie u każdego one wystąpią. Zwykle są one łagodne do umiarkowanych.</w:t>
      </w:r>
    </w:p>
    <w:p w14:paraId="7D661BC2" w14:textId="77777777" w:rsidR="00171D62" w:rsidRPr="007B21DF" w:rsidRDefault="00171D62" w:rsidP="00D73394">
      <w:pPr>
        <w:ind w:left="0" w:firstLine="0"/>
        <w:rPr>
          <w:rFonts w:ascii="Times New Roman" w:eastAsia="Times New Roman" w:hAnsi="Times New Roman"/>
          <w:color w:val="000000"/>
          <w:lang w:eastAsia="pl-PL"/>
        </w:rPr>
      </w:pPr>
    </w:p>
    <w:p w14:paraId="5143E413" w14:textId="77777777" w:rsidR="00171D62" w:rsidRPr="007B21DF" w:rsidRDefault="00171D62"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Niektóre działania niepożądane mogą być ciężkie. Należy natychmiast powiedzieć lekarzowi, jeśli wystąpi którykolwiek z poniżej podanych objawów niepożądanych.</w:t>
      </w:r>
    </w:p>
    <w:p w14:paraId="34919DD2" w14:textId="77777777" w:rsidR="00171D62" w:rsidRPr="007B21DF" w:rsidRDefault="00171D62" w:rsidP="00D73394">
      <w:pPr>
        <w:ind w:left="0" w:firstLine="0"/>
        <w:rPr>
          <w:rFonts w:ascii="Times New Roman" w:eastAsia="Times New Roman" w:hAnsi="Times New Roman"/>
          <w:color w:val="000000"/>
          <w:lang w:eastAsia="pl-PL"/>
        </w:rPr>
      </w:pPr>
    </w:p>
    <w:p w14:paraId="516050DD" w14:textId="77777777" w:rsidR="00171D62" w:rsidRPr="007B21DF" w:rsidRDefault="00171D62" w:rsidP="00D73394">
      <w:pPr>
        <w:ind w:left="0" w:firstLine="0"/>
        <w:rPr>
          <w:rFonts w:ascii="Times New Roman" w:eastAsia="Times New Roman" w:hAnsi="Times New Roman"/>
          <w:i/>
          <w:color w:val="000000"/>
        </w:rPr>
      </w:pPr>
      <w:r w:rsidRPr="007B21DF">
        <w:rPr>
          <w:rFonts w:ascii="Times New Roman" w:eastAsia="Times New Roman" w:hAnsi="Times New Roman"/>
          <w:b/>
          <w:color w:val="000000"/>
        </w:rPr>
        <w:t xml:space="preserve">Bardzo często </w:t>
      </w:r>
      <w:r w:rsidRPr="007B21DF">
        <w:rPr>
          <w:rFonts w:ascii="Times New Roman" w:eastAsia="Times New Roman" w:hAnsi="Times New Roman"/>
          <w:color w:val="000000"/>
        </w:rPr>
        <w:t>(mo</w:t>
      </w:r>
      <w:r w:rsidR="00A22D91" w:rsidRPr="007B21DF">
        <w:rPr>
          <w:rFonts w:ascii="Times New Roman" w:eastAsia="Times New Roman" w:hAnsi="Times New Roman"/>
          <w:color w:val="000000"/>
        </w:rPr>
        <w:t>gą</w:t>
      </w:r>
      <w:r w:rsidRPr="007B21DF">
        <w:rPr>
          <w:rFonts w:ascii="Times New Roman" w:eastAsia="Times New Roman" w:hAnsi="Times New Roman"/>
          <w:color w:val="000000"/>
        </w:rPr>
        <w:t xml:space="preserve"> dotyczyć więcej niż 1 na 10</w:t>
      </w:r>
      <w:r w:rsidR="00A22D91" w:rsidRPr="007B21DF">
        <w:rPr>
          <w:rFonts w:ascii="Times New Roman" w:eastAsia="Times New Roman" w:hAnsi="Times New Roman"/>
          <w:color w:val="000000"/>
        </w:rPr>
        <w:t> </w:t>
      </w:r>
      <w:r w:rsidRPr="007B21DF">
        <w:rPr>
          <w:rFonts w:ascii="Times New Roman" w:eastAsia="Times New Roman" w:hAnsi="Times New Roman"/>
          <w:color w:val="000000"/>
        </w:rPr>
        <w:t>pacjentów)</w:t>
      </w:r>
      <w:r w:rsidRPr="007B21DF">
        <w:rPr>
          <w:rFonts w:ascii="Times New Roman" w:eastAsia="Times New Roman" w:hAnsi="Times New Roman"/>
          <w:b/>
          <w:color w:val="000000"/>
        </w:rPr>
        <w:t xml:space="preserve"> lub często</w:t>
      </w:r>
      <w:r w:rsidR="00A22D91" w:rsidRPr="007B21DF">
        <w:rPr>
          <w:rFonts w:ascii="Times New Roman" w:eastAsia="Times New Roman" w:hAnsi="Times New Roman"/>
          <w:b/>
          <w:color w:val="000000"/>
        </w:rPr>
        <w:t xml:space="preserve"> </w:t>
      </w:r>
      <w:r w:rsidR="00A22D91" w:rsidRPr="007B21DF">
        <w:rPr>
          <w:rFonts w:ascii="Times New Roman" w:eastAsia="Times New Roman" w:hAnsi="Times New Roman"/>
          <w:color w:val="000000"/>
        </w:rPr>
        <w:t>(mogą dotyczyć nie więcej niż 1 na 10 pacjentów)</w:t>
      </w:r>
      <w:r w:rsidRPr="007B21DF">
        <w:rPr>
          <w:rFonts w:ascii="Times New Roman" w:eastAsia="Times New Roman" w:hAnsi="Times New Roman"/>
          <w:color w:val="000000"/>
        </w:rPr>
        <w:t>:</w:t>
      </w:r>
    </w:p>
    <w:p w14:paraId="770B0460" w14:textId="77777777" w:rsidR="00171D62" w:rsidRPr="007B21DF" w:rsidRDefault="00171D62"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Szybkie zwiększenie masy ciała.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może powodować zatrzymanie wody w organizmie (zatrzymanie płynów o ciężkim przebiegu).</w:t>
      </w:r>
    </w:p>
    <w:p w14:paraId="7CB3CBC2" w14:textId="77777777" w:rsidR="00171D62" w:rsidRPr="007B21DF" w:rsidRDefault="00171D62"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Objawy zakażenia, takie jak gorączka, silne dreszcze, ból gardła i wrzody w jamie ustnej. Lek </w:t>
      </w:r>
      <w:r w:rsidR="00E36301" w:rsidRPr="007B21DF">
        <w:rPr>
          <w:rFonts w:ascii="Times New Roman" w:eastAsia="Times New Roman" w:hAnsi="Times New Roman"/>
          <w:color w:val="000000"/>
          <w:lang w:eastAsia="pl-PL"/>
        </w:rPr>
        <w:t>Imatinib Actavis</w:t>
      </w:r>
      <w:r w:rsidRPr="007B21DF">
        <w:rPr>
          <w:rFonts w:ascii="Times New Roman" w:eastAsia="Times New Roman" w:hAnsi="Times New Roman"/>
          <w:color w:val="000000"/>
          <w:lang w:eastAsia="pl-PL"/>
        </w:rPr>
        <w:t xml:space="preserve"> może zmniejszać liczbę białych krwinek we krwi, co może spowodować zwiększoną podatność na zakażenie.</w:t>
      </w:r>
    </w:p>
    <w:p w14:paraId="189CDF78" w14:textId="77777777" w:rsidR="00171D62" w:rsidRPr="007B21DF" w:rsidRDefault="00171D62" w:rsidP="00D73394">
      <w:pPr>
        <w:numPr>
          <w:ilvl w:val="0"/>
          <w:numId w:val="14"/>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Niespodziewane krwawienie lub powstawanie</w:t>
      </w:r>
      <w:r w:rsidRPr="007B21DF" w:rsidDel="005146D8">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siniaków (pomimo braku urazu).</w:t>
      </w:r>
    </w:p>
    <w:p w14:paraId="5535BA29" w14:textId="77777777" w:rsidR="00171D62" w:rsidRPr="007B21DF" w:rsidRDefault="00171D62" w:rsidP="00D73394">
      <w:pPr>
        <w:ind w:left="0" w:firstLine="0"/>
        <w:rPr>
          <w:rFonts w:ascii="Times New Roman" w:eastAsia="Times New Roman" w:hAnsi="Times New Roman"/>
          <w:color w:val="000000"/>
          <w:lang w:eastAsia="pl-PL"/>
        </w:rPr>
      </w:pPr>
    </w:p>
    <w:p w14:paraId="0933A03F" w14:textId="77777777" w:rsidR="00171D62" w:rsidRPr="007B21DF" w:rsidRDefault="00171D62" w:rsidP="00D73394">
      <w:pPr>
        <w:ind w:left="0" w:firstLine="0"/>
        <w:rPr>
          <w:rFonts w:ascii="Times New Roman" w:eastAsia="Times New Roman" w:hAnsi="Times New Roman"/>
          <w:b/>
          <w:bCs/>
          <w:iCs/>
          <w:color w:val="000000"/>
          <w:lang w:eastAsia="pl-PL"/>
        </w:rPr>
      </w:pPr>
      <w:r w:rsidRPr="007B21DF">
        <w:rPr>
          <w:rFonts w:ascii="Times New Roman" w:eastAsia="Times New Roman" w:hAnsi="Times New Roman"/>
          <w:b/>
          <w:bCs/>
          <w:iCs/>
          <w:color w:val="000000"/>
          <w:lang w:eastAsia="pl-PL"/>
        </w:rPr>
        <w:t xml:space="preserve">Niezbyt często </w:t>
      </w:r>
      <w:r w:rsidRPr="007B21DF">
        <w:rPr>
          <w:rFonts w:ascii="Times New Roman" w:eastAsia="Times New Roman" w:hAnsi="Times New Roman"/>
          <w:bCs/>
          <w:iCs/>
          <w:color w:val="000000"/>
          <w:lang w:eastAsia="pl-PL"/>
        </w:rPr>
        <w:t>(może dotyczyć nie więcej niż 1 na 100</w:t>
      </w:r>
      <w:r w:rsidR="00A22D91" w:rsidRPr="007B21DF">
        <w:rPr>
          <w:rFonts w:ascii="Times New Roman" w:eastAsia="Times New Roman" w:hAnsi="Times New Roman"/>
          <w:bCs/>
          <w:iCs/>
          <w:color w:val="000000"/>
          <w:lang w:eastAsia="pl-PL"/>
        </w:rPr>
        <w:t> </w:t>
      </w:r>
      <w:r w:rsidRPr="007B21DF">
        <w:rPr>
          <w:rFonts w:ascii="Times New Roman" w:eastAsia="Times New Roman" w:hAnsi="Times New Roman"/>
          <w:bCs/>
          <w:iCs/>
          <w:color w:val="000000"/>
          <w:lang w:eastAsia="pl-PL"/>
        </w:rPr>
        <w:t>pacjentów)</w:t>
      </w:r>
      <w:r w:rsidRPr="007B21DF">
        <w:rPr>
          <w:rFonts w:ascii="Times New Roman" w:eastAsia="Times New Roman" w:hAnsi="Times New Roman"/>
          <w:b/>
          <w:bCs/>
          <w:iCs/>
          <w:color w:val="000000"/>
          <w:lang w:eastAsia="pl-PL"/>
        </w:rPr>
        <w:t xml:space="preserve"> lub rzadko </w:t>
      </w:r>
      <w:r w:rsidRPr="007B21DF">
        <w:rPr>
          <w:rFonts w:ascii="Times New Roman" w:eastAsia="Times New Roman" w:hAnsi="Times New Roman"/>
          <w:bCs/>
          <w:iCs/>
          <w:color w:val="000000"/>
          <w:lang w:eastAsia="pl-PL"/>
        </w:rPr>
        <w:t>(może dotyczyć nie więcej niż 1 na 1</w:t>
      </w:r>
      <w:r w:rsidR="00A22D91" w:rsidRPr="007B21DF">
        <w:rPr>
          <w:rFonts w:ascii="Times New Roman" w:eastAsia="Times New Roman" w:hAnsi="Times New Roman"/>
          <w:bCs/>
          <w:iCs/>
          <w:color w:val="000000"/>
          <w:lang w:eastAsia="pl-PL"/>
        </w:rPr>
        <w:t> </w:t>
      </w:r>
      <w:r w:rsidRPr="007B21DF">
        <w:rPr>
          <w:rFonts w:ascii="Times New Roman" w:eastAsia="Times New Roman" w:hAnsi="Times New Roman"/>
          <w:bCs/>
          <w:iCs/>
          <w:color w:val="000000"/>
          <w:lang w:eastAsia="pl-PL"/>
        </w:rPr>
        <w:t>000</w:t>
      </w:r>
      <w:r w:rsidR="00A22D91" w:rsidRPr="007B21DF">
        <w:rPr>
          <w:rFonts w:ascii="Times New Roman" w:eastAsia="Times New Roman" w:hAnsi="Times New Roman"/>
          <w:bCs/>
          <w:iCs/>
          <w:color w:val="000000"/>
          <w:lang w:eastAsia="pl-PL"/>
        </w:rPr>
        <w:t> </w:t>
      </w:r>
      <w:r w:rsidRPr="007B21DF">
        <w:rPr>
          <w:rFonts w:ascii="Times New Roman" w:eastAsia="Times New Roman" w:hAnsi="Times New Roman"/>
          <w:bCs/>
          <w:iCs/>
          <w:color w:val="000000"/>
          <w:lang w:eastAsia="pl-PL"/>
        </w:rPr>
        <w:t>pacjentów)</w:t>
      </w:r>
      <w:r w:rsidRPr="007B21DF">
        <w:rPr>
          <w:rFonts w:ascii="Times New Roman" w:eastAsia="Times New Roman" w:hAnsi="Times New Roman"/>
          <w:b/>
          <w:bCs/>
          <w:iCs/>
          <w:color w:val="000000"/>
          <w:lang w:eastAsia="pl-PL"/>
        </w:rPr>
        <w:t>:</w:t>
      </w:r>
    </w:p>
    <w:p w14:paraId="1C975333"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w klatce piersiowej, nieregularny rytm serca (objawy problemów z sercem).</w:t>
      </w:r>
    </w:p>
    <w:p w14:paraId="745F9BD9"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Kaszel, trudności w oddychaniu lub ból podczas oddychania (objawy problemów z płucami).</w:t>
      </w:r>
    </w:p>
    <w:p w14:paraId="12EAC93F"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Uczucie pustki w głowie, zawroty głowy lub omdlenia (objawy niskiego ciśnienia tętniczego krwi).</w:t>
      </w:r>
    </w:p>
    <w:p w14:paraId="543741A3"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Nudności z utratą apetytu, </w:t>
      </w:r>
      <w:r w:rsidR="00C91F12" w:rsidRPr="007B21DF">
        <w:rPr>
          <w:rFonts w:ascii="Times New Roman" w:eastAsia="Times New Roman" w:hAnsi="Times New Roman"/>
          <w:color w:val="000000"/>
          <w:lang w:eastAsia="pl-PL"/>
        </w:rPr>
        <w:t>ciemne</w:t>
      </w:r>
      <w:r w:rsidRPr="007B21DF">
        <w:rPr>
          <w:rFonts w:ascii="Times New Roman" w:eastAsia="Times New Roman" w:hAnsi="Times New Roman"/>
          <w:color w:val="000000"/>
          <w:lang w:eastAsia="pl-PL"/>
        </w:rPr>
        <w:t xml:space="preserve"> zabarwienie moczu, zażółcenie skóry lub oczu (objawy problemów z wątrobą).</w:t>
      </w:r>
    </w:p>
    <w:p w14:paraId="66DDFC8E"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Wysypka, zaczerwienienie skóry z pęcherzami na wargach, w okolicy oczu, na skórze lub w jamie ustnej, złuszczanie się skóry, gorączka, wypukłe czerwone lub fioletowe plamy na skórze, swędzenie, uczucie pieczenia, wysypka krostkowa (objawy problemów ze skórą).</w:t>
      </w:r>
    </w:p>
    <w:p w14:paraId="6D2EB477"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ból brzucha, obecność krwi w wymiocinach, kale lub moczu, czarne stolce (objawy zaburzeń żołądka i jelit).</w:t>
      </w:r>
    </w:p>
    <w:p w14:paraId="33CE341D"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Znacznie zmniejszona ilość oddawanego moczu, uczucie pragnienia (objawy problemów z nerkami).</w:t>
      </w:r>
    </w:p>
    <w:p w14:paraId="08B2122F"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z biegunką i wymiotami, ból brzucha lub gorączka (objawy problemów z jelitami).</w:t>
      </w:r>
    </w:p>
    <w:p w14:paraId="327039CA" w14:textId="77777777" w:rsidR="00C91F1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Silny bół głowy, osłabienie lub porażenie kończyn lub twarzy, trudności z mówieniem, nagła utrata świadomości (objawy problemów z układem nerwowym</w:t>
      </w:r>
      <w:r w:rsidR="00C91F12" w:rsidRPr="007B21DF">
        <w:rPr>
          <w:rFonts w:ascii="Times New Roman" w:eastAsia="Times New Roman" w:hAnsi="Times New Roman"/>
          <w:color w:val="000000"/>
          <w:lang w:eastAsia="pl-PL"/>
        </w:rPr>
        <w:t>, takie jak krwawienie lub obrzęk w obrębie czaszki/mózgu).</w:t>
      </w:r>
    </w:p>
    <w:p w14:paraId="1665D460"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Bladość skóry, uczucie zmęczenia i duszności, oraz ciemne zabarwienie moczu (objawy niedoboru krwinek czerwonych).</w:t>
      </w:r>
    </w:p>
    <w:p w14:paraId="5B91201E" w14:textId="77777777" w:rsidR="00171D62" w:rsidRPr="007B21DF" w:rsidRDefault="00171D62" w:rsidP="00D73394">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oczu lub pogorszenie widzenia</w:t>
      </w:r>
      <w:r w:rsidR="00C91F12" w:rsidRPr="007B21DF">
        <w:rPr>
          <w:rFonts w:ascii="Times New Roman" w:eastAsia="Times New Roman" w:hAnsi="Times New Roman"/>
          <w:color w:val="000000"/>
          <w:lang w:eastAsia="pl-PL"/>
        </w:rPr>
        <w:t>, krwawienie w oczach</w:t>
      </w:r>
      <w:r w:rsidRPr="007B21DF">
        <w:rPr>
          <w:rFonts w:ascii="Times New Roman" w:eastAsia="Times New Roman" w:hAnsi="Times New Roman"/>
          <w:color w:val="000000"/>
          <w:lang w:eastAsia="pl-PL"/>
        </w:rPr>
        <w:t>.</w:t>
      </w:r>
    </w:p>
    <w:p w14:paraId="698A1668" w14:textId="77777777" w:rsidR="00171D62" w:rsidRPr="007B21DF" w:rsidRDefault="00171D62" w:rsidP="00D73394">
      <w:pPr>
        <w:numPr>
          <w:ilvl w:val="0"/>
          <w:numId w:val="15"/>
        </w:numPr>
        <w:ind w:left="567" w:hanging="567"/>
        <w:jc w:val="both"/>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bioder lub trudności w chodzeniu.</w:t>
      </w:r>
    </w:p>
    <w:p w14:paraId="718A891E"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Zdrętwienie lub uczucie zimna w palcach nóg i rąk (objawy zespołu Reynauda).</w:t>
      </w:r>
    </w:p>
    <w:p w14:paraId="6ABB2EF8"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Nagłe obrzmienie i zaczerwienienie skóry (objawy zakażenia skóry zwane zapaleniem tkanki łącznej).</w:t>
      </w:r>
    </w:p>
    <w:p w14:paraId="2A05CFAA"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Trudności w słyszeniu.</w:t>
      </w:r>
    </w:p>
    <w:p w14:paraId="3BFC71FE"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Osłabienie mięśni i kurcze mięśni z nieprawidłowym rytmem serca (objawy zmian ilości potasu we krwi pacjenta).</w:t>
      </w:r>
    </w:p>
    <w:p w14:paraId="5EADF0D1"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Siniacz</w:t>
      </w:r>
      <w:r w:rsidR="00A22D91" w:rsidRPr="007B21DF">
        <w:rPr>
          <w:rFonts w:ascii="Times New Roman" w:eastAsia="Times New Roman" w:hAnsi="Times New Roman"/>
          <w:color w:val="000000"/>
          <w:lang w:eastAsia="pl-PL"/>
        </w:rPr>
        <w:t>enie</w:t>
      </w:r>
      <w:r w:rsidRPr="007B21DF">
        <w:rPr>
          <w:rFonts w:ascii="Times New Roman" w:eastAsia="Times New Roman" w:hAnsi="Times New Roman"/>
          <w:color w:val="000000"/>
          <w:lang w:eastAsia="pl-PL"/>
        </w:rPr>
        <w:t>.</w:t>
      </w:r>
    </w:p>
    <w:p w14:paraId="51FC7012"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żołądka z nudnościami.</w:t>
      </w:r>
    </w:p>
    <w:p w14:paraId="5C643CD4" w14:textId="77777777" w:rsidR="00171D62" w:rsidRPr="007B21DF" w:rsidRDefault="00171D62" w:rsidP="00D73394">
      <w:pPr>
        <w:numPr>
          <w:ilvl w:val="0"/>
          <w:numId w:val="15"/>
        </w:num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Kurcze mięśni z gorączką, czerwono-brązowe zabarwienie moczu, ból i osłabienie mięśni pacjenta (objawy problemów z mięśniami).</w:t>
      </w:r>
    </w:p>
    <w:p w14:paraId="0C7E6623" w14:textId="77777777" w:rsidR="00171D62" w:rsidRPr="007B21DF" w:rsidRDefault="00171D62" w:rsidP="004B76FF">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Ból miednicy, czasami z mdłościami i wymiotami, z nagłym krwawieniem z pochwy, zawroty głowy lub omdlenie spowodowane niskim ciśnieniem tętniczym krwi (objawy problemów z jajnikami lub macicą).</w:t>
      </w:r>
    </w:p>
    <w:p w14:paraId="68210D60" w14:textId="77777777" w:rsidR="00171D62" w:rsidRPr="007B21DF" w:rsidRDefault="00171D62" w:rsidP="004B76FF">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Nudności, duszność, nieregularne tętno, zmętnienie moczu, zmęczenie i (lub) dolegliwości ze strony stawów z towarzyszącymi nieprawidłowościami wyników badań laboratoryjnych (np. duże stężenie potasu, kwasu moczowego i</w:t>
      </w:r>
      <w:r w:rsidR="00A22D91" w:rsidRPr="007B21DF">
        <w:rPr>
          <w:rFonts w:ascii="Times New Roman" w:eastAsia="Times New Roman" w:hAnsi="Times New Roman"/>
          <w:color w:val="000000"/>
          <w:lang w:eastAsia="pl-PL"/>
        </w:rPr>
        <w:t> wapnia</w:t>
      </w:r>
      <w:r w:rsidRPr="007B21DF">
        <w:rPr>
          <w:rFonts w:ascii="Times New Roman" w:eastAsia="Times New Roman" w:hAnsi="Times New Roman"/>
          <w:color w:val="000000"/>
          <w:lang w:eastAsia="pl-PL"/>
        </w:rPr>
        <w:t xml:space="preserve"> oraz małe stężenie</w:t>
      </w:r>
      <w:r w:rsidR="00A22D91" w:rsidRPr="007B21DF">
        <w:rPr>
          <w:rFonts w:ascii="Times New Roman" w:eastAsia="Times New Roman" w:hAnsi="Times New Roman"/>
          <w:color w:val="000000"/>
          <w:lang w:eastAsia="pl-PL"/>
        </w:rPr>
        <w:t xml:space="preserve"> fosforu</w:t>
      </w:r>
      <w:r w:rsidRPr="007B21DF">
        <w:rPr>
          <w:rFonts w:ascii="Times New Roman" w:eastAsia="Times New Roman" w:hAnsi="Times New Roman"/>
          <w:color w:val="000000"/>
          <w:lang w:eastAsia="pl-PL"/>
        </w:rPr>
        <w:t xml:space="preserve"> we krwi).</w:t>
      </w:r>
    </w:p>
    <w:p w14:paraId="570B12B6" w14:textId="77777777" w:rsidR="000C40CB" w:rsidRPr="007B21DF" w:rsidRDefault="000C40CB" w:rsidP="004B76FF">
      <w:pPr>
        <w:numPr>
          <w:ilvl w:val="0"/>
          <w:numId w:val="16"/>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Zakrzepy w małych naczyniach krwionośnych (mikroangiopatia zakrzepowa).</w:t>
      </w:r>
    </w:p>
    <w:p w14:paraId="5ED9AD1A" w14:textId="77777777" w:rsidR="00A22D91" w:rsidRPr="007B21DF" w:rsidRDefault="00A22D91" w:rsidP="00A22D91">
      <w:pPr>
        <w:ind w:left="0" w:firstLine="0"/>
        <w:rPr>
          <w:rFonts w:ascii="Times New Roman" w:eastAsia="Times New Roman" w:hAnsi="Times New Roman"/>
          <w:color w:val="000000"/>
          <w:lang w:eastAsia="pl-PL"/>
        </w:rPr>
      </w:pPr>
    </w:p>
    <w:p w14:paraId="5FD2A83E" w14:textId="77777777" w:rsidR="00A22D91" w:rsidRPr="007B21DF" w:rsidRDefault="00A22D91" w:rsidP="00A22D91">
      <w:pPr>
        <w:pStyle w:val="Default"/>
        <w:rPr>
          <w:sz w:val="22"/>
          <w:szCs w:val="22"/>
        </w:rPr>
      </w:pPr>
      <w:r w:rsidRPr="007B21DF">
        <w:rPr>
          <w:b/>
          <w:bCs/>
          <w:sz w:val="22"/>
          <w:szCs w:val="22"/>
        </w:rPr>
        <w:t xml:space="preserve">Częstość nieznana </w:t>
      </w:r>
      <w:r w:rsidRPr="007B21DF">
        <w:rPr>
          <w:sz w:val="22"/>
          <w:szCs w:val="22"/>
        </w:rPr>
        <w:t xml:space="preserve">(nie może być określona na podstawie dostępnych danych): </w:t>
      </w:r>
    </w:p>
    <w:p w14:paraId="2F8D3EA5" w14:textId="77777777" w:rsidR="00A22D91" w:rsidRPr="007B21DF" w:rsidRDefault="00A22D91" w:rsidP="00A22D91">
      <w:pPr>
        <w:pStyle w:val="Default"/>
        <w:numPr>
          <w:ilvl w:val="0"/>
          <w:numId w:val="12"/>
        </w:numPr>
        <w:ind w:left="567" w:hanging="567"/>
        <w:rPr>
          <w:sz w:val="22"/>
          <w:szCs w:val="22"/>
        </w:rPr>
      </w:pPr>
      <w:r w:rsidRPr="007B21DF">
        <w:rPr>
          <w:sz w:val="22"/>
          <w:szCs w:val="22"/>
        </w:rPr>
        <w:t xml:space="preserve">Współwystępowanie rozległej, nasilonej wysypki, nudności, gorączki, dużej liczby niektórych krwinek białych, bądź zażółcenia skóry lub oczu (objawów żółtaczki) z dusznością, bólem/uczuciem dyskomfortu w klatce piersiowej, znacznym zmniejszeniem ilości oddawanego moczu i uczuciem pragnienia, itd. (objawy reakcji alergicznej związanej z leczeniem). </w:t>
      </w:r>
    </w:p>
    <w:p w14:paraId="58A91DE6" w14:textId="77777777" w:rsidR="00242907" w:rsidRPr="007B21DF" w:rsidRDefault="00242907" w:rsidP="00A22D91">
      <w:pPr>
        <w:pStyle w:val="Default"/>
        <w:numPr>
          <w:ilvl w:val="0"/>
          <w:numId w:val="12"/>
        </w:numPr>
        <w:ind w:left="567" w:hanging="567"/>
        <w:rPr>
          <w:sz w:val="22"/>
          <w:szCs w:val="22"/>
        </w:rPr>
      </w:pPr>
      <w:r w:rsidRPr="007B21DF">
        <w:rPr>
          <w:sz w:val="22"/>
          <w:szCs w:val="22"/>
        </w:rPr>
        <w:t>Przewlekła niewydolność nerek.</w:t>
      </w:r>
    </w:p>
    <w:p w14:paraId="6AECF836" w14:textId="77777777" w:rsidR="004C5F12" w:rsidRPr="007B21DF" w:rsidRDefault="004C5F12" w:rsidP="004C5F12">
      <w:pPr>
        <w:pStyle w:val="Default"/>
        <w:numPr>
          <w:ilvl w:val="0"/>
          <w:numId w:val="12"/>
        </w:numPr>
        <w:ind w:left="567" w:hanging="567"/>
        <w:rPr>
          <w:sz w:val="22"/>
          <w:szCs w:val="22"/>
        </w:rPr>
      </w:pPr>
      <w:r w:rsidRPr="007B21DF">
        <w:rPr>
          <w:sz w:val="22"/>
          <w:szCs w:val="22"/>
        </w:rPr>
        <w:t>Nawrót (reaktywacja) zakażenia wirusem zapalenia wątroby typu B (zakażenia wątroby) u pacjentów, którzy przebyli tę chorobę w przeszłości.</w:t>
      </w:r>
    </w:p>
    <w:p w14:paraId="1FFB32E5" w14:textId="77777777" w:rsidR="00A22D91" w:rsidRPr="007B21DF" w:rsidRDefault="00A22D91" w:rsidP="00A22D91">
      <w:pPr>
        <w:ind w:left="0" w:firstLine="0"/>
        <w:rPr>
          <w:rFonts w:ascii="Times New Roman" w:eastAsia="Times New Roman" w:hAnsi="Times New Roman"/>
          <w:color w:val="000000"/>
          <w:lang w:eastAsia="pl-PL"/>
        </w:rPr>
      </w:pPr>
    </w:p>
    <w:p w14:paraId="02DC37AA" w14:textId="77777777" w:rsidR="00171D62" w:rsidRPr="007B21DF" w:rsidRDefault="00171D62" w:rsidP="00D73394">
      <w:pPr>
        <w:ind w:left="0" w:firstLine="0"/>
        <w:rPr>
          <w:rFonts w:ascii="Times New Roman" w:eastAsia="Times New Roman" w:hAnsi="Times New Roman"/>
          <w:b/>
          <w:bCs/>
          <w:color w:val="000000"/>
          <w:lang w:eastAsia="pl-PL"/>
        </w:rPr>
      </w:pPr>
      <w:r w:rsidRPr="007B21DF">
        <w:rPr>
          <w:rFonts w:ascii="Times New Roman" w:eastAsia="Times New Roman" w:hAnsi="Times New Roman"/>
          <w:color w:val="000000"/>
          <w:lang w:eastAsia="pl-PL"/>
        </w:rPr>
        <w:t xml:space="preserve">Jeśli wystąpi którykolwiek z powyższych objawów niepożądanych, </w:t>
      </w:r>
      <w:r w:rsidRPr="007B21DF">
        <w:rPr>
          <w:rFonts w:ascii="Times New Roman" w:eastAsia="Times New Roman" w:hAnsi="Times New Roman"/>
          <w:b/>
          <w:bCs/>
          <w:color w:val="000000"/>
          <w:lang w:eastAsia="pl-PL"/>
        </w:rPr>
        <w:t>należy natychmiast powiedzieć o tym lekarzowi.</w:t>
      </w:r>
    </w:p>
    <w:p w14:paraId="55501846" w14:textId="77777777" w:rsidR="00171D62" w:rsidRPr="007B21DF" w:rsidRDefault="00171D62" w:rsidP="00D73394">
      <w:pPr>
        <w:ind w:left="0" w:firstLine="0"/>
        <w:rPr>
          <w:rFonts w:ascii="Times New Roman" w:eastAsia="Times New Roman" w:hAnsi="Times New Roman"/>
          <w:bCs/>
          <w:color w:val="000000"/>
          <w:lang w:eastAsia="pl-PL"/>
        </w:rPr>
      </w:pPr>
    </w:p>
    <w:p w14:paraId="7CC01304" w14:textId="77777777" w:rsidR="00171D62" w:rsidRPr="007B21DF" w:rsidRDefault="00171D62" w:rsidP="00D73394">
      <w:pPr>
        <w:ind w:left="567" w:hanging="567"/>
        <w:rPr>
          <w:rFonts w:ascii="Times New Roman" w:eastAsia="Times New Roman" w:hAnsi="Times New Roman"/>
          <w:b/>
          <w:bCs/>
          <w:color w:val="000000"/>
          <w:lang w:eastAsia="pl-PL"/>
        </w:rPr>
      </w:pPr>
      <w:r w:rsidRPr="007B21DF">
        <w:rPr>
          <w:rFonts w:ascii="Times New Roman" w:eastAsia="Times New Roman" w:hAnsi="Times New Roman"/>
          <w:b/>
          <w:bCs/>
          <w:color w:val="000000"/>
          <w:lang w:eastAsia="pl-PL"/>
        </w:rPr>
        <w:t>Inne działania niepożądane mogą obejmować:</w:t>
      </w:r>
    </w:p>
    <w:p w14:paraId="6FA66C46" w14:textId="77777777" w:rsidR="00171D62" w:rsidRPr="007B21DF" w:rsidRDefault="00171D62" w:rsidP="00D73394">
      <w:pPr>
        <w:ind w:left="567" w:hanging="567"/>
        <w:rPr>
          <w:rFonts w:ascii="Times New Roman" w:eastAsia="Times New Roman" w:hAnsi="Times New Roman"/>
          <w:color w:val="000000"/>
          <w:lang w:eastAsia="pl-PL"/>
        </w:rPr>
      </w:pPr>
    </w:p>
    <w:p w14:paraId="5E94A1F4" w14:textId="77777777" w:rsidR="00171D62" w:rsidRPr="007B21DF" w:rsidRDefault="00171D62" w:rsidP="00D73394">
      <w:pPr>
        <w:keepNext/>
        <w:ind w:left="567" w:hanging="567"/>
        <w:outlineLvl w:val="7"/>
        <w:rPr>
          <w:rFonts w:ascii="Times New Roman" w:eastAsia="Times New Roman" w:hAnsi="Times New Roman"/>
          <w:i/>
          <w:color w:val="000000"/>
        </w:rPr>
      </w:pPr>
      <w:r w:rsidRPr="007B21DF">
        <w:rPr>
          <w:rFonts w:ascii="Times New Roman" w:eastAsia="Times New Roman" w:hAnsi="Times New Roman"/>
          <w:b/>
          <w:bCs/>
          <w:iCs/>
          <w:color w:val="000000"/>
        </w:rPr>
        <w:t xml:space="preserve">Bardzo często </w:t>
      </w:r>
      <w:r w:rsidRPr="007B21DF">
        <w:rPr>
          <w:rFonts w:ascii="Times New Roman" w:eastAsia="Times New Roman" w:hAnsi="Times New Roman"/>
          <w:color w:val="000000"/>
        </w:rPr>
        <w:t>(mo</w:t>
      </w:r>
      <w:r w:rsidR="00A22D91" w:rsidRPr="007B21DF">
        <w:rPr>
          <w:rFonts w:ascii="Times New Roman" w:eastAsia="Times New Roman" w:hAnsi="Times New Roman"/>
          <w:color w:val="000000"/>
        </w:rPr>
        <w:t>gą</w:t>
      </w:r>
      <w:r w:rsidRPr="007B21DF">
        <w:rPr>
          <w:rFonts w:ascii="Times New Roman" w:eastAsia="Times New Roman" w:hAnsi="Times New Roman"/>
          <w:color w:val="000000"/>
        </w:rPr>
        <w:t xml:space="preserve"> dotyczyć więcej niż 1 na 10</w:t>
      </w:r>
      <w:r w:rsidR="00A22D91" w:rsidRPr="007B21DF">
        <w:rPr>
          <w:rFonts w:ascii="Times New Roman" w:eastAsia="Times New Roman" w:hAnsi="Times New Roman"/>
          <w:color w:val="000000"/>
        </w:rPr>
        <w:t> </w:t>
      </w:r>
      <w:r w:rsidRPr="007B21DF">
        <w:rPr>
          <w:rFonts w:ascii="Times New Roman" w:eastAsia="Times New Roman" w:hAnsi="Times New Roman"/>
          <w:color w:val="000000"/>
        </w:rPr>
        <w:t>pacjentów)</w:t>
      </w:r>
      <w:r w:rsidRPr="007B21DF">
        <w:rPr>
          <w:rFonts w:ascii="Times New Roman" w:eastAsia="Times New Roman" w:hAnsi="Times New Roman"/>
          <w:b/>
          <w:bCs/>
          <w:iCs/>
          <w:color w:val="000000"/>
        </w:rPr>
        <w:t>:</w:t>
      </w:r>
    </w:p>
    <w:p w14:paraId="0715F678" w14:textId="77777777" w:rsidR="00171D62" w:rsidRPr="007B21DF" w:rsidRDefault="00171D62"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głowy lub zmęczenie.</w:t>
      </w:r>
    </w:p>
    <w:p w14:paraId="709D117D" w14:textId="77777777" w:rsidR="00171D62" w:rsidRPr="007B21DF" w:rsidRDefault="00171D62"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Nudności, wymioty, biegunka lub niestrawność.</w:t>
      </w:r>
    </w:p>
    <w:p w14:paraId="54B4D594" w14:textId="77777777" w:rsidR="00171D62" w:rsidRPr="007B21DF" w:rsidRDefault="00171D62"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Wysypka.</w:t>
      </w:r>
    </w:p>
    <w:p w14:paraId="387281A2" w14:textId="77777777" w:rsidR="00171D62" w:rsidRPr="007B21DF" w:rsidRDefault="00171D62"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Kurcze mięśni lub stawów, ból mięśni lub kości</w:t>
      </w:r>
      <w:r w:rsidR="00FE47EC" w:rsidRPr="007B21DF">
        <w:rPr>
          <w:rFonts w:ascii="Times New Roman" w:eastAsia="Times New Roman" w:hAnsi="Times New Roman"/>
          <w:color w:val="000000"/>
        </w:rPr>
        <w:t>, podczas stosowania imatynibu lub po zaprzestaniu stosowania imatynibu.</w:t>
      </w:r>
    </w:p>
    <w:p w14:paraId="1BE3E8CA" w14:textId="77777777" w:rsidR="00171D62" w:rsidRPr="007B21DF" w:rsidRDefault="00171D62"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Obrzęki, takie jak obrzęki kostek lub okolic oczu.</w:t>
      </w:r>
    </w:p>
    <w:p w14:paraId="1166450F" w14:textId="77777777" w:rsidR="00171D62" w:rsidRPr="007B21DF" w:rsidRDefault="00171D62" w:rsidP="004B76FF">
      <w:pPr>
        <w:numPr>
          <w:ilvl w:val="0"/>
          <w:numId w:val="17"/>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Zwiększenie masy ciała.</w:t>
      </w:r>
    </w:p>
    <w:p w14:paraId="1B74025B"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4C8B0F7C" w14:textId="77777777" w:rsidR="00171D62" w:rsidRPr="007B21DF" w:rsidRDefault="00171D62" w:rsidP="00D73394">
      <w:pPr>
        <w:ind w:left="567" w:hanging="567"/>
        <w:rPr>
          <w:rFonts w:ascii="Times New Roman" w:eastAsia="Times New Roman" w:hAnsi="Times New Roman"/>
          <w:color w:val="000000"/>
          <w:lang w:eastAsia="pl-PL"/>
        </w:rPr>
      </w:pPr>
    </w:p>
    <w:p w14:paraId="0DDDEB41" w14:textId="77777777" w:rsidR="00171D62" w:rsidRPr="007B21DF" w:rsidRDefault="00171D62" w:rsidP="00D73394">
      <w:pPr>
        <w:keepNext/>
        <w:ind w:left="567" w:hanging="567"/>
        <w:outlineLvl w:val="7"/>
        <w:rPr>
          <w:rFonts w:ascii="Times New Roman" w:eastAsia="Times New Roman" w:hAnsi="Times New Roman"/>
          <w:b/>
          <w:bCs/>
          <w:color w:val="000000"/>
        </w:rPr>
      </w:pPr>
      <w:r w:rsidRPr="007B21DF">
        <w:rPr>
          <w:rFonts w:ascii="Times New Roman" w:eastAsia="Times New Roman" w:hAnsi="Times New Roman"/>
          <w:b/>
          <w:bCs/>
          <w:color w:val="000000"/>
        </w:rPr>
        <w:t xml:space="preserve">Często </w:t>
      </w:r>
      <w:r w:rsidRPr="007B21DF">
        <w:rPr>
          <w:rFonts w:ascii="Times New Roman" w:eastAsia="Times New Roman" w:hAnsi="Times New Roman"/>
          <w:bCs/>
          <w:color w:val="000000"/>
        </w:rPr>
        <w:t>(</w:t>
      </w:r>
      <w:r w:rsidRPr="007B21DF">
        <w:rPr>
          <w:rFonts w:ascii="Times New Roman" w:eastAsia="Times New Roman" w:hAnsi="Times New Roman"/>
          <w:color w:val="000000"/>
        </w:rPr>
        <w:t>mo</w:t>
      </w:r>
      <w:r w:rsidR="00A22D91" w:rsidRPr="007B21DF">
        <w:rPr>
          <w:rFonts w:ascii="Times New Roman" w:eastAsia="Times New Roman" w:hAnsi="Times New Roman"/>
          <w:color w:val="000000"/>
        </w:rPr>
        <w:t>gą</w:t>
      </w:r>
      <w:r w:rsidRPr="007B21DF">
        <w:rPr>
          <w:rFonts w:ascii="Times New Roman" w:eastAsia="Times New Roman" w:hAnsi="Times New Roman"/>
          <w:color w:val="000000"/>
        </w:rPr>
        <w:t xml:space="preserve"> dotyczyć nie więcej niż 1 na 10</w:t>
      </w:r>
      <w:r w:rsidR="00A22D91" w:rsidRPr="007B21DF">
        <w:rPr>
          <w:rFonts w:ascii="Times New Roman" w:eastAsia="Times New Roman" w:hAnsi="Times New Roman"/>
          <w:color w:val="000000"/>
        </w:rPr>
        <w:t> </w:t>
      </w:r>
      <w:r w:rsidRPr="007B21DF">
        <w:rPr>
          <w:rFonts w:ascii="Times New Roman" w:eastAsia="Times New Roman" w:hAnsi="Times New Roman"/>
          <w:color w:val="000000"/>
        </w:rPr>
        <w:t>pacjentów)</w:t>
      </w:r>
      <w:r w:rsidRPr="007B21DF">
        <w:rPr>
          <w:rFonts w:ascii="Times New Roman" w:eastAsia="Times New Roman" w:hAnsi="Times New Roman"/>
          <w:b/>
          <w:bCs/>
          <w:color w:val="000000"/>
        </w:rPr>
        <w:t>:</w:t>
      </w:r>
    </w:p>
    <w:p w14:paraId="1596E2F9"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Brak łaknienia, utrata masy ciała lub zaburzenia smaku.</w:t>
      </w:r>
    </w:p>
    <w:p w14:paraId="588E3370"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Zawroty głowy lub osłabienie.</w:t>
      </w:r>
    </w:p>
    <w:p w14:paraId="62582661"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Trudności ze snem (bezsenność).</w:t>
      </w:r>
    </w:p>
    <w:p w14:paraId="6AC53725"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Wydzielina z oka ze swędzeniem, zaczerwienieniem i obrzękiem (zapalenie spojówek), nasilone łzawienie lub niewyraźne widzenie.</w:t>
      </w:r>
    </w:p>
    <w:p w14:paraId="2AE17377"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Krwotoki z nosa.</w:t>
      </w:r>
    </w:p>
    <w:p w14:paraId="26175ACC"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lub obrzmienie brzucha, wzdęcia z oddawaniem wiatrów, zgaga lub zaparcie.</w:t>
      </w:r>
    </w:p>
    <w:p w14:paraId="69031149"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Świąd.</w:t>
      </w:r>
    </w:p>
    <w:p w14:paraId="35BAFACE"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Nadmierne wypadanie lub przerzedzenie włosów.</w:t>
      </w:r>
    </w:p>
    <w:p w14:paraId="61349025"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Drętwienie dłoni lub stóp.</w:t>
      </w:r>
    </w:p>
    <w:p w14:paraId="388AB714"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Owrzodzenie jamy ustnej.</w:t>
      </w:r>
    </w:p>
    <w:p w14:paraId="3C9E59BA"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Ból stawów z obrzękiem.</w:t>
      </w:r>
    </w:p>
    <w:p w14:paraId="21E4F7C8"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Suchość jamy ustnej, suchość skóry lub suchość oka.</w:t>
      </w:r>
    </w:p>
    <w:p w14:paraId="68028ADF"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Zmniejszenie lub zwiększenie wrażliwości skóry.</w:t>
      </w:r>
    </w:p>
    <w:p w14:paraId="44967756" w14:textId="77777777" w:rsidR="00171D62" w:rsidRPr="007B21DF" w:rsidRDefault="00171D62" w:rsidP="004B76FF">
      <w:pPr>
        <w:numPr>
          <w:ilvl w:val="0"/>
          <w:numId w:val="18"/>
        </w:numPr>
        <w:tabs>
          <w:tab w:val="clear" w:pos="720"/>
        </w:tabs>
        <w:ind w:left="567" w:hanging="567"/>
        <w:rPr>
          <w:rFonts w:ascii="Times New Roman" w:eastAsia="Times New Roman" w:hAnsi="Times New Roman"/>
          <w:color w:val="000000"/>
        </w:rPr>
      </w:pPr>
      <w:r w:rsidRPr="007B21DF">
        <w:rPr>
          <w:rFonts w:ascii="Times New Roman" w:eastAsia="Times New Roman" w:hAnsi="Times New Roman"/>
          <w:color w:val="000000"/>
        </w:rPr>
        <w:t>Uderzenia gorąca, dreszcze lub pocenie nocne.</w:t>
      </w:r>
    </w:p>
    <w:p w14:paraId="5B6CEE6A"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7D033FFB" w14:textId="77777777" w:rsidR="00171D62" w:rsidRPr="007B21DF" w:rsidRDefault="00171D62" w:rsidP="00D73394">
      <w:pPr>
        <w:ind w:left="567" w:hanging="567"/>
        <w:rPr>
          <w:rFonts w:ascii="Times New Roman" w:eastAsia="Times New Roman" w:hAnsi="Times New Roman"/>
          <w:color w:val="000000"/>
          <w:lang w:eastAsia="pl-PL"/>
        </w:rPr>
      </w:pPr>
    </w:p>
    <w:p w14:paraId="00BA7A79" w14:textId="77777777" w:rsidR="00171D62" w:rsidRPr="007B21DF" w:rsidRDefault="00171D6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b/>
          <w:bCs/>
          <w:color w:val="000000"/>
          <w:lang w:eastAsia="pl-PL"/>
        </w:rPr>
        <w:t xml:space="preserve">Częstość nieznana </w:t>
      </w:r>
      <w:r w:rsidRPr="007B21DF">
        <w:rPr>
          <w:rFonts w:ascii="Times New Roman" w:eastAsia="Times New Roman" w:hAnsi="Times New Roman"/>
          <w:bCs/>
          <w:color w:val="000000"/>
          <w:lang w:eastAsia="pl-PL"/>
        </w:rPr>
        <w:t>(częstość nie może być określona na podstawie dostępnych danych)</w:t>
      </w:r>
      <w:r w:rsidRPr="007B21DF">
        <w:rPr>
          <w:rFonts w:ascii="Times New Roman" w:eastAsia="Times New Roman" w:hAnsi="Times New Roman"/>
          <w:color w:val="000000"/>
          <w:lang w:eastAsia="pl-PL"/>
        </w:rPr>
        <w:t>:</w:t>
      </w:r>
    </w:p>
    <w:p w14:paraId="0CF911DB" w14:textId="77777777" w:rsidR="00171D62" w:rsidRPr="007B21DF" w:rsidRDefault="00171D62" w:rsidP="004B76FF">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Zaczerwienienie i (lub) obrzęk dłoni i podeszw stóp, któremu może towarzyszyć mrowienie </w:t>
      </w:r>
      <w:r w:rsidR="005F064C" w:rsidRPr="007B21DF">
        <w:rPr>
          <w:rFonts w:ascii="Times New Roman" w:eastAsia="Times New Roman" w:hAnsi="Times New Roman"/>
          <w:color w:val="000000"/>
          <w:lang w:eastAsia="pl-PL"/>
        </w:rPr>
        <w:t>i </w:t>
      </w:r>
      <w:r w:rsidRPr="007B21DF">
        <w:rPr>
          <w:rFonts w:ascii="Times New Roman" w:eastAsia="Times New Roman" w:hAnsi="Times New Roman"/>
          <w:color w:val="000000"/>
          <w:lang w:eastAsia="pl-PL"/>
        </w:rPr>
        <w:t>piekący ból.</w:t>
      </w:r>
    </w:p>
    <w:p w14:paraId="4A2EC43E" w14:textId="77777777" w:rsidR="004C5F12" w:rsidRPr="007B21DF" w:rsidRDefault="004C5F12" w:rsidP="004C5F12">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Zmiany skórne z bólem i (lub) powstawaniem pęcherzy.</w:t>
      </w:r>
    </w:p>
    <w:p w14:paraId="7F2B6103" w14:textId="77777777" w:rsidR="00171D62" w:rsidRPr="007B21DF" w:rsidRDefault="00171D62" w:rsidP="004B76FF">
      <w:pPr>
        <w:numPr>
          <w:ilvl w:val="0"/>
          <w:numId w:val="19"/>
        </w:numPr>
        <w:tabs>
          <w:tab w:val="clear" w:pos="720"/>
        </w:tabs>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Spowolnienie wzrostu u dzieci i młodzieży.</w:t>
      </w:r>
    </w:p>
    <w:p w14:paraId="3E35BA8F"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 xml:space="preserve">W razie nasilenia się któregokolwiek z wymienionych wyżej objawów </w:t>
      </w:r>
      <w:r w:rsidRPr="007B21DF">
        <w:rPr>
          <w:rFonts w:ascii="Times New Roman" w:eastAsia="Times New Roman" w:hAnsi="Times New Roman"/>
          <w:b/>
          <w:color w:val="000000"/>
          <w:lang w:eastAsia="pl-PL"/>
        </w:rPr>
        <w:t>należy powiedzieć o tym lekarzowi</w:t>
      </w:r>
      <w:r w:rsidRPr="007B21DF">
        <w:rPr>
          <w:rFonts w:ascii="Times New Roman" w:eastAsia="Times New Roman" w:hAnsi="Times New Roman"/>
          <w:color w:val="000000"/>
          <w:lang w:eastAsia="pl-PL"/>
        </w:rPr>
        <w:t>.</w:t>
      </w:r>
    </w:p>
    <w:p w14:paraId="2E42CD34" w14:textId="77777777" w:rsidR="00171D62" w:rsidRPr="007B21DF" w:rsidRDefault="00171D62" w:rsidP="00D73394">
      <w:pPr>
        <w:ind w:left="0" w:firstLine="0"/>
        <w:rPr>
          <w:rFonts w:ascii="Times New Roman" w:eastAsia="Times New Roman" w:hAnsi="Times New Roman"/>
          <w:color w:val="000000"/>
        </w:rPr>
      </w:pPr>
    </w:p>
    <w:p w14:paraId="53C701C8" w14:textId="77777777" w:rsidR="00C91F12" w:rsidRPr="007B21DF" w:rsidRDefault="00C91F12" w:rsidP="004B76FF">
      <w:pPr>
        <w:ind w:left="567" w:hanging="567"/>
        <w:rPr>
          <w:rFonts w:ascii="Times New Roman" w:eastAsia="Times New Roman" w:hAnsi="Times New Roman"/>
          <w:b/>
          <w:noProof/>
          <w:lang w:eastAsia="pl-PL"/>
        </w:rPr>
      </w:pPr>
      <w:r w:rsidRPr="007B21DF">
        <w:rPr>
          <w:rFonts w:ascii="Times New Roman" w:eastAsia="Times New Roman" w:hAnsi="Times New Roman"/>
          <w:b/>
          <w:noProof/>
          <w:lang w:eastAsia="pl-PL"/>
        </w:rPr>
        <w:t>Zgłaszanie działań niepożądanych</w:t>
      </w:r>
    </w:p>
    <w:p w14:paraId="149C30D9" w14:textId="62FCC10A" w:rsidR="00C91F12" w:rsidRPr="007B21DF" w:rsidRDefault="00C91F12" w:rsidP="002029BB">
      <w:pPr>
        <w:ind w:left="0" w:firstLine="0"/>
        <w:rPr>
          <w:rFonts w:ascii="Times New Roman" w:eastAsia="Times New Roman" w:hAnsi="Times New Roman"/>
          <w:noProof/>
          <w:lang w:eastAsia="pl-PL"/>
        </w:rPr>
      </w:pPr>
      <w:r w:rsidRPr="007B21DF">
        <w:rPr>
          <w:rFonts w:ascii="Times New Roman" w:eastAsia="Times New Roman" w:hAnsi="Times New Roman"/>
          <w:noProof/>
          <w:lang w:eastAsia="pl-PL"/>
        </w:rPr>
        <w:t xml:space="preserve">Jeśli wystąpią jakiekolwiek objawy niepożądane, w tym wszelkie objawy niepożądane niewymienione w </w:t>
      </w:r>
      <w:r w:rsidR="009738B6">
        <w:rPr>
          <w:rFonts w:ascii="Times New Roman" w:eastAsia="Times New Roman" w:hAnsi="Times New Roman"/>
          <w:noProof/>
          <w:lang w:eastAsia="pl-PL"/>
        </w:rPr>
        <w:t xml:space="preserve">tej </w:t>
      </w:r>
      <w:r w:rsidRPr="007B21DF">
        <w:rPr>
          <w:rFonts w:ascii="Times New Roman" w:eastAsia="Times New Roman" w:hAnsi="Times New Roman"/>
          <w:noProof/>
          <w:lang w:eastAsia="pl-PL"/>
        </w:rPr>
        <w:t xml:space="preserve">ulotce, należy powiedzieć o tym lekarzowi, farmaceucie lub pielęgniarce. Działania niepożądane można zgłaszać bezpośrednio </w:t>
      </w:r>
      <w:r w:rsidRPr="007B21DF">
        <w:rPr>
          <w:rFonts w:ascii="Times New Roman" w:eastAsia="Times New Roman" w:hAnsi="Times New Roman"/>
          <w:lang w:eastAsia="pl-PL"/>
        </w:rPr>
        <w:t xml:space="preserve">do </w:t>
      </w:r>
      <w:r w:rsidRPr="007B21DF">
        <w:rPr>
          <w:rFonts w:ascii="Times New Roman" w:eastAsia="Times New Roman" w:hAnsi="Times New Roman"/>
          <w:highlight w:val="lightGray"/>
          <w:lang w:eastAsia="pl-PL"/>
        </w:rPr>
        <w:t xml:space="preserve">„krajowego systemu zgłaszania” wymienionego w </w:t>
      </w:r>
      <w:hyperlink r:id="rId23" w:history="1">
        <w:r w:rsidRPr="007B21DF">
          <w:rPr>
            <w:rFonts w:ascii="Times New Roman" w:eastAsia="Times New Roman" w:hAnsi="Times New Roman"/>
            <w:color w:val="0000FF"/>
            <w:highlight w:val="lightGray"/>
            <w:u w:val="single"/>
            <w:lang w:eastAsia="pl-PL"/>
          </w:rPr>
          <w:t>załączniku V</w:t>
        </w:r>
      </w:hyperlink>
      <w:r w:rsidRPr="007B21DF">
        <w:rPr>
          <w:rFonts w:ascii="Times New Roman" w:eastAsia="Times New Roman" w:hAnsi="Times New Roman"/>
          <w:noProof/>
          <w:lang w:eastAsia="pl-PL"/>
        </w:rPr>
        <w:t>. Dzięki zgłaszaniu działań niepożądanych można będzie zgromadzić więcej informacji na temat bezpieczeństwa stosowania leku.</w:t>
      </w:r>
    </w:p>
    <w:p w14:paraId="470AAA7B" w14:textId="77777777" w:rsidR="00171D62" w:rsidRPr="007B21DF" w:rsidRDefault="00171D62" w:rsidP="00D73394">
      <w:pPr>
        <w:ind w:left="567" w:hanging="567"/>
        <w:rPr>
          <w:rFonts w:ascii="Times New Roman" w:eastAsia="Times New Roman" w:hAnsi="Times New Roman"/>
          <w:color w:val="000000"/>
          <w:lang w:eastAsia="pl-PL"/>
        </w:rPr>
      </w:pPr>
    </w:p>
    <w:p w14:paraId="7F3B0C9E" w14:textId="77777777" w:rsidR="00171D62" w:rsidRPr="007B21DF" w:rsidRDefault="00171D62" w:rsidP="00D73394">
      <w:pPr>
        <w:ind w:left="567" w:hanging="567"/>
        <w:rPr>
          <w:rFonts w:ascii="Times New Roman" w:eastAsia="Times New Roman" w:hAnsi="Times New Roman"/>
          <w:color w:val="000000"/>
          <w:lang w:eastAsia="pl-PL"/>
        </w:rPr>
      </w:pPr>
    </w:p>
    <w:p w14:paraId="176004BC"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aps/>
          <w:color w:val="000000"/>
          <w:lang w:eastAsia="pl-PL"/>
        </w:rPr>
        <w:t>5.</w:t>
      </w:r>
      <w:r w:rsidRPr="007B21DF">
        <w:rPr>
          <w:rFonts w:ascii="Times New Roman" w:eastAsia="Times New Roman" w:hAnsi="Times New Roman"/>
          <w:b/>
          <w:caps/>
          <w:color w:val="000000"/>
          <w:lang w:eastAsia="pl-PL"/>
        </w:rPr>
        <w:tab/>
        <w:t>J</w:t>
      </w:r>
      <w:r w:rsidRPr="007B21DF">
        <w:rPr>
          <w:rFonts w:ascii="Times New Roman" w:eastAsia="Times New Roman" w:hAnsi="Times New Roman"/>
          <w:b/>
          <w:color w:val="000000"/>
          <w:lang w:eastAsia="pl-PL"/>
        </w:rPr>
        <w:t>ak przechowywać lek Imatinib</w:t>
      </w:r>
      <w:r w:rsidR="00C91F12" w:rsidRPr="007B21DF">
        <w:rPr>
          <w:rFonts w:ascii="Times New Roman" w:eastAsia="Times New Roman" w:hAnsi="Times New Roman"/>
          <w:b/>
          <w:color w:val="000000"/>
          <w:lang w:eastAsia="pl-PL"/>
        </w:rPr>
        <w:t> </w:t>
      </w:r>
      <w:r w:rsidRPr="007B21DF">
        <w:rPr>
          <w:rFonts w:ascii="Times New Roman" w:eastAsia="Times New Roman" w:hAnsi="Times New Roman"/>
          <w:b/>
          <w:color w:val="000000"/>
          <w:lang w:eastAsia="pl-PL"/>
        </w:rPr>
        <w:t>Actavis</w:t>
      </w:r>
    </w:p>
    <w:p w14:paraId="59A2532C" w14:textId="77777777" w:rsidR="00171D62" w:rsidRPr="007B21DF" w:rsidRDefault="00171D62" w:rsidP="00D73394">
      <w:pPr>
        <w:ind w:left="567" w:hanging="567"/>
        <w:rPr>
          <w:rFonts w:ascii="Times New Roman" w:eastAsia="Times New Roman" w:hAnsi="Times New Roman"/>
          <w:color w:val="000000"/>
          <w:lang w:eastAsia="pl-PL"/>
        </w:rPr>
      </w:pPr>
    </w:p>
    <w:p w14:paraId="435DA5A3" w14:textId="77777777" w:rsidR="00171D62" w:rsidRPr="007B21DF" w:rsidRDefault="00171D62"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Lek należy przechowywać w miejscu niewidocznym i niedostępnym dla dzieci.</w:t>
      </w:r>
    </w:p>
    <w:p w14:paraId="7AA83235"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tego leku po upływie terminu ważności zamieszczonego na pudełku</w:t>
      </w:r>
      <w:r w:rsidR="004C5F12" w:rsidRPr="007B21DF">
        <w:rPr>
          <w:rFonts w:ascii="Times New Roman" w:eastAsia="Times New Roman" w:hAnsi="Times New Roman"/>
          <w:color w:val="000000"/>
          <w:lang w:eastAsia="pl-PL"/>
        </w:rPr>
        <w:t xml:space="preserve"> i blistrze</w:t>
      </w:r>
      <w:r w:rsidRPr="007B21DF">
        <w:rPr>
          <w:rFonts w:ascii="Times New Roman" w:eastAsia="Times New Roman" w:hAnsi="Times New Roman"/>
          <w:color w:val="000000"/>
          <w:lang w:eastAsia="pl-PL"/>
        </w:rPr>
        <w:t xml:space="preserve"> po</w:t>
      </w:r>
      <w:r w:rsidR="004C79B9" w:rsidRPr="007B21DF">
        <w:rPr>
          <w:rFonts w:ascii="Times New Roman" w:eastAsia="Times New Roman" w:hAnsi="Times New Roman"/>
          <w:color w:val="000000"/>
          <w:lang w:eastAsia="pl-PL"/>
        </w:rPr>
        <w:t>:</w:t>
      </w:r>
      <w:r w:rsidRPr="007B21DF">
        <w:rPr>
          <w:rFonts w:ascii="Times New Roman" w:eastAsia="Times New Roman" w:hAnsi="Times New Roman"/>
          <w:color w:val="000000"/>
          <w:lang w:eastAsia="pl-PL"/>
        </w:rPr>
        <w:t xml:space="preserve"> </w:t>
      </w:r>
      <w:r w:rsidR="00B86142" w:rsidRPr="007B21DF">
        <w:rPr>
          <w:rFonts w:ascii="Times New Roman" w:eastAsia="Times New Roman" w:hAnsi="Times New Roman"/>
          <w:color w:val="000000"/>
          <w:lang w:eastAsia="pl-PL"/>
        </w:rPr>
        <w:t>Termin ważności (</w:t>
      </w:r>
      <w:r w:rsidRPr="007B21DF">
        <w:rPr>
          <w:rFonts w:ascii="Times New Roman" w:eastAsia="Times New Roman" w:hAnsi="Times New Roman"/>
          <w:color w:val="000000"/>
          <w:lang w:eastAsia="pl-PL"/>
        </w:rPr>
        <w:t>EXP</w:t>
      </w:r>
      <w:r w:rsidR="00B86142" w:rsidRPr="007B21DF">
        <w:rPr>
          <w:rFonts w:ascii="Times New Roman" w:eastAsia="Times New Roman" w:hAnsi="Times New Roman"/>
          <w:color w:val="000000"/>
          <w:lang w:eastAsia="pl-PL"/>
        </w:rPr>
        <w:t>)</w:t>
      </w:r>
      <w:r w:rsidR="00ED2518">
        <w:rPr>
          <w:rFonts w:ascii="Times New Roman" w:eastAsia="Times New Roman" w:hAnsi="Times New Roman"/>
          <w:color w:val="000000"/>
          <w:lang w:eastAsia="pl-PL"/>
        </w:rPr>
        <w:t>/EXP</w:t>
      </w:r>
      <w:r w:rsidRPr="007B21DF">
        <w:rPr>
          <w:rFonts w:ascii="Times New Roman" w:eastAsia="Times New Roman" w:hAnsi="Times New Roman"/>
          <w:color w:val="000000"/>
          <w:lang w:eastAsia="pl-PL"/>
        </w:rPr>
        <w:t>. Termin ważności oznacza ostatni dzień danego miesiąca.</w:t>
      </w:r>
    </w:p>
    <w:p w14:paraId="219B0CD9" w14:textId="77777777" w:rsidR="00171D62" w:rsidRPr="007B21DF" w:rsidRDefault="00171D62" w:rsidP="00D73394">
      <w:pPr>
        <w:ind w:left="0" w:firstLine="0"/>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przechowywać w temperaturze powyżej 30</w:t>
      </w:r>
      <w:r w:rsidRPr="007B21DF">
        <w:rPr>
          <w:rFonts w:ascii="Times New Roman" w:eastAsia="Times New Roman" w:hAnsi="Times New Roman"/>
          <w:color w:val="000000"/>
          <w:lang w:eastAsia="pl-PL"/>
        </w:rPr>
        <w:sym w:font="Symbol" w:char="F0B0"/>
      </w:r>
      <w:r w:rsidRPr="007B21DF">
        <w:rPr>
          <w:rFonts w:ascii="Times New Roman" w:eastAsia="Times New Roman" w:hAnsi="Times New Roman"/>
          <w:color w:val="000000"/>
          <w:lang w:eastAsia="pl-PL"/>
        </w:rPr>
        <w:t>C. Przechowywać w oryginalnym opakowaniu w celu ochrony przed wilgocią.</w:t>
      </w:r>
    </w:p>
    <w:p w14:paraId="5448A265" w14:textId="77777777" w:rsidR="00171D62" w:rsidRPr="007B21DF" w:rsidRDefault="00171D62" w:rsidP="00D73394">
      <w:pPr>
        <w:rPr>
          <w:rFonts w:ascii="Times New Roman" w:eastAsia="Times New Roman" w:hAnsi="Times New Roman"/>
          <w:color w:val="000000"/>
          <w:lang w:eastAsia="pl-PL"/>
        </w:rPr>
      </w:pPr>
      <w:r w:rsidRPr="007B21DF">
        <w:rPr>
          <w:rFonts w:ascii="Times New Roman" w:eastAsia="Times New Roman" w:hAnsi="Times New Roman"/>
          <w:color w:val="000000"/>
          <w:lang w:eastAsia="pl-PL"/>
        </w:rPr>
        <w:t>Nie stosować leku z opakowań, które zostały uszkodzone lub noszą ślady otwierania.</w:t>
      </w:r>
    </w:p>
    <w:p w14:paraId="018AD410" w14:textId="77777777" w:rsidR="00171D62" w:rsidRPr="007B21DF" w:rsidRDefault="00171D62" w:rsidP="00D73394">
      <w:pPr>
        <w:numPr>
          <w:ilvl w:val="12"/>
          <w:numId w:val="0"/>
        </w:numPr>
        <w:ind w:right="-2"/>
        <w:rPr>
          <w:rFonts w:ascii="Times New Roman" w:eastAsia="Times New Roman" w:hAnsi="Times New Roman"/>
          <w:noProof/>
          <w:snapToGrid w:val="0"/>
          <w:lang w:eastAsia="zh-CN"/>
        </w:rPr>
      </w:pPr>
    </w:p>
    <w:p w14:paraId="45F61559" w14:textId="77777777" w:rsidR="00171D62" w:rsidRPr="007B21DF" w:rsidRDefault="00171D62" w:rsidP="00D73394">
      <w:pPr>
        <w:numPr>
          <w:ilvl w:val="12"/>
          <w:numId w:val="0"/>
        </w:numPr>
        <w:ind w:right="-2"/>
        <w:rPr>
          <w:rFonts w:ascii="Times New Roman" w:eastAsia="Times New Roman" w:hAnsi="Times New Roman"/>
          <w:noProof/>
          <w:snapToGrid w:val="0"/>
          <w:lang w:eastAsia="zh-CN"/>
        </w:rPr>
      </w:pPr>
      <w:r w:rsidRPr="007B21DF">
        <w:rPr>
          <w:rFonts w:ascii="Times New Roman" w:eastAsia="Times New Roman" w:hAnsi="Times New Roman"/>
          <w:noProof/>
          <w:snapToGrid w:val="0"/>
          <w:lang w:eastAsia="zh-CN"/>
        </w:rPr>
        <w:t>Leków nie należy wyrzucać do kanalizacji ani domowych pojemników na odpadki. Należy zapytać farmaceutę, jak usunąć leki, których się już nie używa. Takie postępowanie pomoże chronić środowisko.</w:t>
      </w:r>
    </w:p>
    <w:p w14:paraId="0C9DBF45" w14:textId="77777777" w:rsidR="00171D62" w:rsidRPr="007B21DF" w:rsidRDefault="00171D62" w:rsidP="00D73394">
      <w:pPr>
        <w:ind w:left="567" w:hanging="567"/>
        <w:rPr>
          <w:rFonts w:ascii="Times New Roman" w:eastAsia="Times New Roman" w:hAnsi="Times New Roman"/>
          <w:b/>
          <w:color w:val="000000"/>
          <w:lang w:eastAsia="pl-PL"/>
        </w:rPr>
      </w:pPr>
    </w:p>
    <w:p w14:paraId="1ABF6108" w14:textId="77777777" w:rsidR="00171D62" w:rsidRPr="007B21DF" w:rsidRDefault="00171D62" w:rsidP="00D73394">
      <w:pPr>
        <w:ind w:left="567" w:hanging="567"/>
        <w:rPr>
          <w:rFonts w:ascii="Times New Roman" w:eastAsia="Times New Roman" w:hAnsi="Times New Roman"/>
          <w:b/>
          <w:color w:val="000000"/>
          <w:lang w:eastAsia="pl-PL"/>
        </w:rPr>
      </w:pPr>
    </w:p>
    <w:p w14:paraId="3AFA34C4"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6.</w:t>
      </w:r>
      <w:r w:rsidRPr="007B21DF">
        <w:rPr>
          <w:rFonts w:ascii="Times New Roman" w:eastAsia="Times New Roman" w:hAnsi="Times New Roman"/>
          <w:b/>
          <w:color w:val="000000"/>
          <w:lang w:eastAsia="pl-PL"/>
        </w:rPr>
        <w:tab/>
        <w:t>Zawartość opakowania i inne informacje</w:t>
      </w:r>
    </w:p>
    <w:p w14:paraId="2BC71A45" w14:textId="77777777" w:rsidR="00171D62" w:rsidRPr="007B21DF" w:rsidRDefault="00171D62" w:rsidP="00D73394">
      <w:pPr>
        <w:ind w:left="567" w:hanging="567"/>
        <w:rPr>
          <w:rFonts w:ascii="Times New Roman" w:eastAsia="Times New Roman" w:hAnsi="Times New Roman"/>
          <w:color w:val="000000"/>
          <w:lang w:eastAsia="pl-PL"/>
        </w:rPr>
      </w:pPr>
    </w:p>
    <w:p w14:paraId="1047A575"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 xml:space="preserve">Co zawiera lek </w:t>
      </w:r>
      <w:r w:rsidR="00E36301" w:rsidRPr="007B21DF">
        <w:rPr>
          <w:rFonts w:ascii="Times New Roman" w:eastAsia="Times New Roman" w:hAnsi="Times New Roman"/>
          <w:b/>
          <w:color w:val="000000"/>
          <w:lang w:eastAsia="pl-PL"/>
        </w:rPr>
        <w:t>Imatinib Actavis</w:t>
      </w:r>
    </w:p>
    <w:p w14:paraId="27A32B8F" w14:textId="77777777" w:rsidR="00171D62" w:rsidRPr="007B21DF" w:rsidRDefault="00171D62" w:rsidP="00D73394">
      <w:pPr>
        <w:ind w:left="0" w:firstLine="0"/>
        <w:rPr>
          <w:rFonts w:ascii="Times New Roman" w:eastAsia="Times New Roman" w:hAnsi="Times New Roman"/>
          <w:color w:val="000000"/>
        </w:rPr>
      </w:pPr>
    </w:p>
    <w:p w14:paraId="39CACD50" w14:textId="77777777" w:rsidR="00171D62" w:rsidRPr="007B21DF" w:rsidRDefault="00171D62" w:rsidP="00D73394">
      <w:pPr>
        <w:numPr>
          <w:ilvl w:val="0"/>
          <w:numId w:val="5"/>
        </w:numPr>
        <w:tabs>
          <w:tab w:val="clear" w:pos="1065"/>
        </w:tabs>
        <w:ind w:left="567" w:hanging="567"/>
        <w:rPr>
          <w:rFonts w:ascii="Times New Roman" w:eastAsia="Times New Roman" w:hAnsi="Times New Roman"/>
          <w:color w:val="000000"/>
        </w:rPr>
      </w:pPr>
      <w:r w:rsidRPr="007B21DF">
        <w:rPr>
          <w:rFonts w:ascii="Times New Roman" w:eastAsia="Times New Roman" w:hAnsi="Times New Roman"/>
          <w:color w:val="000000"/>
        </w:rPr>
        <w:t xml:space="preserve">Substancją czynną leku jest imatynib (w postaci mezylanu). Każda tabletka powlekana zawiera 400 mg </w:t>
      </w:r>
      <w:r w:rsidRPr="007B21DF">
        <w:rPr>
          <w:rFonts w:ascii="Times New Roman" w:eastAsia="Times New Roman" w:hAnsi="Times New Roman"/>
          <w:bCs/>
          <w:color w:val="000000"/>
        </w:rPr>
        <w:t>imatynibu (w postaci mezylanu).</w:t>
      </w:r>
    </w:p>
    <w:p w14:paraId="34335107" w14:textId="77777777" w:rsidR="00171D62" w:rsidRPr="007B21DF" w:rsidRDefault="00171D62" w:rsidP="00D73394">
      <w:pPr>
        <w:numPr>
          <w:ilvl w:val="0"/>
          <w:numId w:val="5"/>
        </w:numPr>
        <w:tabs>
          <w:tab w:val="clear" w:pos="1065"/>
        </w:tabs>
        <w:ind w:left="567" w:hanging="567"/>
        <w:rPr>
          <w:rFonts w:ascii="Times New Roman" w:eastAsia="Times New Roman" w:hAnsi="Times New Roman"/>
          <w:color w:val="000000"/>
        </w:rPr>
      </w:pPr>
      <w:r w:rsidRPr="007B21DF">
        <w:rPr>
          <w:rFonts w:ascii="Times New Roman" w:eastAsia="Times New Roman" w:hAnsi="Times New Roman"/>
          <w:bCs/>
          <w:color w:val="000000"/>
        </w:rPr>
        <w:t>Po</w:t>
      </w:r>
      <w:r w:rsidRPr="007B21DF">
        <w:rPr>
          <w:rFonts w:ascii="Times New Roman" w:eastAsia="Times New Roman" w:hAnsi="Times New Roman"/>
          <w:color w:val="000000"/>
        </w:rPr>
        <w:t xml:space="preserve">zostałe składniki to: celuloza mikrokrystaliczna, kopowidon, krospowidon, sodu stearylofumaran, krzemionka (koloidalna hydrofobowa i koloidalna bezwodna), alkohol poliwinylowy częściowo zhydrolizowany, talk, </w:t>
      </w:r>
      <w:r w:rsidR="00A22D91" w:rsidRPr="007B21DF">
        <w:rPr>
          <w:rFonts w:ascii="Times New Roman" w:eastAsia="Times New Roman" w:hAnsi="Times New Roman"/>
          <w:color w:val="000000"/>
        </w:rPr>
        <w:t xml:space="preserve">żelaza </w:t>
      </w:r>
      <w:r w:rsidRPr="007B21DF">
        <w:rPr>
          <w:rFonts w:ascii="Times New Roman" w:eastAsia="Times New Roman" w:hAnsi="Times New Roman"/>
          <w:color w:val="000000"/>
        </w:rPr>
        <w:t>tlenek</w:t>
      </w:r>
      <w:r w:rsidR="00A22D91" w:rsidRPr="007B21DF">
        <w:rPr>
          <w:rFonts w:ascii="Times New Roman" w:eastAsia="Times New Roman" w:hAnsi="Times New Roman"/>
          <w:color w:val="000000"/>
        </w:rPr>
        <w:t xml:space="preserve"> żółty (E172), tytanu dwutlenek </w:t>
      </w:r>
      <w:r w:rsidRPr="007B21DF">
        <w:rPr>
          <w:rFonts w:ascii="Times New Roman" w:eastAsia="Times New Roman" w:hAnsi="Times New Roman"/>
          <w:color w:val="000000"/>
        </w:rPr>
        <w:t xml:space="preserve">(E171), </w:t>
      </w:r>
      <w:r w:rsidR="00A22D91" w:rsidRPr="007B21DF">
        <w:rPr>
          <w:rFonts w:ascii="Times New Roman" w:eastAsia="Times New Roman" w:hAnsi="Times New Roman"/>
          <w:color w:val="000000"/>
        </w:rPr>
        <w:t>żelaza</w:t>
      </w:r>
      <w:r w:rsidRPr="007B21DF">
        <w:rPr>
          <w:rFonts w:ascii="Times New Roman" w:eastAsia="Times New Roman" w:hAnsi="Times New Roman"/>
          <w:color w:val="000000"/>
        </w:rPr>
        <w:t xml:space="preserve"> tlenek </w:t>
      </w:r>
      <w:r w:rsidR="00A22D91" w:rsidRPr="007B21DF">
        <w:rPr>
          <w:rFonts w:ascii="Times New Roman" w:eastAsia="Times New Roman" w:hAnsi="Times New Roman"/>
          <w:color w:val="000000"/>
        </w:rPr>
        <w:t>czerwony </w:t>
      </w:r>
      <w:r w:rsidRPr="007B21DF">
        <w:rPr>
          <w:rFonts w:ascii="Times New Roman" w:eastAsia="Times New Roman" w:hAnsi="Times New Roman"/>
          <w:color w:val="000000"/>
        </w:rPr>
        <w:t>(E172), lecytyna</w:t>
      </w:r>
      <w:r w:rsidR="00A22D91" w:rsidRPr="007B21DF">
        <w:rPr>
          <w:rFonts w:ascii="Times New Roman" w:eastAsia="Times New Roman" w:hAnsi="Times New Roman"/>
          <w:color w:val="000000"/>
        </w:rPr>
        <w:t xml:space="preserve"> (soja) (E322), guma ksantanowa </w:t>
      </w:r>
      <w:r w:rsidRPr="007B21DF">
        <w:rPr>
          <w:rFonts w:ascii="Times New Roman" w:eastAsia="Times New Roman" w:hAnsi="Times New Roman"/>
          <w:color w:val="000000"/>
        </w:rPr>
        <w:t>(E415).</w:t>
      </w:r>
    </w:p>
    <w:p w14:paraId="2FB840A7" w14:textId="77777777" w:rsidR="00171D62" w:rsidRPr="007B21DF" w:rsidRDefault="00171D62" w:rsidP="00D73394">
      <w:pPr>
        <w:ind w:left="0" w:firstLine="0"/>
        <w:rPr>
          <w:rFonts w:ascii="Times New Roman" w:eastAsia="Times New Roman" w:hAnsi="Times New Roman"/>
          <w:color w:val="000000"/>
        </w:rPr>
      </w:pPr>
    </w:p>
    <w:p w14:paraId="4A95089B" w14:textId="77777777" w:rsidR="00171D62" w:rsidRPr="007B21DF" w:rsidRDefault="00171D62" w:rsidP="00D73394">
      <w:pPr>
        <w:ind w:left="0" w:firstLine="0"/>
        <w:rPr>
          <w:rFonts w:ascii="Times New Roman" w:eastAsia="Times New Roman" w:hAnsi="Times New Roman"/>
          <w:b/>
          <w:color w:val="000000"/>
        </w:rPr>
      </w:pPr>
      <w:r w:rsidRPr="007B21DF">
        <w:rPr>
          <w:rFonts w:ascii="Times New Roman" w:eastAsia="Times New Roman" w:hAnsi="Times New Roman"/>
          <w:b/>
          <w:color w:val="000000"/>
        </w:rPr>
        <w:t xml:space="preserve">Jak wygląda lek </w:t>
      </w:r>
      <w:r w:rsidR="00E36301" w:rsidRPr="007B21DF">
        <w:rPr>
          <w:rFonts w:ascii="Times New Roman" w:eastAsia="Times New Roman" w:hAnsi="Times New Roman"/>
          <w:b/>
          <w:color w:val="000000"/>
        </w:rPr>
        <w:t>Imatinib Actavis</w:t>
      </w:r>
      <w:r w:rsidRPr="007B21DF">
        <w:rPr>
          <w:rFonts w:ascii="Times New Roman" w:eastAsia="Times New Roman" w:hAnsi="Times New Roman"/>
          <w:b/>
          <w:color w:val="000000"/>
        </w:rPr>
        <w:t xml:space="preserve"> i co zawiera opakowanie</w:t>
      </w:r>
    </w:p>
    <w:p w14:paraId="5277F627" w14:textId="77777777" w:rsidR="00171D62" w:rsidRPr="007B21DF" w:rsidRDefault="00171D62" w:rsidP="00D73394">
      <w:pPr>
        <w:shd w:val="clear" w:color="auto" w:fill="FFFFFF"/>
        <w:autoSpaceDE w:val="0"/>
        <w:autoSpaceDN w:val="0"/>
        <w:adjustRightInd w:val="0"/>
        <w:ind w:left="0" w:firstLine="0"/>
        <w:rPr>
          <w:rFonts w:ascii="Times New Roman" w:eastAsia="Times New Roman" w:hAnsi="Times New Roman"/>
          <w:color w:val="000000"/>
          <w:spacing w:val="-1"/>
          <w:lang w:eastAsia="pl-PL"/>
        </w:rPr>
      </w:pPr>
      <w:r w:rsidRPr="007B21DF">
        <w:rPr>
          <w:rFonts w:ascii="Times New Roman" w:eastAsia="Times New Roman" w:hAnsi="Times New Roman"/>
          <w:color w:val="000000"/>
          <w:spacing w:val="-1"/>
          <w:lang w:eastAsia="pl-PL"/>
        </w:rPr>
        <w:t>Owalna tabletka powlekana, obustronnie wypukła, ciemnożółta do brązowawej, z wytłoczonym logo firmy po jednej stronie i „37” z nacięciem po drugiej stronie.</w:t>
      </w:r>
    </w:p>
    <w:p w14:paraId="5F2B19D2" w14:textId="77777777" w:rsidR="00171D62" w:rsidRPr="007B21DF" w:rsidRDefault="00171D62" w:rsidP="00D73394">
      <w:pPr>
        <w:ind w:left="567" w:hanging="567"/>
        <w:rPr>
          <w:rFonts w:ascii="Times New Roman" w:eastAsia="Times New Roman" w:hAnsi="Times New Roman"/>
          <w:color w:val="000000"/>
          <w:lang w:eastAsia="pl-PL"/>
        </w:rPr>
      </w:pPr>
    </w:p>
    <w:p w14:paraId="138A7D76" w14:textId="77777777" w:rsidR="00171D62" w:rsidRPr="007B21DF" w:rsidRDefault="00171D62" w:rsidP="00D73394">
      <w:pPr>
        <w:ind w:left="567" w:hanging="567"/>
        <w:rPr>
          <w:rFonts w:ascii="Times New Roman" w:eastAsia="Times New Roman" w:hAnsi="Times New Roman"/>
          <w:i/>
          <w:color w:val="000000"/>
          <w:lang w:eastAsia="pl-PL"/>
        </w:rPr>
      </w:pPr>
      <w:r w:rsidRPr="007B21DF">
        <w:rPr>
          <w:rFonts w:ascii="Times New Roman" w:eastAsia="Times New Roman" w:hAnsi="Times New Roman"/>
          <w:i/>
          <w:color w:val="000000"/>
          <w:lang w:eastAsia="pl-PL"/>
        </w:rPr>
        <w:t>Wielkości opakowań:</w:t>
      </w:r>
    </w:p>
    <w:p w14:paraId="42FBC81F" w14:textId="77777777" w:rsidR="00171D62" w:rsidRPr="007B21DF" w:rsidRDefault="00A607D0" w:rsidP="00A607D0">
      <w:pPr>
        <w:ind w:left="0" w:firstLine="0"/>
        <w:rPr>
          <w:rFonts w:ascii="Times New Roman" w:eastAsia="Times New Roman" w:hAnsi="Times New Roman"/>
          <w:color w:val="000000"/>
        </w:rPr>
      </w:pPr>
      <w:r w:rsidRPr="007B21DF">
        <w:rPr>
          <w:rFonts w:ascii="Times New Roman" w:eastAsia="Times New Roman" w:hAnsi="Times New Roman"/>
          <w:color w:val="000000"/>
        </w:rPr>
        <w:t>Tabletki są dostarczane w aluminiowych blistrach w o</w:t>
      </w:r>
      <w:r w:rsidR="00171D62" w:rsidRPr="007B21DF">
        <w:rPr>
          <w:rFonts w:ascii="Times New Roman" w:eastAsia="Times New Roman" w:hAnsi="Times New Roman"/>
          <w:color w:val="000000"/>
        </w:rPr>
        <w:t>pakowani</w:t>
      </w:r>
      <w:r w:rsidRPr="007B21DF">
        <w:rPr>
          <w:rFonts w:ascii="Times New Roman" w:eastAsia="Times New Roman" w:hAnsi="Times New Roman"/>
          <w:color w:val="000000"/>
        </w:rPr>
        <w:t>ach</w:t>
      </w:r>
      <w:r w:rsidR="00171D62" w:rsidRPr="007B21DF">
        <w:rPr>
          <w:rFonts w:ascii="Times New Roman" w:eastAsia="Times New Roman" w:hAnsi="Times New Roman"/>
          <w:color w:val="000000"/>
        </w:rPr>
        <w:t xml:space="preserve"> zawiera</w:t>
      </w:r>
      <w:r w:rsidRPr="007B21DF">
        <w:rPr>
          <w:rFonts w:ascii="Times New Roman" w:eastAsia="Times New Roman" w:hAnsi="Times New Roman"/>
          <w:color w:val="000000"/>
        </w:rPr>
        <w:t>jących</w:t>
      </w:r>
      <w:r w:rsidR="00171D62" w:rsidRPr="007B21DF">
        <w:rPr>
          <w:rFonts w:ascii="Times New Roman" w:eastAsia="Times New Roman" w:hAnsi="Times New Roman"/>
          <w:color w:val="000000"/>
        </w:rPr>
        <w:t xml:space="preserve"> 10, 30, 60 lub 90 tabletek powlekanych.</w:t>
      </w:r>
    </w:p>
    <w:p w14:paraId="50392633" w14:textId="77777777" w:rsidR="00171D62" w:rsidRPr="007B21DF" w:rsidRDefault="00171D62" w:rsidP="00D73394">
      <w:pPr>
        <w:ind w:left="567" w:hanging="567"/>
        <w:rPr>
          <w:rFonts w:ascii="Times New Roman" w:eastAsia="Times New Roman" w:hAnsi="Times New Roman"/>
          <w:color w:val="000000"/>
        </w:rPr>
      </w:pPr>
    </w:p>
    <w:p w14:paraId="3B7B63AB" w14:textId="77777777" w:rsidR="00171D62" w:rsidRPr="007B21DF" w:rsidRDefault="00171D62" w:rsidP="00D73394">
      <w:pPr>
        <w:ind w:left="567" w:hanging="567"/>
        <w:rPr>
          <w:rFonts w:ascii="Times New Roman" w:eastAsia="Times New Roman" w:hAnsi="Times New Roman"/>
          <w:color w:val="000000"/>
        </w:rPr>
      </w:pPr>
      <w:r w:rsidRPr="007B21DF">
        <w:rPr>
          <w:rFonts w:ascii="Times New Roman" w:hAnsi="Times New Roman"/>
        </w:rPr>
        <w:t xml:space="preserve">Nie wszystkie </w:t>
      </w:r>
      <w:r w:rsidRPr="007B21DF">
        <w:rPr>
          <w:rFonts w:ascii="Times New Roman" w:hAnsi="Times New Roman"/>
          <w:noProof/>
        </w:rPr>
        <w:t>wielkości</w:t>
      </w:r>
      <w:r w:rsidRPr="007B21DF">
        <w:rPr>
          <w:rFonts w:ascii="Times New Roman" w:hAnsi="Times New Roman"/>
        </w:rPr>
        <w:t xml:space="preserve"> opakowań muszą znajdować się w obrocie.</w:t>
      </w:r>
    </w:p>
    <w:p w14:paraId="07AB7B9B" w14:textId="77777777" w:rsidR="00171D62" w:rsidRPr="007B21DF" w:rsidRDefault="00171D62" w:rsidP="00D73394">
      <w:pPr>
        <w:ind w:left="567" w:hanging="567"/>
        <w:rPr>
          <w:rFonts w:ascii="Times New Roman" w:eastAsia="Times New Roman" w:hAnsi="Times New Roman"/>
          <w:color w:val="000000"/>
          <w:lang w:eastAsia="pl-PL"/>
        </w:rPr>
      </w:pPr>
    </w:p>
    <w:p w14:paraId="58B18CAC"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Podmiot odpowiedzialny</w:t>
      </w:r>
    </w:p>
    <w:p w14:paraId="2E6E987F" w14:textId="77777777" w:rsidR="00171D62" w:rsidRPr="007B21DF" w:rsidRDefault="00171D62" w:rsidP="00D73394">
      <w:pPr>
        <w:autoSpaceDE w:val="0"/>
        <w:autoSpaceDN w:val="0"/>
        <w:adjustRightInd w:val="0"/>
        <w:ind w:left="0" w:firstLine="0"/>
        <w:rPr>
          <w:rFonts w:ascii="Times New Roman" w:hAnsi="Times New Roman"/>
        </w:rPr>
      </w:pPr>
      <w:r w:rsidRPr="007B21DF">
        <w:rPr>
          <w:rFonts w:ascii="Times New Roman" w:hAnsi="Times New Roman"/>
        </w:rPr>
        <w:t>Actavis Group PTC ehf.</w:t>
      </w:r>
    </w:p>
    <w:p w14:paraId="63DD1D32" w14:textId="77777777" w:rsidR="00171D62" w:rsidRPr="007B21DF" w:rsidRDefault="00171D62" w:rsidP="00D73394">
      <w:pPr>
        <w:autoSpaceDE w:val="0"/>
        <w:autoSpaceDN w:val="0"/>
        <w:adjustRightInd w:val="0"/>
        <w:ind w:left="0" w:firstLine="0"/>
        <w:rPr>
          <w:rFonts w:ascii="Times New Roman" w:hAnsi="Times New Roman"/>
        </w:rPr>
      </w:pPr>
      <w:r w:rsidRPr="007B21DF">
        <w:rPr>
          <w:rFonts w:ascii="Times New Roman" w:hAnsi="Times New Roman"/>
        </w:rPr>
        <w:t>Reykjavíkurvegur 76-78</w:t>
      </w:r>
    </w:p>
    <w:p w14:paraId="34B5F7EF" w14:textId="77777777" w:rsidR="00171D62" w:rsidRPr="007B21DF" w:rsidRDefault="00A607D0" w:rsidP="00D73394">
      <w:pPr>
        <w:autoSpaceDE w:val="0"/>
        <w:autoSpaceDN w:val="0"/>
        <w:adjustRightInd w:val="0"/>
        <w:ind w:left="0" w:firstLine="0"/>
        <w:rPr>
          <w:rFonts w:ascii="Times New Roman" w:hAnsi="Times New Roman"/>
        </w:rPr>
      </w:pPr>
      <w:r w:rsidRPr="007B21DF">
        <w:rPr>
          <w:rFonts w:ascii="Times New Roman" w:hAnsi="Times New Roman"/>
        </w:rPr>
        <w:t xml:space="preserve">220 </w:t>
      </w:r>
      <w:r w:rsidR="00171D62" w:rsidRPr="007B21DF">
        <w:rPr>
          <w:rFonts w:ascii="Times New Roman" w:hAnsi="Times New Roman"/>
        </w:rPr>
        <w:t>Hafnarfjörður</w:t>
      </w:r>
    </w:p>
    <w:p w14:paraId="43F54D76" w14:textId="77777777" w:rsidR="00171D62" w:rsidRPr="007B21DF" w:rsidRDefault="00171D62" w:rsidP="00D73394">
      <w:pPr>
        <w:ind w:left="567" w:hanging="567"/>
        <w:rPr>
          <w:rFonts w:ascii="Times New Roman" w:eastAsia="Times New Roman" w:hAnsi="Times New Roman"/>
          <w:color w:val="000000"/>
          <w:lang w:eastAsia="pl-PL"/>
        </w:rPr>
      </w:pPr>
      <w:r w:rsidRPr="007B21DF">
        <w:rPr>
          <w:rFonts w:ascii="Times New Roman" w:eastAsia="Times New Roman" w:hAnsi="Times New Roman"/>
          <w:color w:val="000000"/>
          <w:lang w:eastAsia="pl-PL"/>
        </w:rPr>
        <w:t>Islandia</w:t>
      </w:r>
    </w:p>
    <w:p w14:paraId="34A98634" w14:textId="77777777" w:rsidR="00171D62" w:rsidRPr="007B21DF" w:rsidRDefault="00171D62" w:rsidP="00D73394">
      <w:pPr>
        <w:ind w:left="567" w:hanging="567"/>
        <w:rPr>
          <w:rFonts w:ascii="Times New Roman" w:eastAsia="Times New Roman" w:hAnsi="Times New Roman"/>
          <w:color w:val="000000"/>
          <w:lang w:eastAsia="pl-PL"/>
        </w:rPr>
      </w:pPr>
    </w:p>
    <w:p w14:paraId="668E46AA"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Wytwórca</w:t>
      </w:r>
    </w:p>
    <w:p w14:paraId="7B39D66C" w14:textId="77777777" w:rsidR="00171D62" w:rsidRPr="007B21DF" w:rsidRDefault="00171D62" w:rsidP="00D73394">
      <w:pPr>
        <w:ind w:left="0" w:firstLine="0"/>
        <w:rPr>
          <w:rFonts w:ascii="Times New Roman" w:hAnsi="Times New Roman"/>
        </w:rPr>
      </w:pPr>
      <w:r w:rsidRPr="007B21DF">
        <w:rPr>
          <w:rFonts w:ascii="Times New Roman" w:hAnsi="Times New Roman"/>
        </w:rPr>
        <w:t>S.C. Sindan</w:t>
      </w:r>
      <w:r w:rsidRPr="007B21DF">
        <w:rPr>
          <w:rFonts w:ascii="Times New Roman" w:hAnsi="Times New Roman"/>
        </w:rPr>
        <w:noBreakHyphen/>
        <w:t>Pharma S.R.L.</w:t>
      </w:r>
    </w:p>
    <w:p w14:paraId="74E3F84C" w14:textId="77777777" w:rsidR="00171D62" w:rsidRPr="007B21DF" w:rsidRDefault="00171D62" w:rsidP="00D73394">
      <w:pPr>
        <w:ind w:left="0" w:firstLine="0"/>
        <w:rPr>
          <w:rFonts w:ascii="Times New Roman" w:hAnsi="Times New Roman"/>
        </w:rPr>
      </w:pPr>
      <w:r w:rsidRPr="007B21DF">
        <w:rPr>
          <w:rFonts w:ascii="Times New Roman" w:hAnsi="Times New Roman"/>
        </w:rPr>
        <w:t>11 Ion Mihalache Blvd</w:t>
      </w:r>
    </w:p>
    <w:p w14:paraId="68B9809B" w14:textId="77777777" w:rsidR="00171D62" w:rsidRPr="007B21DF" w:rsidRDefault="00171D62" w:rsidP="00D73394">
      <w:pPr>
        <w:ind w:left="0" w:firstLine="0"/>
        <w:rPr>
          <w:rFonts w:ascii="Times New Roman" w:hAnsi="Times New Roman"/>
        </w:rPr>
      </w:pPr>
      <w:r w:rsidRPr="007B21DF">
        <w:rPr>
          <w:rFonts w:ascii="Times New Roman" w:hAnsi="Times New Roman"/>
        </w:rPr>
        <w:t>Bucharest</w:t>
      </w:r>
    </w:p>
    <w:p w14:paraId="2F87A409" w14:textId="77777777" w:rsidR="00171D62" w:rsidRPr="007B21DF" w:rsidRDefault="00171D62" w:rsidP="00D73394">
      <w:pPr>
        <w:ind w:left="0" w:firstLine="0"/>
        <w:rPr>
          <w:rFonts w:ascii="Times New Roman" w:hAnsi="Times New Roman"/>
        </w:rPr>
      </w:pPr>
      <w:r w:rsidRPr="007B21DF">
        <w:rPr>
          <w:rFonts w:ascii="Times New Roman" w:hAnsi="Times New Roman"/>
        </w:rPr>
        <w:t>Rumunia</w:t>
      </w:r>
    </w:p>
    <w:p w14:paraId="01ACAC10" w14:textId="77777777" w:rsidR="00171D62" w:rsidRPr="007B21DF" w:rsidRDefault="00171D62" w:rsidP="00D73394">
      <w:pPr>
        <w:ind w:left="567" w:hanging="567"/>
        <w:rPr>
          <w:rFonts w:ascii="Times New Roman" w:eastAsia="Times New Roman" w:hAnsi="Times New Roman"/>
          <w:color w:val="000000"/>
          <w:lang w:eastAsia="pl-PL"/>
        </w:rPr>
      </w:pPr>
    </w:p>
    <w:p w14:paraId="58519D87" w14:textId="77777777" w:rsidR="00171D62" w:rsidRPr="007B21DF" w:rsidRDefault="00171D62" w:rsidP="00D73394">
      <w:pPr>
        <w:ind w:left="567" w:hanging="567"/>
        <w:rPr>
          <w:rFonts w:ascii="Times New Roman" w:eastAsia="Times New Roman" w:hAnsi="Times New Roman"/>
          <w:color w:val="000000"/>
          <w:lang w:eastAsia="pl-PL"/>
        </w:rPr>
      </w:pPr>
    </w:p>
    <w:p w14:paraId="4E153B55" w14:textId="5C16AC98" w:rsidR="00171D62" w:rsidRPr="007B21DF" w:rsidRDefault="00171D62" w:rsidP="00D73394">
      <w:pPr>
        <w:ind w:left="0" w:firstLine="0"/>
        <w:rPr>
          <w:rFonts w:ascii="Times New Roman" w:eastAsia="Times New Roman" w:hAnsi="Times New Roman"/>
          <w:i/>
          <w:color w:val="000000"/>
          <w:lang w:eastAsia="pl-PL"/>
        </w:rPr>
      </w:pPr>
      <w:r w:rsidRPr="007B21DF">
        <w:rPr>
          <w:rFonts w:ascii="Times New Roman" w:eastAsia="Times New Roman" w:hAnsi="Times New Roman"/>
          <w:color w:val="000000"/>
          <w:lang w:eastAsia="pl-PL"/>
        </w:rPr>
        <w:t xml:space="preserve">W celu uzyskania bardziej szczegółowych informacji </w:t>
      </w:r>
      <w:r w:rsidR="009738B6" w:rsidRPr="009738B6">
        <w:rPr>
          <w:rFonts w:ascii="Times New Roman" w:eastAsia="Times New Roman" w:hAnsi="Times New Roman"/>
          <w:color w:val="000000"/>
          <w:lang w:eastAsia="pl-PL"/>
        </w:rPr>
        <w:t>dotyczących tego leku</w:t>
      </w:r>
      <w:r w:rsidR="009738B6" w:rsidRPr="007B21DF">
        <w:rPr>
          <w:rFonts w:ascii="Times New Roman" w:eastAsia="Times New Roman" w:hAnsi="Times New Roman"/>
          <w:color w:val="000000"/>
          <w:lang w:eastAsia="pl-PL"/>
        </w:rPr>
        <w:t xml:space="preserve"> </w:t>
      </w:r>
      <w:r w:rsidRPr="007B21DF">
        <w:rPr>
          <w:rFonts w:ascii="Times New Roman" w:eastAsia="Times New Roman" w:hAnsi="Times New Roman"/>
          <w:color w:val="000000"/>
          <w:lang w:eastAsia="pl-PL"/>
        </w:rPr>
        <w:t>należy zwrócić się do miejscowego przedstawiciela podmiotu odpowiedzialnego</w:t>
      </w:r>
      <w:r w:rsidRPr="007B21DF">
        <w:rPr>
          <w:rFonts w:ascii="Times New Roman" w:eastAsia="Times New Roman" w:hAnsi="Times New Roman"/>
          <w:i/>
          <w:color w:val="000000"/>
          <w:lang w:eastAsia="pl-PL"/>
        </w:rPr>
        <w:t>.</w:t>
      </w:r>
    </w:p>
    <w:p w14:paraId="1F91FCF4" w14:textId="77777777" w:rsidR="00C91F12" w:rsidRPr="007B21DF" w:rsidRDefault="00C91F12" w:rsidP="00D73394">
      <w:pPr>
        <w:ind w:left="0" w:firstLine="0"/>
        <w:rPr>
          <w:rFonts w:ascii="Times New Roman" w:eastAsia="Times New Roman" w:hAnsi="Times New Roman"/>
          <w:i/>
          <w:color w:val="000000"/>
          <w:lang w:eastAsia="pl-PL"/>
        </w:rPr>
      </w:pPr>
    </w:p>
    <w:tbl>
      <w:tblPr>
        <w:tblW w:w="9356" w:type="dxa"/>
        <w:tblInd w:w="-34" w:type="dxa"/>
        <w:tblLayout w:type="fixed"/>
        <w:tblLook w:val="0000" w:firstRow="0" w:lastRow="0" w:firstColumn="0" w:lastColumn="0" w:noHBand="0" w:noVBand="0"/>
      </w:tblPr>
      <w:tblGrid>
        <w:gridCol w:w="34"/>
        <w:gridCol w:w="4644"/>
        <w:gridCol w:w="4678"/>
      </w:tblGrid>
      <w:tr w:rsidR="007A3D82" w:rsidRPr="007A3D82" w14:paraId="13C4B3D9" w14:textId="77777777" w:rsidTr="003E5A12">
        <w:trPr>
          <w:gridBefore w:val="1"/>
          <w:wBefore w:w="34" w:type="dxa"/>
          <w:cantSplit/>
        </w:trPr>
        <w:tc>
          <w:tcPr>
            <w:tcW w:w="4644" w:type="dxa"/>
          </w:tcPr>
          <w:p w14:paraId="790D1729" w14:textId="77777777" w:rsidR="007A3D82" w:rsidRPr="00A23620" w:rsidRDefault="007A3D82" w:rsidP="003E5A12">
            <w:pPr>
              <w:pStyle w:val="KeinLeerraum"/>
              <w:rPr>
                <w:rFonts w:ascii="Times New Roman" w:hAnsi="Times New Roman"/>
                <w:lang w:val="fr-FR"/>
              </w:rPr>
            </w:pPr>
            <w:r w:rsidRPr="00A23620">
              <w:rPr>
                <w:rFonts w:ascii="Times New Roman" w:hAnsi="Times New Roman"/>
                <w:b/>
                <w:lang w:val="fr-FR"/>
              </w:rPr>
              <w:t>België/Belgique/Belgien</w:t>
            </w:r>
          </w:p>
          <w:p w14:paraId="063E7337"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24D6A713"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IJsland/Islande/Island</w:t>
            </w:r>
          </w:p>
          <w:p w14:paraId="59D4502E"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Tél/Tel: +354 5503300</w:t>
            </w:r>
          </w:p>
          <w:p w14:paraId="4114CB1B" w14:textId="77777777" w:rsidR="007A3D82" w:rsidRPr="00DC08DD" w:rsidRDefault="007A3D82" w:rsidP="003E5A12">
            <w:pPr>
              <w:pStyle w:val="KeinLeerraum"/>
              <w:rPr>
                <w:rFonts w:ascii="Times New Roman" w:hAnsi="Times New Roman"/>
                <w:lang w:val="en-GB"/>
              </w:rPr>
            </w:pPr>
          </w:p>
        </w:tc>
        <w:tc>
          <w:tcPr>
            <w:tcW w:w="4678" w:type="dxa"/>
          </w:tcPr>
          <w:p w14:paraId="55C08ED8"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Lietuva</w:t>
            </w:r>
          </w:p>
          <w:p w14:paraId="5734CB9C" w14:textId="74728F88" w:rsidR="007A3D82" w:rsidRPr="007A3D82" w:rsidRDefault="007A3D82" w:rsidP="003E5A12">
            <w:pPr>
              <w:ind w:right="567"/>
              <w:rPr>
                <w:rFonts w:ascii="Times New Roman" w:hAnsi="Times New Roman"/>
                <w:noProof/>
                <w:lang w:val="en-GB"/>
              </w:rPr>
            </w:pPr>
            <w:r w:rsidRPr="007A3D82">
              <w:rPr>
                <w:rFonts w:ascii="Times New Roman" w:hAnsi="Times New Roman"/>
                <w:noProof/>
                <w:lang w:val="en-GB"/>
              </w:rPr>
              <w:t>UAB Teva Baltics</w:t>
            </w:r>
          </w:p>
          <w:p w14:paraId="1F740307"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0A4F7D6" w14:textId="77777777" w:rsidR="007A3D82" w:rsidRPr="00DC08DD" w:rsidRDefault="007A3D82" w:rsidP="003E5A12">
            <w:pPr>
              <w:pStyle w:val="KeinLeerraum"/>
              <w:rPr>
                <w:rFonts w:ascii="Times New Roman" w:hAnsi="Times New Roman"/>
                <w:lang w:val="en-GB"/>
              </w:rPr>
            </w:pPr>
          </w:p>
        </w:tc>
      </w:tr>
      <w:tr w:rsidR="007A3D82" w:rsidRPr="00DC08DD" w14:paraId="6BDE9A18" w14:textId="77777777" w:rsidTr="003E5A12">
        <w:trPr>
          <w:gridBefore w:val="1"/>
          <w:wBefore w:w="34" w:type="dxa"/>
          <w:cantSplit/>
        </w:trPr>
        <w:tc>
          <w:tcPr>
            <w:tcW w:w="4644" w:type="dxa"/>
          </w:tcPr>
          <w:p w14:paraId="7C343CE8" w14:textId="77777777" w:rsidR="007A3D82" w:rsidRPr="00DC08DD" w:rsidRDefault="007A3D82"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7B118F82"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Актавис ЕАД</w:t>
            </w:r>
          </w:p>
          <w:p w14:paraId="6BBB5866"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0D3B29BC" w14:textId="77777777" w:rsidR="007A3D82" w:rsidRPr="00DC08DD" w:rsidRDefault="007A3D82" w:rsidP="003E5A12">
            <w:pPr>
              <w:pStyle w:val="KeinLeerraum"/>
              <w:rPr>
                <w:rFonts w:ascii="Times New Roman" w:hAnsi="Times New Roman"/>
                <w:lang w:val="en-GB"/>
              </w:rPr>
            </w:pPr>
          </w:p>
        </w:tc>
        <w:tc>
          <w:tcPr>
            <w:tcW w:w="4678" w:type="dxa"/>
          </w:tcPr>
          <w:p w14:paraId="31BCBB55" w14:textId="77777777" w:rsidR="007A3D82" w:rsidRPr="00A23620" w:rsidRDefault="007A3D82" w:rsidP="003E5A12">
            <w:pPr>
              <w:pStyle w:val="KeinLeerraum"/>
              <w:rPr>
                <w:rFonts w:ascii="Times New Roman" w:hAnsi="Times New Roman"/>
                <w:lang w:val="en-GB"/>
              </w:rPr>
            </w:pPr>
            <w:r w:rsidRPr="00A23620">
              <w:rPr>
                <w:rFonts w:ascii="Times New Roman" w:hAnsi="Times New Roman"/>
                <w:b/>
                <w:lang w:val="en-GB"/>
              </w:rPr>
              <w:t>Luxembourg/Luxemburg</w:t>
            </w:r>
          </w:p>
          <w:p w14:paraId="306B81E6" w14:textId="77777777" w:rsidR="007A3D82" w:rsidRPr="00A23620" w:rsidRDefault="007A3D82" w:rsidP="003E5A12">
            <w:pPr>
              <w:pStyle w:val="KeinLeerraum"/>
              <w:rPr>
                <w:rFonts w:ascii="Times New Roman" w:hAnsi="Times New Roman"/>
                <w:lang w:val="en-GB"/>
              </w:rPr>
            </w:pPr>
            <w:r w:rsidRPr="00A23620">
              <w:rPr>
                <w:rFonts w:ascii="Times New Roman" w:hAnsi="Times New Roman"/>
                <w:lang w:val="en-GB"/>
              </w:rPr>
              <w:t>Actavis Group PTC ehf.</w:t>
            </w:r>
          </w:p>
          <w:p w14:paraId="27631C1D"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Islande/Island</w:t>
            </w:r>
          </w:p>
          <w:p w14:paraId="203A49EC"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77329DDA" w14:textId="77777777" w:rsidR="007A3D82" w:rsidRPr="00DC08DD" w:rsidRDefault="007A3D82" w:rsidP="003E5A12">
            <w:pPr>
              <w:pStyle w:val="KeinLeerraum"/>
              <w:rPr>
                <w:rFonts w:ascii="Times New Roman" w:hAnsi="Times New Roman"/>
                <w:lang w:val="en-GB"/>
              </w:rPr>
            </w:pPr>
          </w:p>
        </w:tc>
      </w:tr>
      <w:tr w:rsidR="007A3D82" w:rsidRPr="007A3D82" w14:paraId="788D4C88" w14:textId="77777777" w:rsidTr="003E5A12">
        <w:trPr>
          <w:gridBefore w:val="1"/>
          <w:wBefore w:w="34" w:type="dxa"/>
          <w:cantSplit/>
          <w:trHeight w:val="751"/>
        </w:trPr>
        <w:tc>
          <w:tcPr>
            <w:tcW w:w="4644" w:type="dxa"/>
          </w:tcPr>
          <w:p w14:paraId="55CA8C1E" w14:textId="77777777" w:rsidR="007A3D82" w:rsidRPr="00A23620" w:rsidRDefault="007A3D82" w:rsidP="003E5A12">
            <w:pPr>
              <w:pStyle w:val="KeinLeerraum"/>
              <w:rPr>
                <w:rFonts w:ascii="Times New Roman" w:hAnsi="Times New Roman"/>
              </w:rPr>
            </w:pPr>
            <w:r w:rsidRPr="00A23620">
              <w:rPr>
                <w:rFonts w:ascii="Times New Roman" w:hAnsi="Times New Roman"/>
                <w:b/>
              </w:rPr>
              <w:t>Česká republika</w:t>
            </w:r>
          </w:p>
          <w:p w14:paraId="566E4F69" w14:textId="77777777" w:rsidR="007A3D82" w:rsidRPr="00DC08DD" w:rsidRDefault="007A3D82" w:rsidP="003E5A12">
            <w:pPr>
              <w:tabs>
                <w:tab w:val="left" w:pos="-720"/>
              </w:tabs>
              <w:suppressAutoHyphens/>
              <w:ind w:right="567"/>
              <w:rPr>
                <w:rFonts w:ascii="Times New Roman" w:hAnsi="Times New Roman"/>
                <w:noProof/>
              </w:rPr>
            </w:pPr>
            <w:r w:rsidRPr="00DC08DD">
              <w:rPr>
                <w:rFonts w:ascii="Times New Roman" w:hAnsi="Times New Roman"/>
                <w:noProof/>
              </w:rPr>
              <w:t>Teva Pharmaceuticals CR, s.r.o.</w:t>
            </w:r>
          </w:p>
          <w:p w14:paraId="60E95A4A"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7339BF57" w14:textId="77777777" w:rsidR="007A3D82" w:rsidRPr="00DC08DD" w:rsidRDefault="007A3D82" w:rsidP="003E5A12">
            <w:pPr>
              <w:pStyle w:val="KeinLeerraum"/>
              <w:rPr>
                <w:rFonts w:ascii="Times New Roman" w:hAnsi="Times New Roman"/>
                <w:lang w:val="en-GB"/>
              </w:rPr>
            </w:pPr>
          </w:p>
        </w:tc>
        <w:tc>
          <w:tcPr>
            <w:tcW w:w="4678" w:type="dxa"/>
          </w:tcPr>
          <w:p w14:paraId="096E737B"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Magyarország</w:t>
            </w:r>
          </w:p>
          <w:p w14:paraId="6D50E75C"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rPr>
              <w:t>Teva Gyógyszergyár Zrt.</w:t>
            </w:r>
          </w:p>
          <w:p w14:paraId="53C89EAB"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527BF5B0" w14:textId="77777777" w:rsidR="007A3D82" w:rsidRPr="00DC08DD" w:rsidRDefault="007A3D82" w:rsidP="003E5A12">
            <w:pPr>
              <w:pStyle w:val="KeinLeerraum"/>
              <w:rPr>
                <w:rFonts w:ascii="Times New Roman" w:hAnsi="Times New Roman"/>
                <w:lang w:val="en-GB"/>
              </w:rPr>
            </w:pPr>
          </w:p>
        </w:tc>
      </w:tr>
      <w:tr w:rsidR="007A3D82" w:rsidRPr="00DC08DD" w14:paraId="4E532970" w14:textId="77777777" w:rsidTr="003E5A12">
        <w:trPr>
          <w:gridBefore w:val="1"/>
          <w:wBefore w:w="34" w:type="dxa"/>
          <w:cantSplit/>
        </w:trPr>
        <w:tc>
          <w:tcPr>
            <w:tcW w:w="4644" w:type="dxa"/>
          </w:tcPr>
          <w:p w14:paraId="5FBDF750"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Danmark</w:t>
            </w:r>
          </w:p>
          <w:p w14:paraId="15C5A649"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Teva Denmark A/S</w:t>
            </w:r>
          </w:p>
          <w:p w14:paraId="5A88F969"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Tlf: +45 44985511</w:t>
            </w:r>
          </w:p>
          <w:p w14:paraId="53D52881" w14:textId="77777777" w:rsidR="007A3D82" w:rsidRPr="00DC08DD" w:rsidRDefault="007A3D82" w:rsidP="003E5A12">
            <w:pPr>
              <w:pStyle w:val="KeinLeerraum"/>
              <w:rPr>
                <w:rFonts w:ascii="Times New Roman" w:hAnsi="Times New Roman"/>
                <w:lang w:val="en-GB"/>
              </w:rPr>
            </w:pPr>
          </w:p>
        </w:tc>
        <w:tc>
          <w:tcPr>
            <w:tcW w:w="4678" w:type="dxa"/>
          </w:tcPr>
          <w:p w14:paraId="337FC444"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Malta</w:t>
            </w:r>
          </w:p>
          <w:p w14:paraId="479931A8"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Ltd.</w:t>
            </w:r>
          </w:p>
          <w:p w14:paraId="5B12C269"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79B921D0" w14:textId="77777777" w:rsidR="007A3D82" w:rsidRPr="00DC08DD" w:rsidRDefault="007A3D82" w:rsidP="003E5A12">
            <w:pPr>
              <w:pStyle w:val="KeinLeerraum"/>
              <w:rPr>
                <w:rFonts w:ascii="Times New Roman" w:hAnsi="Times New Roman"/>
                <w:lang w:val="en-GB"/>
              </w:rPr>
            </w:pPr>
          </w:p>
        </w:tc>
      </w:tr>
      <w:tr w:rsidR="007A3D82" w:rsidRPr="00DC08DD" w14:paraId="7F0C1F88" w14:textId="77777777" w:rsidTr="003E5A12">
        <w:trPr>
          <w:gridBefore w:val="1"/>
          <w:wBefore w:w="34" w:type="dxa"/>
          <w:cantSplit/>
        </w:trPr>
        <w:tc>
          <w:tcPr>
            <w:tcW w:w="4644" w:type="dxa"/>
          </w:tcPr>
          <w:p w14:paraId="676997B5" w14:textId="77777777" w:rsidR="007A3D82" w:rsidRPr="00A23620" w:rsidRDefault="007A3D82" w:rsidP="003E5A12">
            <w:pPr>
              <w:pStyle w:val="KeinLeerraum"/>
              <w:rPr>
                <w:rFonts w:ascii="Times New Roman" w:hAnsi="Times New Roman"/>
                <w:lang w:val="de-DE"/>
              </w:rPr>
            </w:pPr>
            <w:r w:rsidRPr="00A23620">
              <w:rPr>
                <w:rFonts w:ascii="Times New Roman" w:hAnsi="Times New Roman"/>
                <w:b/>
                <w:lang w:val="de-DE"/>
              </w:rPr>
              <w:t>Deutschland</w:t>
            </w:r>
          </w:p>
          <w:p w14:paraId="58EDFBC7" w14:textId="77777777" w:rsidR="007A3D82" w:rsidRPr="00A23620" w:rsidRDefault="007A3D82" w:rsidP="003E5A12">
            <w:pPr>
              <w:rPr>
                <w:rFonts w:ascii="Times New Roman" w:hAnsi="Times New Roman"/>
                <w:lang w:val="de-DE"/>
              </w:rPr>
            </w:pPr>
            <w:r w:rsidRPr="00A23620">
              <w:rPr>
                <w:rFonts w:ascii="Times New Roman" w:hAnsi="Times New Roman"/>
                <w:lang w:val="de-DE"/>
              </w:rPr>
              <w:t>Actavis Group PTC ehf.</w:t>
            </w:r>
          </w:p>
          <w:p w14:paraId="3CE0F941" w14:textId="77777777" w:rsidR="007A3D82" w:rsidRDefault="007A3D82" w:rsidP="003E5A12">
            <w:pPr>
              <w:pStyle w:val="KeinLeerraum"/>
              <w:rPr>
                <w:rFonts w:ascii="Times New Roman" w:hAnsi="Times New Roman"/>
                <w:lang w:val="en-US"/>
              </w:rPr>
            </w:pPr>
            <w:r w:rsidRPr="00DC08DD">
              <w:rPr>
                <w:rFonts w:ascii="Times New Roman" w:hAnsi="Times New Roman"/>
                <w:lang w:val="en-US"/>
              </w:rPr>
              <w:t>Island</w:t>
            </w:r>
          </w:p>
          <w:p w14:paraId="1DC70509"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7718FC9D" w14:textId="77777777" w:rsidR="007A3D82" w:rsidRPr="00DC08DD" w:rsidRDefault="007A3D82" w:rsidP="003E5A12">
            <w:pPr>
              <w:pStyle w:val="KeinLeerraum"/>
              <w:rPr>
                <w:rFonts w:ascii="Times New Roman" w:hAnsi="Times New Roman"/>
                <w:lang w:val="en-GB"/>
              </w:rPr>
            </w:pPr>
          </w:p>
        </w:tc>
        <w:tc>
          <w:tcPr>
            <w:tcW w:w="4678" w:type="dxa"/>
          </w:tcPr>
          <w:p w14:paraId="14A004C7"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Nederland</w:t>
            </w:r>
          </w:p>
          <w:p w14:paraId="59E415CA" w14:textId="77777777" w:rsidR="007A3D82" w:rsidRPr="00DC08DD" w:rsidRDefault="007A3D82" w:rsidP="003E5A12">
            <w:pPr>
              <w:pStyle w:val="KeinLeerraum"/>
              <w:rPr>
                <w:rFonts w:ascii="Times New Roman" w:hAnsi="Times New Roman"/>
                <w:iCs/>
                <w:lang w:val="en-GB"/>
              </w:rPr>
            </w:pPr>
            <w:r w:rsidRPr="00DC08DD">
              <w:rPr>
                <w:rFonts w:ascii="Times New Roman" w:hAnsi="Times New Roman"/>
                <w:iCs/>
                <w:lang w:val="en-GB"/>
              </w:rPr>
              <w:t>Actavis Group PTC ehf.</w:t>
            </w:r>
          </w:p>
          <w:p w14:paraId="1E24DBDF" w14:textId="77777777" w:rsidR="007A3D82" w:rsidRDefault="007A3D82" w:rsidP="003E5A12">
            <w:pPr>
              <w:pStyle w:val="KeinLeerraum"/>
              <w:rPr>
                <w:rFonts w:ascii="Times New Roman" w:hAnsi="Times New Roman"/>
                <w:iCs/>
                <w:lang w:val="en-GB"/>
              </w:rPr>
            </w:pPr>
            <w:r w:rsidRPr="00DC08DD">
              <w:rPr>
                <w:rFonts w:ascii="Times New Roman" w:hAnsi="Times New Roman"/>
                <w:iCs/>
                <w:lang w:val="en-GB"/>
              </w:rPr>
              <w:t>IJsland</w:t>
            </w:r>
          </w:p>
          <w:p w14:paraId="0713CCA9" w14:textId="77777777" w:rsidR="007A3D82" w:rsidRPr="00C5795F"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1D9F3049" w14:textId="77777777" w:rsidR="007A3D82" w:rsidRPr="00DC08DD" w:rsidRDefault="007A3D82" w:rsidP="003E5A12">
            <w:pPr>
              <w:pStyle w:val="KeinLeerraum"/>
              <w:rPr>
                <w:rFonts w:ascii="Times New Roman" w:hAnsi="Times New Roman"/>
                <w:lang w:val="en-GB"/>
              </w:rPr>
            </w:pPr>
          </w:p>
        </w:tc>
      </w:tr>
      <w:tr w:rsidR="007A3D82" w:rsidRPr="007A3D82" w14:paraId="1751817A" w14:textId="77777777" w:rsidTr="003E5A12">
        <w:trPr>
          <w:gridBefore w:val="1"/>
          <w:wBefore w:w="34" w:type="dxa"/>
          <w:cantSplit/>
        </w:trPr>
        <w:tc>
          <w:tcPr>
            <w:tcW w:w="4644" w:type="dxa"/>
          </w:tcPr>
          <w:p w14:paraId="0F229B65" w14:textId="77777777" w:rsidR="007A3D82" w:rsidRPr="00A23620" w:rsidRDefault="007A3D82" w:rsidP="003E5A12">
            <w:pPr>
              <w:pStyle w:val="KeinLeerraum"/>
              <w:rPr>
                <w:rFonts w:ascii="Times New Roman" w:hAnsi="Times New Roman"/>
                <w:b/>
                <w:bCs/>
                <w:lang w:val="it-IT"/>
              </w:rPr>
            </w:pPr>
            <w:r w:rsidRPr="00A23620">
              <w:rPr>
                <w:rFonts w:ascii="Times New Roman" w:hAnsi="Times New Roman"/>
                <w:b/>
                <w:bCs/>
                <w:lang w:val="it-IT"/>
              </w:rPr>
              <w:t>Eesti</w:t>
            </w:r>
          </w:p>
          <w:p w14:paraId="3DB03640" w14:textId="1AB19322" w:rsidR="007A3D82" w:rsidRPr="00A23620" w:rsidRDefault="007A3D82" w:rsidP="003E5A12">
            <w:pPr>
              <w:pStyle w:val="KeinLeerraum"/>
              <w:rPr>
                <w:rFonts w:ascii="Times New Roman" w:hAnsi="Times New Roman"/>
                <w:lang w:val="it-IT"/>
              </w:rPr>
            </w:pPr>
            <w:r w:rsidRPr="00A23620">
              <w:rPr>
                <w:rFonts w:ascii="Times New Roman" w:hAnsi="Times New Roman"/>
                <w:lang w:val="it-IT"/>
              </w:rPr>
              <w:t>UAB Teva Baltics</w:t>
            </w:r>
            <w:r w:rsidRPr="00DC08DD">
              <w:rPr>
                <w:rFonts w:ascii="Times New Roman" w:hAnsi="Times New Roman"/>
                <w:noProof/>
              </w:rPr>
              <w:t xml:space="preserve"> Eesti filiaal</w:t>
            </w:r>
          </w:p>
          <w:p w14:paraId="2C1E16CF"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195DC9B6" w14:textId="77777777" w:rsidR="007A3D82" w:rsidRPr="00DC08DD" w:rsidRDefault="007A3D82" w:rsidP="003E5A12">
            <w:pPr>
              <w:pStyle w:val="KeinLeerraum"/>
              <w:rPr>
                <w:rFonts w:ascii="Times New Roman" w:hAnsi="Times New Roman"/>
                <w:lang w:val="en-GB"/>
              </w:rPr>
            </w:pPr>
          </w:p>
        </w:tc>
        <w:tc>
          <w:tcPr>
            <w:tcW w:w="4678" w:type="dxa"/>
          </w:tcPr>
          <w:p w14:paraId="3E0FFBAC"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Norge</w:t>
            </w:r>
          </w:p>
          <w:p w14:paraId="0636C3F0"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Teva Norway AS</w:t>
            </w:r>
          </w:p>
          <w:p w14:paraId="7E07887A" w14:textId="77777777" w:rsidR="007A3D82" w:rsidRPr="0056362A" w:rsidRDefault="007A3D82" w:rsidP="003E5A12">
            <w:pPr>
              <w:pStyle w:val="KeinLeerraum"/>
              <w:rPr>
                <w:rFonts w:ascii="Times New Roman" w:hAnsi="Times New Roman"/>
                <w:iCs/>
                <w:lang w:val="en-US"/>
              </w:rPr>
            </w:pPr>
            <w:r w:rsidRPr="0056362A">
              <w:rPr>
                <w:rFonts w:ascii="Times New Roman" w:hAnsi="Times New Roman"/>
                <w:iCs/>
                <w:lang w:val="en-US"/>
              </w:rPr>
              <w:t>Tlf: +47 66775590</w:t>
            </w:r>
          </w:p>
          <w:p w14:paraId="020BBCAA" w14:textId="77777777" w:rsidR="007A3D82" w:rsidRPr="00DC08DD" w:rsidRDefault="007A3D82" w:rsidP="003E5A12">
            <w:pPr>
              <w:pStyle w:val="KeinLeerraum"/>
              <w:rPr>
                <w:rFonts w:ascii="Times New Roman" w:hAnsi="Times New Roman"/>
                <w:lang w:val="en-GB"/>
              </w:rPr>
            </w:pPr>
          </w:p>
        </w:tc>
      </w:tr>
      <w:tr w:rsidR="007A3D82" w:rsidRPr="007A3D82" w14:paraId="4D471CC1" w14:textId="77777777" w:rsidTr="003E5A12">
        <w:trPr>
          <w:gridBefore w:val="1"/>
          <w:wBefore w:w="34" w:type="dxa"/>
          <w:cantSplit/>
        </w:trPr>
        <w:tc>
          <w:tcPr>
            <w:tcW w:w="4644" w:type="dxa"/>
          </w:tcPr>
          <w:p w14:paraId="2CE0F63F" w14:textId="77777777" w:rsidR="007A3D82" w:rsidRPr="00A23620" w:rsidRDefault="007A3D82" w:rsidP="003E5A12">
            <w:pPr>
              <w:pStyle w:val="KeinLeerraum"/>
              <w:rPr>
                <w:rFonts w:ascii="Times New Roman" w:hAnsi="Times New Roman"/>
              </w:rPr>
            </w:pPr>
            <w:r w:rsidRPr="00DC08DD">
              <w:rPr>
                <w:rFonts w:ascii="Times New Roman" w:hAnsi="Times New Roman"/>
                <w:b/>
                <w:lang w:val="en-GB"/>
              </w:rPr>
              <w:t>Ελλάδα</w:t>
            </w:r>
          </w:p>
          <w:p w14:paraId="4D539FF5" w14:textId="77777777" w:rsidR="007A3D82" w:rsidRPr="00A23620" w:rsidRDefault="007A3D82" w:rsidP="003E5A12">
            <w:pPr>
              <w:pStyle w:val="NormalParagraphStyle"/>
              <w:spacing w:line="240" w:lineRule="auto"/>
              <w:rPr>
                <w:rFonts w:ascii="Times New Roman" w:hAnsi="Times New Roman"/>
                <w:color w:val="auto"/>
                <w:sz w:val="22"/>
                <w:szCs w:val="22"/>
                <w:lang w:val="is-IS"/>
              </w:rPr>
            </w:pPr>
            <w:r w:rsidRPr="00A23620">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1C2C6860" w14:textId="29663381" w:rsidR="007A3D82" w:rsidRPr="00DC08DD" w:rsidRDefault="007A3D82"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6EACF3B4" w14:textId="77777777" w:rsidR="007A3D82" w:rsidRPr="00A23620" w:rsidRDefault="007A3D82" w:rsidP="003E5A12">
            <w:pPr>
              <w:pStyle w:val="KeinLeerraum"/>
              <w:rPr>
                <w:rFonts w:ascii="Times New Roman" w:hAnsi="Times New Roman"/>
              </w:rPr>
            </w:pPr>
          </w:p>
        </w:tc>
        <w:tc>
          <w:tcPr>
            <w:tcW w:w="4678" w:type="dxa"/>
          </w:tcPr>
          <w:p w14:paraId="7C0E2F82" w14:textId="77777777" w:rsidR="007A3D82" w:rsidRPr="0056362A" w:rsidRDefault="007A3D82" w:rsidP="003E5A12">
            <w:pPr>
              <w:pStyle w:val="KeinLeerraum"/>
              <w:rPr>
                <w:rFonts w:ascii="Times New Roman" w:hAnsi="Times New Roman"/>
                <w:lang w:val="de-DE"/>
              </w:rPr>
            </w:pPr>
            <w:r w:rsidRPr="0056362A">
              <w:rPr>
                <w:rFonts w:ascii="Times New Roman" w:hAnsi="Times New Roman"/>
                <w:b/>
                <w:lang w:val="de-DE"/>
              </w:rPr>
              <w:t>Österreich</w:t>
            </w:r>
          </w:p>
          <w:p w14:paraId="47417674" w14:textId="77777777" w:rsidR="007A3D82" w:rsidRPr="0056362A" w:rsidRDefault="007A3D82" w:rsidP="003E5A12">
            <w:pPr>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356A0D18" w14:textId="77777777" w:rsidR="007A3D82" w:rsidRPr="00DC08DD" w:rsidRDefault="007A3D82" w:rsidP="003E5A12">
            <w:pPr>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40851A1A" w14:textId="77777777" w:rsidR="007A3D82" w:rsidRPr="0056362A" w:rsidRDefault="007A3D82" w:rsidP="003E5A12">
            <w:pPr>
              <w:pStyle w:val="KeinLeerraum"/>
              <w:rPr>
                <w:rFonts w:ascii="Times New Roman" w:hAnsi="Times New Roman"/>
                <w:lang w:val="de-DE"/>
              </w:rPr>
            </w:pPr>
          </w:p>
        </w:tc>
      </w:tr>
      <w:tr w:rsidR="007A3D82" w:rsidRPr="00DC08DD" w14:paraId="6867CC00" w14:textId="77777777" w:rsidTr="003E5A12">
        <w:trPr>
          <w:cantSplit/>
        </w:trPr>
        <w:tc>
          <w:tcPr>
            <w:tcW w:w="4678" w:type="dxa"/>
            <w:gridSpan w:val="2"/>
          </w:tcPr>
          <w:p w14:paraId="3C26F2A1" w14:textId="77777777" w:rsidR="007A3D82" w:rsidRPr="00A23620" w:rsidRDefault="007A3D82" w:rsidP="003E5A12">
            <w:pPr>
              <w:pStyle w:val="KeinLeerraum"/>
              <w:rPr>
                <w:rFonts w:ascii="Times New Roman" w:hAnsi="Times New Roman"/>
                <w:b/>
                <w:lang w:val="es-ES"/>
              </w:rPr>
            </w:pPr>
            <w:r w:rsidRPr="00A23620">
              <w:rPr>
                <w:rFonts w:ascii="Times New Roman" w:hAnsi="Times New Roman"/>
                <w:b/>
                <w:lang w:val="es-ES"/>
              </w:rPr>
              <w:t>España</w:t>
            </w:r>
          </w:p>
          <w:p w14:paraId="3D36CE26" w14:textId="77777777" w:rsidR="007A3D82" w:rsidRPr="00A23620" w:rsidRDefault="007A3D82" w:rsidP="003E5A12">
            <w:pPr>
              <w:pStyle w:val="KeinLeerraum"/>
              <w:rPr>
                <w:rFonts w:ascii="Times New Roman" w:hAnsi="Times New Roman"/>
                <w:iCs/>
                <w:lang w:val="es-ES"/>
              </w:rPr>
            </w:pPr>
            <w:r w:rsidRPr="00A23620">
              <w:rPr>
                <w:rFonts w:ascii="Times New Roman" w:hAnsi="Times New Roman"/>
                <w:iCs/>
                <w:lang w:val="es-ES"/>
              </w:rPr>
              <w:t>Actavis Group PTC ehf.</w:t>
            </w:r>
          </w:p>
          <w:p w14:paraId="7A8F6277" w14:textId="77777777" w:rsidR="007A3D82" w:rsidRDefault="007A3D82" w:rsidP="003E5A12">
            <w:pPr>
              <w:pStyle w:val="KeinLeerraum"/>
              <w:rPr>
                <w:rFonts w:ascii="Times New Roman" w:hAnsi="Times New Roman"/>
                <w:lang w:val="en-GB"/>
              </w:rPr>
            </w:pPr>
            <w:r w:rsidRPr="00DC08DD">
              <w:rPr>
                <w:rFonts w:ascii="Times New Roman" w:hAnsi="Times New Roman"/>
                <w:lang w:val="en-GB"/>
              </w:rPr>
              <w:t>Islandia</w:t>
            </w:r>
          </w:p>
          <w:p w14:paraId="69C16730" w14:textId="77777777" w:rsidR="007A3D82" w:rsidRPr="00DC08DD" w:rsidRDefault="007A3D82" w:rsidP="003E5A12">
            <w:pPr>
              <w:pStyle w:val="KeinLeerraum"/>
              <w:rPr>
                <w:rFonts w:ascii="Times New Roman" w:hAnsi="Times New Roman"/>
                <w:lang w:val="en-GB"/>
              </w:rPr>
            </w:pPr>
            <w:r w:rsidRPr="00B85F24">
              <w:rPr>
                <w:rFonts w:ascii="Times New Roman" w:hAnsi="Times New Roman"/>
                <w:lang w:val="en-GB"/>
              </w:rPr>
              <w:t>Tel: +354 5503300</w:t>
            </w:r>
          </w:p>
          <w:p w14:paraId="3BA0954C" w14:textId="77777777" w:rsidR="007A3D82" w:rsidRPr="00DC08DD" w:rsidRDefault="007A3D82" w:rsidP="003E5A12">
            <w:pPr>
              <w:pStyle w:val="KeinLeerraum"/>
              <w:rPr>
                <w:rFonts w:ascii="Times New Roman" w:hAnsi="Times New Roman"/>
                <w:lang w:val="en-GB"/>
              </w:rPr>
            </w:pPr>
          </w:p>
        </w:tc>
        <w:tc>
          <w:tcPr>
            <w:tcW w:w="4678" w:type="dxa"/>
          </w:tcPr>
          <w:p w14:paraId="1A8C5DED" w14:textId="77777777" w:rsidR="007A3D82" w:rsidRPr="00DC08DD" w:rsidRDefault="007A3D82" w:rsidP="003E5A12">
            <w:pPr>
              <w:pStyle w:val="KeinLeerraum"/>
              <w:rPr>
                <w:rFonts w:ascii="Times New Roman" w:hAnsi="Times New Roman"/>
                <w:b/>
                <w:bCs/>
                <w:i/>
                <w:iCs/>
                <w:lang w:val="en-GB"/>
              </w:rPr>
            </w:pPr>
            <w:r w:rsidRPr="00DC08DD">
              <w:rPr>
                <w:rFonts w:ascii="Times New Roman" w:hAnsi="Times New Roman"/>
                <w:b/>
                <w:lang w:val="en-GB"/>
              </w:rPr>
              <w:t>Polska</w:t>
            </w:r>
          </w:p>
          <w:p w14:paraId="15FC145B" w14:textId="77777777" w:rsidR="007A3D82" w:rsidRPr="00DC08DD" w:rsidRDefault="007A3D82" w:rsidP="003E5A12">
            <w:pPr>
              <w:rPr>
                <w:rFonts w:ascii="Times New Roman" w:hAnsi="Times New Roman"/>
                <w:lang w:val="en-US"/>
              </w:rPr>
            </w:pPr>
            <w:r w:rsidRPr="00DC08DD">
              <w:rPr>
                <w:rFonts w:ascii="Times New Roman" w:hAnsi="Times New Roman"/>
                <w:lang w:val="en-US"/>
              </w:rPr>
              <w:t>Teva Pharmaceuticals Polska Sp. z o.o.</w:t>
            </w:r>
          </w:p>
          <w:p w14:paraId="02A5B6F0" w14:textId="77777777" w:rsidR="007A3D82" w:rsidRPr="00DC08DD" w:rsidRDefault="007A3D82" w:rsidP="003E5A12">
            <w:pPr>
              <w:numPr>
                <w:ilvl w:val="12"/>
                <w:numId w:val="0"/>
              </w:numPr>
              <w:rPr>
                <w:rFonts w:ascii="Times New Roman" w:hAnsi="Times New Roman"/>
                <w:lang w:eastAsia="is-IS"/>
              </w:rPr>
            </w:pPr>
            <w:r w:rsidRPr="00DC08DD">
              <w:rPr>
                <w:rFonts w:ascii="Times New Roman" w:hAnsi="Times New Roman"/>
              </w:rPr>
              <w:t>Tel: +48 223459300</w:t>
            </w:r>
          </w:p>
          <w:p w14:paraId="2A67BA6E" w14:textId="77777777" w:rsidR="007A3D82" w:rsidRPr="00DC08DD" w:rsidRDefault="007A3D82" w:rsidP="003E5A12">
            <w:pPr>
              <w:pStyle w:val="KeinLeerraum"/>
              <w:rPr>
                <w:rFonts w:ascii="Times New Roman" w:hAnsi="Times New Roman"/>
                <w:lang w:val="en-GB"/>
              </w:rPr>
            </w:pPr>
          </w:p>
        </w:tc>
      </w:tr>
      <w:tr w:rsidR="007A3D82" w:rsidRPr="00DC08DD" w14:paraId="2E97C4F5" w14:textId="77777777" w:rsidTr="003E5A12">
        <w:trPr>
          <w:cantSplit/>
        </w:trPr>
        <w:tc>
          <w:tcPr>
            <w:tcW w:w="4678" w:type="dxa"/>
            <w:gridSpan w:val="2"/>
          </w:tcPr>
          <w:p w14:paraId="710A1C20" w14:textId="77777777" w:rsidR="007A3D82" w:rsidRPr="00A23620" w:rsidRDefault="007A3D82" w:rsidP="003E5A12">
            <w:pPr>
              <w:pStyle w:val="KeinLeerraum"/>
              <w:rPr>
                <w:rFonts w:ascii="Times New Roman" w:hAnsi="Times New Roman"/>
                <w:b/>
                <w:lang w:val="fr-FR"/>
              </w:rPr>
            </w:pPr>
            <w:r w:rsidRPr="00A23620">
              <w:rPr>
                <w:rFonts w:ascii="Times New Roman" w:hAnsi="Times New Roman"/>
                <w:b/>
                <w:lang w:val="fr-FR"/>
              </w:rPr>
              <w:t>France</w:t>
            </w:r>
          </w:p>
          <w:p w14:paraId="2BE5E8B1" w14:textId="77777777" w:rsidR="007A3D82" w:rsidRPr="00A23620" w:rsidRDefault="007A3D82" w:rsidP="003E5A12">
            <w:pPr>
              <w:pStyle w:val="KeinLeerraum"/>
              <w:rPr>
                <w:rFonts w:ascii="Times New Roman" w:hAnsi="Times New Roman"/>
                <w:lang w:val="fr-FR"/>
              </w:rPr>
            </w:pPr>
            <w:r w:rsidRPr="00A23620">
              <w:rPr>
                <w:rFonts w:ascii="Times New Roman" w:hAnsi="Times New Roman"/>
                <w:lang w:val="fr-FR"/>
              </w:rPr>
              <w:t>Actavis Group PTC ehf.</w:t>
            </w:r>
          </w:p>
          <w:p w14:paraId="2E1CABE3" w14:textId="77777777" w:rsidR="007A3D82" w:rsidRDefault="007A3D82" w:rsidP="003E5A12">
            <w:pPr>
              <w:pStyle w:val="KeinLeerraum"/>
              <w:rPr>
                <w:rFonts w:ascii="Times New Roman" w:hAnsi="Times New Roman"/>
                <w:lang w:val="fr-FR"/>
              </w:rPr>
            </w:pPr>
            <w:r w:rsidRPr="00DC08DD">
              <w:rPr>
                <w:rFonts w:ascii="Times New Roman" w:hAnsi="Times New Roman"/>
                <w:lang w:val="fr-FR"/>
              </w:rPr>
              <w:t>Islande</w:t>
            </w:r>
          </w:p>
          <w:p w14:paraId="1CFAF849" w14:textId="77777777" w:rsidR="007A3D82" w:rsidRPr="00A23620" w:rsidRDefault="007A3D82" w:rsidP="003E5A12">
            <w:pPr>
              <w:pStyle w:val="KeinLeerraum"/>
              <w:rPr>
                <w:rFonts w:ascii="Times New Roman" w:hAnsi="Times New Roman"/>
                <w:lang w:val="fr-FR"/>
              </w:rPr>
            </w:pPr>
            <w:r w:rsidRPr="00B85F24">
              <w:rPr>
                <w:rFonts w:ascii="Times New Roman" w:hAnsi="Times New Roman"/>
                <w:lang w:eastAsia="en-GB"/>
              </w:rPr>
              <w:t>Tél</w:t>
            </w:r>
            <w:r w:rsidRPr="00B85F24">
              <w:rPr>
                <w:rFonts w:ascii="Times New Roman" w:hAnsi="Times New Roman"/>
                <w:noProof/>
              </w:rPr>
              <w:t>:</w:t>
            </w:r>
            <w:r w:rsidRPr="00A23620">
              <w:rPr>
                <w:rFonts w:ascii="Times New Roman" w:hAnsi="Times New Roman"/>
                <w:lang w:val="fr-FR"/>
              </w:rPr>
              <w:t xml:space="preserve"> +354 5503300</w:t>
            </w:r>
          </w:p>
          <w:p w14:paraId="6313D3AC" w14:textId="77777777" w:rsidR="007A3D82" w:rsidRPr="00A23620" w:rsidRDefault="007A3D82" w:rsidP="003E5A12">
            <w:pPr>
              <w:pStyle w:val="KeinLeerraum"/>
              <w:rPr>
                <w:rFonts w:ascii="Times New Roman" w:hAnsi="Times New Roman"/>
                <w:b/>
                <w:lang w:val="fr-FR"/>
              </w:rPr>
            </w:pPr>
          </w:p>
        </w:tc>
        <w:tc>
          <w:tcPr>
            <w:tcW w:w="4678" w:type="dxa"/>
          </w:tcPr>
          <w:p w14:paraId="0AAC4E72" w14:textId="77777777" w:rsidR="007A3D82" w:rsidRPr="00A23620" w:rsidRDefault="007A3D82" w:rsidP="003E5A12">
            <w:pPr>
              <w:pStyle w:val="KeinLeerraum"/>
              <w:rPr>
                <w:rFonts w:ascii="Times New Roman" w:hAnsi="Times New Roman"/>
                <w:b/>
                <w:lang w:val="pt-BR"/>
              </w:rPr>
            </w:pPr>
            <w:r w:rsidRPr="00A23620">
              <w:rPr>
                <w:rFonts w:ascii="Times New Roman" w:hAnsi="Times New Roman"/>
                <w:b/>
                <w:lang w:val="pt-BR"/>
              </w:rPr>
              <w:t>Portugal</w:t>
            </w:r>
          </w:p>
          <w:p w14:paraId="0F4A208B" w14:textId="77777777" w:rsidR="007A3D82" w:rsidRPr="00A23620" w:rsidRDefault="007A3D82" w:rsidP="003E5A12">
            <w:pPr>
              <w:pStyle w:val="KeinLeerraum"/>
              <w:rPr>
                <w:rFonts w:ascii="Times New Roman" w:hAnsi="Times New Roman"/>
                <w:iCs/>
                <w:lang w:val="pt-BR"/>
              </w:rPr>
            </w:pPr>
            <w:r w:rsidRPr="00A23620">
              <w:rPr>
                <w:rFonts w:ascii="Times New Roman" w:hAnsi="Times New Roman"/>
                <w:iCs/>
                <w:lang w:val="pt-BR"/>
              </w:rPr>
              <w:t>Actavis Group PTC ehf.</w:t>
            </w:r>
          </w:p>
          <w:p w14:paraId="29CF1FA8" w14:textId="77777777" w:rsidR="007A3D82" w:rsidRDefault="007A3D82" w:rsidP="003E5A12">
            <w:pPr>
              <w:pStyle w:val="KeinLeerraum"/>
              <w:rPr>
                <w:rFonts w:ascii="Times New Roman" w:hAnsi="Times New Roman"/>
                <w:lang w:val="es-ES"/>
              </w:rPr>
            </w:pPr>
            <w:r w:rsidRPr="00DC08DD">
              <w:rPr>
                <w:rFonts w:ascii="Times New Roman" w:hAnsi="Times New Roman"/>
                <w:lang w:val="es-ES"/>
              </w:rPr>
              <w:t>Islândia</w:t>
            </w:r>
          </w:p>
          <w:p w14:paraId="09FE3B7D" w14:textId="77777777" w:rsidR="007A3D82" w:rsidRPr="001B0C82" w:rsidRDefault="007A3D82" w:rsidP="003E5A12">
            <w:pPr>
              <w:pStyle w:val="KeinLeerraum"/>
              <w:rPr>
                <w:rFonts w:ascii="Times New Roman" w:hAnsi="Times New Roman"/>
                <w:lang w:val="en-GB"/>
              </w:rPr>
            </w:pPr>
            <w:r w:rsidRPr="00B85F24">
              <w:rPr>
                <w:rFonts w:ascii="Times New Roman" w:hAnsi="Times New Roman"/>
                <w:noProof/>
              </w:rPr>
              <w:t>Tel: +354 5503300</w:t>
            </w:r>
          </w:p>
          <w:p w14:paraId="793CDA83" w14:textId="77777777" w:rsidR="007A3D82" w:rsidRPr="00DC08DD" w:rsidRDefault="007A3D82" w:rsidP="003E5A12">
            <w:pPr>
              <w:pStyle w:val="KeinLeerraum"/>
              <w:rPr>
                <w:rFonts w:ascii="Times New Roman" w:hAnsi="Times New Roman"/>
                <w:lang w:val="en-GB"/>
              </w:rPr>
            </w:pPr>
          </w:p>
        </w:tc>
      </w:tr>
      <w:tr w:rsidR="007A3D82" w:rsidRPr="00DC08DD" w14:paraId="1559E656" w14:textId="77777777" w:rsidTr="003E5A12">
        <w:trPr>
          <w:cantSplit/>
        </w:trPr>
        <w:tc>
          <w:tcPr>
            <w:tcW w:w="4678" w:type="dxa"/>
            <w:gridSpan w:val="2"/>
          </w:tcPr>
          <w:p w14:paraId="0F6BBE1A" w14:textId="77777777" w:rsidR="007A3D82" w:rsidRPr="00A23620" w:rsidRDefault="007A3D82" w:rsidP="003E5A12">
            <w:pPr>
              <w:tabs>
                <w:tab w:val="left" w:pos="-720"/>
                <w:tab w:val="left" w:pos="4536"/>
              </w:tabs>
              <w:suppressAutoHyphens/>
              <w:ind w:right="567"/>
              <w:rPr>
                <w:rFonts w:ascii="Times New Roman" w:hAnsi="Times New Roman"/>
                <w:b/>
                <w:noProof/>
                <w:lang w:val="sv-SE"/>
              </w:rPr>
            </w:pPr>
            <w:r w:rsidRPr="007A3D82">
              <w:rPr>
                <w:rFonts w:ascii="Times New Roman" w:hAnsi="Times New Roman"/>
                <w:lang w:val="sv-SE"/>
              </w:rPr>
              <w:br w:type="page"/>
            </w:r>
            <w:r w:rsidRPr="00A23620">
              <w:rPr>
                <w:rFonts w:ascii="Times New Roman" w:hAnsi="Times New Roman"/>
                <w:b/>
                <w:noProof/>
                <w:lang w:val="sv-SE"/>
              </w:rPr>
              <w:t>Hrvatska</w:t>
            </w:r>
          </w:p>
          <w:p w14:paraId="3368AFC8" w14:textId="77777777" w:rsidR="007A3D82" w:rsidRPr="007A3D82" w:rsidRDefault="007A3D82" w:rsidP="003E5A12">
            <w:pPr>
              <w:tabs>
                <w:tab w:val="left" w:pos="-720"/>
                <w:tab w:val="left" w:pos="4536"/>
              </w:tabs>
              <w:suppressAutoHyphens/>
              <w:ind w:right="567"/>
              <w:rPr>
                <w:rFonts w:ascii="Times New Roman" w:hAnsi="Times New Roman"/>
                <w:lang w:val="sv-SE"/>
              </w:rPr>
            </w:pPr>
            <w:r w:rsidRPr="007A3D82">
              <w:rPr>
                <w:rFonts w:ascii="Times New Roman" w:hAnsi="Times New Roman"/>
                <w:lang w:val="sv-SE"/>
              </w:rPr>
              <w:t>Pliva Hrvatska d.o.o.</w:t>
            </w:r>
          </w:p>
          <w:p w14:paraId="522C584F" w14:textId="77777777" w:rsidR="007A3D82" w:rsidRPr="00DC08DD" w:rsidRDefault="007A3D82" w:rsidP="003E5A12">
            <w:pPr>
              <w:pStyle w:val="KeinLeerraum"/>
              <w:rPr>
                <w:rFonts w:ascii="Times New Roman" w:hAnsi="Times New Roman"/>
              </w:rPr>
            </w:pPr>
            <w:r w:rsidRPr="00DC08DD">
              <w:rPr>
                <w:rFonts w:ascii="Times New Roman" w:hAnsi="Times New Roman"/>
              </w:rPr>
              <w:t>Tel: +385 13720000</w:t>
            </w:r>
          </w:p>
          <w:p w14:paraId="0A44A193" w14:textId="77777777" w:rsidR="007A3D82" w:rsidRPr="00DC08DD" w:rsidRDefault="007A3D82" w:rsidP="003E5A12">
            <w:pPr>
              <w:pStyle w:val="KeinLeerraum"/>
              <w:rPr>
                <w:rFonts w:ascii="Times New Roman" w:hAnsi="Times New Roman"/>
                <w:lang w:val="en-GB"/>
              </w:rPr>
            </w:pPr>
          </w:p>
        </w:tc>
        <w:tc>
          <w:tcPr>
            <w:tcW w:w="4678" w:type="dxa"/>
          </w:tcPr>
          <w:p w14:paraId="05F733D6"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România</w:t>
            </w:r>
          </w:p>
          <w:p w14:paraId="778C4B64" w14:textId="77777777" w:rsidR="007A3D82" w:rsidRPr="00DC08DD" w:rsidRDefault="007A3D82"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5C353370"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00033020" w14:textId="77777777" w:rsidR="007A3D82" w:rsidRPr="00DC08DD" w:rsidRDefault="007A3D82" w:rsidP="003E5A12">
            <w:pPr>
              <w:pStyle w:val="KeinLeerraum"/>
              <w:rPr>
                <w:rFonts w:ascii="Times New Roman" w:hAnsi="Times New Roman"/>
                <w:lang w:val="en-GB"/>
              </w:rPr>
            </w:pPr>
          </w:p>
        </w:tc>
      </w:tr>
      <w:tr w:rsidR="007A3D82" w:rsidRPr="00DC08DD" w14:paraId="33E48F3D" w14:textId="77777777" w:rsidTr="003E5A12">
        <w:trPr>
          <w:cantSplit/>
        </w:trPr>
        <w:tc>
          <w:tcPr>
            <w:tcW w:w="4678" w:type="dxa"/>
            <w:gridSpan w:val="2"/>
          </w:tcPr>
          <w:p w14:paraId="34E63940" w14:textId="77777777" w:rsidR="007A3D82" w:rsidRPr="00DC08DD" w:rsidRDefault="007A3D82" w:rsidP="003E5A12">
            <w:pPr>
              <w:pStyle w:val="KeinLeerraum"/>
              <w:rPr>
                <w:rFonts w:ascii="Times New Roman" w:hAnsi="Times New Roman"/>
                <w:lang w:val="en-GB"/>
              </w:rPr>
            </w:pPr>
            <w:r w:rsidRPr="00DC08DD">
              <w:rPr>
                <w:rFonts w:ascii="Times New Roman" w:hAnsi="Times New Roman"/>
                <w:b/>
                <w:lang w:val="en-GB"/>
              </w:rPr>
              <w:t>Ireland</w:t>
            </w:r>
          </w:p>
          <w:p w14:paraId="7F2F22EB" w14:textId="77777777" w:rsidR="007A3D82" w:rsidRPr="009A42FE" w:rsidRDefault="007A3D82" w:rsidP="003E5A12">
            <w:pPr>
              <w:pStyle w:val="KeinLeerraum"/>
              <w:rPr>
                <w:rFonts w:ascii="Times New Roman" w:hAnsi="Times New Roman"/>
                <w:lang w:val="en-GB"/>
              </w:rPr>
            </w:pPr>
            <w:r w:rsidRPr="009A42FE">
              <w:rPr>
                <w:rFonts w:ascii="Times New Roman" w:hAnsi="Times New Roman"/>
                <w:lang w:val="en-GB"/>
              </w:rPr>
              <w:t>Teva Pharmaceuticals Ireland</w:t>
            </w:r>
          </w:p>
          <w:p w14:paraId="4E5B9F82" w14:textId="3B3EB258" w:rsidR="007A3D82" w:rsidRDefault="007A3D82" w:rsidP="003E5A12">
            <w:pPr>
              <w:pStyle w:val="KeinLeerraum"/>
              <w:rPr>
                <w:rFonts w:ascii="Times New Roman" w:hAnsi="Times New Roman"/>
                <w:lang w:val="en-GB"/>
              </w:rPr>
            </w:pPr>
            <w:r>
              <w:rPr>
                <w:rFonts w:ascii="Times New Roman" w:hAnsi="Times New Roman"/>
                <w:lang w:val="en-GB"/>
              </w:rPr>
              <w:t>Tel: +353 19127700</w:t>
            </w:r>
          </w:p>
          <w:p w14:paraId="2C032E19" w14:textId="77777777" w:rsidR="007A3D82" w:rsidRPr="00DC08DD" w:rsidRDefault="007A3D82" w:rsidP="003E5A12">
            <w:pPr>
              <w:pStyle w:val="KeinLeerraum"/>
              <w:rPr>
                <w:rFonts w:ascii="Times New Roman" w:hAnsi="Times New Roman"/>
                <w:lang w:val="en-GB"/>
              </w:rPr>
            </w:pPr>
          </w:p>
        </w:tc>
        <w:tc>
          <w:tcPr>
            <w:tcW w:w="4678" w:type="dxa"/>
          </w:tcPr>
          <w:p w14:paraId="110C2FD4"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Slovenija</w:t>
            </w:r>
          </w:p>
          <w:p w14:paraId="1B939B14"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Pliva Ljubljana d.o.o.</w:t>
            </w:r>
          </w:p>
          <w:p w14:paraId="08B1178D"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+386 15890390</w:t>
            </w:r>
          </w:p>
          <w:p w14:paraId="0CE12211" w14:textId="77777777" w:rsidR="007A3D82" w:rsidRPr="00DC08DD" w:rsidRDefault="007A3D82" w:rsidP="003E5A12">
            <w:pPr>
              <w:pStyle w:val="KeinLeerraum"/>
              <w:rPr>
                <w:rFonts w:ascii="Times New Roman" w:hAnsi="Times New Roman"/>
                <w:b/>
                <w:lang w:val="en-GB"/>
              </w:rPr>
            </w:pPr>
          </w:p>
        </w:tc>
      </w:tr>
      <w:tr w:rsidR="007A3D82" w:rsidRPr="00DC08DD" w14:paraId="4E0D7D23" w14:textId="77777777" w:rsidTr="003E5A12">
        <w:trPr>
          <w:cantSplit/>
        </w:trPr>
        <w:tc>
          <w:tcPr>
            <w:tcW w:w="4678" w:type="dxa"/>
            <w:gridSpan w:val="2"/>
          </w:tcPr>
          <w:p w14:paraId="6257DF50"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Ísland</w:t>
            </w:r>
          </w:p>
          <w:p w14:paraId="601EFD31"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Group PTC ehf.</w:t>
            </w:r>
          </w:p>
          <w:p w14:paraId="1FE427AE"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Sími: +354 5503300</w:t>
            </w:r>
          </w:p>
          <w:p w14:paraId="0ED300C0" w14:textId="77777777" w:rsidR="007A3D82" w:rsidRPr="00DC08DD" w:rsidRDefault="007A3D82" w:rsidP="003E5A12">
            <w:pPr>
              <w:pStyle w:val="KeinLeerraum"/>
              <w:rPr>
                <w:rFonts w:ascii="Times New Roman" w:hAnsi="Times New Roman"/>
                <w:b/>
                <w:lang w:val="en-GB"/>
              </w:rPr>
            </w:pPr>
          </w:p>
        </w:tc>
        <w:tc>
          <w:tcPr>
            <w:tcW w:w="4678" w:type="dxa"/>
          </w:tcPr>
          <w:p w14:paraId="4FD0849D"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Slovenská republika</w:t>
            </w:r>
          </w:p>
          <w:p w14:paraId="0D7C6417" w14:textId="77777777" w:rsidR="007A3D82" w:rsidRPr="00DC08DD" w:rsidRDefault="007A3D82"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78186CCA"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5C12888D" w14:textId="77777777" w:rsidR="007A3D82" w:rsidRPr="00DC08DD" w:rsidRDefault="007A3D82" w:rsidP="003E5A12">
            <w:pPr>
              <w:pStyle w:val="KeinLeerraum"/>
              <w:rPr>
                <w:rFonts w:ascii="Times New Roman" w:hAnsi="Times New Roman"/>
                <w:lang w:val="en-GB"/>
              </w:rPr>
            </w:pPr>
          </w:p>
        </w:tc>
      </w:tr>
      <w:tr w:rsidR="007A3D82" w:rsidRPr="007A3D82" w14:paraId="6B85C775" w14:textId="77777777" w:rsidTr="003E5A12">
        <w:trPr>
          <w:cantSplit/>
        </w:trPr>
        <w:tc>
          <w:tcPr>
            <w:tcW w:w="4678" w:type="dxa"/>
            <w:gridSpan w:val="2"/>
          </w:tcPr>
          <w:p w14:paraId="7686817A" w14:textId="77777777" w:rsidR="007A3D82" w:rsidRPr="00A23620" w:rsidRDefault="007A3D82" w:rsidP="003E5A12">
            <w:pPr>
              <w:pStyle w:val="KeinLeerraum"/>
              <w:rPr>
                <w:rFonts w:ascii="Times New Roman" w:hAnsi="Times New Roman"/>
                <w:lang w:val="pt-BR"/>
              </w:rPr>
            </w:pPr>
            <w:r w:rsidRPr="00A23620">
              <w:rPr>
                <w:rFonts w:ascii="Times New Roman" w:hAnsi="Times New Roman"/>
                <w:b/>
                <w:lang w:val="pt-BR"/>
              </w:rPr>
              <w:t>Italia</w:t>
            </w:r>
          </w:p>
          <w:p w14:paraId="21221664"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Actavis Group PTC ehf.</w:t>
            </w:r>
          </w:p>
          <w:p w14:paraId="33C1B18D" w14:textId="77777777" w:rsidR="007A3D82" w:rsidRPr="00A23620" w:rsidRDefault="007A3D82" w:rsidP="003E5A12">
            <w:pPr>
              <w:pStyle w:val="KeinLeerraum"/>
              <w:rPr>
                <w:rFonts w:ascii="Times New Roman" w:hAnsi="Times New Roman"/>
                <w:lang w:val="pt-BR"/>
              </w:rPr>
            </w:pPr>
            <w:r w:rsidRPr="00A23620">
              <w:rPr>
                <w:rFonts w:ascii="Times New Roman" w:hAnsi="Times New Roman"/>
                <w:lang w:val="pt-BR"/>
              </w:rPr>
              <w:t>Islanda</w:t>
            </w:r>
          </w:p>
          <w:p w14:paraId="28C5430B" w14:textId="77777777" w:rsidR="007A3D82" w:rsidRPr="00A23620" w:rsidRDefault="007A3D82" w:rsidP="003E5A12">
            <w:pPr>
              <w:pStyle w:val="KeinLeerraum"/>
              <w:rPr>
                <w:rFonts w:ascii="Times New Roman" w:hAnsi="Times New Roman"/>
                <w:lang w:val="pt-BR"/>
              </w:rPr>
            </w:pPr>
            <w:r w:rsidRPr="00B85F24">
              <w:rPr>
                <w:rFonts w:ascii="Times New Roman" w:hAnsi="Times New Roman"/>
                <w:noProof/>
              </w:rPr>
              <w:t>Tel: +354 5503300</w:t>
            </w:r>
          </w:p>
          <w:p w14:paraId="32A9C826" w14:textId="77777777" w:rsidR="007A3D82" w:rsidRPr="00A23620" w:rsidRDefault="007A3D82" w:rsidP="003E5A12">
            <w:pPr>
              <w:pStyle w:val="KeinLeerraum"/>
              <w:rPr>
                <w:rFonts w:ascii="Times New Roman" w:hAnsi="Times New Roman"/>
                <w:b/>
                <w:lang w:val="pt-BR"/>
              </w:rPr>
            </w:pPr>
          </w:p>
        </w:tc>
        <w:tc>
          <w:tcPr>
            <w:tcW w:w="4678" w:type="dxa"/>
          </w:tcPr>
          <w:p w14:paraId="36703AC3" w14:textId="77777777" w:rsidR="007A3D82" w:rsidRPr="00A23620" w:rsidRDefault="007A3D82" w:rsidP="003E5A12">
            <w:pPr>
              <w:pStyle w:val="KeinLeerraum"/>
              <w:rPr>
                <w:rFonts w:ascii="Times New Roman" w:hAnsi="Times New Roman"/>
                <w:lang w:val="sv-SE"/>
              </w:rPr>
            </w:pPr>
            <w:r w:rsidRPr="00A23620">
              <w:rPr>
                <w:rFonts w:ascii="Times New Roman" w:hAnsi="Times New Roman"/>
                <w:b/>
                <w:lang w:val="sv-SE"/>
              </w:rPr>
              <w:t>Suomi/Finland</w:t>
            </w:r>
          </w:p>
          <w:p w14:paraId="0A8B2655" w14:textId="6F4CAB90"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Teva Finland Oy</w:t>
            </w:r>
          </w:p>
          <w:p w14:paraId="174A360A" w14:textId="77777777" w:rsidR="007A3D82" w:rsidRPr="00A23620" w:rsidRDefault="007A3D82" w:rsidP="003E5A12">
            <w:pPr>
              <w:pStyle w:val="KeinLeerraum"/>
              <w:rPr>
                <w:rFonts w:ascii="Times New Roman" w:hAnsi="Times New Roman"/>
                <w:lang w:val="sv-SE"/>
              </w:rPr>
            </w:pPr>
            <w:r w:rsidRPr="00A23620">
              <w:rPr>
                <w:rFonts w:ascii="Times New Roman" w:hAnsi="Times New Roman"/>
                <w:lang w:val="sv-SE"/>
              </w:rPr>
              <w:t>Puh/Tel: +358 201805900</w:t>
            </w:r>
          </w:p>
          <w:p w14:paraId="1507E917" w14:textId="77777777" w:rsidR="007A3D82" w:rsidRPr="00A23620" w:rsidRDefault="007A3D82" w:rsidP="003E5A12">
            <w:pPr>
              <w:pStyle w:val="KeinLeerraum"/>
              <w:rPr>
                <w:rFonts w:ascii="Times New Roman" w:hAnsi="Times New Roman"/>
                <w:b/>
                <w:lang w:val="sv-SE"/>
              </w:rPr>
            </w:pPr>
          </w:p>
        </w:tc>
      </w:tr>
      <w:tr w:rsidR="007A3D82" w:rsidRPr="007A3D82" w14:paraId="5BD9EBB8" w14:textId="77777777" w:rsidTr="003E5A12">
        <w:trPr>
          <w:cantSplit/>
        </w:trPr>
        <w:tc>
          <w:tcPr>
            <w:tcW w:w="4678" w:type="dxa"/>
            <w:gridSpan w:val="2"/>
          </w:tcPr>
          <w:p w14:paraId="0641C4E0" w14:textId="77777777" w:rsidR="007A3D82" w:rsidRPr="00F81B0C" w:rsidRDefault="007A3D82" w:rsidP="003E5A12">
            <w:pPr>
              <w:pStyle w:val="KeinLeerraum"/>
              <w:rPr>
                <w:rFonts w:ascii="Times New Roman" w:hAnsi="Times New Roman"/>
                <w:b/>
              </w:rPr>
            </w:pPr>
            <w:r w:rsidRPr="00DC08DD">
              <w:rPr>
                <w:rFonts w:ascii="Times New Roman" w:hAnsi="Times New Roman"/>
                <w:b/>
                <w:lang w:val="en-GB"/>
              </w:rPr>
              <w:t>Κύπρος</w:t>
            </w:r>
          </w:p>
          <w:p w14:paraId="242A721C" w14:textId="77777777" w:rsidR="007A3D82" w:rsidRPr="00F81B0C" w:rsidRDefault="007A3D82" w:rsidP="003E5A12">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0B686083" w14:textId="77777777" w:rsidR="007A3D82" w:rsidRPr="00F81B0C" w:rsidRDefault="007A3D82" w:rsidP="003E5A12">
            <w:pPr>
              <w:pStyle w:val="KeinLeerraum"/>
              <w:rPr>
                <w:rFonts w:ascii="Times New Roman" w:hAnsi="Times New Roman"/>
              </w:rPr>
            </w:pPr>
            <w:r w:rsidRPr="00DC08DD">
              <w:rPr>
                <w:rFonts w:ascii="Times New Roman" w:hAnsi="Times New Roman"/>
                <w:lang w:val="el-GR"/>
              </w:rPr>
              <w:t>Ελλάδα</w:t>
            </w:r>
          </w:p>
          <w:p w14:paraId="3E4B27E1" w14:textId="6B5EAC18" w:rsidR="007A3D82" w:rsidRPr="00F81B0C" w:rsidRDefault="007A3D82"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6445B59B" w14:textId="77777777" w:rsidR="007A3D82" w:rsidRPr="00F81B0C" w:rsidRDefault="007A3D82" w:rsidP="003E5A12">
            <w:pPr>
              <w:pStyle w:val="KeinLeerraum"/>
              <w:rPr>
                <w:rFonts w:ascii="Times New Roman" w:hAnsi="Times New Roman"/>
              </w:rPr>
            </w:pPr>
          </w:p>
        </w:tc>
        <w:tc>
          <w:tcPr>
            <w:tcW w:w="4678" w:type="dxa"/>
          </w:tcPr>
          <w:p w14:paraId="6154F777" w14:textId="77777777" w:rsidR="007A3D82" w:rsidRPr="0056362A" w:rsidRDefault="007A3D82" w:rsidP="003E5A12">
            <w:pPr>
              <w:pStyle w:val="KeinLeerraum"/>
              <w:rPr>
                <w:rFonts w:ascii="Times New Roman" w:hAnsi="Times New Roman"/>
                <w:b/>
                <w:lang w:val="de-DE"/>
              </w:rPr>
            </w:pPr>
            <w:r w:rsidRPr="0056362A">
              <w:rPr>
                <w:rFonts w:ascii="Times New Roman" w:hAnsi="Times New Roman"/>
                <w:b/>
                <w:lang w:val="de-DE"/>
              </w:rPr>
              <w:t>Sverige</w:t>
            </w:r>
          </w:p>
          <w:p w14:paraId="13A66940"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Teva Sweden AB</w:t>
            </w:r>
          </w:p>
          <w:p w14:paraId="722067A1" w14:textId="77777777" w:rsidR="007A3D82" w:rsidRPr="0056362A" w:rsidRDefault="007A3D82" w:rsidP="003E5A12">
            <w:pPr>
              <w:pStyle w:val="KeinLeerraum"/>
              <w:rPr>
                <w:rFonts w:ascii="Times New Roman" w:hAnsi="Times New Roman"/>
                <w:lang w:val="de-DE"/>
              </w:rPr>
            </w:pPr>
            <w:r w:rsidRPr="0056362A">
              <w:rPr>
                <w:rFonts w:ascii="Times New Roman" w:hAnsi="Times New Roman"/>
                <w:lang w:val="de-DE"/>
              </w:rPr>
              <w:t>Tel: +46 42121100</w:t>
            </w:r>
          </w:p>
          <w:p w14:paraId="60349235" w14:textId="77777777" w:rsidR="007A3D82" w:rsidRPr="0056362A" w:rsidRDefault="007A3D82" w:rsidP="003E5A12">
            <w:pPr>
              <w:pStyle w:val="KeinLeerraum"/>
              <w:rPr>
                <w:rFonts w:ascii="Times New Roman" w:hAnsi="Times New Roman"/>
                <w:lang w:val="de-DE"/>
              </w:rPr>
            </w:pPr>
          </w:p>
        </w:tc>
      </w:tr>
      <w:tr w:rsidR="007A3D82" w:rsidRPr="007A3D82" w14:paraId="4266ACD9" w14:textId="77777777" w:rsidTr="003E5A12">
        <w:trPr>
          <w:cantSplit/>
        </w:trPr>
        <w:tc>
          <w:tcPr>
            <w:tcW w:w="4678" w:type="dxa"/>
            <w:gridSpan w:val="2"/>
          </w:tcPr>
          <w:p w14:paraId="5234E455" w14:textId="77777777" w:rsidR="007A3D82" w:rsidRPr="00A23620" w:rsidRDefault="007A3D82" w:rsidP="003E5A12">
            <w:pPr>
              <w:pStyle w:val="KeinLeerraum"/>
              <w:rPr>
                <w:rFonts w:ascii="Times New Roman" w:hAnsi="Times New Roman"/>
                <w:b/>
                <w:bCs/>
                <w:lang w:eastAsia="en-GB"/>
              </w:rPr>
            </w:pPr>
            <w:r w:rsidRPr="00A23620">
              <w:rPr>
                <w:rFonts w:ascii="Times New Roman" w:hAnsi="Times New Roman"/>
                <w:b/>
                <w:bCs/>
                <w:lang w:eastAsia="en-GB"/>
              </w:rPr>
              <w:t>Latvija</w:t>
            </w:r>
          </w:p>
          <w:p w14:paraId="52287FB2" w14:textId="29FD0D6E" w:rsidR="007A3D82" w:rsidRPr="00A23620" w:rsidRDefault="007A3D82" w:rsidP="003E5A12">
            <w:pPr>
              <w:rPr>
                <w:rFonts w:ascii="Times New Roman" w:hAnsi="Times New Roman"/>
                <w:lang w:val="is-IS" w:eastAsia="en-GB"/>
              </w:rPr>
            </w:pPr>
            <w:r w:rsidRPr="007A3D82">
              <w:rPr>
                <w:rFonts w:ascii="Times New Roman" w:hAnsi="Times New Roman"/>
                <w:lang w:val="de-DE" w:eastAsia="en-GB"/>
              </w:rPr>
              <w:t>UAB Teva Baltics filiāle Latvijā</w:t>
            </w:r>
          </w:p>
          <w:p w14:paraId="76B7C24D" w14:textId="77777777" w:rsidR="007A3D82" w:rsidRPr="00DC08DD" w:rsidRDefault="007A3D82"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02A600BB" w14:textId="77777777" w:rsidR="007A3D82" w:rsidRPr="00DC08DD" w:rsidRDefault="007A3D82" w:rsidP="003E5A12">
            <w:pPr>
              <w:pStyle w:val="KeinLeerraum"/>
              <w:rPr>
                <w:rFonts w:ascii="Times New Roman" w:hAnsi="Times New Roman"/>
                <w:lang w:val="en-GB"/>
              </w:rPr>
            </w:pPr>
          </w:p>
        </w:tc>
        <w:tc>
          <w:tcPr>
            <w:tcW w:w="4678" w:type="dxa"/>
          </w:tcPr>
          <w:p w14:paraId="3576CA0B" w14:textId="77777777" w:rsidR="007A3D82" w:rsidRPr="00DC08DD" w:rsidRDefault="007A3D82" w:rsidP="003E5A12">
            <w:pPr>
              <w:pStyle w:val="KeinLeerraum"/>
              <w:rPr>
                <w:rFonts w:ascii="Times New Roman" w:hAnsi="Times New Roman"/>
                <w:b/>
                <w:lang w:val="en-GB"/>
              </w:rPr>
            </w:pPr>
            <w:r w:rsidRPr="00DC08DD">
              <w:rPr>
                <w:rFonts w:ascii="Times New Roman" w:hAnsi="Times New Roman"/>
                <w:b/>
                <w:lang w:val="en-GB"/>
              </w:rPr>
              <w:t>United Kingdom</w:t>
            </w:r>
          </w:p>
          <w:p w14:paraId="2931E61C" w14:textId="77777777" w:rsidR="007A3D82" w:rsidRPr="00DC08DD" w:rsidRDefault="007A3D82" w:rsidP="003E5A12">
            <w:pPr>
              <w:pStyle w:val="KeinLeerraum"/>
              <w:rPr>
                <w:rFonts w:ascii="Times New Roman" w:hAnsi="Times New Roman"/>
                <w:lang w:val="en-GB"/>
              </w:rPr>
            </w:pPr>
            <w:r w:rsidRPr="00DC08DD">
              <w:rPr>
                <w:rFonts w:ascii="Times New Roman" w:hAnsi="Times New Roman"/>
                <w:lang w:val="en-GB"/>
              </w:rPr>
              <w:t>Actavis UK Limited</w:t>
            </w:r>
          </w:p>
          <w:p w14:paraId="7A55900B" w14:textId="77777777" w:rsidR="007A3D82" w:rsidRPr="00DC08DD" w:rsidRDefault="007A3D82" w:rsidP="003E5A12">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3F83E7F6" w14:textId="77777777" w:rsidR="007A3D82" w:rsidRPr="00DC08DD" w:rsidRDefault="007A3D82" w:rsidP="003E5A12">
            <w:pPr>
              <w:pStyle w:val="KeinLeerraum"/>
              <w:rPr>
                <w:rFonts w:ascii="Times New Roman" w:hAnsi="Times New Roman"/>
                <w:lang w:val="en-GB"/>
              </w:rPr>
            </w:pPr>
          </w:p>
        </w:tc>
      </w:tr>
    </w:tbl>
    <w:p w14:paraId="54CD0F5B" w14:textId="77777777" w:rsidR="00C91F12" w:rsidRPr="007A3D82" w:rsidRDefault="00C91F12" w:rsidP="004B76FF">
      <w:pPr>
        <w:ind w:left="0" w:firstLine="0"/>
        <w:rPr>
          <w:rFonts w:ascii="Times New Roman" w:hAnsi="Times New Roman"/>
          <w:i/>
          <w:color w:val="000000"/>
          <w:lang w:val="en-US"/>
        </w:rPr>
      </w:pPr>
    </w:p>
    <w:p w14:paraId="52CC0C9F" w14:textId="77777777" w:rsidR="007A3D82" w:rsidRPr="001266CE" w:rsidRDefault="007A3D82" w:rsidP="004B76FF">
      <w:pPr>
        <w:ind w:left="0" w:firstLine="0"/>
        <w:rPr>
          <w:rFonts w:ascii="Times New Roman" w:hAnsi="Times New Roman"/>
          <w:i/>
          <w:color w:val="000000"/>
          <w:lang w:val="en-GB"/>
        </w:rPr>
      </w:pPr>
    </w:p>
    <w:p w14:paraId="59D308FF" w14:textId="77777777" w:rsidR="00171D62" w:rsidRPr="007B21DF" w:rsidRDefault="00171D62" w:rsidP="00D73394">
      <w:pPr>
        <w:ind w:left="567" w:hanging="567"/>
        <w:rPr>
          <w:rFonts w:ascii="Times New Roman" w:eastAsia="Times New Roman" w:hAnsi="Times New Roman"/>
          <w:b/>
          <w:color w:val="000000"/>
          <w:lang w:eastAsia="pl-PL"/>
        </w:rPr>
      </w:pPr>
      <w:r w:rsidRPr="007B21DF">
        <w:rPr>
          <w:rFonts w:ascii="Times New Roman" w:eastAsia="Times New Roman" w:hAnsi="Times New Roman"/>
          <w:b/>
          <w:color w:val="000000"/>
          <w:lang w:eastAsia="pl-PL"/>
        </w:rPr>
        <w:t>Data ostatniej aktualizacji ulotki:</w:t>
      </w:r>
    </w:p>
    <w:p w14:paraId="100D10E8" w14:textId="77777777" w:rsidR="00C91F12" w:rsidRPr="007B21DF" w:rsidRDefault="00C91F12" w:rsidP="00D73394">
      <w:pPr>
        <w:ind w:left="567" w:hanging="567"/>
        <w:rPr>
          <w:rFonts w:ascii="Times New Roman" w:eastAsia="Times New Roman" w:hAnsi="Times New Roman"/>
          <w:color w:val="000000"/>
          <w:lang w:eastAsia="pl-PL"/>
        </w:rPr>
      </w:pPr>
    </w:p>
    <w:p w14:paraId="604E47D5" w14:textId="77777777" w:rsidR="00171D62" w:rsidRPr="007B21DF" w:rsidRDefault="00171D62" w:rsidP="00D73394">
      <w:pPr>
        <w:ind w:left="0" w:firstLine="0"/>
        <w:rPr>
          <w:rFonts w:ascii="Times New Roman" w:eastAsia="Times New Roman" w:hAnsi="Times New Roman"/>
          <w:b/>
          <w:bCs/>
          <w:iCs/>
          <w:noProof/>
        </w:rPr>
      </w:pPr>
      <w:r w:rsidRPr="007B21DF">
        <w:rPr>
          <w:rFonts w:ascii="Times New Roman" w:eastAsia="Times New Roman" w:hAnsi="Times New Roman"/>
          <w:b/>
          <w:bCs/>
          <w:iCs/>
          <w:noProof/>
        </w:rPr>
        <w:t>Inne źródła informacji</w:t>
      </w:r>
    </w:p>
    <w:p w14:paraId="36268F05" w14:textId="77777777" w:rsidR="004726B6" w:rsidRPr="007B21DF" w:rsidRDefault="00171D62" w:rsidP="00D73394">
      <w:pPr>
        <w:ind w:left="0" w:firstLine="0"/>
        <w:rPr>
          <w:rFonts w:ascii="Times New Roman" w:eastAsia="Times New Roman" w:hAnsi="Times New Roman"/>
          <w:bCs/>
          <w:noProof/>
        </w:rPr>
      </w:pPr>
      <w:r w:rsidRPr="007B21DF">
        <w:rPr>
          <w:rFonts w:ascii="Times New Roman" w:eastAsia="Times New Roman" w:hAnsi="Times New Roman"/>
          <w:bCs/>
          <w:iCs/>
          <w:noProof/>
        </w:rPr>
        <w:t>Szczegółowe informacje o tym leku znajdują się na stronie internetowej Europejskiej Agencji Leków</w:t>
      </w:r>
      <w:r w:rsidRPr="007B21DF">
        <w:rPr>
          <w:rFonts w:ascii="Times New Roman" w:eastAsia="Times New Roman" w:hAnsi="Times New Roman"/>
          <w:bCs/>
          <w:noProof/>
        </w:rPr>
        <w:t xml:space="preserve"> </w:t>
      </w:r>
      <w:hyperlink r:id="rId24" w:history="1">
        <w:r w:rsidR="00BF2D88" w:rsidRPr="007B21DF">
          <w:rPr>
            <w:rStyle w:val="Hyperlink"/>
            <w:rFonts w:ascii="Times New Roman" w:eastAsia="Times New Roman" w:hAnsi="Times New Roman"/>
            <w:bCs/>
            <w:noProof/>
          </w:rPr>
          <w:t>http://www.ema.europa.eu</w:t>
        </w:r>
      </w:hyperlink>
    </w:p>
    <w:sectPr w:rsidR="004726B6" w:rsidRPr="007B21DF" w:rsidSect="00DC416D">
      <w:footerReference w:type="default" r:id="rId25"/>
      <w:pgSz w:w="11906" w:h="16838"/>
      <w:pgMar w:top="1134" w:right="1418" w:bottom="1134" w:left="1418"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5F1B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97171" w16cex:dateUtc="2020-07-0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5F1B27" w16cid:durableId="22A971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8ED79" w14:textId="77777777" w:rsidR="00DF2496" w:rsidRDefault="00DF2496" w:rsidP="00352234">
      <w:r>
        <w:separator/>
      </w:r>
    </w:p>
  </w:endnote>
  <w:endnote w:type="continuationSeparator" w:id="0">
    <w:p w14:paraId="50C65C16" w14:textId="77777777" w:rsidR="00DF2496" w:rsidRDefault="00DF2496" w:rsidP="00352234">
      <w:r>
        <w:continuationSeparator/>
      </w:r>
    </w:p>
  </w:endnote>
  <w:endnote w:type="continuationNotice" w:id="1">
    <w:p w14:paraId="565AD3C0" w14:textId="77777777" w:rsidR="00DF2496" w:rsidRDefault="00DF2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dobe Fangsong Std R">
    <w:panose1 w:val="00000000000000000000"/>
    <w:charset w:val="80"/>
    <w:family w:val="roman"/>
    <w:notTrueType/>
    <w:pitch w:val="variable"/>
    <w:sig w:usb0="00000207" w:usb1="0A0F1810" w:usb2="00000016" w:usb3="00000000" w:csb0="00060007" w:csb1="00000000"/>
  </w:font>
  <w:font w:name="Times New Roman 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707D2" w14:textId="77777777" w:rsidR="001266CE" w:rsidRDefault="001266CE">
    <w:pPr>
      <w:pStyle w:val="Fuzeile"/>
      <w:jc w:val="center"/>
    </w:pPr>
    <w:r>
      <w:fldChar w:fldCharType="begin"/>
    </w:r>
    <w:r>
      <w:instrText xml:space="preserve"> PAGE   \* MERGEFORMAT </w:instrText>
    </w:r>
    <w:r>
      <w:fldChar w:fldCharType="separate"/>
    </w:r>
    <w:r w:rsidR="00A23620">
      <w:rPr>
        <w:noProof/>
      </w:rPr>
      <w:t>2</w:t>
    </w:r>
    <w:r>
      <w:rPr>
        <w:noProof/>
      </w:rPr>
      <w:fldChar w:fldCharType="end"/>
    </w:r>
  </w:p>
  <w:p w14:paraId="52240524" w14:textId="77777777" w:rsidR="001266CE" w:rsidRDefault="001266C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DE370" w14:textId="77777777" w:rsidR="00DF2496" w:rsidRDefault="00DF2496" w:rsidP="00352234">
      <w:r>
        <w:separator/>
      </w:r>
    </w:p>
  </w:footnote>
  <w:footnote w:type="continuationSeparator" w:id="0">
    <w:p w14:paraId="39FE3983" w14:textId="77777777" w:rsidR="00DF2496" w:rsidRDefault="00DF2496" w:rsidP="00352234">
      <w:r>
        <w:continuationSeparator/>
      </w:r>
    </w:p>
  </w:footnote>
  <w:footnote w:type="continuationNotice" w:id="1">
    <w:p w14:paraId="06719965" w14:textId="77777777" w:rsidR="00DF2496" w:rsidRDefault="00DF249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4695E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8E0283C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3F0E6384"/>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FC4E01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9FCCF23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EE6ADF3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7646FD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9462046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6758F188"/>
    <w:lvl w:ilvl="0">
      <w:start w:val="1"/>
      <w:numFmt w:val="decimal"/>
      <w:pStyle w:val="Listennummer"/>
      <w:lvlText w:val="%1."/>
      <w:lvlJc w:val="left"/>
      <w:pPr>
        <w:tabs>
          <w:tab w:val="num" w:pos="360"/>
        </w:tabs>
        <w:ind w:left="360" w:hanging="360"/>
      </w:pPr>
    </w:lvl>
  </w:abstractNum>
  <w:abstractNum w:abstractNumId="9">
    <w:nsid w:val="FFFFFF89"/>
    <w:multiLevelType w:val="singleLevel"/>
    <w:tmpl w:val="E87461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283827"/>
    <w:multiLevelType w:val="hybridMultilevel"/>
    <w:tmpl w:val="F864BF0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283978"/>
    <w:multiLevelType w:val="hybridMultilevel"/>
    <w:tmpl w:val="E23237FA"/>
    <w:lvl w:ilvl="0" w:tplc="9E28E814">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01170F2D"/>
    <w:multiLevelType w:val="hybridMultilevel"/>
    <w:tmpl w:val="AEEC1C04"/>
    <w:lvl w:ilvl="0" w:tplc="9E28E8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41C5B8D"/>
    <w:multiLevelType w:val="hybridMultilevel"/>
    <w:tmpl w:val="EFA29E9C"/>
    <w:lvl w:ilvl="0" w:tplc="41B89FB4">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05636227"/>
    <w:multiLevelType w:val="hybridMultilevel"/>
    <w:tmpl w:val="6ECAD744"/>
    <w:lvl w:ilvl="0" w:tplc="9E28E8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4B428E"/>
    <w:multiLevelType w:val="hybridMultilevel"/>
    <w:tmpl w:val="50F417B4"/>
    <w:lvl w:ilvl="0" w:tplc="1658984E">
      <w:start w:val="4"/>
      <w:numFmt w:val="upperLetter"/>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0E087B03"/>
    <w:multiLevelType w:val="hybridMultilevel"/>
    <w:tmpl w:val="6A42BD3C"/>
    <w:lvl w:ilvl="0" w:tplc="62E6A19C">
      <w:start w:val="1"/>
      <w:numFmt w:val="decimal"/>
      <w:lvlText w:val="%1."/>
      <w:lvlJc w:val="left"/>
      <w:pPr>
        <w:ind w:left="720" w:hanging="360"/>
      </w:pPr>
      <w:rPr>
        <w:rFonts w:eastAsia="Calibri"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0FDE6F4B"/>
    <w:multiLevelType w:val="hybridMultilevel"/>
    <w:tmpl w:val="B778F192"/>
    <w:lvl w:ilvl="0" w:tplc="41B89FB4">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nsid w:val="1B246758"/>
    <w:multiLevelType w:val="singleLevel"/>
    <w:tmpl w:val="49B03154"/>
    <w:lvl w:ilvl="0">
      <w:start w:val="9"/>
      <w:numFmt w:val="bullet"/>
      <w:lvlText w:val="-"/>
      <w:lvlJc w:val="left"/>
      <w:pPr>
        <w:tabs>
          <w:tab w:val="num" w:pos="420"/>
        </w:tabs>
        <w:ind w:left="420" w:hanging="360"/>
      </w:pPr>
      <w:rPr>
        <w:rFonts w:hint="default"/>
      </w:rPr>
    </w:lvl>
  </w:abstractNum>
  <w:abstractNum w:abstractNumId="19">
    <w:nsid w:val="1E69492E"/>
    <w:multiLevelType w:val="hybridMultilevel"/>
    <w:tmpl w:val="12E8A8A8"/>
    <w:lvl w:ilvl="0" w:tplc="5FB87AEE">
      <w:start w:val="2"/>
      <w:numFmt w:val="bullet"/>
      <w:lvlText w:val="-"/>
      <w:lvlJc w:val="left"/>
      <w:pPr>
        <w:tabs>
          <w:tab w:val="num" w:pos="1065"/>
        </w:tabs>
        <w:ind w:left="1065" w:hanging="705"/>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26E1DD0"/>
    <w:multiLevelType w:val="hybridMultilevel"/>
    <w:tmpl w:val="E45E8922"/>
    <w:lvl w:ilvl="0" w:tplc="9E28E814">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nsid w:val="3140281F"/>
    <w:multiLevelType w:val="singleLevel"/>
    <w:tmpl w:val="49B03154"/>
    <w:lvl w:ilvl="0">
      <w:start w:val="9"/>
      <w:numFmt w:val="bullet"/>
      <w:lvlText w:val="-"/>
      <w:lvlJc w:val="left"/>
      <w:pPr>
        <w:tabs>
          <w:tab w:val="num" w:pos="420"/>
        </w:tabs>
        <w:ind w:left="420" w:hanging="360"/>
      </w:pPr>
      <w:rPr>
        <w:rFonts w:hint="default"/>
      </w:rPr>
    </w:lvl>
  </w:abstractNum>
  <w:abstractNum w:abstractNumId="22">
    <w:nsid w:val="3563545C"/>
    <w:multiLevelType w:val="hybridMultilevel"/>
    <w:tmpl w:val="2A48877A"/>
    <w:lvl w:ilvl="0" w:tplc="9E28E814">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3">
    <w:nsid w:val="3748083C"/>
    <w:multiLevelType w:val="hybridMultilevel"/>
    <w:tmpl w:val="09427F32"/>
    <w:lvl w:ilvl="0" w:tplc="FFFFFFFF">
      <w:start w:val="1"/>
      <w:numFmt w:val="bullet"/>
      <w:pStyle w:val="Bullet"/>
      <w:lvlText w:val=""/>
      <w:lvlJc w:val="left"/>
      <w:pPr>
        <w:tabs>
          <w:tab w:val="num" w:pos="567"/>
        </w:tabs>
        <w:ind w:left="567" w:hanging="45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38211562"/>
    <w:multiLevelType w:val="hybridMultilevel"/>
    <w:tmpl w:val="2EDAE21E"/>
    <w:lvl w:ilvl="0" w:tplc="9E28E814">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3E725F73"/>
    <w:multiLevelType w:val="hybridMultilevel"/>
    <w:tmpl w:val="092AF046"/>
    <w:lvl w:ilvl="0" w:tplc="A2AC51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5C609FD"/>
    <w:multiLevelType w:val="hybridMultilevel"/>
    <w:tmpl w:val="D6A294B6"/>
    <w:lvl w:ilvl="0" w:tplc="9E28E814">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7">
    <w:nsid w:val="47C063CC"/>
    <w:multiLevelType w:val="hybridMultilevel"/>
    <w:tmpl w:val="2D5EFE88"/>
    <w:lvl w:ilvl="0" w:tplc="41B89FB4">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583B2192"/>
    <w:multiLevelType w:val="hybridMultilevel"/>
    <w:tmpl w:val="0EF41E4E"/>
    <w:lvl w:ilvl="0" w:tplc="FFFFFFFF">
      <w:start w:val="21"/>
      <w:numFmt w:val="bullet"/>
      <w:lvlText w:val="-"/>
      <w:lvlJc w:val="left"/>
      <w:pPr>
        <w:ind w:left="720" w:hanging="360"/>
      </w:pPr>
      <w:rPr>
        <w:rFonts w:hint="default"/>
        <w:color w:val="auto"/>
        <w:u w:val="none" w:color="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EC240B"/>
    <w:multiLevelType w:val="hybridMultilevel"/>
    <w:tmpl w:val="5E484716"/>
    <w:lvl w:ilvl="0" w:tplc="98CAFF0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F853360"/>
    <w:multiLevelType w:val="hybridMultilevel"/>
    <w:tmpl w:val="AE84810C"/>
    <w:lvl w:ilvl="0" w:tplc="41B89FB4">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1AE21DE"/>
    <w:multiLevelType w:val="hybridMultilevel"/>
    <w:tmpl w:val="3F225CB4"/>
    <w:lvl w:ilvl="0" w:tplc="A0D2122A">
      <w:start w:val="1"/>
      <w:numFmt w:val="decimal"/>
      <w:lvlText w:val="%1."/>
      <w:lvlJc w:val="left"/>
      <w:pPr>
        <w:ind w:left="720" w:hanging="360"/>
      </w:pPr>
      <w:rPr>
        <w:rFonts w:hint="default"/>
        <w:b/>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6539128E"/>
    <w:multiLevelType w:val="hybridMultilevel"/>
    <w:tmpl w:val="EEAE109E"/>
    <w:lvl w:ilvl="0" w:tplc="626A1210">
      <w:start w:val="1"/>
      <w:numFmt w:val="bullet"/>
      <w:lvlText w:val="–"/>
      <w:lvlJc w:val="left"/>
      <w:pPr>
        <w:ind w:left="720" w:hanging="360"/>
      </w:pPr>
      <w:rPr>
        <w:rFonts w:ascii="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70F6F81"/>
    <w:multiLevelType w:val="hybridMultilevel"/>
    <w:tmpl w:val="ECAC2F3C"/>
    <w:lvl w:ilvl="0" w:tplc="41B89FB4">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nsid w:val="67365748"/>
    <w:multiLevelType w:val="hybridMultilevel"/>
    <w:tmpl w:val="3D22C762"/>
    <w:lvl w:ilvl="0" w:tplc="9E28E8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750A56"/>
    <w:multiLevelType w:val="hybridMultilevel"/>
    <w:tmpl w:val="4E0CB282"/>
    <w:lvl w:ilvl="0" w:tplc="9E28E8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B4333C3"/>
    <w:multiLevelType w:val="hybridMultilevel"/>
    <w:tmpl w:val="2110A6B6"/>
    <w:lvl w:ilvl="0" w:tplc="7F5ED6EA">
      <w:start w:val="1"/>
      <w:numFmt w:val="bullet"/>
      <w:lvlText w:val="-"/>
      <w:lvlJc w:val="left"/>
      <w:pPr>
        <w:ind w:left="1440" w:hanging="360"/>
      </w:pPr>
      <w:rPr>
        <w:rFonts w:ascii="Arial" w:hAnsi="Aria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7">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70A1837"/>
    <w:multiLevelType w:val="singleLevel"/>
    <w:tmpl w:val="49B03154"/>
    <w:lvl w:ilvl="0">
      <w:start w:val="9"/>
      <w:numFmt w:val="bullet"/>
      <w:lvlText w:val="-"/>
      <w:lvlJc w:val="left"/>
      <w:pPr>
        <w:tabs>
          <w:tab w:val="num" w:pos="420"/>
        </w:tabs>
        <w:ind w:left="420" w:hanging="360"/>
      </w:pPr>
      <w:rPr>
        <w:rFonts w:hint="default"/>
      </w:rPr>
    </w:lvl>
  </w:abstractNum>
  <w:num w:numId="1">
    <w:abstractNumId w:val="31"/>
  </w:num>
  <w:num w:numId="2">
    <w:abstractNumId w:val="17"/>
  </w:num>
  <w:num w:numId="3">
    <w:abstractNumId w:val="23"/>
  </w:num>
  <w:num w:numId="4">
    <w:abstractNumId w:val="9"/>
  </w:num>
  <w:num w:numId="5">
    <w:abstractNumId w:val="19"/>
  </w:num>
  <w:num w:numId="6">
    <w:abstractNumId w:val="18"/>
  </w:num>
  <w:num w:numId="7">
    <w:abstractNumId w:val="21"/>
  </w:num>
  <w:num w:numId="8">
    <w:abstractNumId w:val="38"/>
  </w:num>
  <w:num w:numId="9">
    <w:abstractNumId w:val="28"/>
  </w:num>
  <w:num w:numId="10">
    <w:abstractNumId w:val="16"/>
  </w:num>
  <w:num w:numId="11">
    <w:abstractNumId w:val="37"/>
  </w:num>
  <w:num w:numId="12">
    <w:abstractNumId w:val="29"/>
  </w:num>
  <w:num w:numId="13">
    <w:abstractNumId w:val="15"/>
  </w:num>
  <w:num w:numId="14">
    <w:abstractNumId w:val="12"/>
  </w:num>
  <w:num w:numId="15">
    <w:abstractNumId w:val="24"/>
  </w:num>
  <w:num w:numId="16">
    <w:abstractNumId w:val="20"/>
  </w:num>
  <w:num w:numId="17">
    <w:abstractNumId w:val="35"/>
  </w:num>
  <w:num w:numId="18">
    <w:abstractNumId w:val="34"/>
  </w:num>
  <w:num w:numId="19">
    <w:abstractNumId w:val="14"/>
  </w:num>
  <w:num w:numId="20">
    <w:abstractNumId w:val="22"/>
  </w:num>
  <w:num w:numId="21">
    <w:abstractNumId w:val="26"/>
  </w:num>
  <w:num w:numId="22">
    <w:abstractNumId w:val="11"/>
  </w:num>
  <w:num w:numId="23">
    <w:abstractNumId w:val="33"/>
  </w:num>
  <w:num w:numId="24">
    <w:abstractNumId w:val="13"/>
  </w:num>
  <w:num w:numId="25">
    <w:abstractNumId w:val="27"/>
  </w:num>
  <w:num w:numId="26">
    <w:abstractNumId w:val="30"/>
  </w:num>
  <w:num w:numId="27">
    <w:abstractNumId w:val="25"/>
  </w:num>
  <w:num w:numId="28">
    <w:abstractNumId w:val="32"/>
  </w:num>
  <w:num w:numId="29">
    <w:abstractNumId w:val="36"/>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0"/>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567"/>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E35729"/>
    <w:rsid w:val="00001CA6"/>
    <w:rsid w:val="000032E7"/>
    <w:rsid w:val="000043EF"/>
    <w:rsid w:val="0000613B"/>
    <w:rsid w:val="00012177"/>
    <w:rsid w:val="00012956"/>
    <w:rsid w:val="00012BE6"/>
    <w:rsid w:val="00012E32"/>
    <w:rsid w:val="0002135F"/>
    <w:rsid w:val="000216FD"/>
    <w:rsid w:val="00021EDB"/>
    <w:rsid w:val="0002291A"/>
    <w:rsid w:val="00026651"/>
    <w:rsid w:val="0003355D"/>
    <w:rsid w:val="00033F60"/>
    <w:rsid w:val="00036301"/>
    <w:rsid w:val="00045CD0"/>
    <w:rsid w:val="00046087"/>
    <w:rsid w:val="00047B87"/>
    <w:rsid w:val="00050813"/>
    <w:rsid w:val="00050BD9"/>
    <w:rsid w:val="00050CDF"/>
    <w:rsid w:val="00050DEE"/>
    <w:rsid w:val="00051B9E"/>
    <w:rsid w:val="00054AFD"/>
    <w:rsid w:val="00054EF3"/>
    <w:rsid w:val="00055EEA"/>
    <w:rsid w:val="0006061C"/>
    <w:rsid w:val="00061BB3"/>
    <w:rsid w:val="00063EF6"/>
    <w:rsid w:val="000640A0"/>
    <w:rsid w:val="00065041"/>
    <w:rsid w:val="000676E9"/>
    <w:rsid w:val="00072376"/>
    <w:rsid w:val="00072F61"/>
    <w:rsid w:val="00075E9C"/>
    <w:rsid w:val="000820E7"/>
    <w:rsid w:val="0008319D"/>
    <w:rsid w:val="00084426"/>
    <w:rsid w:val="00085DDE"/>
    <w:rsid w:val="00085E02"/>
    <w:rsid w:val="000914D2"/>
    <w:rsid w:val="00092668"/>
    <w:rsid w:val="00093AFE"/>
    <w:rsid w:val="00093C37"/>
    <w:rsid w:val="000953BE"/>
    <w:rsid w:val="0009645B"/>
    <w:rsid w:val="000A13D9"/>
    <w:rsid w:val="000A7649"/>
    <w:rsid w:val="000B0B53"/>
    <w:rsid w:val="000B2C98"/>
    <w:rsid w:val="000B3AE7"/>
    <w:rsid w:val="000C0F42"/>
    <w:rsid w:val="000C3A58"/>
    <w:rsid w:val="000C40CB"/>
    <w:rsid w:val="000D0077"/>
    <w:rsid w:val="000D12B7"/>
    <w:rsid w:val="000D160B"/>
    <w:rsid w:val="000D428B"/>
    <w:rsid w:val="000D4F27"/>
    <w:rsid w:val="000D6124"/>
    <w:rsid w:val="000E45E6"/>
    <w:rsid w:val="000F30F2"/>
    <w:rsid w:val="000F3D85"/>
    <w:rsid w:val="000F4840"/>
    <w:rsid w:val="000F7C16"/>
    <w:rsid w:val="00101BA1"/>
    <w:rsid w:val="00101BCB"/>
    <w:rsid w:val="00102209"/>
    <w:rsid w:val="00105BC7"/>
    <w:rsid w:val="00106017"/>
    <w:rsid w:val="00124DEF"/>
    <w:rsid w:val="0012516B"/>
    <w:rsid w:val="001266CE"/>
    <w:rsid w:val="00127AF2"/>
    <w:rsid w:val="00137248"/>
    <w:rsid w:val="00137702"/>
    <w:rsid w:val="0014144C"/>
    <w:rsid w:val="001427C2"/>
    <w:rsid w:val="00145ACF"/>
    <w:rsid w:val="001463BB"/>
    <w:rsid w:val="00146764"/>
    <w:rsid w:val="0016031F"/>
    <w:rsid w:val="00160711"/>
    <w:rsid w:val="00160C30"/>
    <w:rsid w:val="001647E6"/>
    <w:rsid w:val="00165A0F"/>
    <w:rsid w:val="00166F87"/>
    <w:rsid w:val="00171D62"/>
    <w:rsid w:val="00173E42"/>
    <w:rsid w:val="00173F2B"/>
    <w:rsid w:val="00176A95"/>
    <w:rsid w:val="00176C20"/>
    <w:rsid w:val="0018099B"/>
    <w:rsid w:val="00180DA5"/>
    <w:rsid w:val="00181C94"/>
    <w:rsid w:val="00181D4E"/>
    <w:rsid w:val="00182357"/>
    <w:rsid w:val="00182FBC"/>
    <w:rsid w:val="00183532"/>
    <w:rsid w:val="001835F3"/>
    <w:rsid w:val="00183AB3"/>
    <w:rsid w:val="00187CF3"/>
    <w:rsid w:val="0019016E"/>
    <w:rsid w:val="001910BB"/>
    <w:rsid w:val="001920FA"/>
    <w:rsid w:val="00193476"/>
    <w:rsid w:val="001A18FF"/>
    <w:rsid w:val="001A1A54"/>
    <w:rsid w:val="001A1B70"/>
    <w:rsid w:val="001A2B65"/>
    <w:rsid w:val="001A2DB1"/>
    <w:rsid w:val="001A526D"/>
    <w:rsid w:val="001B0EFB"/>
    <w:rsid w:val="001B2F95"/>
    <w:rsid w:val="001B67F5"/>
    <w:rsid w:val="001C01DB"/>
    <w:rsid w:val="001C1CF6"/>
    <w:rsid w:val="001C6BCC"/>
    <w:rsid w:val="001C730E"/>
    <w:rsid w:val="001C7C83"/>
    <w:rsid w:val="001D0E36"/>
    <w:rsid w:val="001D0F15"/>
    <w:rsid w:val="001D160E"/>
    <w:rsid w:val="001E0221"/>
    <w:rsid w:val="001E06CE"/>
    <w:rsid w:val="001E2F9A"/>
    <w:rsid w:val="001E3AEE"/>
    <w:rsid w:val="001E41E7"/>
    <w:rsid w:val="001E657E"/>
    <w:rsid w:val="001E696B"/>
    <w:rsid w:val="001F1FDA"/>
    <w:rsid w:val="001F42AA"/>
    <w:rsid w:val="001F71A4"/>
    <w:rsid w:val="001F7F9B"/>
    <w:rsid w:val="002029BB"/>
    <w:rsid w:val="00203BD9"/>
    <w:rsid w:val="00207162"/>
    <w:rsid w:val="0021098A"/>
    <w:rsid w:val="00210A1E"/>
    <w:rsid w:val="00212A8E"/>
    <w:rsid w:val="00213224"/>
    <w:rsid w:val="00214370"/>
    <w:rsid w:val="00216207"/>
    <w:rsid w:val="00216DA9"/>
    <w:rsid w:val="00217281"/>
    <w:rsid w:val="00223330"/>
    <w:rsid w:val="00223781"/>
    <w:rsid w:val="00223E5E"/>
    <w:rsid w:val="00224BE0"/>
    <w:rsid w:val="002250DD"/>
    <w:rsid w:val="0022643E"/>
    <w:rsid w:val="00230541"/>
    <w:rsid w:val="0023219F"/>
    <w:rsid w:val="002327AD"/>
    <w:rsid w:val="00234BF2"/>
    <w:rsid w:val="00237000"/>
    <w:rsid w:val="002416CA"/>
    <w:rsid w:val="00241A56"/>
    <w:rsid w:val="00242907"/>
    <w:rsid w:val="00245E37"/>
    <w:rsid w:val="00245EE4"/>
    <w:rsid w:val="0024763D"/>
    <w:rsid w:val="0025175B"/>
    <w:rsid w:val="00254C03"/>
    <w:rsid w:val="00255C7B"/>
    <w:rsid w:val="0025627B"/>
    <w:rsid w:val="00256FE3"/>
    <w:rsid w:val="002616EA"/>
    <w:rsid w:val="00262F4C"/>
    <w:rsid w:val="002641B2"/>
    <w:rsid w:val="00265137"/>
    <w:rsid w:val="00266EC0"/>
    <w:rsid w:val="00271BB8"/>
    <w:rsid w:val="002729E2"/>
    <w:rsid w:val="002737E4"/>
    <w:rsid w:val="00274E37"/>
    <w:rsid w:val="00275546"/>
    <w:rsid w:val="00280584"/>
    <w:rsid w:val="00280CE4"/>
    <w:rsid w:val="0028125E"/>
    <w:rsid w:val="00281772"/>
    <w:rsid w:val="002853D4"/>
    <w:rsid w:val="002855C9"/>
    <w:rsid w:val="002870A6"/>
    <w:rsid w:val="00287BE7"/>
    <w:rsid w:val="002912CB"/>
    <w:rsid w:val="002920D4"/>
    <w:rsid w:val="002922C5"/>
    <w:rsid w:val="00295ABF"/>
    <w:rsid w:val="0029661E"/>
    <w:rsid w:val="00297C0D"/>
    <w:rsid w:val="002A0B13"/>
    <w:rsid w:val="002A314A"/>
    <w:rsid w:val="002A384A"/>
    <w:rsid w:val="002A4834"/>
    <w:rsid w:val="002A59C5"/>
    <w:rsid w:val="002A61CB"/>
    <w:rsid w:val="002A75CD"/>
    <w:rsid w:val="002A7B3D"/>
    <w:rsid w:val="002B099F"/>
    <w:rsid w:val="002B1693"/>
    <w:rsid w:val="002B41AF"/>
    <w:rsid w:val="002C07FD"/>
    <w:rsid w:val="002C0E61"/>
    <w:rsid w:val="002C162F"/>
    <w:rsid w:val="002C285D"/>
    <w:rsid w:val="002C4343"/>
    <w:rsid w:val="002C4E00"/>
    <w:rsid w:val="002C659F"/>
    <w:rsid w:val="002D0620"/>
    <w:rsid w:val="002D0B7F"/>
    <w:rsid w:val="002D2453"/>
    <w:rsid w:val="002D56FD"/>
    <w:rsid w:val="002D6117"/>
    <w:rsid w:val="002E352E"/>
    <w:rsid w:val="002E4988"/>
    <w:rsid w:val="002E4F5F"/>
    <w:rsid w:val="002E60E6"/>
    <w:rsid w:val="002F1CC6"/>
    <w:rsid w:val="002F2BBC"/>
    <w:rsid w:val="002F35E9"/>
    <w:rsid w:val="002F363F"/>
    <w:rsid w:val="002F46F4"/>
    <w:rsid w:val="002F51CD"/>
    <w:rsid w:val="002F5300"/>
    <w:rsid w:val="002F6857"/>
    <w:rsid w:val="00300458"/>
    <w:rsid w:val="00301163"/>
    <w:rsid w:val="0030421F"/>
    <w:rsid w:val="003044F8"/>
    <w:rsid w:val="003075C2"/>
    <w:rsid w:val="00307E88"/>
    <w:rsid w:val="00310C97"/>
    <w:rsid w:val="00310CB9"/>
    <w:rsid w:val="00311E1E"/>
    <w:rsid w:val="00312B36"/>
    <w:rsid w:val="00313F4E"/>
    <w:rsid w:val="003143A0"/>
    <w:rsid w:val="00316F65"/>
    <w:rsid w:val="003209FB"/>
    <w:rsid w:val="00321CC3"/>
    <w:rsid w:val="00323C71"/>
    <w:rsid w:val="00326B8E"/>
    <w:rsid w:val="00332E1C"/>
    <w:rsid w:val="00334676"/>
    <w:rsid w:val="00343C32"/>
    <w:rsid w:val="003452DC"/>
    <w:rsid w:val="00345358"/>
    <w:rsid w:val="00345898"/>
    <w:rsid w:val="00345D52"/>
    <w:rsid w:val="00350406"/>
    <w:rsid w:val="003516BE"/>
    <w:rsid w:val="00352234"/>
    <w:rsid w:val="00352550"/>
    <w:rsid w:val="00353E42"/>
    <w:rsid w:val="00355F92"/>
    <w:rsid w:val="00356496"/>
    <w:rsid w:val="00356635"/>
    <w:rsid w:val="003569AA"/>
    <w:rsid w:val="003604B2"/>
    <w:rsid w:val="0036312A"/>
    <w:rsid w:val="00363EE0"/>
    <w:rsid w:val="003640FF"/>
    <w:rsid w:val="003658F8"/>
    <w:rsid w:val="00365DB3"/>
    <w:rsid w:val="00366FE0"/>
    <w:rsid w:val="00367707"/>
    <w:rsid w:val="00371AAC"/>
    <w:rsid w:val="00375376"/>
    <w:rsid w:val="00382E8A"/>
    <w:rsid w:val="003832B4"/>
    <w:rsid w:val="003848F0"/>
    <w:rsid w:val="00385750"/>
    <w:rsid w:val="003857F1"/>
    <w:rsid w:val="00386A99"/>
    <w:rsid w:val="0038704D"/>
    <w:rsid w:val="0038748A"/>
    <w:rsid w:val="0039077A"/>
    <w:rsid w:val="0039258C"/>
    <w:rsid w:val="00392F01"/>
    <w:rsid w:val="00393441"/>
    <w:rsid w:val="0039789D"/>
    <w:rsid w:val="003A22CA"/>
    <w:rsid w:val="003A6F03"/>
    <w:rsid w:val="003A731C"/>
    <w:rsid w:val="003B0FE3"/>
    <w:rsid w:val="003B4DBE"/>
    <w:rsid w:val="003B52E2"/>
    <w:rsid w:val="003B59D0"/>
    <w:rsid w:val="003C10A5"/>
    <w:rsid w:val="003D27F8"/>
    <w:rsid w:val="003D452E"/>
    <w:rsid w:val="003D462A"/>
    <w:rsid w:val="003D4C04"/>
    <w:rsid w:val="003D7AA0"/>
    <w:rsid w:val="003E175E"/>
    <w:rsid w:val="003E1F6C"/>
    <w:rsid w:val="003E483A"/>
    <w:rsid w:val="003F1CA6"/>
    <w:rsid w:val="0040013E"/>
    <w:rsid w:val="00401531"/>
    <w:rsid w:val="00403571"/>
    <w:rsid w:val="00405E40"/>
    <w:rsid w:val="00407887"/>
    <w:rsid w:val="00410928"/>
    <w:rsid w:val="00411C66"/>
    <w:rsid w:val="004124FC"/>
    <w:rsid w:val="00412B9E"/>
    <w:rsid w:val="0042088D"/>
    <w:rsid w:val="00421481"/>
    <w:rsid w:val="00426813"/>
    <w:rsid w:val="00433342"/>
    <w:rsid w:val="004367E9"/>
    <w:rsid w:val="00437EE4"/>
    <w:rsid w:val="0044275B"/>
    <w:rsid w:val="00442BA2"/>
    <w:rsid w:val="00445EBA"/>
    <w:rsid w:val="00446497"/>
    <w:rsid w:val="004467CF"/>
    <w:rsid w:val="00450AAE"/>
    <w:rsid w:val="0045357D"/>
    <w:rsid w:val="0045423E"/>
    <w:rsid w:val="00457E8B"/>
    <w:rsid w:val="00460FEF"/>
    <w:rsid w:val="00462C52"/>
    <w:rsid w:val="00463F20"/>
    <w:rsid w:val="004650F0"/>
    <w:rsid w:val="00467118"/>
    <w:rsid w:val="004704BE"/>
    <w:rsid w:val="004726B6"/>
    <w:rsid w:val="00473D4B"/>
    <w:rsid w:val="0047538F"/>
    <w:rsid w:val="0047678A"/>
    <w:rsid w:val="00477252"/>
    <w:rsid w:val="00480643"/>
    <w:rsid w:val="0048255B"/>
    <w:rsid w:val="00482981"/>
    <w:rsid w:val="00484252"/>
    <w:rsid w:val="00490773"/>
    <w:rsid w:val="00491ED3"/>
    <w:rsid w:val="00491FCC"/>
    <w:rsid w:val="00495C9F"/>
    <w:rsid w:val="00496367"/>
    <w:rsid w:val="00497E4B"/>
    <w:rsid w:val="00497FE0"/>
    <w:rsid w:val="004A012B"/>
    <w:rsid w:val="004A093D"/>
    <w:rsid w:val="004A0CAF"/>
    <w:rsid w:val="004A450C"/>
    <w:rsid w:val="004A5444"/>
    <w:rsid w:val="004A72E3"/>
    <w:rsid w:val="004A76B9"/>
    <w:rsid w:val="004B2429"/>
    <w:rsid w:val="004B435D"/>
    <w:rsid w:val="004B46C4"/>
    <w:rsid w:val="004B5215"/>
    <w:rsid w:val="004B76FF"/>
    <w:rsid w:val="004B7A58"/>
    <w:rsid w:val="004B7F5F"/>
    <w:rsid w:val="004C1199"/>
    <w:rsid w:val="004C3AA0"/>
    <w:rsid w:val="004C3EFF"/>
    <w:rsid w:val="004C4663"/>
    <w:rsid w:val="004C49D5"/>
    <w:rsid w:val="004C52E6"/>
    <w:rsid w:val="004C5A0B"/>
    <w:rsid w:val="004C5F12"/>
    <w:rsid w:val="004C79B9"/>
    <w:rsid w:val="004D01FD"/>
    <w:rsid w:val="004D0F99"/>
    <w:rsid w:val="004D2BE0"/>
    <w:rsid w:val="004D3247"/>
    <w:rsid w:val="004D5F93"/>
    <w:rsid w:val="004D6573"/>
    <w:rsid w:val="004E19DB"/>
    <w:rsid w:val="004E30A2"/>
    <w:rsid w:val="004E7280"/>
    <w:rsid w:val="004E7CCC"/>
    <w:rsid w:val="004F049E"/>
    <w:rsid w:val="004F06E0"/>
    <w:rsid w:val="004F20C1"/>
    <w:rsid w:val="004F3BD9"/>
    <w:rsid w:val="004F3FB9"/>
    <w:rsid w:val="004F4FAC"/>
    <w:rsid w:val="004F5E65"/>
    <w:rsid w:val="005011C0"/>
    <w:rsid w:val="005013A1"/>
    <w:rsid w:val="0050258B"/>
    <w:rsid w:val="00502D6B"/>
    <w:rsid w:val="0050336F"/>
    <w:rsid w:val="00504101"/>
    <w:rsid w:val="00506EB8"/>
    <w:rsid w:val="0051276A"/>
    <w:rsid w:val="00512B8A"/>
    <w:rsid w:val="00516A39"/>
    <w:rsid w:val="00521EF5"/>
    <w:rsid w:val="00527A05"/>
    <w:rsid w:val="00531F78"/>
    <w:rsid w:val="0053577D"/>
    <w:rsid w:val="0053601D"/>
    <w:rsid w:val="00537995"/>
    <w:rsid w:val="00537B6C"/>
    <w:rsid w:val="00542232"/>
    <w:rsid w:val="005438FE"/>
    <w:rsid w:val="00551096"/>
    <w:rsid w:val="00551564"/>
    <w:rsid w:val="00554FFD"/>
    <w:rsid w:val="00555695"/>
    <w:rsid w:val="00556FA7"/>
    <w:rsid w:val="00565C64"/>
    <w:rsid w:val="005709B1"/>
    <w:rsid w:val="00570E2A"/>
    <w:rsid w:val="00572D71"/>
    <w:rsid w:val="00574614"/>
    <w:rsid w:val="005747E4"/>
    <w:rsid w:val="005804B5"/>
    <w:rsid w:val="0058075F"/>
    <w:rsid w:val="00584EB7"/>
    <w:rsid w:val="00585765"/>
    <w:rsid w:val="0058680A"/>
    <w:rsid w:val="00587988"/>
    <w:rsid w:val="005902A5"/>
    <w:rsid w:val="00596D3B"/>
    <w:rsid w:val="005A419D"/>
    <w:rsid w:val="005A61ED"/>
    <w:rsid w:val="005A7BA6"/>
    <w:rsid w:val="005B0732"/>
    <w:rsid w:val="005B0ABF"/>
    <w:rsid w:val="005B5BFB"/>
    <w:rsid w:val="005B5DE3"/>
    <w:rsid w:val="005B64D3"/>
    <w:rsid w:val="005C152D"/>
    <w:rsid w:val="005C1545"/>
    <w:rsid w:val="005D13C7"/>
    <w:rsid w:val="005D38DB"/>
    <w:rsid w:val="005D4A57"/>
    <w:rsid w:val="005D597C"/>
    <w:rsid w:val="005D5A49"/>
    <w:rsid w:val="005D6AE5"/>
    <w:rsid w:val="005E364F"/>
    <w:rsid w:val="005E38D5"/>
    <w:rsid w:val="005E48BE"/>
    <w:rsid w:val="005E5E36"/>
    <w:rsid w:val="005E695E"/>
    <w:rsid w:val="005F064C"/>
    <w:rsid w:val="005F0AC9"/>
    <w:rsid w:val="005F1871"/>
    <w:rsid w:val="005F4558"/>
    <w:rsid w:val="005F63B6"/>
    <w:rsid w:val="005F7338"/>
    <w:rsid w:val="005F79CA"/>
    <w:rsid w:val="0060006D"/>
    <w:rsid w:val="00600D35"/>
    <w:rsid w:val="00600EAA"/>
    <w:rsid w:val="006028BD"/>
    <w:rsid w:val="006037C0"/>
    <w:rsid w:val="00605305"/>
    <w:rsid w:val="00605F84"/>
    <w:rsid w:val="00605FF9"/>
    <w:rsid w:val="00615D58"/>
    <w:rsid w:val="006171E1"/>
    <w:rsid w:val="006204BC"/>
    <w:rsid w:val="006209E7"/>
    <w:rsid w:val="006230EE"/>
    <w:rsid w:val="00623869"/>
    <w:rsid w:val="006250B9"/>
    <w:rsid w:val="0062662C"/>
    <w:rsid w:val="006320FD"/>
    <w:rsid w:val="0063314E"/>
    <w:rsid w:val="00634E29"/>
    <w:rsid w:val="00637CFF"/>
    <w:rsid w:val="00644DB7"/>
    <w:rsid w:val="00646130"/>
    <w:rsid w:val="006463C8"/>
    <w:rsid w:val="006525CC"/>
    <w:rsid w:val="006535BF"/>
    <w:rsid w:val="0065445A"/>
    <w:rsid w:val="00656B55"/>
    <w:rsid w:val="00660651"/>
    <w:rsid w:val="0066172B"/>
    <w:rsid w:val="00664018"/>
    <w:rsid w:val="0066444C"/>
    <w:rsid w:val="00665B6D"/>
    <w:rsid w:val="00665D8D"/>
    <w:rsid w:val="00666912"/>
    <w:rsid w:val="00667DFC"/>
    <w:rsid w:val="00671908"/>
    <w:rsid w:val="00676486"/>
    <w:rsid w:val="006804F6"/>
    <w:rsid w:val="006816D7"/>
    <w:rsid w:val="006831E5"/>
    <w:rsid w:val="00684C2E"/>
    <w:rsid w:val="00684CD0"/>
    <w:rsid w:val="006868D5"/>
    <w:rsid w:val="00686E59"/>
    <w:rsid w:val="00686EB2"/>
    <w:rsid w:val="006872E9"/>
    <w:rsid w:val="006919E5"/>
    <w:rsid w:val="00692B2B"/>
    <w:rsid w:val="00693699"/>
    <w:rsid w:val="00693F23"/>
    <w:rsid w:val="00693F4E"/>
    <w:rsid w:val="00694177"/>
    <w:rsid w:val="0069609A"/>
    <w:rsid w:val="0069632D"/>
    <w:rsid w:val="00696749"/>
    <w:rsid w:val="00696E96"/>
    <w:rsid w:val="006A6D6B"/>
    <w:rsid w:val="006A7009"/>
    <w:rsid w:val="006A7AC4"/>
    <w:rsid w:val="006B005A"/>
    <w:rsid w:val="006B1AF6"/>
    <w:rsid w:val="006B39DA"/>
    <w:rsid w:val="006B53AE"/>
    <w:rsid w:val="006B66B4"/>
    <w:rsid w:val="006B6F9C"/>
    <w:rsid w:val="006C0EC8"/>
    <w:rsid w:val="006C2283"/>
    <w:rsid w:val="006C4B77"/>
    <w:rsid w:val="006D5413"/>
    <w:rsid w:val="006D5CD2"/>
    <w:rsid w:val="006D6918"/>
    <w:rsid w:val="006E27B3"/>
    <w:rsid w:val="006E5907"/>
    <w:rsid w:val="006E6C1E"/>
    <w:rsid w:val="006E7518"/>
    <w:rsid w:val="006F4666"/>
    <w:rsid w:val="006F6F21"/>
    <w:rsid w:val="00700027"/>
    <w:rsid w:val="00701207"/>
    <w:rsid w:val="007026C3"/>
    <w:rsid w:val="007067EC"/>
    <w:rsid w:val="007068CC"/>
    <w:rsid w:val="00710370"/>
    <w:rsid w:val="00713278"/>
    <w:rsid w:val="00716CC1"/>
    <w:rsid w:val="007201EF"/>
    <w:rsid w:val="00720C97"/>
    <w:rsid w:val="00721C76"/>
    <w:rsid w:val="00722708"/>
    <w:rsid w:val="00722D3B"/>
    <w:rsid w:val="00723045"/>
    <w:rsid w:val="00723A60"/>
    <w:rsid w:val="00724E57"/>
    <w:rsid w:val="00725247"/>
    <w:rsid w:val="00737CEC"/>
    <w:rsid w:val="00740B93"/>
    <w:rsid w:val="007431C5"/>
    <w:rsid w:val="0074453D"/>
    <w:rsid w:val="00750EAA"/>
    <w:rsid w:val="007512A6"/>
    <w:rsid w:val="007517BD"/>
    <w:rsid w:val="00755619"/>
    <w:rsid w:val="007573FC"/>
    <w:rsid w:val="0075768D"/>
    <w:rsid w:val="00757B9B"/>
    <w:rsid w:val="00761E01"/>
    <w:rsid w:val="00770024"/>
    <w:rsid w:val="00770669"/>
    <w:rsid w:val="00771B59"/>
    <w:rsid w:val="00774E00"/>
    <w:rsid w:val="00775766"/>
    <w:rsid w:val="00775C85"/>
    <w:rsid w:val="007773A8"/>
    <w:rsid w:val="00777F0C"/>
    <w:rsid w:val="0078002F"/>
    <w:rsid w:val="00786864"/>
    <w:rsid w:val="007875F5"/>
    <w:rsid w:val="007905ED"/>
    <w:rsid w:val="00791729"/>
    <w:rsid w:val="00792517"/>
    <w:rsid w:val="00794258"/>
    <w:rsid w:val="007A028E"/>
    <w:rsid w:val="007A283F"/>
    <w:rsid w:val="007A318E"/>
    <w:rsid w:val="007A3D82"/>
    <w:rsid w:val="007A6CE1"/>
    <w:rsid w:val="007A763B"/>
    <w:rsid w:val="007B21DF"/>
    <w:rsid w:val="007C3C02"/>
    <w:rsid w:val="007C5B88"/>
    <w:rsid w:val="007C6EDE"/>
    <w:rsid w:val="007C7206"/>
    <w:rsid w:val="007C723A"/>
    <w:rsid w:val="007C74A1"/>
    <w:rsid w:val="007D0143"/>
    <w:rsid w:val="007D15BA"/>
    <w:rsid w:val="007D1A3F"/>
    <w:rsid w:val="007D1DEB"/>
    <w:rsid w:val="007D27EB"/>
    <w:rsid w:val="007D3660"/>
    <w:rsid w:val="007D467C"/>
    <w:rsid w:val="007D4810"/>
    <w:rsid w:val="007D4B6E"/>
    <w:rsid w:val="007E3F1C"/>
    <w:rsid w:val="007E5114"/>
    <w:rsid w:val="007E7F28"/>
    <w:rsid w:val="007F27AD"/>
    <w:rsid w:val="007F6925"/>
    <w:rsid w:val="00805084"/>
    <w:rsid w:val="00805F46"/>
    <w:rsid w:val="00813F4E"/>
    <w:rsid w:val="00815E76"/>
    <w:rsid w:val="00825BF1"/>
    <w:rsid w:val="00825BF8"/>
    <w:rsid w:val="0083045D"/>
    <w:rsid w:val="0083247C"/>
    <w:rsid w:val="00833BDE"/>
    <w:rsid w:val="00834BC5"/>
    <w:rsid w:val="00836712"/>
    <w:rsid w:val="00837226"/>
    <w:rsid w:val="008414DD"/>
    <w:rsid w:val="008435D9"/>
    <w:rsid w:val="00845E27"/>
    <w:rsid w:val="00847103"/>
    <w:rsid w:val="0084746D"/>
    <w:rsid w:val="008512F2"/>
    <w:rsid w:val="00853285"/>
    <w:rsid w:val="00853D3D"/>
    <w:rsid w:val="008552AB"/>
    <w:rsid w:val="0086180C"/>
    <w:rsid w:val="00864BE5"/>
    <w:rsid w:val="008667A8"/>
    <w:rsid w:val="00867EE0"/>
    <w:rsid w:val="00872A06"/>
    <w:rsid w:val="00872FFE"/>
    <w:rsid w:val="008771F4"/>
    <w:rsid w:val="00880AAC"/>
    <w:rsid w:val="008864AE"/>
    <w:rsid w:val="0089015B"/>
    <w:rsid w:val="00890DA9"/>
    <w:rsid w:val="0089561B"/>
    <w:rsid w:val="008965AD"/>
    <w:rsid w:val="008978A5"/>
    <w:rsid w:val="00897FE2"/>
    <w:rsid w:val="008A079B"/>
    <w:rsid w:val="008A55E5"/>
    <w:rsid w:val="008A5AE7"/>
    <w:rsid w:val="008A63F3"/>
    <w:rsid w:val="008A7648"/>
    <w:rsid w:val="008B07B2"/>
    <w:rsid w:val="008B178B"/>
    <w:rsid w:val="008B1FDC"/>
    <w:rsid w:val="008B2B14"/>
    <w:rsid w:val="008B38E3"/>
    <w:rsid w:val="008B4BC0"/>
    <w:rsid w:val="008B70CC"/>
    <w:rsid w:val="008B73CA"/>
    <w:rsid w:val="008C034C"/>
    <w:rsid w:val="008C0645"/>
    <w:rsid w:val="008C0B4B"/>
    <w:rsid w:val="008C1D99"/>
    <w:rsid w:val="008C4A4A"/>
    <w:rsid w:val="008C54CF"/>
    <w:rsid w:val="008C72E2"/>
    <w:rsid w:val="008C73F0"/>
    <w:rsid w:val="008D18CE"/>
    <w:rsid w:val="008D4030"/>
    <w:rsid w:val="008D50D6"/>
    <w:rsid w:val="008D7FB0"/>
    <w:rsid w:val="008E0237"/>
    <w:rsid w:val="008E0D97"/>
    <w:rsid w:val="008E39F3"/>
    <w:rsid w:val="008E3EB3"/>
    <w:rsid w:val="008E673C"/>
    <w:rsid w:val="008E74CD"/>
    <w:rsid w:val="008E7DE5"/>
    <w:rsid w:val="008F042D"/>
    <w:rsid w:val="008F59F5"/>
    <w:rsid w:val="00900D2C"/>
    <w:rsid w:val="00901F67"/>
    <w:rsid w:val="00902A5B"/>
    <w:rsid w:val="00903127"/>
    <w:rsid w:val="00904D25"/>
    <w:rsid w:val="0090697C"/>
    <w:rsid w:val="009106E7"/>
    <w:rsid w:val="009111BD"/>
    <w:rsid w:val="00911D6B"/>
    <w:rsid w:val="00912065"/>
    <w:rsid w:val="009147EF"/>
    <w:rsid w:val="009157EA"/>
    <w:rsid w:val="00920398"/>
    <w:rsid w:val="00920FF5"/>
    <w:rsid w:val="00921605"/>
    <w:rsid w:val="00927D25"/>
    <w:rsid w:val="009334DE"/>
    <w:rsid w:val="00935512"/>
    <w:rsid w:val="00937618"/>
    <w:rsid w:val="0094017C"/>
    <w:rsid w:val="0094158D"/>
    <w:rsid w:val="00943DA7"/>
    <w:rsid w:val="00944B47"/>
    <w:rsid w:val="00950930"/>
    <w:rsid w:val="00951DA9"/>
    <w:rsid w:val="00953053"/>
    <w:rsid w:val="009570E1"/>
    <w:rsid w:val="00960309"/>
    <w:rsid w:val="00960D48"/>
    <w:rsid w:val="009613F0"/>
    <w:rsid w:val="009640B0"/>
    <w:rsid w:val="0096433D"/>
    <w:rsid w:val="00964DD9"/>
    <w:rsid w:val="00964F90"/>
    <w:rsid w:val="009655BA"/>
    <w:rsid w:val="00972924"/>
    <w:rsid w:val="00972E3D"/>
    <w:rsid w:val="009738B6"/>
    <w:rsid w:val="009757AA"/>
    <w:rsid w:val="009759B3"/>
    <w:rsid w:val="00975D32"/>
    <w:rsid w:val="00977AAB"/>
    <w:rsid w:val="00980A1F"/>
    <w:rsid w:val="00980CB9"/>
    <w:rsid w:val="0098354A"/>
    <w:rsid w:val="009839FE"/>
    <w:rsid w:val="00984D0B"/>
    <w:rsid w:val="00985D8E"/>
    <w:rsid w:val="009873E2"/>
    <w:rsid w:val="00990C24"/>
    <w:rsid w:val="0099134D"/>
    <w:rsid w:val="009948CD"/>
    <w:rsid w:val="009A4D8A"/>
    <w:rsid w:val="009A6CCC"/>
    <w:rsid w:val="009B001B"/>
    <w:rsid w:val="009B1C29"/>
    <w:rsid w:val="009B2494"/>
    <w:rsid w:val="009B2706"/>
    <w:rsid w:val="009B27AC"/>
    <w:rsid w:val="009B2857"/>
    <w:rsid w:val="009B4B38"/>
    <w:rsid w:val="009B4FA4"/>
    <w:rsid w:val="009B56A4"/>
    <w:rsid w:val="009B61FF"/>
    <w:rsid w:val="009C1F4B"/>
    <w:rsid w:val="009C38D7"/>
    <w:rsid w:val="009C4FDA"/>
    <w:rsid w:val="009C620B"/>
    <w:rsid w:val="009C6815"/>
    <w:rsid w:val="009D1548"/>
    <w:rsid w:val="009D32FD"/>
    <w:rsid w:val="009F0222"/>
    <w:rsid w:val="009F10CF"/>
    <w:rsid w:val="009F19B9"/>
    <w:rsid w:val="009F1CAD"/>
    <w:rsid w:val="009F273B"/>
    <w:rsid w:val="009F55DF"/>
    <w:rsid w:val="00A0304D"/>
    <w:rsid w:val="00A03074"/>
    <w:rsid w:val="00A078E3"/>
    <w:rsid w:val="00A079D2"/>
    <w:rsid w:val="00A112D6"/>
    <w:rsid w:val="00A11551"/>
    <w:rsid w:val="00A22D91"/>
    <w:rsid w:val="00A23620"/>
    <w:rsid w:val="00A27B43"/>
    <w:rsid w:val="00A32C5F"/>
    <w:rsid w:val="00A35E4E"/>
    <w:rsid w:val="00A36C8C"/>
    <w:rsid w:val="00A3702E"/>
    <w:rsid w:val="00A3745B"/>
    <w:rsid w:val="00A375BF"/>
    <w:rsid w:val="00A41AF2"/>
    <w:rsid w:val="00A42CD6"/>
    <w:rsid w:val="00A443B6"/>
    <w:rsid w:val="00A474CA"/>
    <w:rsid w:val="00A51ADE"/>
    <w:rsid w:val="00A525E2"/>
    <w:rsid w:val="00A54D32"/>
    <w:rsid w:val="00A57CF1"/>
    <w:rsid w:val="00A607D0"/>
    <w:rsid w:val="00A631E7"/>
    <w:rsid w:val="00A650CE"/>
    <w:rsid w:val="00A6537E"/>
    <w:rsid w:val="00A65741"/>
    <w:rsid w:val="00A659EC"/>
    <w:rsid w:val="00A67D5D"/>
    <w:rsid w:val="00A701A8"/>
    <w:rsid w:val="00A73252"/>
    <w:rsid w:val="00A73779"/>
    <w:rsid w:val="00A74EE2"/>
    <w:rsid w:val="00A7734D"/>
    <w:rsid w:val="00A80E24"/>
    <w:rsid w:val="00A84C87"/>
    <w:rsid w:val="00A90BA0"/>
    <w:rsid w:val="00AA00A6"/>
    <w:rsid w:val="00AA24F1"/>
    <w:rsid w:val="00AA46E0"/>
    <w:rsid w:val="00AA5935"/>
    <w:rsid w:val="00AA6AB2"/>
    <w:rsid w:val="00AB0B3B"/>
    <w:rsid w:val="00AB3929"/>
    <w:rsid w:val="00AC2CF6"/>
    <w:rsid w:val="00AC33E3"/>
    <w:rsid w:val="00AC3D8F"/>
    <w:rsid w:val="00AC5777"/>
    <w:rsid w:val="00AC5D0E"/>
    <w:rsid w:val="00AC6CCE"/>
    <w:rsid w:val="00AC6FF1"/>
    <w:rsid w:val="00AC77D4"/>
    <w:rsid w:val="00AD2C0C"/>
    <w:rsid w:val="00AD428A"/>
    <w:rsid w:val="00AD4D55"/>
    <w:rsid w:val="00AD5871"/>
    <w:rsid w:val="00AD6B5F"/>
    <w:rsid w:val="00AE1A9A"/>
    <w:rsid w:val="00AE3E6E"/>
    <w:rsid w:val="00AE5668"/>
    <w:rsid w:val="00AE5C87"/>
    <w:rsid w:val="00AE6A6D"/>
    <w:rsid w:val="00AF03A2"/>
    <w:rsid w:val="00AF3244"/>
    <w:rsid w:val="00AF3B82"/>
    <w:rsid w:val="00B00299"/>
    <w:rsid w:val="00B00424"/>
    <w:rsid w:val="00B004D1"/>
    <w:rsid w:val="00B0267F"/>
    <w:rsid w:val="00B02852"/>
    <w:rsid w:val="00B02BB6"/>
    <w:rsid w:val="00B04E0C"/>
    <w:rsid w:val="00B1016C"/>
    <w:rsid w:val="00B10D3F"/>
    <w:rsid w:val="00B11424"/>
    <w:rsid w:val="00B16247"/>
    <w:rsid w:val="00B20A00"/>
    <w:rsid w:val="00B22175"/>
    <w:rsid w:val="00B22537"/>
    <w:rsid w:val="00B22B52"/>
    <w:rsid w:val="00B24819"/>
    <w:rsid w:val="00B2514C"/>
    <w:rsid w:val="00B30FE1"/>
    <w:rsid w:val="00B3363D"/>
    <w:rsid w:val="00B35CAE"/>
    <w:rsid w:val="00B37D05"/>
    <w:rsid w:val="00B417F2"/>
    <w:rsid w:val="00B42526"/>
    <w:rsid w:val="00B4312B"/>
    <w:rsid w:val="00B45AA6"/>
    <w:rsid w:val="00B45D3E"/>
    <w:rsid w:val="00B476F9"/>
    <w:rsid w:val="00B5493F"/>
    <w:rsid w:val="00B56BCB"/>
    <w:rsid w:val="00B56D80"/>
    <w:rsid w:val="00B57BE7"/>
    <w:rsid w:val="00B629B8"/>
    <w:rsid w:val="00B6373A"/>
    <w:rsid w:val="00B66FE8"/>
    <w:rsid w:val="00B725BA"/>
    <w:rsid w:val="00B725F5"/>
    <w:rsid w:val="00B72636"/>
    <w:rsid w:val="00B7281A"/>
    <w:rsid w:val="00B734EE"/>
    <w:rsid w:val="00B742A0"/>
    <w:rsid w:val="00B75237"/>
    <w:rsid w:val="00B77BBB"/>
    <w:rsid w:val="00B80347"/>
    <w:rsid w:val="00B8110C"/>
    <w:rsid w:val="00B81566"/>
    <w:rsid w:val="00B8449C"/>
    <w:rsid w:val="00B84BCD"/>
    <w:rsid w:val="00B84E7F"/>
    <w:rsid w:val="00B86142"/>
    <w:rsid w:val="00B92A9C"/>
    <w:rsid w:val="00B94D69"/>
    <w:rsid w:val="00B96C10"/>
    <w:rsid w:val="00B978DC"/>
    <w:rsid w:val="00B97E6F"/>
    <w:rsid w:val="00BA0147"/>
    <w:rsid w:val="00BA15F2"/>
    <w:rsid w:val="00BA4677"/>
    <w:rsid w:val="00BA5442"/>
    <w:rsid w:val="00BA5BEC"/>
    <w:rsid w:val="00BA71FB"/>
    <w:rsid w:val="00BA7D91"/>
    <w:rsid w:val="00BB1BAD"/>
    <w:rsid w:val="00BB2F4D"/>
    <w:rsid w:val="00BB478F"/>
    <w:rsid w:val="00BB6AB0"/>
    <w:rsid w:val="00BC05BB"/>
    <w:rsid w:val="00BC1292"/>
    <w:rsid w:val="00BC255E"/>
    <w:rsid w:val="00BC4AFA"/>
    <w:rsid w:val="00BC6A59"/>
    <w:rsid w:val="00BC7D02"/>
    <w:rsid w:val="00BD10AA"/>
    <w:rsid w:val="00BD1E42"/>
    <w:rsid w:val="00BD6FCC"/>
    <w:rsid w:val="00BE04A4"/>
    <w:rsid w:val="00BE2353"/>
    <w:rsid w:val="00BE255F"/>
    <w:rsid w:val="00BE7A53"/>
    <w:rsid w:val="00BF0721"/>
    <w:rsid w:val="00BF1915"/>
    <w:rsid w:val="00BF2D88"/>
    <w:rsid w:val="00BF32BF"/>
    <w:rsid w:val="00BF3D12"/>
    <w:rsid w:val="00C01E0B"/>
    <w:rsid w:val="00C0533C"/>
    <w:rsid w:val="00C072D3"/>
    <w:rsid w:val="00C10A28"/>
    <w:rsid w:val="00C116E4"/>
    <w:rsid w:val="00C1288A"/>
    <w:rsid w:val="00C1309E"/>
    <w:rsid w:val="00C167AB"/>
    <w:rsid w:val="00C1772F"/>
    <w:rsid w:val="00C1799C"/>
    <w:rsid w:val="00C27337"/>
    <w:rsid w:val="00C31BED"/>
    <w:rsid w:val="00C36B60"/>
    <w:rsid w:val="00C37966"/>
    <w:rsid w:val="00C40AB5"/>
    <w:rsid w:val="00C424CC"/>
    <w:rsid w:val="00C4705F"/>
    <w:rsid w:val="00C475AA"/>
    <w:rsid w:val="00C50079"/>
    <w:rsid w:val="00C50737"/>
    <w:rsid w:val="00C50AEC"/>
    <w:rsid w:val="00C5116E"/>
    <w:rsid w:val="00C51B76"/>
    <w:rsid w:val="00C51EA1"/>
    <w:rsid w:val="00C523C8"/>
    <w:rsid w:val="00C52FCA"/>
    <w:rsid w:val="00C554DF"/>
    <w:rsid w:val="00C55E9E"/>
    <w:rsid w:val="00C623AF"/>
    <w:rsid w:val="00C64ADC"/>
    <w:rsid w:val="00C67393"/>
    <w:rsid w:val="00C718CD"/>
    <w:rsid w:val="00C72DA5"/>
    <w:rsid w:val="00C75808"/>
    <w:rsid w:val="00C77328"/>
    <w:rsid w:val="00C811F5"/>
    <w:rsid w:val="00C81F92"/>
    <w:rsid w:val="00C84483"/>
    <w:rsid w:val="00C85EDA"/>
    <w:rsid w:val="00C86FDB"/>
    <w:rsid w:val="00C873FD"/>
    <w:rsid w:val="00C8787A"/>
    <w:rsid w:val="00C91A99"/>
    <w:rsid w:val="00C91F12"/>
    <w:rsid w:val="00C94A99"/>
    <w:rsid w:val="00C951EF"/>
    <w:rsid w:val="00C95C1B"/>
    <w:rsid w:val="00CA0266"/>
    <w:rsid w:val="00CA106F"/>
    <w:rsid w:val="00CA1F6B"/>
    <w:rsid w:val="00CA29BF"/>
    <w:rsid w:val="00CA2CB2"/>
    <w:rsid w:val="00CA520A"/>
    <w:rsid w:val="00CA732B"/>
    <w:rsid w:val="00CA79AC"/>
    <w:rsid w:val="00CB42CA"/>
    <w:rsid w:val="00CB51AA"/>
    <w:rsid w:val="00CB5631"/>
    <w:rsid w:val="00CB5E8B"/>
    <w:rsid w:val="00CB7BFB"/>
    <w:rsid w:val="00CC2675"/>
    <w:rsid w:val="00CC2FAD"/>
    <w:rsid w:val="00CC4F18"/>
    <w:rsid w:val="00CC5DE7"/>
    <w:rsid w:val="00CD084F"/>
    <w:rsid w:val="00CD1FA0"/>
    <w:rsid w:val="00CD43AB"/>
    <w:rsid w:val="00CD6388"/>
    <w:rsid w:val="00CD6836"/>
    <w:rsid w:val="00CD75E6"/>
    <w:rsid w:val="00CE135A"/>
    <w:rsid w:val="00CE554D"/>
    <w:rsid w:val="00CE5550"/>
    <w:rsid w:val="00CE6D02"/>
    <w:rsid w:val="00CF00DA"/>
    <w:rsid w:val="00CF0FE2"/>
    <w:rsid w:val="00CF125B"/>
    <w:rsid w:val="00CF158B"/>
    <w:rsid w:val="00CF2407"/>
    <w:rsid w:val="00CF2B3C"/>
    <w:rsid w:val="00CF55F9"/>
    <w:rsid w:val="00CF7C60"/>
    <w:rsid w:val="00D017C1"/>
    <w:rsid w:val="00D0786C"/>
    <w:rsid w:val="00D112CD"/>
    <w:rsid w:val="00D11B70"/>
    <w:rsid w:val="00D120E9"/>
    <w:rsid w:val="00D142D9"/>
    <w:rsid w:val="00D15107"/>
    <w:rsid w:val="00D152CF"/>
    <w:rsid w:val="00D17D0C"/>
    <w:rsid w:val="00D21096"/>
    <w:rsid w:val="00D21742"/>
    <w:rsid w:val="00D24584"/>
    <w:rsid w:val="00D253FA"/>
    <w:rsid w:val="00D25578"/>
    <w:rsid w:val="00D26231"/>
    <w:rsid w:val="00D336A3"/>
    <w:rsid w:val="00D339B3"/>
    <w:rsid w:val="00D369E0"/>
    <w:rsid w:val="00D40E45"/>
    <w:rsid w:val="00D45632"/>
    <w:rsid w:val="00D47AE5"/>
    <w:rsid w:val="00D501F5"/>
    <w:rsid w:val="00D50C5B"/>
    <w:rsid w:val="00D519E5"/>
    <w:rsid w:val="00D5672B"/>
    <w:rsid w:val="00D64C7D"/>
    <w:rsid w:val="00D6650B"/>
    <w:rsid w:val="00D67563"/>
    <w:rsid w:val="00D700BA"/>
    <w:rsid w:val="00D73394"/>
    <w:rsid w:val="00D757B5"/>
    <w:rsid w:val="00D767F4"/>
    <w:rsid w:val="00D77B0D"/>
    <w:rsid w:val="00D802CA"/>
    <w:rsid w:val="00D87B45"/>
    <w:rsid w:val="00D923C8"/>
    <w:rsid w:val="00D95A7F"/>
    <w:rsid w:val="00D975AE"/>
    <w:rsid w:val="00DA11B9"/>
    <w:rsid w:val="00DA1FD2"/>
    <w:rsid w:val="00DA4764"/>
    <w:rsid w:val="00DA607D"/>
    <w:rsid w:val="00DB2A4E"/>
    <w:rsid w:val="00DB2DF4"/>
    <w:rsid w:val="00DB304F"/>
    <w:rsid w:val="00DB36A2"/>
    <w:rsid w:val="00DB3BD7"/>
    <w:rsid w:val="00DC00DD"/>
    <w:rsid w:val="00DC0D73"/>
    <w:rsid w:val="00DC11E0"/>
    <w:rsid w:val="00DC416D"/>
    <w:rsid w:val="00DC49BD"/>
    <w:rsid w:val="00DC6B54"/>
    <w:rsid w:val="00DD1C8D"/>
    <w:rsid w:val="00DD21B9"/>
    <w:rsid w:val="00DD311A"/>
    <w:rsid w:val="00DD712D"/>
    <w:rsid w:val="00DE0510"/>
    <w:rsid w:val="00DE1085"/>
    <w:rsid w:val="00DE6483"/>
    <w:rsid w:val="00DF2496"/>
    <w:rsid w:val="00DF619C"/>
    <w:rsid w:val="00DF7B32"/>
    <w:rsid w:val="00E0167F"/>
    <w:rsid w:val="00E04332"/>
    <w:rsid w:val="00E04FA3"/>
    <w:rsid w:val="00E05CE9"/>
    <w:rsid w:val="00E06568"/>
    <w:rsid w:val="00E1342E"/>
    <w:rsid w:val="00E16B5C"/>
    <w:rsid w:val="00E22435"/>
    <w:rsid w:val="00E24B9A"/>
    <w:rsid w:val="00E267AC"/>
    <w:rsid w:val="00E26D4E"/>
    <w:rsid w:val="00E331D6"/>
    <w:rsid w:val="00E35729"/>
    <w:rsid w:val="00E35C91"/>
    <w:rsid w:val="00E36301"/>
    <w:rsid w:val="00E40028"/>
    <w:rsid w:val="00E41739"/>
    <w:rsid w:val="00E41EE0"/>
    <w:rsid w:val="00E44162"/>
    <w:rsid w:val="00E46151"/>
    <w:rsid w:val="00E47A17"/>
    <w:rsid w:val="00E50E3A"/>
    <w:rsid w:val="00E52A87"/>
    <w:rsid w:val="00E5337B"/>
    <w:rsid w:val="00E535B4"/>
    <w:rsid w:val="00E542A5"/>
    <w:rsid w:val="00E55020"/>
    <w:rsid w:val="00E60285"/>
    <w:rsid w:val="00E617B2"/>
    <w:rsid w:val="00E62743"/>
    <w:rsid w:val="00E6547C"/>
    <w:rsid w:val="00E70C9D"/>
    <w:rsid w:val="00E70DED"/>
    <w:rsid w:val="00E72368"/>
    <w:rsid w:val="00E72F18"/>
    <w:rsid w:val="00E7352B"/>
    <w:rsid w:val="00E74172"/>
    <w:rsid w:val="00E75AE5"/>
    <w:rsid w:val="00E80955"/>
    <w:rsid w:val="00E86F8E"/>
    <w:rsid w:val="00E87874"/>
    <w:rsid w:val="00E90C91"/>
    <w:rsid w:val="00E91DE7"/>
    <w:rsid w:val="00E95823"/>
    <w:rsid w:val="00EA0273"/>
    <w:rsid w:val="00EA0AC4"/>
    <w:rsid w:val="00EA27BC"/>
    <w:rsid w:val="00EA30FE"/>
    <w:rsid w:val="00EA40BF"/>
    <w:rsid w:val="00EA4888"/>
    <w:rsid w:val="00EA4F51"/>
    <w:rsid w:val="00EA50FF"/>
    <w:rsid w:val="00EA7697"/>
    <w:rsid w:val="00EB03C6"/>
    <w:rsid w:val="00EB116E"/>
    <w:rsid w:val="00EB2599"/>
    <w:rsid w:val="00EB2B09"/>
    <w:rsid w:val="00EB59A0"/>
    <w:rsid w:val="00EB5F13"/>
    <w:rsid w:val="00EB6F24"/>
    <w:rsid w:val="00EC0495"/>
    <w:rsid w:val="00EC1285"/>
    <w:rsid w:val="00EC2BD0"/>
    <w:rsid w:val="00EC34E0"/>
    <w:rsid w:val="00EC3C58"/>
    <w:rsid w:val="00ED0599"/>
    <w:rsid w:val="00ED2518"/>
    <w:rsid w:val="00ED6C77"/>
    <w:rsid w:val="00ED6F1E"/>
    <w:rsid w:val="00ED70EF"/>
    <w:rsid w:val="00EE1C7B"/>
    <w:rsid w:val="00EE38D6"/>
    <w:rsid w:val="00EE3D2E"/>
    <w:rsid w:val="00EE7386"/>
    <w:rsid w:val="00EF541A"/>
    <w:rsid w:val="00F036EF"/>
    <w:rsid w:val="00F04DC0"/>
    <w:rsid w:val="00F07B5B"/>
    <w:rsid w:val="00F140A3"/>
    <w:rsid w:val="00F15E61"/>
    <w:rsid w:val="00F161F8"/>
    <w:rsid w:val="00F170FF"/>
    <w:rsid w:val="00F217F3"/>
    <w:rsid w:val="00F22CE6"/>
    <w:rsid w:val="00F32562"/>
    <w:rsid w:val="00F34A6A"/>
    <w:rsid w:val="00F34CB9"/>
    <w:rsid w:val="00F36368"/>
    <w:rsid w:val="00F404F5"/>
    <w:rsid w:val="00F40AE3"/>
    <w:rsid w:val="00F40CBB"/>
    <w:rsid w:val="00F42F82"/>
    <w:rsid w:val="00F439A2"/>
    <w:rsid w:val="00F43BAF"/>
    <w:rsid w:val="00F44EBC"/>
    <w:rsid w:val="00F46968"/>
    <w:rsid w:val="00F51C7B"/>
    <w:rsid w:val="00F525D2"/>
    <w:rsid w:val="00F54FF6"/>
    <w:rsid w:val="00F55727"/>
    <w:rsid w:val="00F56225"/>
    <w:rsid w:val="00F6690E"/>
    <w:rsid w:val="00F67690"/>
    <w:rsid w:val="00F802F7"/>
    <w:rsid w:val="00F86A42"/>
    <w:rsid w:val="00F876AB"/>
    <w:rsid w:val="00F91997"/>
    <w:rsid w:val="00F9591F"/>
    <w:rsid w:val="00F96543"/>
    <w:rsid w:val="00FA0023"/>
    <w:rsid w:val="00FA32D4"/>
    <w:rsid w:val="00FA3D49"/>
    <w:rsid w:val="00FB46BE"/>
    <w:rsid w:val="00FB7B85"/>
    <w:rsid w:val="00FC020B"/>
    <w:rsid w:val="00FC26CB"/>
    <w:rsid w:val="00FD007C"/>
    <w:rsid w:val="00FD0B20"/>
    <w:rsid w:val="00FD35D0"/>
    <w:rsid w:val="00FD6278"/>
    <w:rsid w:val="00FD7EF5"/>
    <w:rsid w:val="00FE0BCB"/>
    <w:rsid w:val="00FE1DD2"/>
    <w:rsid w:val="00FE223A"/>
    <w:rsid w:val="00FE44C3"/>
    <w:rsid w:val="00FE477C"/>
    <w:rsid w:val="00FE47EC"/>
    <w:rsid w:val="00FE4DB8"/>
    <w:rsid w:val="00FF0F4E"/>
    <w:rsid w:val="00FF1FAF"/>
    <w:rsid w:val="00FF5ECF"/>
    <w:rsid w:val="00FF7632"/>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1026"/>
    <o:shapelayout v:ext="edit">
      <o:idmap v:ext="edit" data="1"/>
    </o:shapelayout>
  </w:shapeDefaults>
  <w:decimalSymbol w:val=","/>
  <w:listSeparator w:val=";"/>
  <w14:docId w14:val="4101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72E3"/>
    <w:pPr>
      <w:ind w:left="425" w:hanging="425"/>
    </w:pPr>
    <w:rPr>
      <w:sz w:val="22"/>
      <w:szCs w:val="22"/>
      <w:lang w:val="pl-PL" w:eastAsia="en-US"/>
    </w:rPr>
  </w:style>
  <w:style w:type="paragraph" w:styleId="berschrift1">
    <w:name w:val="heading 1"/>
    <w:basedOn w:val="Standard"/>
    <w:next w:val="Standard"/>
    <w:link w:val="berschrift1Zchn"/>
    <w:qFormat/>
    <w:rsid w:val="00964F90"/>
    <w:pPr>
      <w:tabs>
        <w:tab w:val="left" w:pos="567"/>
      </w:tabs>
      <w:spacing w:before="240" w:after="120" w:line="260" w:lineRule="exact"/>
      <w:ind w:left="357" w:hanging="357"/>
      <w:outlineLvl w:val="0"/>
    </w:pPr>
    <w:rPr>
      <w:rFonts w:ascii="Times New Roman" w:eastAsia="Times New Roman" w:hAnsi="Times New Roman"/>
      <w:b/>
      <w:caps/>
      <w:sz w:val="26"/>
      <w:szCs w:val="20"/>
      <w:lang w:val="en-US"/>
    </w:rPr>
  </w:style>
  <w:style w:type="paragraph" w:styleId="berschrift2">
    <w:name w:val="heading 2"/>
    <w:basedOn w:val="Standard"/>
    <w:next w:val="Standard"/>
    <w:link w:val="berschrift2Zchn"/>
    <w:qFormat/>
    <w:rsid w:val="00964F90"/>
    <w:pPr>
      <w:keepNext/>
      <w:tabs>
        <w:tab w:val="left" w:pos="567"/>
      </w:tabs>
      <w:spacing w:before="240" w:after="60" w:line="260" w:lineRule="exact"/>
      <w:ind w:left="0" w:firstLine="0"/>
      <w:outlineLvl w:val="1"/>
    </w:pPr>
    <w:rPr>
      <w:rFonts w:ascii="Helvetica" w:eastAsia="Times New Roman" w:hAnsi="Helvetica"/>
      <w:b/>
      <w:i/>
      <w:sz w:val="24"/>
      <w:szCs w:val="20"/>
      <w:lang w:val="cs-CZ"/>
    </w:rPr>
  </w:style>
  <w:style w:type="paragraph" w:styleId="berschrift3">
    <w:name w:val="heading 3"/>
    <w:basedOn w:val="Standard"/>
    <w:next w:val="Standard"/>
    <w:link w:val="berschrift3Zchn"/>
    <w:qFormat/>
    <w:rsid w:val="00964F90"/>
    <w:pPr>
      <w:keepNext/>
      <w:keepLines/>
      <w:tabs>
        <w:tab w:val="left" w:pos="567"/>
      </w:tabs>
      <w:spacing w:before="120" w:after="80" w:line="260" w:lineRule="exact"/>
      <w:ind w:left="0" w:firstLine="0"/>
      <w:outlineLvl w:val="2"/>
    </w:pPr>
    <w:rPr>
      <w:rFonts w:ascii="Times New Roman" w:eastAsia="Times New Roman" w:hAnsi="Times New Roman"/>
      <w:b/>
      <w:kern w:val="28"/>
      <w:sz w:val="24"/>
      <w:szCs w:val="20"/>
      <w:lang w:val="en-US"/>
    </w:rPr>
  </w:style>
  <w:style w:type="paragraph" w:styleId="berschrift4">
    <w:name w:val="heading 4"/>
    <w:basedOn w:val="Standard"/>
    <w:next w:val="Standard"/>
    <w:link w:val="berschrift4Zchn"/>
    <w:qFormat/>
    <w:rsid w:val="00964F90"/>
    <w:pPr>
      <w:keepNext/>
      <w:tabs>
        <w:tab w:val="left" w:pos="567"/>
      </w:tabs>
      <w:spacing w:line="260" w:lineRule="exact"/>
      <w:ind w:left="0" w:firstLine="0"/>
      <w:jc w:val="both"/>
      <w:outlineLvl w:val="3"/>
    </w:pPr>
    <w:rPr>
      <w:rFonts w:ascii="Times New Roman" w:eastAsia="Times New Roman" w:hAnsi="Times New Roman"/>
      <w:b/>
      <w:noProof/>
      <w:szCs w:val="20"/>
      <w:lang w:val="cs-CZ"/>
    </w:rPr>
  </w:style>
  <w:style w:type="paragraph" w:styleId="berschrift5">
    <w:name w:val="heading 5"/>
    <w:basedOn w:val="Standard"/>
    <w:next w:val="Standard"/>
    <w:link w:val="berschrift5Zchn"/>
    <w:qFormat/>
    <w:rsid w:val="00964F90"/>
    <w:pPr>
      <w:keepNext/>
      <w:tabs>
        <w:tab w:val="left" w:pos="567"/>
      </w:tabs>
      <w:spacing w:line="260" w:lineRule="exact"/>
      <w:ind w:left="0" w:firstLine="0"/>
      <w:jc w:val="both"/>
      <w:outlineLvl w:val="4"/>
    </w:pPr>
    <w:rPr>
      <w:rFonts w:ascii="Times New Roman" w:eastAsia="Times New Roman" w:hAnsi="Times New Roman"/>
      <w:noProof/>
      <w:szCs w:val="20"/>
      <w:lang w:val="cs-CZ"/>
    </w:rPr>
  </w:style>
  <w:style w:type="paragraph" w:styleId="berschrift6">
    <w:name w:val="heading 6"/>
    <w:basedOn w:val="Standard"/>
    <w:next w:val="Standard"/>
    <w:link w:val="berschrift6Zchn"/>
    <w:qFormat/>
    <w:rsid w:val="00964F90"/>
    <w:pPr>
      <w:keepNext/>
      <w:tabs>
        <w:tab w:val="left" w:pos="-720"/>
        <w:tab w:val="left" w:pos="567"/>
        <w:tab w:val="left" w:pos="4536"/>
      </w:tabs>
      <w:suppressAutoHyphens/>
      <w:spacing w:line="260" w:lineRule="exact"/>
      <w:ind w:left="0" w:firstLine="0"/>
      <w:outlineLvl w:val="5"/>
    </w:pPr>
    <w:rPr>
      <w:rFonts w:ascii="Times New Roman" w:eastAsia="Times New Roman" w:hAnsi="Times New Roman"/>
      <w:i/>
      <w:szCs w:val="20"/>
      <w:lang w:val="cs-CZ"/>
    </w:rPr>
  </w:style>
  <w:style w:type="paragraph" w:styleId="berschrift7">
    <w:name w:val="heading 7"/>
    <w:basedOn w:val="Standard"/>
    <w:next w:val="Standard"/>
    <w:link w:val="berschrift7Zchn"/>
    <w:qFormat/>
    <w:rsid w:val="00964F90"/>
    <w:pPr>
      <w:keepNext/>
      <w:tabs>
        <w:tab w:val="left" w:pos="-720"/>
        <w:tab w:val="left" w:pos="567"/>
        <w:tab w:val="left" w:pos="4536"/>
      </w:tabs>
      <w:suppressAutoHyphens/>
      <w:spacing w:line="260" w:lineRule="exact"/>
      <w:ind w:left="0" w:firstLine="0"/>
      <w:jc w:val="both"/>
      <w:outlineLvl w:val="6"/>
    </w:pPr>
    <w:rPr>
      <w:rFonts w:ascii="Times New Roman" w:eastAsia="Times New Roman" w:hAnsi="Times New Roman"/>
      <w:i/>
      <w:szCs w:val="20"/>
      <w:lang w:val="cs-CZ"/>
    </w:rPr>
  </w:style>
  <w:style w:type="paragraph" w:styleId="berschrift8">
    <w:name w:val="heading 8"/>
    <w:basedOn w:val="Standard"/>
    <w:next w:val="Standard"/>
    <w:link w:val="berschrift8Zchn"/>
    <w:qFormat/>
    <w:rsid w:val="00964F90"/>
    <w:pPr>
      <w:keepNext/>
      <w:tabs>
        <w:tab w:val="left" w:pos="567"/>
      </w:tabs>
      <w:spacing w:line="260" w:lineRule="exact"/>
      <w:ind w:left="567" w:hanging="567"/>
      <w:jc w:val="both"/>
      <w:outlineLvl w:val="7"/>
    </w:pPr>
    <w:rPr>
      <w:rFonts w:ascii="Times New Roman" w:eastAsia="Times New Roman" w:hAnsi="Times New Roman"/>
      <w:b/>
      <w:i/>
      <w:szCs w:val="20"/>
      <w:lang w:val="cs-CZ"/>
    </w:rPr>
  </w:style>
  <w:style w:type="paragraph" w:styleId="berschrift9">
    <w:name w:val="heading 9"/>
    <w:basedOn w:val="Standard"/>
    <w:next w:val="Standard"/>
    <w:link w:val="berschrift9Zchn"/>
    <w:qFormat/>
    <w:rsid w:val="00964F90"/>
    <w:pPr>
      <w:keepNext/>
      <w:tabs>
        <w:tab w:val="left" w:pos="567"/>
      </w:tabs>
      <w:spacing w:line="260" w:lineRule="exact"/>
      <w:ind w:left="0" w:firstLine="0"/>
      <w:jc w:val="both"/>
      <w:outlineLvl w:val="8"/>
    </w:pPr>
    <w:rPr>
      <w:rFonts w:ascii="Times New Roman" w:eastAsia="Times New Roman" w:hAnsi="Times New Roman"/>
      <w:b/>
      <w:i/>
      <w:szCs w:val="20"/>
      <w:lang w:val="cs-C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964F90"/>
    <w:rPr>
      <w:rFonts w:ascii="Times New Roman" w:eastAsia="Times New Roman" w:hAnsi="Times New Roman"/>
      <w:b/>
      <w:caps/>
      <w:sz w:val="26"/>
      <w:lang w:val="en-US" w:eastAsia="en-US"/>
    </w:rPr>
  </w:style>
  <w:style w:type="character" w:customStyle="1" w:styleId="berschrift2Zchn">
    <w:name w:val="Überschrift 2 Zchn"/>
    <w:link w:val="berschrift2"/>
    <w:rsid w:val="00964F90"/>
    <w:rPr>
      <w:rFonts w:ascii="Helvetica" w:eastAsia="Times New Roman" w:hAnsi="Helvetica"/>
      <w:b/>
      <w:i/>
      <w:sz w:val="24"/>
      <w:lang w:val="cs-CZ" w:eastAsia="en-US"/>
    </w:rPr>
  </w:style>
  <w:style w:type="character" w:customStyle="1" w:styleId="berschrift3Zchn">
    <w:name w:val="Überschrift 3 Zchn"/>
    <w:link w:val="berschrift3"/>
    <w:rsid w:val="00964F90"/>
    <w:rPr>
      <w:rFonts w:ascii="Times New Roman" w:eastAsia="Times New Roman" w:hAnsi="Times New Roman"/>
      <w:b/>
      <w:kern w:val="28"/>
      <w:sz w:val="24"/>
      <w:lang w:val="en-US" w:eastAsia="en-US"/>
    </w:rPr>
  </w:style>
  <w:style w:type="character" w:customStyle="1" w:styleId="berschrift4Zchn">
    <w:name w:val="Überschrift 4 Zchn"/>
    <w:link w:val="berschrift4"/>
    <w:rsid w:val="00964F90"/>
    <w:rPr>
      <w:rFonts w:ascii="Times New Roman" w:eastAsia="Times New Roman" w:hAnsi="Times New Roman"/>
      <w:b/>
      <w:noProof/>
      <w:sz w:val="22"/>
      <w:lang w:val="cs-CZ" w:eastAsia="en-US"/>
    </w:rPr>
  </w:style>
  <w:style w:type="character" w:customStyle="1" w:styleId="berschrift5Zchn">
    <w:name w:val="Überschrift 5 Zchn"/>
    <w:link w:val="berschrift5"/>
    <w:rsid w:val="00964F90"/>
    <w:rPr>
      <w:rFonts w:ascii="Times New Roman" w:eastAsia="Times New Roman" w:hAnsi="Times New Roman"/>
      <w:noProof/>
      <w:sz w:val="22"/>
      <w:lang w:val="cs-CZ" w:eastAsia="en-US"/>
    </w:rPr>
  </w:style>
  <w:style w:type="character" w:customStyle="1" w:styleId="berschrift6Zchn">
    <w:name w:val="Überschrift 6 Zchn"/>
    <w:link w:val="berschrift6"/>
    <w:rsid w:val="00964F90"/>
    <w:rPr>
      <w:rFonts w:ascii="Times New Roman" w:eastAsia="Times New Roman" w:hAnsi="Times New Roman"/>
      <w:i/>
      <w:sz w:val="22"/>
      <w:lang w:val="cs-CZ" w:eastAsia="en-US"/>
    </w:rPr>
  </w:style>
  <w:style w:type="character" w:customStyle="1" w:styleId="berschrift7Zchn">
    <w:name w:val="Überschrift 7 Zchn"/>
    <w:link w:val="berschrift7"/>
    <w:rsid w:val="00964F90"/>
    <w:rPr>
      <w:rFonts w:ascii="Times New Roman" w:eastAsia="Times New Roman" w:hAnsi="Times New Roman"/>
      <w:i/>
      <w:sz w:val="22"/>
      <w:lang w:val="cs-CZ" w:eastAsia="en-US"/>
    </w:rPr>
  </w:style>
  <w:style w:type="character" w:customStyle="1" w:styleId="berschrift8Zchn">
    <w:name w:val="Überschrift 8 Zchn"/>
    <w:link w:val="berschrift8"/>
    <w:rsid w:val="00964F90"/>
    <w:rPr>
      <w:rFonts w:ascii="Times New Roman" w:eastAsia="Times New Roman" w:hAnsi="Times New Roman"/>
      <w:b/>
      <w:i/>
      <w:sz w:val="22"/>
      <w:lang w:val="cs-CZ" w:eastAsia="en-US"/>
    </w:rPr>
  </w:style>
  <w:style w:type="character" w:customStyle="1" w:styleId="berschrift9Zchn">
    <w:name w:val="Überschrift 9 Zchn"/>
    <w:link w:val="berschrift9"/>
    <w:rsid w:val="00964F90"/>
    <w:rPr>
      <w:rFonts w:ascii="Times New Roman" w:eastAsia="Times New Roman" w:hAnsi="Times New Roman"/>
      <w:b/>
      <w:i/>
      <w:sz w:val="22"/>
      <w:lang w:val="cs-CZ" w:eastAsia="en-US"/>
    </w:rPr>
  </w:style>
  <w:style w:type="numbering" w:customStyle="1" w:styleId="Bezlisty1">
    <w:name w:val="Bez listy1"/>
    <w:next w:val="KeineListe"/>
    <w:semiHidden/>
    <w:rsid w:val="00964F90"/>
  </w:style>
  <w:style w:type="paragraph" w:styleId="Titel">
    <w:name w:val="Title"/>
    <w:basedOn w:val="Standard"/>
    <w:link w:val="TitelZchn"/>
    <w:qFormat/>
    <w:rsid w:val="00964F90"/>
    <w:pPr>
      <w:spacing w:line="360" w:lineRule="auto"/>
      <w:ind w:left="567" w:hanging="567"/>
      <w:jc w:val="center"/>
    </w:pPr>
    <w:rPr>
      <w:rFonts w:ascii="Times New Roman" w:eastAsia="Times New Roman" w:hAnsi="Times New Roman"/>
      <w:szCs w:val="28"/>
      <w:u w:val="single"/>
    </w:rPr>
  </w:style>
  <w:style w:type="character" w:customStyle="1" w:styleId="TitelZchn">
    <w:name w:val="Titel Zchn"/>
    <w:link w:val="Titel"/>
    <w:rsid w:val="00964F90"/>
    <w:rPr>
      <w:rFonts w:ascii="Times New Roman" w:eastAsia="Times New Roman" w:hAnsi="Times New Roman"/>
      <w:sz w:val="22"/>
      <w:szCs w:val="28"/>
      <w:u w:val="single"/>
    </w:rPr>
  </w:style>
  <w:style w:type="paragraph" w:styleId="Fuzeile">
    <w:name w:val="footer"/>
    <w:basedOn w:val="Standard"/>
    <w:link w:val="FuzeileZchn"/>
    <w:uiPriority w:val="99"/>
    <w:rsid w:val="00964F90"/>
    <w:pPr>
      <w:tabs>
        <w:tab w:val="left" w:pos="567"/>
        <w:tab w:val="center" w:pos="4536"/>
        <w:tab w:val="center" w:pos="8930"/>
      </w:tabs>
      <w:ind w:left="0" w:firstLine="0"/>
    </w:pPr>
    <w:rPr>
      <w:rFonts w:ascii="Helvetica" w:eastAsia="Times New Roman" w:hAnsi="Helvetica"/>
      <w:sz w:val="16"/>
      <w:szCs w:val="20"/>
      <w:lang w:val="cs-CZ"/>
    </w:rPr>
  </w:style>
  <w:style w:type="character" w:customStyle="1" w:styleId="FuzeileZchn">
    <w:name w:val="Fußzeile Zchn"/>
    <w:link w:val="Fuzeile"/>
    <w:uiPriority w:val="99"/>
    <w:rsid w:val="00964F90"/>
    <w:rPr>
      <w:rFonts w:ascii="Helvetica" w:eastAsia="Times New Roman" w:hAnsi="Helvetica"/>
      <w:sz w:val="16"/>
      <w:lang w:val="cs-CZ" w:eastAsia="en-US"/>
    </w:rPr>
  </w:style>
  <w:style w:type="paragraph" w:styleId="Textkrper">
    <w:name w:val="Body Text"/>
    <w:basedOn w:val="Standard"/>
    <w:link w:val="TextkrperZchn"/>
    <w:rsid w:val="00964F90"/>
    <w:pPr>
      <w:tabs>
        <w:tab w:val="left" w:pos="567"/>
      </w:tabs>
      <w:spacing w:line="260" w:lineRule="exact"/>
      <w:ind w:left="0" w:firstLine="0"/>
    </w:pPr>
    <w:rPr>
      <w:rFonts w:ascii="Times New Roman" w:eastAsia="Times New Roman" w:hAnsi="Times New Roman"/>
      <w:b/>
      <w:i/>
      <w:szCs w:val="20"/>
      <w:lang w:val="cs-CZ"/>
    </w:rPr>
  </w:style>
  <w:style w:type="character" w:customStyle="1" w:styleId="TextkrperZchn">
    <w:name w:val="Textkörper Zchn"/>
    <w:link w:val="Textkrper"/>
    <w:rsid w:val="00964F90"/>
    <w:rPr>
      <w:rFonts w:ascii="Times New Roman" w:eastAsia="Times New Roman" w:hAnsi="Times New Roman"/>
      <w:b/>
      <w:i/>
      <w:sz w:val="22"/>
      <w:lang w:val="cs-CZ" w:eastAsia="en-US"/>
    </w:rPr>
  </w:style>
  <w:style w:type="paragraph" w:styleId="Textkrper-Zeileneinzug">
    <w:name w:val="Body Text Indent"/>
    <w:basedOn w:val="Standard"/>
    <w:link w:val="Textkrper-ZeileneinzugZchn"/>
    <w:rsid w:val="00964F90"/>
    <w:pPr>
      <w:ind w:left="567" w:hanging="567"/>
    </w:pPr>
    <w:rPr>
      <w:rFonts w:ascii="Times New Roman" w:eastAsia="Times New Roman" w:hAnsi="Times New Roman"/>
      <w:b/>
      <w:color w:val="808080"/>
      <w:szCs w:val="20"/>
      <w:lang w:val="cs-CZ"/>
    </w:rPr>
  </w:style>
  <w:style w:type="character" w:customStyle="1" w:styleId="Textkrper-ZeileneinzugZchn">
    <w:name w:val="Textkörper-Zeileneinzug Zchn"/>
    <w:link w:val="Textkrper-Zeileneinzug"/>
    <w:rsid w:val="00964F90"/>
    <w:rPr>
      <w:rFonts w:ascii="Times New Roman" w:eastAsia="Times New Roman" w:hAnsi="Times New Roman"/>
      <w:b/>
      <w:color w:val="808080"/>
      <w:sz w:val="22"/>
      <w:lang w:val="cs-CZ" w:eastAsia="en-US"/>
    </w:rPr>
  </w:style>
  <w:style w:type="paragraph" w:styleId="Textkrper-Einzug2">
    <w:name w:val="Body Text Indent 2"/>
    <w:basedOn w:val="Standard"/>
    <w:link w:val="Textkrper-Einzug2Zchn"/>
    <w:rsid w:val="00964F90"/>
    <w:pPr>
      <w:tabs>
        <w:tab w:val="left" w:pos="567"/>
      </w:tabs>
      <w:spacing w:line="260" w:lineRule="exact"/>
      <w:ind w:left="567" w:hanging="567"/>
      <w:jc w:val="both"/>
    </w:pPr>
    <w:rPr>
      <w:rFonts w:ascii="Times New Roman" w:eastAsia="Times New Roman" w:hAnsi="Times New Roman"/>
      <w:b/>
      <w:szCs w:val="20"/>
      <w:lang w:val="cs-CZ"/>
    </w:rPr>
  </w:style>
  <w:style w:type="character" w:customStyle="1" w:styleId="Textkrper-Einzug2Zchn">
    <w:name w:val="Textkörper-Einzug 2 Zchn"/>
    <w:link w:val="Textkrper-Einzug2"/>
    <w:rsid w:val="00964F90"/>
    <w:rPr>
      <w:rFonts w:ascii="Times New Roman" w:eastAsia="Times New Roman" w:hAnsi="Times New Roman"/>
      <w:b/>
      <w:sz w:val="22"/>
      <w:lang w:val="cs-CZ" w:eastAsia="en-US"/>
    </w:rPr>
  </w:style>
  <w:style w:type="paragraph" w:styleId="Textkrper-Einzug3">
    <w:name w:val="Body Text Indent 3"/>
    <w:basedOn w:val="Standard"/>
    <w:link w:val="Textkrper-Einzug3Zchn"/>
    <w:rsid w:val="00964F90"/>
    <w:pPr>
      <w:tabs>
        <w:tab w:val="left" w:pos="567"/>
      </w:tabs>
      <w:spacing w:line="260" w:lineRule="exact"/>
      <w:ind w:left="567" w:hanging="567"/>
    </w:pPr>
    <w:rPr>
      <w:rFonts w:ascii="Times New Roman" w:eastAsia="Times New Roman" w:hAnsi="Times New Roman"/>
      <w:i/>
      <w:color w:val="008000"/>
      <w:szCs w:val="20"/>
      <w:lang w:val="cs-CZ"/>
    </w:rPr>
  </w:style>
  <w:style w:type="character" w:customStyle="1" w:styleId="Textkrper-Einzug3Zchn">
    <w:name w:val="Textkörper-Einzug 3 Zchn"/>
    <w:link w:val="Textkrper-Einzug3"/>
    <w:rsid w:val="00964F90"/>
    <w:rPr>
      <w:rFonts w:ascii="Times New Roman" w:eastAsia="Times New Roman" w:hAnsi="Times New Roman"/>
      <w:i/>
      <w:color w:val="008000"/>
      <w:sz w:val="22"/>
      <w:lang w:val="cs-CZ" w:eastAsia="en-US"/>
    </w:rPr>
  </w:style>
  <w:style w:type="character" w:styleId="Seitenzahl">
    <w:name w:val="page number"/>
    <w:basedOn w:val="Absatz-Standardschriftart"/>
    <w:rsid w:val="00964F90"/>
  </w:style>
  <w:style w:type="paragraph" w:styleId="Textkrper3">
    <w:name w:val="Body Text 3"/>
    <w:basedOn w:val="Standard"/>
    <w:link w:val="Textkrper3Zchn"/>
    <w:rsid w:val="00964F90"/>
    <w:pPr>
      <w:tabs>
        <w:tab w:val="left" w:pos="567"/>
      </w:tabs>
      <w:spacing w:line="260" w:lineRule="exact"/>
      <w:ind w:left="0" w:firstLine="0"/>
      <w:jc w:val="both"/>
    </w:pPr>
    <w:rPr>
      <w:rFonts w:ascii="Times New Roman" w:eastAsia="Times New Roman" w:hAnsi="Times New Roman"/>
      <w:b/>
      <w:i/>
      <w:szCs w:val="20"/>
      <w:lang w:val="cs-CZ"/>
    </w:rPr>
  </w:style>
  <w:style w:type="character" w:customStyle="1" w:styleId="Textkrper3Zchn">
    <w:name w:val="Textkörper 3 Zchn"/>
    <w:link w:val="Textkrper3"/>
    <w:rsid w:val="00964F90"/>
    <w:rPr>
      <w:rFonts w:ascii="Times New Roman" w:eastAsia="Times New Roman" w:hAnsi="Times New Roman"/>
      <w:b/>
      <w:i/>
      <w:sz w:val="22"/>
      <w:lang w:val="cs-CZ" w:eastAsia="en-US"/>
    </w:rPr>
  </w:style>
  <w:style w:type="paragraph" w:styleId="Kopfzeile">
    <w:name w:val="header"/>
    <w:basedOn w:val="Standard"/>
    <w:link w:val="KopfzeileZchn"/>
    <w:rsid w:val="00964F90"/>
    <w:pPr>
      <w:tabs>
        <w:tab w:val="left" w:pos="567"/>
        <w:tab w:val="center" w:pos="4153"/>
        <w:tab w:val="right" w:pos="8306"/>
      </w:tabs>
      <w:ind w:left="0" w:firstLine="0"/>
    </w:pPr>
    <w:rPr>
      <w:rFonts w:ascii="Helvetica" w:eastAsia="Times New Roman" w:hAnsi="Helvetica"/>
      <w:sz w:val="20"/>
      <w:szCs w:val="20"/>
      <w:lang w:val="cs-CZ"/>
    </w:rPr>
  </w:style>
  <w:style w:type="character" w:customStyle="1" w:styleId="KopfzeileZchn">
    <w:name w:val="Kopfzeile Zchn"/>
    <w:link w:val="Kopfzeile"/>
    <w:rsid w:val="00964F90"/>
    <w:rPr>
      <w:rFonts w:ascii="Helvetica" w:eastAsia="Times New Roman" w:hAnsi="Helvetica"/>
      <w:lang w:val="cs-CZ" w:eastAsia="en-US"/>
    </w:rPr>
  </w:style>
  <w:style w:type="paragraph" w:styleId="Blocktext">
    <w:name w:val="Block Text"/>
    <w:basedOn w:val="Standard"/>
    <w:rsid w:val="00964F90"/>
    <w:pPr>
      <w:tabs>
        <w:tab w:val="left" w:pos="2657"/>
      </w:tabs>
      <w:spacing w:before="120"/>
      <w:ind w:left="-37" w:right="-28" w:firstLine="0"/>
    </w:pPr>
    <w:rPr>
      <w:rFonts w:ascii="Times New Roman" w:eastAsia="Times New Roman" w:hAnsi="Times New Roman"/>
      <w:szCs w:val="20"/>
      <w:lang w:val="cs-CZ"/>
    </w:rPr>
  </w:style>
  <w:style w:type="paragraph" w:styleId="Textkrper2">
    <w:name w:val="Body Text 2"/>
    <w:basedOn w:val="Standard"/>
    <w:link w:val="Textkrper2Zchn"/>
    <w:uiPriority w:val="99"/>
    <w:rsid w:val="00964F90"/>
    <w:pPr>
      <w:ind w:left="567" w:hanging="567"/>
    </w:pPr>
    <w:rPr>
      <w:rFonts w:ascii="Times New Roman" w:eastAsia="Times New Roman" w:hAnsi="Times New Roman"/>
      <w:b/>
      <w:szCs w:val="20"/>
      <w:lang w:val="cs-CZ"/>
    </w:rPr>
  </w:style>
  <w:style w:type="character" w:customStyle="1" w:styleId="Textkrper2Zchn">
    <w:name w:val="Textkörper 2 Zchn"/>
    <w:link w:val="Textkrper2"/>
    <w:uiPriority w:val="99"/>
    <w:rsid w:val="00964F90"/>
    <w:rPr>
      <w:rFonts w:ascii="Times New Roman" w:eastAsia="Times New Roman" w:hAnsi="Times New Roman"/>
      <w:b/>
      <w:sz w:val="22"/>
      <w:lang w:val="cs-CZ" w:eastAsia="en-US"/>
    </w:rPr>
  </w:style>
  <w:style w:type="character" w:styleId="Kommentarzeichen">
    <w:name w:val="annotation reference"/>
    <w:semiHidden/>
    <w:rsid w:val="00964F90"/>
    <w:rPr>
      <w:sz w:val="16"/>
    </w:rPr>
  </w:style>
  <w:style w:type="paragraph" w:styleId="Kommentartext">
    <w:name w:val="annotation text"/>
    <w:basedOn w:val="Standard"/>
    <w:link w:val="KommentartextZchn"/>
    <w:uiPriority w:val="99"/>
    <w:rsid w:val="00964F90"/>
    <w:pPr>
      <w:tabs>
        <w:tab w:val="left" w:pos="567"/>
      </w:tabs>
      <w:spacing w:line="260" w:lineRule="exact"/>
      <w:ind w:left="0" w:firstLine="0"/>
    </w:pPr>
    <w:rPr>
      <w:rFonts w:ascii="Times New Roman" w:eastAsia="Times New Roman" w:hAnsi="Times New Roman"/>
      <w:sz w:val="20"/>
      <w:szCs w:val="20"/>
      <w:lang w:val="cs-CZ"/>
    </w:rPr>
  </w:style>
  <w:style w:type="character" w:customStyle="1" w:styleId="KommentartextZchn">
    <w:name w:val="Kommentartext Zchn"/>
    <w:link w:val="Kommentartext"/>
    <w:uiPriority w:val="99"/>
    <w:rsid w:val="00964F90"/>
    <w:rPr>
      <w:rFonts w:ascii="Times New Roman" w:eastAsia="Times New Roman" w:hAnsi="Times New Roman"/>
      <w:lang w:val="cs-CZ" w:eastAsia="en-US"/>
    </w:rPr>
  </w:style>
  <w:style w:type="paragraph" w:styleId="Dokumentstruktur">
    <w:name w:val="Document Map"/>
    <w:basedOn w:val="Standard"/>
    <w:link w:val="DokumentstrukturZchn"/>
    <w:semiHidden/>
    <w:rsid w:val="00964F90"/>
    <w:pPr>
      <w:shd w:val="clear" w:color="auto" w:fill="000080"/>
      <w:tabs>
        <w:tab w:val="left" w:pos="567"/>
      </w:tabs>
      <w:spacing w:line="260" w:lineRule="exact"/>
      <w:ind w:left="0" w:firstLine="0"/>
    </w:pPr>
    <w:rPr>
      <w:rFonts w:ascii="Tahoma" w:eastAsia="Times New Roman" w:hAnsi="Tahoma"/>
      <w:szCs w:val="20"/>
      <w:lang w:val="cs-CZ"/>
    </w:rPr>
  </w:style>
  <w:style w:type="character" w:customStyle="1" w:styleId="DokumentstrukturZchn">
    <w:name w:val="Dokumentstruktur Zchn"/>
    <w:link w:val="Dokumentstruktur"/>
    <w:semiHidden/>
    <w:rsid w:val="00964F90"/>
    <w:rPr>
      <w:rFonts w:ascii="Tahoma" w:eastAsia="Times New Roman" w:hAnsi="Tahoma"/>
      <w:sz w:val="22"/>
      <w:shd w:val="clear" w:color="auto" w:fill="000080"/>
      <w:lang w:val="cs-CZ" w:eastAsia="en-US"/>
    </w:rPr>
  </w:style>
  <w:style w:type="character" w:styleId="Endnotenzeichen">
    <w:name w:val="endnote reference"/>
    <w:semiHidden/>
    <w:rsid w:val="00964F90"/>
    <w:rPr>
      <w:vertAlign w:val="superscript"/>
    </w:rPr>
  </w:style>
  <w:style w:type="paragraph" w:styleId="Endnotentext">
    <w:name w:val="endnote text"/>
    <w:basedOn w:val="Standard"/>
    <w:next w:val="Standard"/>
    <w:link w:val="EndnotentextZchn"/>
    <w:semiHidden/>
    <w:rsid w:val="00964F90"/>
    <w:pPr>
      <w:tabs>
        <w:tab w:val="left" w:pos="567"/>
      </w:tabs>
      <w:ind w:left="0" w:firstLine="0"/>
    </w:pPr>
    <w:rPr>
      <w:rFonts w:ascii="Times New Roman" w:eastAsia="Times New Roman" w:hAnsi="Times New Roman"/>
      <w:szCs w:val="20"/>
      <w:lang w:val="cs-CZ"/>
    </w:rPr>
  </w:style>
  <w:style w:type="character" w:customStyle="1" w:styleId="EndnotentextZchn">
    <w:name w:val="Endnotentext Zchn"/>
    <w:link w:val="Endnotentext"/>
    <w:rsid w:val="00964F90"/>
    <w:rPr>
      <w:rFonts w:ascii="Times New Roman" w:eastAsia="Times New Roman" w:hAnsi="Times New Roman"/>
      <w:sz w:val="22"/>
      <w:lang w:val="cs-CZ" w:eastAsia="en-US"/>
    </w:rPr>
  </w:style>
  <w:style w:type="character" w:styleId="BesuchterHyperlink">
    <w:name w:val="FollowedHyperlink"/>
    <w:rsid w:val="00964F90"/>
    <w:rPr>
      <w:color w:val="800080"/>
      <w:u w:val="single"/>
    </w:rPr>
  </w:style>
  <w:style w:type="character" w:styleId="Funotenzeichen">
    <w:name w:val="footnote reference"/>
    <w:semiHidden/>
    <w:rsid w:val="00964F90"/>
    <w:rPr>
      <w:vertAlign w:val="superscript"/>
    </w:rPr>
  </w:style>
  <w:style w:type="paragraph" w:styleId="Funotentext">
    <w:name w:val="footnote text"/>
    <w:basedOn w:val="Standard"/>
    <w:link w:val="FunotentextZchn"/>
    <w:semiHidden/>
    <w:rsid w:val="00964F90"/>
    <w:pPr>
      <w:tabs>
        <w:tab w:val="left" w:pos="567"/>
      </w:tabs>
      <w:spacing w:line="260" w:lineRule="exact"/>
      <w:ind w:left="0" w:firstLine="0"/>
    </w:pPr>
    <w:rPr>
      <w:rFonts w:ascii="Times New Roman" w:eastAsia="Times New Roman" w:hAnsi="Times New Roman"/>
      <w:sz w:val="20"/>
      <w:szCs w:val="20"/>
      <w:lang w:val="cs-CZ"/>
    </w:rPr>
  </w:style>
  <w:style w:type="character" w:customStyle="1" w:styleId="FunotentextZchn">
    <w:name w:val="Fußnotentext Zchn"/>
    <w:link w:val="Funotentext"/>
    <w:semiHidden/>
    <w:rsid w:val="00964F90"/>
    <w:rPr>
      <w:rFonts w:ascii="Times New Roman" w:eastAsia="Times New Roman" w:hAnsi="Times New Roman"/>
      <w:lang w:val="cs-CZ" w:eastAsia="en-US"/>
    </w:rPr>
  </w:style>
  <w:style w:type="character" w:styleId="Hyperlink">
    <w:name w:val="Hyperlink"/>
    <w:rsid w:val="00964F90"/>
    <w:rPr>
      <w:color w:val="0000FF"/>
      <w:u w:val="single"/>
    </w:rPr>
  </w:style>
  <w:style w:type="paragraph" w:customStyle="1" w:styleId="Bullet">
    <w:name w:val="Bullet"/>
    <w:basedOn w:val="Standard"/>
    <w:rsid w:val="00964F90"/>
    <w:pPr>
      <w:numPr>
        <w:numId w:val="3"/>
      </w:numPr>
    </w:pPr>
    <w:rPr>
      <w:rFonts w:ascii="Times New Roman" w:eastAsia="Times New Roman" w:hAnsi="Times New Roman"/>
      <w:szCs w:val="28"/>
      <w:lang w:eastAsia="pl-PL"/>
    </w:rPr>
  </w:style>
  <w:style w:type="paragraph" w:customStyle="1" w:styleId="Text">
    <w:name w:val="Text"/>
    <w:basedOn w:val="Standard"/>
    <w:link w:val="TextChar"/>
    <w:rsid w:val="00964F90"/>
    <w:pPr>
      <w:spacing w:before="120"/>
      <w:ind w:left="0" w:firstLine="0"/>
      <w:jc w:val="both"/>
    </w:pPr>
    <w:rPr>
      <w:rFonts w:ascii="Times New Roman" w:eastAsia="Times New Roman" w:hAnsi="Times New Roman"/>
      <w:sz w:val="24"/>
      <w:szCs w:val="20"/>
      <w:lang w:val="en-GB"/>
    </w:rPr>
  </w:style>
  <w:style w:type="paragraph" w:customStyle="1" w:styleId="BalloonText1">
    <w:name w:val="Balloon Text1"/>
    <w:basedOn w:val="Standard"/>
    <w:semiHidden/>
    <w:rsid w:val="00964F90"/>
    <w:pPr>
      <w:ind w:left="567" w:hanging="567"/>
    </w:pPr>
    <w:rPr>
      <w:rFonts w:ascii="Tahoma" w:eastAsia="Times New Roman" w:hAnsi="Tahoma" w:cs="Tahoma"/>
      <w:sz w:val="16"/>
      <w:szCs w:val="16"/>
      <w:lang w:eastAsia="pl-PL"/>
    </w:rPr>
  </w:style>
  <w:style w:type="paragraph" w:customStyle="1" w:styleId="Listlevel2">
    <w:name w:val="List level 2"/>
    <w:basedOn w:val="Standard"/>
    <w:rsid w:val="00964F90"/>
    <w:pPr>
      <w:spacing w:before="40" w:after="20"/>
      <w:ind w:left="850"/>
    </w:pPr>
    <w:rPr>
      <w:rFonts w:ascii="Times New Roman" w:eastAsia="Times New Roman" w:hAnsi="Times New Roman"/>
      <w:sz w:val="24"/>
      <w:szCs w:val="20"/>
      <w:lang w:val="en-GB"/>
    </w:rPr>
  </w:style>
  <w:style w:type="paragraph" w:styleId="Aufzhlungszeichen">
    <w:name w:val="List Bullet"/>
    <w:basedOn w:val="Standard"/>
    <w:autoRedefine/>
    <w:rsid w:val="00964F90"/>
    <w:pPr>
      <w:numPr>
        <w:numId w:val="4"/>
      </w:numPr>
    </w:pPr>
    <w:rPr>
      <w:rFonts w:ascii="Times New Roman" w:eastAsia="Times New Roman" w:hAnsi="Times New Roman"/>
      <w:szCs w:val="28"/>
      <w:lang w:eastAsia="pl-PL"/>
    </w:rPr>
  </w:style>
  <w:style w:type="paragraph" w:customStyle="1" w:styleId="Emission">
    <w:name w:val="Emission"/>
    <w:basedOn w:val="Standard"/>
    <w:next w:val="Standard"/>
    <w:rsid w:val="00964F90"/>
    <w:pPr>
      <w:ind w:left="5103" w:firstLine="0"/>
    </w:pPr>
    <w:rPr>
      <w:rFonts w:ascii="Times New Roman" w:eastAsia="Times New Roman" w:hAnsi="Times New Roman"/>
      <w:sz w:val="24"/>
      <w:szCs w:val="20"/>
      <w:lang w:val="en-GB"/>
    </w:rPr>
  </w:style>
  <w:style w:type="paragraph" w:customStyle="1" w:styleId="CommentSubject1">
    <w:name w:val="Comment Subject1"/>
    <w:basedOn w:val="Kommentartext"/>
    <w:next w:val="Kommentartext"/>
    <w:semiHidden/>
    <w:rsid w:val="00964F90"/>
    <w:pPr>
      <w:tabs>
        <w:tab w:val="clear" w:pos="567"/>
      </w:tabs>
      <w:spacing w:line="240" w:lineRule="auto"/>
      <w:ind w:left="567" w:hanging="567"/>
    </w:pPr>
    <w:rPr>
      <w:b/>
      <w:bCs/>
      <w:lang w:val="pl-PL" w:eastAsia="pl-PL"/>
    </w:rPr>
  </w:style>
  <w:style w:type="paragraph" w:customStyle="1" w:styleId="Table">
    <w:name w:val="Table"/>
    <w:basedOn w:val="Standard"/>
    <w:link w:val="TableChar"/>
    <w:rsid w:val="00964F90"/>
    <w:pPr>
      <w:keepLines/>
      <w:tabs>
        <w:tab w:val="left" w:pos="284"/>
      </w:tabs>
      <w:spacing w:before="40" w:after="20"/>
      <w:ind w:left="0" w:firstLine="0"/>
    </w:pPr>
    <w:rPr>
      <w:rFonts w:ascii="Arial" w:eastAsia="Times New Roman" w:hAnsi="Arial"/>
      <w:sz w:val="20"/>
      <w:szCs w:val="20"/>
      <w:lang w:val="en-GB"/>
    </w:rPr>
  </w:style>
  <w:style w:type="paragraph" w:styleId="Kommentarthema">
    <w:name w:val="annotation subject"/>
    <w:basedOn w:val="Kommentartext"/>
    <w:next w:val="Kommentartext"/>
    <w:link w:val="KommentarthemaZchn"/>
    <w:semiHidden/>
    <w:rsid w:val="00964F90"/>
    <w:pPr>
      <w:tabs>
        <w:tab w:val="clear" w:pos="567"/>
      </w:tabs>
      <w:spacing w:line="240" w:lineRule="auto"/>
      <w:ind w:left="567" w:hanging="567"/>
    </w:pPr>
    <w:rPr>
      <w:b/>
      <w:bCs/>
    </w:rPr>
  </w:style>
  <w:style w:type="character" w:customStyle="1" w:styleId="KommentarthemaZchn">
    <w:name w:val="Kommentarthema Zchn"/>
    <w:link w:val="Kommentarthema"/>
    <w:semiHidden/>
    <w:rsid w:val="00964F90"/>
    <w:rPr>
      <w:rFonts w:ascii="Times New Roman" w:eastAsia="Times New Roman" w:hAnsi="Times New Roman"/>
      <w:b/>
      <w:bCs/>
      <w:lang w:val="cs-CZ" w:eastAsia="en-US"/>
    </w:rPr>
  </w:style>
  <w:style w:type="paragraph" w:styleId="Sprechblasentext">
    <w:name w:val="Balloon Text"/>
    <w:basedOn w:val="Standard"/>
    <w:link w:val="SprechblasentextZchn"/>
    <w:semiHidden/>
    <w:rsid w:val="00964F90"/>
    <w:pPr>
      <w:ind w:left="567" w:hanging="567"/>
    </w:pPr>
    <w:rPr>
      <w:rFonts w:ascii="Tahoma" w:eastAsia="Times New Roman" w:hAnsi="Tahoma"/>
      <w:sz w:val="16"/>
      <w:szCs w:val="16"/>
    </w:rPr>
  </w:style>
  <w:style w:type="character" w:customStyle="1" w:styleId="SprechblasentextZchn">
    <w:name w:val="Sprechblasentext Zchn"/>
    <w:link w:val="Sprechblasentext"/>
    <w:semiHidden/>
    <w:rsid w:val="00964F90"/>
    <w:rPr>
      <w:rFonts w:ascii="Tahoma" w:eastAsia="Times New Roman" w:hAnsi="Tahoma" w:cs="Tahoma"/>
      <w:sz w:val="16"/>
      <w:szCs w:val="16"/>
    </w:rPr>
  </w:style>
  <w:style w:type="table" w:styleId="Tabellenraster">
    <w:name w:val="Table Grid"/>
    <w:basedOn w:val="NormaleTabelle"/>
    <w:rsid w:val="00964F9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link w:val="Table"/>
    <w:rsid w:val="00964F90"/>
    <w:rPr>
      <w:rFonts w:ascii="Arial" w:eastAsia="Times New Roman" w:hAnsi="Arial"/>
      <w:lang w:val="en-GB" w:eastAsia="en-US"/>
    </w:rPr>
  </w:style>
  <w:style w:type="character" w:customStyle="1" w:styleId="TextChar">
    <w:name w:val="Text Char"/>
    <w:link w:val="Text"/>
    <w:rsid w:val="00964F90"/>
    <w:rPr>
      <w:rFonts w:ascii="Times New Roman" w:eastAsia="Times New Roman" w:hAnsi="Times New Roman"/>
      <w:sz w:val="24"/>
      <w:lang w:val="en-GB"/>
    </w:rPr>
  </w:style>
  <w:style w:type="paragraph" w:customStyle="1" w:styleId="TableZnak">
    <w:name w:val="Table Znak"/>
    <w:basedOn w:val="Standard"/>
    <w:link w:val="TableZnakZnak"/>
    <w:rsid w:val="00964F90"/>
    <w:pPr>
      <w:keepNext/>
      <w:keepLines/>
      <w:tabs>
        <w:tab w:val="left" w:pos="284"/>
      </w:tabs>
      <w:spacing w:before="40" w:after="20"/>
      <w:ind w:left="0" w:firstLine="0"/>
    </w:pPr>
    <w:rPr>
      <w:rFonts w:ascii="Arial" w:eastAsia="Times New Roman" w:hAnsi="Arial"/>
      <w:szCs w:val="24"/>
      <w:lang w:val="en-US"/>
    </w:rPr>
  </w:style>
  <w:style w:type="character" w:customStyle="1" w:styleId="TableZnakZnak">
    <w:name w:val="Table Znak Znak"/>
    <w:link w:val="TableZnak"/>
    <w:rsid w:val="00964F90"/>
    <w:rPr>
      <w:rFonts w:ascii="Arial" w:eastAsia="Times New Roman" w:hAnsi="Arial"/>
      <w:sz w:val="22"/>
      <w:szCs w:val="24"/>
      <w:lang w:val="en-US" w:eastAsia="en-US"/>
    </w:rPr>
  </w:style>
  <w:style w:type="paragraph" w:customStyle="1" w:styleId="Poprawka1">
    <w:name w:val="Poprawka1"/>
    <w:hidden/>
    <w:uiPriority w:val="99"/>
    <w:semiHidden/>
    <w:rsid w:val="00964F90"/>
    <w:rPr>
      <w:rFonts w:ascii="Times New Roman" w:eastAsia="Times New Roman" w:hAnsi="Times New Roman"/>
      <w:sz w:val="22"/>
      <w:szCs w:val="28"/>
      <w:lang w:val="pl-PL" w:eastAsia="pl-PL"/>
    </w:rPr>
  </w:style>
  <w:style w:type="table" w:customStyle="1" w:styleId="TableGrid1">
    <w:name w:val="Table Grid1"/>
    <w:basedOn w:val="NormaleTabelle"/>
    <w:next w:val="Tabellenraster"/>
    <w:rsid w:val="00964F90"/>
    <w:pPr>
      <w:tabs>
        <w:tab w:val="left" w:pos="567"/>
      </w:tabs>
      <w:spacing w:line="26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nakZnak1">
    <w:name w:val="Znak Znak1"/>
    <w:basedOn w:val="Standard"/>
    <w:rsid w:val="00964F90"/>
    <w:pPr>
      <w:spacing w:after="160" w:line="240" w:lineRule="exact"/>
      <w:ind w:left="0" w:firstLine="0"/>
    </w:pPr>
    <w:rPr>
      <w:rFonts w:ascii="Verdana" w:eastAsia="Times New Roman" w:hAnsi="Verdana" w:cs="Verdana"/>
      <w:sz w:val="20"/>
      <w:szCs w:val="20"/>
      <w:lang w:val="en-GB"/>
    </w:rPr>
  </w:style>
  <w:style w:type="paragraph" w:customStyle="1" w:styleId="ZnakZnakCharZnakZnakZnakZnakZnakCharZnakZnakCharZnakZnak">
    <w:name w:val="Znak Znak Char Znak Znak Znak Znak Znak Char Znak Znak Char Znak Znak"/>
    <w:basedOn w:val="Standard"/>
    <w:rsid w:val="00964F90"/>
    <w:pPr>
      <w:spacing w:after="160" w:line="240" w:lineRule="exact"/>
      <w:ind w:left="0" w:firstLine="0"/>
    </w:pPr>
    <w:rPr>
      <w:rFonts w:ascii="Verdana" w:eastAsia="Times New Roman" w:hAnsi="Verdana" w:cs="Verdana"/>
      <w:sz w:val="20"/>
      <w:szCs w:val="20"/>
      <w:lang w:val="en-GB"/>
    </w:rPr>
  </w:style>
  <w:style w:type="paragraph" w:customStyle="1" w:styleId="Style">
    <w:name w:val="Style"/>
    <w:basedOn w:val="Standard"/>
    <w:rsid w:val="00964F90"/>
    <w:pPr>
      <w:spacing w:after="160" w:line="240" w:lineRule="exact"/>
      <w:ind w:left="0" w:firstLine="0"/>
    </w:pPr>
    <w:rPr>
      <w:rFonts w:ascii="Verdana" w:eastAsia="Times New Roman" w:hAnsi="Verdana" w:cs="Verdana"/>
      <w:sz w:val="20"/>
      <w:szCs w:val="20"/>
      <w:lang w:val="en-GB"/>
    </w:rPr>
  </w:style>
  <w:style w:type="paragraph" w:customStyle="1" w:styleId="CharCharChar1">
    <w:name w:val="Char Char Char1"/>
    <w:aliases w:val=" Char Char Char Char Char Char Char Char Char1, Char Char Char Char Char1 Char, Char Char Char Char Char Char Char Char Char Char Char Char Char Char Char, Char Char Char1"/>
    <w:basedOn w:val="Standard"/>
    <w:rsid w:val="00964F90"/>
    <w:pPr>
      <w:spacing w:after="160" w:line="240" w:lineRule="exact"/>
      <w:ind w:left="0" w:firstLine="0"/>
    </w:pPr>
    <w:rPr>
      <w:rFonts w:ascii="Verdana" w:eastAsia="Times New Roman" w:hAnsi="Verdana" w:cs="Verdana"/>
      <w:sz w:val="20"/>
      <w:szCs w:val="20"/>
      <w:lang w:val="en-US"/>
    </w:rPr>
  </w:style>
  <w:style w:type="paragraph" w:customStyle="1" w:styleId="ZnakZnakZnakCharZnakZnakCharZnakZnak">
    <w:name w:val="Znak Znak Znak Char Znak Znak Char Znak Znak"/>
    <w:basedOn w:val="Standard"/>
    <w:rsid w:val="00964F90"/>
    <w:pPr>
      <w:spacing w:after="160" w:line="240" w:lineRule="exact"/>
      <w:ind w:left="0" w:firstLine="0"/>
    </w:pPr>
    <w:rPr>
      <w:rFonts w:ascii="Verdana" w:eastAsia="Times New Roman" w:hAnsi="Verdana" w:cs="Verdana"/>
      <w:sz w:val="20"/>
      <w:szCs w:val="20"/>
      <w:lang w:val="en-GB"/>
    </w:rPr>
  </w:style>
  <w:style w:type="paragraph" w:styleId="berarbeitung">
    <w:name w:val="Revision"/>
    <w:hidden/>
    <w:uiPriority w:val="99"/>
    <w:semiHidden/>
    <w:rsid w:val="00964F90"/>
    <w:rPr>
      <w:rFonts w:ascii="Times New Roman" w:eastAsia="Times New Roman" w:hAnsi="Times New Roman"/>
      <w:sz w:val="22"/>
      <w:szCs w:val="28"/>
      <w:lang w:val="pl-PL" w:eastAsia="pl-PL"/>
    </w:rPr>
  </w:style>
  <w:style w:type="numbering" w:customStyle="1" w:styleId="Bezlisty2">
    <w:name w:val="Bez listy2"/>
    <w:next w:val="KeineListe"/>
    <w:semiHidden/>
    <w:rsid w:val="00815E76"/>
  </w:style>
  <w:style w:type="paragraph" w:styleId="KeinLeerraum">
    <w:name w:val="No Spacing"/>
    <w:uiPriority w:val="1"/>
    <w:qFormat/>
    <w:rsid w:val="00093AFE"/>
    <w:rPr>
      <w:sz w:val="22"/>
      <w:szCs w:val="22"/>
      <w:lang w:val="is-IS" w:eastAsia="en-US"/>
    </w:rPr>
  </w:style>
  <w:style w:type="character" w:customStyle="1" w:styleId="hps">
    <w:name w:val="hps"/>
    <w:basedOn w:val="Absatz-Standardschriftart"/>
    <w:rsid w:val="009C1F4B"/>
  </w:style>
  <w:style w:type="paragraph" w:customStyle="1" w:styleId="NormalParagraphStyle">
    <w:name w:val="NormalParagraphStyle"/>
    <w:basedOn w:val="Standard"/>
    <w:rsid w:val="0023219F"/>
    <w:pPr>
      <w:widowControl w:val="0"/>
      <w:autoSpaceDE w:val="0"/>
      <w:autoSpaceDN w:val="0"/>
      <w:adjustRightInd w:val="0"/>
      <w:spacing w:line="288" w:lineRule="auto"/>
      <w:ind w:left="0" w:firstLine="0"/>
      <w:textAlignment w:val="center"/>
    </w:pPr>
    <w:rPr>
      <w:rFonts w:ascii="Times-Roman" w:eastAsia="Times New Roman" w:hAnsi="Times-Roman"/>
      <w:color w:val="000000"/>
      <w:sz w:val="24"/>
      <w:szCs w:val="24"/>
      <w:lang w:val="en-GB"/>
    </w:rPr>
  </w:style>
  <w:style w:type="paragraph" w:customStyle="1" w:styleId="Default">
    <w:name w:val="Default"/>
    <w:rsid w:val="00165A0F"/>
    <w:pPr>
      <w:autoSpaceDE w:val="0"/>
      <w:autoSpaceDN w:val="0"/>
      <w:adjustRightInd w:val="0"/>
    </w:pPr>
    <w:rPr>
      <w:rFonts w:ascii="Times New Roman" w:hAnsi="Times New Roman"/>
      <w:color w:val="000000"/>
      <w:sz w:val="24"/>
      <w:szCs w:val="24"/>
      <w:lang w:val="pl-PL" w:eastAsia="pl-PL"/>
    </w:rPr>
  </w:style>
  <w:style w:type="numbering" w:customStyle="1" w:styleId="Bezlisty3">
    <w:name w:val="Bez listy3"/>
    <w:next w:val="KeineListe"/>
    <w:uiPriority w:val="99"/>
    <w:semiHidden/>
    <w:unhideWhenUsed/>
    <w:rsid w:val="00791729"/>
  </w:style>
  <w:style w:type="table" w:customStyle="1" w:styleId="Tabela-Siatka1">
    <w:name w:val="Tabela - Siatka1"/>
    <w:basedOn w:val="NormaleTabelle"/>
    <w:next w:val="Tabellenraster"/>
    <w:uiPriority w:val="59"/>
    <w:rsid w:val="00791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semiHidden/>
    <w:unhideWhenUsed/>
    <w:rsid w:val="00791729"/>
  </w:style>
  <w:style w:type="paragraph" w:customStyle="1" w:styleId="BodytextAgency">
    <w:name w:val="Body text (Agency)"/>
    <w:basedOn w:val="Standard"/>
    <w:link w:val="BodytextAgencyChar"/>
    <w:rsid w:val="00791729"/>
    <w:pPr>
      <w:spacing w:after="140" w:line="280" w:lineRule="atLeast"/>
      <w:ind w:left="0" w:firstLine="0"/>
    </w:pPr>
    <w:rPr>
      <w:rFonts w:ascii="Verdana" w:eastAsia="Verdana" w:hAnsi="Verdana"/>
      <w:sz w:val="18"/>
      <w:szCs w:val="18"/>
      <w:lang w:val="en-GB" w:eastAsia="en-GB"/>
    </w:rPr>
  </w:style>
  <w:style w:type="character" w:customStyle="1" w:styleId="BodytextAgencyChar">
    <w:name w:val="Body text (Agency) Char"/>
    <w:link w:val="BodytextAgency"/>
    <w:rsid w:val="00791729"/>
    <w:rPr>
      <w:rFonts w:ascii="Verdana" w:eastAsia="Verdana" w:hAnsi="Verdana" w:cs="Verdana"/>
      <w:sz w:val="18"/>
      <w:szCs w:val="18"/>
      <w:lang w:val="en-GB" w:eastAsia="en-GB"/>
    </w:rPr>
  </w:style>
  <w:style w:type="paragraph" w:styleId="Listenabsatz">
    <w:name w:val="List Paragraph"/>
    <w:basedOn w:val="Standard"/>
    <w:uiPriority w:val="34"/>
    <w:qFormat/>
    <w:rsid w:val="008512F2"/>
    <w:pPr>
      <w:ind w:left="720"/>
      <w:contextualSpacing/>
    </w:pPr>
  </w:style>
  <w:style w:type="paragraph" w:customStyle="1" w:styleId="ZnakZnak10">
    <w:name w:val="Znak Znak1"/>
    <w:basedOn w:val="Standard"/>
    <w:rsid w:val="003569AA"/>
    <w:pPr>
      <w:spacing w:after="160" w:line="240" w:lineRule="exact"/>
      <w:ind w:left="0" w:firstLine="0"/>
    </w:pPr>
    <w:rPr>
      <w:rFonts w:ascii="Verdana" w:eastAsia="Times New Roman" w:hAnsi="Verdana" w:cs="Verdana"/>
      <w:sz w:val="20"/>
      <w:szCs w:val="20"/>
      <w:lang w:val="en-GB"/>
    </w:rPr>
  </w:style>
  <w:style w:type="paragraph" w:customStyle="1" w:styleId="ZnakZnakCharZnakZnakZnakZnakZnakCharZnakZnakCharZnakZnak0">
    <w:name w:val="Znak Znak Char Znak Znak Znak Znak Znak Char Znak Znak Char Znak Znak"/>
    <w:basedOn w:val="Standard"/>
    <w:rsid w:val="003569AA"/>
    <w:pPr>
      <w:spacing w:after="160" w:line="240" w:lineRule="exact"/>
      <w:ind w:left="0" w:firstLine="0"/>
    </w:pPr>
    <w:rPr>
      <w:rFonts w:ascii="Verdana" w:eastAsia="Times New Roman" w:hAnsi="Verdana" w:cs="Verdana"/>
      <w:sz w:val="20"/>
      <w:szCs w:val="20"/>
      <w:lang w:val="en-GB"/>
    </w:rPr>
  </w:style>
  <w:style w:type="paragraph" w:customStyle="1" w:styleId="ZnakZnakZnakCharZnakZnakCharZnakZnak0">
    <w:name w:val="Znak Znak Znak Char Znak Znak Char Znak Znak"/>
    <w:basedOn w:val="Standard"/>
    <w:rsid w:val="003569AA"/>
    <w:pPr>
      <w:spacing w:after="160" w:line="240" w:lineRule="exact"/>
      <w:ind w:left="0" w:firstLine="0"/>
    </w:pPr>
    <w:rPr>
      <w:rFonts w:ascii="Verdana" w:eastAsia="Times New Roman" w:hAnsi="Verdana" w:cs="Verdana"/>
      <w:sz w:val="20"/>
      <w:szCs w:val="20"/>
      <w:lang w:val="en-GB"/>
    </w:rPr>
  </w:style>
  <w:style w:type="paragraph" w:customStyle="1" w:styleId="ZnakZnak11">
    <w:name w:val="Znak Znak1"/>
    <w:basedOn w:val="Standard"/>
    <w:rsid w:val="00C50079"/>
    <w:pPr>
      <w:spacing w:after="160" w:line="240" w:lineRule="exact"/>
      <w:ind w:left="0" w:firstLine="0"/>
    </w:pPr>
    <w:rPr>
      <w:rFonts w:ascii="Verdana" w:eastAsia="Times New Roman" w:hAnsi="Verdana" w:cs="Verdana"/>
      <w:sz w:val="20"/>
      <w:szCs w:val="20"/>
      <w:lang w:val="en-GB"/>
    </w:rPr>
  </w:style>
  <w:style w:type="paragraph" w:customStyle="1" w:styleId="ZnakZnakCharZnakZnakZnakZnakZnakCharZnakZnakCharZnakZnak1">
    <w:name w:val="Znak Znak Char Znak Znak Znak Znak Znak Char Znak Znak Char Znak Znak"/>
    <w:basedOn w:val="Standard"/>
    <w:rsid w:val="00C50079"/>
    <w:pPr>
      <w:spacing w:after="160" w:line="240" w:lineRule="exact"/>
      <w:ind w:left="0" w:firstLine="0"/>
    </w:pPr>
    <w:rPr>
      <w:rFonts w:ascii="Verdana" w:eastAsia="Times New Roman" w:hAnsi="Verdana" w:cs="Verdana"/>
      <w:sz w:val="20"/>
      <w:szCs w:val="20"/>
      <w:lang w:val="en-GB"/>
    </w:rPr>
  </w:style>
  <w:style w:type="paragraph" w:customStyle="1" w:styleId="ZnakZnakZnakCharZnakZnakCharZnakZnak1">
    <w:name w:val="Znak Znak Znak Char Znak Znak Char Znak Znak"/>
    <w:basedOn w:val="Standard"/>
    <w:rsid w:val="00C50079"/>
    <w:pPr>
      <w:spacing w:after="160" w:line="240" w:lineRule="exact"/>
      <w:ind w:left="0" w:firstLine="0"/>
    </w:pPr>
    <w:rPr>
      <w:rFonts w:ascii="Verdana" w:eastAsia="Times New Roman" w:hAnsi="Verdana" w:cs="Verdana"/>
      <w:sz w:val="20"/>
      <w:szCs w:val="20"/>
      <w:lang w:val="en-GB"/>
    </w:rPr>
  </w:style>
  <w:style w:type="character" w:customStyle="1" w:styleId="span92">
    <w:name w:val="span92"/>
    <w:rsid w:val="00951DA9"/>
  </w:style>
  <w:style w:type="paragraph" w:customStyle="1" w:styleId="ZnakZnak12">
    <w:name w:val="Znak Znak1"/>
    <w:basedOn w:val="Standard"/>
    <w:rsid w:val="0058075F"/>
    <w:pPr>
      <w:spacing w:after="160" w:line="240" w:lineRule="exact"/>
      <w:ind w:left="0" w:firstLine="0"/>
    </w:pPr>
    <w:rPr>
      <w:rFonts w:ascii="Verdana" w:eastAsia="Times New Roman" w:hAnsi="Verdana" w:cs="Verdana"/>
      <w:sz w:val="20"/>
      <w:szCs w:val="20"/>
      <w:lang w:val="en-GB"/>
    </w:rPr>
  </w:style>
  <w:style w:type="paragraph" w:customStyle="1" w:styleId="ZnakZnakCharZnakZnakZnakZnakZnakCharZnakZnakCharZnakZnak2">
    <w:name w:val="Znak Znak Char Znak Znak Znak Znak Znak Char Znak Znak Char Znak Znak"/>
    <w:basedOn w:val="Standard"/>
    <w:rsid w:val="0058075F"/>
    <w:pPr>
      <w:spacing w:after="160" w:line="240" w:lineRule="exact"/>
      <w:ind w:left="0" w:firstLine="0"/>
    </w:pPr>
    <w:rPr>
      <w:rFonts w:ascii="Verdana" w:eastAsia="Times New Roman" w:hAnsi="Verdana" w:cs="Verdana"/>
      <w:sz w:val="20"/>
      <w:szCs w:val="20"/>
      <w:lang w:val="en-GB"/>
    </w:rPr>
  </w:style>
  <w:style w:type="paragraph" w:customStyle="1" w:styleId="ZnakZnakZnakCharZnakZnakCharZnakZnak2">
    <w:name w:val="Znak Znak Znak Char Znak Znak Char Znak Znak"/>
    <w:basedOn w:val="Standard"/>
    <w:rsid w:val="0058075F"/>
    <w:pPr>
      <w:spacing w:after="160" w:line="240" w:lineRule="exact"/>
      <w:ind w:left="0" w:firstLine="0"/>
    </w:pPr>
    <w:rPr>
      <w:rFonts w:ascii="Verdana" w:eastAsia="Times New Roman" w:hAnsi="Verdana" w:cs="Verdana"/>
      <w:sz w:val="20"/>
      <w:szCs w:val="20"/>
      <w:lang w:val="en-GB"/>
    </w:rPr>
  </w:style>
  <w:style w:type="paragraph" w:customStyle="1" w:styleId="TitleA">
    <w:name w:val="Title A"/>
    <w:basedOn w:val="Standard"/>
    <w:qFormat/>
    <w:rsid w:val="006230EE"/>
    <w:pPr>
      <w:ind w:left="0" w:firstLine="0"/>
      <w:jc w:val="center"/>
    </w:pPr>
    <w:rPr>
      <w:rFonts w:ascii="Times New Roman" w:hAnsi="Times New Roman"/>
      <w:b/>
    </w:rPr>
  </w:style>
  <w:style w:type="paragraph" w:customStyle="1" w:styleId="TitleB">
    <w:name w:val="Title B"/>
    <w:basedOn w:val="Standard"/>
    <w:qFormat/>
    <w:rsid w:val="006230EE"/>
    <w:pPr>
      <w:ind w:left="567" w:hanging="567"/>
    </w:pPr>
    <w:rPr>
      <w:rFonts w:ascii="Times New Roman" w:eastAsia="Times New Roman" w:hAnsi="Times New Roman"/>
      <w:b/>
      <w:color w:val="000000"/>
      <w:lang w:eastAsia="pl-PL"/>
    </w:rPr>
  </w:style>
  <w:style w:type="paragraph" w:styleId="Abbildungsverzeichnis">
    <w:name w:val="table of figures"/>
    <w:basedOn w:val="Standard"/>
    <w:next w:val="Standard"/>
    <w:uiPriority w:val="99"/>
    <w:semiHidden/>
    <w:unhideWhenUsed/>
    <w:rsid w:val="006230EE"/>
    <w:pPr>
      <w:ind w:left="0"/>
    </w:pPr>
  </w:style>
  <w:style w:type="paragraph" w:styleId="Anrede">
    <w:name w:val="Salutation"/>
    <w:basedOn w:val="Standard"/>
    <w:next w:val="Standard"/>
    <w:link w:val="AnredeZchn"/>
    <w:uiPriority w:val="99"/>
    <w:semiHidden/>
    <w:unhideWhenUsed/>
    <w:rsid w:val="006230EE"/>
  </w:style>
  <w:style w:type="character" w:customStyle="1" w:styleId="AnredeZchn">
    <w:name w:val="Anrede Zchn"/>
    <w:link w:val="Anrede"/>
    <w:uiPriority w:val="99"/>
    <w:semiHidden/>
    <w:rsid w:val="006230EE"/>
    <w:rPr>
      <w:sz w:val="22"/>
      <w:szCs w:val="22"/>
      <w:lang w:val="pl-PL" w:eastAsia="en-US"/>
    </w:rPr>
  </w:style>
  <w:style w:type="paragraph" w:styleId="Aufzhlungszeichen2">
    <w:name w:val="List Bullet 2"/>
    <w:basedOn w:val="Standard"/>
    <w:uiPriority w:val="99"/>
    <w:semiHidden/>
    <w:unhideWhenUsed/>
    <w:rsid w:val="006230EE"/>
    <w:pPr>
      <w:numPr>
        <w:numId w:val="30"/>
      </w:numPr>
      <w:contextualSpacing/>
    </w:pPr>
  </w:style>
  <w:style w:type="paragraph" w:styleId="Aufzhlungszeichen3">
    <w:name w:val="List Bullet 3"/>
    <w:basedOn w:val="Standard"/>
    <w:uiPriority w:val="99"/>
    <w:semiHidden/>
    <w:unhideWhenUsed/>
    <w:rsid w:val="006230EE"/>
    <w:pPr>
      <w:numPr>
        <w:numId w:val="31"/>
      </w:numPr>
      <w:contextualSpacing/>
    </w:pPr>
  </w:style>
  <w:style w:type="paragraph" w:styleId="Aufzhlungszeichen4">
    <w:name w:val="List Bullet 4"/>
    <w:basedOn w:val="Standard"/>
    <w:uiPriority w:val="99"/>
    <w:semiHidden/>
    <w:unhideWhenUsed/>
    <w:rsid w:val="006230EE"/>
    <w:pPr>
      <w:numPr>
        <w:numId w:val="32"/>
      </w:numPr>
      <w:contextualSpacing/>
    </w:pPr>
  </w:style>
  <w:style w:type="paragraph" w:styleId="Aufzhlungszeichen5">
    <w:name w:val="List Bullet 5"/>
    <w:basedOn w:val="Standard"/>
    <w:uiPriority w:val="99"/>
    <w:semiHidden/>
    <w:unhideWhenUsed/>
    <w:rsid w:val="006230EE"/>
    <w:pPr>
      <w:numPr>
        <w:numId w:val="33"/>
      </w:numPr>
      <w:contextualSpacing/>
    </w:pPr>
  </w:style>
  <w:style w:type="paragraph" w:styleId="Beschriftung">
    <w:name w:val="caption"/>
    <w:basedOn w:val="Standard"/>
    <w:next w:val="Standard"/>
    <w:uiPriority w:val="35"/>
    <w:semiHidden/>
    <w:unhideWhenUsed/>
    <w:qFormat/>
    <w:rsid w:val="006230EE"/>
    <w:rPr>
      <w:b/>
      <w:bCs/>
      <w:sz w:val="20"/>
      <w:szCs w:val="20"/>
    </w:rPr>
  </w:style>
  <w:style w:type="paragraph" w:styleId="Datum">
    <w:name w:val="Date"/>
    <w:basedOn w:val="Standard"/>
    <w:next w:val="Standard"/>
    <w:link w:val="DatumZchn"/>
    <w:uiPriority w:val="99"/>
    <w:semiHidden/>
    <w:unhideWhenUsed/>
    <w:rsid w:val="006230EE"/>
  </w:style>
  <w:style w:type="character" w:customStyle="1" w:styleId="DatumZchn">
    <w:name w:val="Datum Zchn"/>
    <w:link w:val="Datum"/>
    <w:uiPriority w:val="99"/>
    <w:semiHidden/>
    <w:rsid w:val="006230EE"/>
    <w:rPr>
      <w:sz w:val="22"/>
      <w:szCs w:val="22"/>
      <w:lang w:val="pl-PL" w:eastAsia="en-US"/>
    </w:rPr>
  </w:style>
  <w:style w:type="paragraph" w:styleId="E-Mail-Signatur">
    <w:name w:val="E-mail Signature"/>
    <w:basedOn w:val="Standard"/>
    <w:link w:val="E-Mail-SignaturZchn"/>
    <w:uiPriority w:val="99"/>
    <w:semiHidden/>
    <w:unhideWhenUsed/>
    <w:rsid w:val="006230EE"/>
  </w:style>
  <w:style w:type="character" w:customStyle="1" w:styleId="E-Mail-SignaturZchn">
    <w:name w:val="E-Mail-Signatur Zchn"/>
    <w:link w:val="E-Mail-Signatur"/>
    <w:uiPriority w:val="99"/>
    <w:semiHidden/>
    <w:rsid w:val="006230EE"/>
    <w:rPr>
      <w:sz w:val="22"/>
      <w:szCs w:val="22"/>
      <w:lang w:val="pl-PL" w:eastAsia="en-US"/>
    </w:rPr>
  </w:style>
  <w:style w:type="paragraph" w:styleId="Fu-Endnotenberschrift">
    <w:name w:val="Note Heading"/>
    <w:basedOn w:val="Standard"/>
    <w:next w:val="Standard"/>
    <w:link w:val="Fu-EndnotenberschriftZchn"/>
    <w:uiPriority w:val="99"/>
    <w:semiHidden/>
    <w:unhideWhenUsed/>
    <w:rsid w:val="006230EE"/>
  </w:style>
  <w:style w:type="character" w:customStyle="1" w:styleId="Fu-EndnotenberschriftZchn">
    <w:name w:val="Fuß/-Endnotenüberschrift Zchn"/>
    <w:link w:val="Fu-Endnotenberschrift"/>
    <w:uiPriority w:val="99"/>
    <w:semiHidden/>
    <w:rsid w:val="006230EE"/>
    <w:rPr>
      <w:sz w:val="22"/>
      <w:szCs w:val="22"/>
      <w:lang w:val="pl-PL" w:eastAsia="en-US"/>
    </w:rPr>
  </w:style>
  <w:style w:type="paragraph" w:styleId="Gruformel">
    <w:name w:val="Closing"/>
    <w:basedOn w:val="Standard"/>
    <w:link w:val="GruformelZchn"/>
    <w:uiPriority w:val="99"/>
    <w:semiHidden/>
    <w:unhideWhenUsed/>
    <w:rsid w:val="006230EE"/>
    <w:pPr>
      <w:ind w:left="4252"/>
    </w:pPr>
  </w:style>
  <w:style w:type="character" w:customStyle="1" w:styleId="GruformelZchn">
    <w:name w:val="Grußformel Zchn"/>
    <w:link w:val="Gruformel"/>
    <w:uiPriority w:val="99"/>
    <w:semiHidden/>
    <w:rsid w:val="006230EE"/>
    <w:rPr>
      <w:sz w:val="22"/>
      <w:szCs w:val="22"/>
      <w:lang w:val="pl-PL" w:eastAsia="en-US"/>
    </w:rPr>
  </w:style>
  <w:style w:type="paragraph" w:styleId="HTMLAdresse">
    <w:name w:val="HTML Address"/>
    <w:basedOn w:val="Standard"/>
    <w:link w:val="HTMLAdresseZchn"/>
    <w:uiPriority w:val="99"/>
    <w:semiHidden/>
    <w:unhideWhenUsed/>
    <w:rsid w:val="006230EE"/>
    <w:rPr>
      <w:i/>
      <w:iCs/>
    </w:rPr>
  </w:style>
  <w:style w:type="character" w:customStyle="1" w:styleId="HTMLAdresseZchn">
    <w:name w:val="HTML Adresse Zchn"/>
    <w:link w:val="HTMLAdresse"/>
    <w:uiPriority w:val="99"/>
    <w:semiHidden/>
    <w:rsid w:val="006230EE"/>
    <w:rPr>
      <w:i/>
      <w:iCs/>
      <w:sz w:val="22"/>
      <w:szCs w:val="22"/>
      <w:lang w:val="pl-PL" w:eastAsia="en-US"/>
    </w:rPr>
  </w:style>
  <w:style w:type="paragraph" w:styleId="HTMLVorformatiert">
    <w:name w:val="HTML Preformatted"/>
    <w:basedOn w:val="Standard"/>
    <w:link w:val="HTMLVorformatiertZchn"/>
    <w:uiPriority w:val="99"/>
    <w:semiHidden/>
    <w:unhideWhenUsed/>
    <w:rsid w:val="006230EE"/>
    <w:rPr>
      <w:rFonts w:ascii="Courier New" w:hAnsi="Courier New" w:cs="Courier New"/>
      <w:sz w:val="20"/>
      <w:szCs w:val="20"/>
    </w:rPr>
  </w:style>
  <w:style w:type="character" w:customStyle="1" w:styleId="HTMLVorformatiertZchn">
    <w:name w:val="HTML Vorformatiert Zchn"/>
    <w:link w:val="HTMLVorformatiert"/>
    <w:uiPriority w:val="99"/>
    <w:semiHidden/>
    <w:rsid w:val="006230EE"/>
    <w:rPr>
      <w:rFonts w:ascii="Courier New" w:hAnsi="Courier New" w:cs="Courier New"/>
      <w:lang w:val="pl-PL" w:eastAsia="en-US"/>
    </w:rPr>
  </w:style>
  <w:style w:type="paragraph" w:styleId="Index1">
    <w:name w:val="index 1"/>
    <w:basedOn w:val="Standard"/>
    <w:next w:val="Standard"/>
    <w:autoRedefine/>
    <w:uiPriority w:val="99"/>
    <w:semiHidden/>
    <w:unhideWhenUsed/>
    <w:rsid w:val="006230EE"/>
    <w:pPr>
      <w:ind w:left="220" w:hanging="220"/>
    </w:pPr>
  </w:style>
  <w:style w:type="paragraph" w:styleId="Index2">
    <w:name w:val="index 2"/>
    <w:basedOn w:val="Standard"/>
    <w:next w:val="Standard"/>
    <w:autoRedefine/>
    <w:uiPriority w:val="99"/>
    <w:semiHidden/>
    <w:unhideWhenUsed/>
    <w:rsid w:val="006230EE"/>
    <w:pPr>
      <w:ind w:left="440" w:hanging="220"/>
    </w:pPr>
  </w:style>
  <w:style w:type="paragraph" w:styleId="Index3">
    <w:name w:val="index 3"/>
    <w:basedOn w:val="Standard"/>
    <w:next w:val="Standard"/>
    <w:autoRedefine/>
    <w:uiPriority w:val="99"/>
    <w:semiHidden/>
    <w:unhideWhenUsed/>
    <w:rsid w:val="006230EE"/>
    <w:pPr>
      <w:ind w:left="660" w:hanging="220"/>
    </w:pPr>
  </w:style>
  <w:style w:type="paragraph" w:styleId="Index4">
    <w:name w:val="index 4"/>
    <w:basedOn w:val="Standard"/>
    <w:next w:val="Standard"/>
    <w:autoRedefine/>
    <w:uiPriority w:val="99"/>
    <w:semiHidden/>
    <w:unhideWhenUsed/>
    <w:rsid w:val="006230EE"/>
    <w:pPr>
      <w:ind w:left="880" w:hanging="220"/>
    </w:pPr>
  </w:style>
  <w:style w:type="paragraph" w:styleId="Index5">
    <w:name w:val="index 5"/>
    <w:basedOn w:val="Standard"/>
    <w:next w:val="Standard"/>
    <w:autoRedefine/>
    <w:uiPriority w:val="99"/>
    <w:semiHidden/>
    <w:unhideWhenUsed/>
    <w:rsid w:val="006230EE"/>
    <w:pPr>
      <w:ind w:left="1100" w:hanging="220"/>
    </w:pPr>
  </w:style>
  <w:style w:type="paragraph" w:styleId="Index6">
    <w:name w:val="index 6"/>
    <w:basedOn w:val="Standard"/>
    <w:next w:val="Standard"/>
    <w:autoRedefine/>
    <w:uiPriority w:val="99"/>
    <w:semiHidden/>
    <w:unhideWhenUsed/>
    <w:rsid w:val="006230EE"/>
    <w:pPr>
      <w:ind w:left="1320" w:hanging="220"/>
    </w:pPr>
  </w:style>
  <w:style w:type="paragraph" w:styleId="Index7">
    <w:name w:val="index 7"/>
    <w:basedOn w:val="Standard"/>
    <w:next w:val="Standard"/>
    <w:autoRedefine/>
    <w:uiPriority w:val="99"/>
    <w:semiHidden/>
    <w:unhideWhenUsed/>
    <w:rsid w:val="006230EE"/>
    <w:pPr>
      <w:ind w:left="1540" w:hanging="220"/>
    </w:pPr>
  </w:style>
  <w:style w:type="paragraph" w:styleId="Index8">
    <w:name w:val="index 8"/>
    <w:basedOn w:val="Standard"/>
    <w:next w:val="Standard"/>
    <w:autoRedefine/>
    <w:uiPriority w:val="99"/>
    <w:semiHidden/>
    <w:unhideWhenUsed/>
    <w:rsid w:val="006230EE"/>
    <w:pPr>
      <w:ind w:left="1760" w:hanging="220"/>
    </w:pPr>
  </w:style>
  <w:style w:type="paragraph" w:styleId="Index9">
    <w:name w:val="index 9"/>
    <w:basedOn w:val="Standard"/>
    <w:next w:val="Standard"/>
    <w:autoRedefine/>
    <w:uiPriority w:val="99"/>
    <w:semiHidden/>
    <w:unhideWhenUsed/>
    <w:rsid w:val="006230EE"/>
    <w:pPr>
      <w:ind w:left="1980" w:hanging="220"/>
    </w:pPr>
  </w:style>
  <w:style w:type="paragraph" w:styleId="Indexberschrift">
    <w:name w:val="index heading"/>
    <w:basedOn w:val="Standard"/>
    <w:next w:val="Index1"/>
    <w:uiPriority w:val="99"/>
    <w:semiHidden/>
    <w:unhideWhenUsed/>
    <w:rsid w:val="006230EE"/>
    <w:rPr>
      <w:rFonts w:ascii="Cambria" w:eastAsia="Times New Roman" w:hAnsi="Cambria"/>
      <w:b/>
      <w:bCs/>
    </w:rPr>
  </w:style>
  <w:style w:type="paragraph" w:styleId="Inhaltsverzeichnisberschrift">
    <w:name w:val="TOC Heading"/>
    <w:basedOn w:val="berschrift1"/>
    <w:next w:val="Standard"/>
    <w:uiPriority w:val="39"/>
    <w:semiHidden/>
    <w:unhideWhenUsed/>
    <w:qFormat/>
    <w:rsid w:val="006230EE"/>
    <w:pPr>
      <w:keepNext/>
      <w:tabs>
        <w:tab w:val="clear" w:pos="567"/>
      </w:tabs>
      <w:spacing w:after="60" w:line="240" w:lineRule="auto"/>
      <w:ind w:left="425" w:hanging="425"/>
      <w:outlineLvl w:val="9"/>
    </w:pPr>
    <w:rPr>
      <w:rFonts w:ascii="Cambria" w:hAnsi="Cambria"/>
      <w:bCs/>
      <w:caps w:val="0"/>
      <w:kern w:val="32"/>
      <w:sz w:val="32"/>
      <w:szCs w:val="32"/>
      <w:lang w:val="pl-PL"/>
    </w:rPr>
  </w:style>
  <w:style w:type="paragraph" w:styleId="IntensivesZitat">
    <w:name w:val="Intense Quote"/>
    <w:basedOn w:val="Standard"/>
    <w:next w:val="Standard"/>
    <w:link w:val="IntensivesZitatZchn"/>
    <w:uiPriority w:val="30"/>
    <w:qFormat/>
    <w:rsid w:val="006230EE"/>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6230EE"/>
    <w:rPr>
      <w:b/>
      <w:bCs/>
      <w:i/>
      <w:iCs/>
      <w:color w:val="4F81BD"/>
      <w:sz w:val="22"/>
      <w:szCs w:val="22"/>
      <w:lang w:val="pl-PL" w:eastAsia="en-US"/>
    </w:rPr>
  </w:style>
  <w:style w:type="paragraph" w:styleId="Liste">
    <w:name w:val="List"/>
    <w:basedOn w:val="Standard"/>
    <w:uiPriority w:val="99"/>
    <w:semiHidden/>
    <w:unhideWhenUsed/>
    <w:rsid w:val="006230EE"/>
    <w:pPr>
      <w:ind w:left="283" w:hanging="283"/>
      <w:contextualSpacing/>
    </w:pPr>
  </w:style>
  <w:style w:type="paragraph" w:styleId="Liste2">
    <w:name w:val="List 2"/>
    <w:basedOn w:val="Standard"/>
    <w:uiPriority w:val="99"/>
    <w:semiHidden/>
    <w:unhideWhenUsed/>
    <w:rsid w:val="006230EE"/>
    <w:pPr>
      <w:ind w:left="566" w:hanging="283"/>
      <w:contextualSpacing/>
    </w:pPr>
  </w:style>
  <w:style w:type="paragraph" w:styleId="Liste3">
    <w:name w:val="List 3"/>
    <w:basedOn w:val="Standard"/>
    <w:uiPriority w:val="99"/>
    <w:semiHidden/>
    <w:unhideWhenUsed/>
    <w:rsid w:val="006230EE"/>
    <w:pPr>
      <w:ind w:left="849" w:hanging="283"/>
      <w:contextualSpacing/>
    </w:pPr>
  </w:style>
  <w:style w:type="paragraph" w:styleId="Liste4">
    <w:name w:val="List 4"/>
    <w:basedOn w:val="Standard"/>
    <w:uiPriority w:val="99"/>
    <w:semiHidden/>
    <w:unhideWhenUsed/>
    <w:rsid w:val="006230EE"/>
    <w:pPr>
      <w:ind w:left="1132" w:hanging="283"/>
      <w:contextualSpacing/>
    </w:pPr>
  </w:style>
  <w:style w:type="paragraph" w:styleId="Liste5">
    <w:name w:val="List 5"/>
    <w:basedOn w:val="Standard"/>
    <w:uiPriority w:val="99"/>
    <w:semiHidden/>
    <w:unhideWhenUsed/>
    <w:rsid w:val="006230EE"/>
    <w:pPr>
      <w:ind w:left="1415" w:hanging="283"/>
      <w:contextualSpacing/>
    </w:pPr>
  </w:style>
  <w:style w:type="paragraph" w:styleId="Listenfortsetzung">
    <w:name w:val="List Continue"/>
    <w:basedOn w:val="Standard"/>
    <w:uiPriority w:val="99"/>
    <w:semiHidden/>
    <w:unhideWhenUsed/>
    <w:rsid w:val="006230EE"/>
    <w:pPr>
      <w:spacing w:after="120"/>
      <w:ind w:left="283"/>
      <w:contextualSpacing/>
    </w:pPr>
  </w:style>
  <w:style w:type="paragraph" w:styleId="Listenfortsetzung2">
    <w:name w:val="List Continue 2"/>
    <w:basedOn w:val="Standard"/>
    <w:uiPriority w:val="99"/>
    <w:semiHidden/>
    <w:unhideWhenUsed/>
    <w:rsid w:val="006230EE"/>
    <w:pPr>
      <w:spacing w:after="120"/>
      <w:ind w:left="566"/>
      <w:contextualSpacing/>
    </w:pPr>
  </w:style>
  <w:style w:type="paragraph" w:styleId="Listenfortsetzung3">
    <w:name w:val="List Continue 3"/>
    <w:basedOn w:val="Standard"/>
    <w:uiPriority w:val="99"/>
    <w:semiHidden/>
    <w:unhideWhenUsed/>
    <w:rsid w:val="006230EE"/>
    <w:pPr>
      <w:spacing w:after="120"/>
      <w:ind w:left="849"/>
      <w:contextualSpacing/>
    </w:pPr>
  </w:style>
  <w:style w:type="paragraph" w:styleId="Listenfortsetzung4">
    <w:name w:val="List Continue 4"/>
    <w:basedOn w:val="Standard"/>
    <w:uiPriority w:val="99"/>
    <w:semiHidden/>
    <w:unhideWhenUsed/>
    <w:rsid w:val="006230EE"/>
    <w:pPr>
      <w:spacing w:after="120"/>
      <w:ind w:left="1132"/>
      <w:contextualSpacing/>
    </w:pPr>
  </w:style>
  <w:style w:type="paragraph" w:styleId="Listenfortsetzung5">
    <w:name w:val="List Continue 5"/>
    <w:basedOn w:val="Standard"/>
    <w:uiPriority w:val="99"/>
    <w:semiHidden/>
    <w:unhideWhenUsed/>
    <w:rsid w:val="006230EE"/>
    <w:pPr>
      <w:spacing w:after="120"/>
      <w:ind w:left="1415"/>
      <w:contextualSpacing/>
    </w:pPr>
  </w:style>
  <w:style w:type="paragraph" w:styleId="Listennummer">
    <w:name w:val="List Number"/>
    <w:basedOn w:val="Standard"/>
    <w:uiPriority w:val="99"/>
    <w:semiHidden/>
    <w:unhideWhenUsed/>
    <w:rsid w:val="006230EE"/>
    <w:pPr>
      <w:numPr>
        <w:numId w:val="34"/>
      </w:numPr>
      <w:contextualSpacing/>
    </w:pPr>
  </w:style>
  <w:style w:type="paragraph" w:styleId="Listennummer2">
    <w:name w:val="List Number 2"/>
    <w:basedOn w:val="Standard"/>
    <w:uiPriority w:val="99"/>
    <w:semiHidden/>
    <w:unhideWhenUsed/>
    <w:rsid w:val="006230EE"/>
    <w:pPr>
      <w:numPr>
        <w:numId w:val="35"/>
      </w:numPr>
      <w:contextualSpacing/>
    </w:pPr>
  </w:style>
  <w:style w:type="paragraph" w:styleId="Listennummer3">
    <w:name w:val="List Number 3"/>
    <w:basedOn w:val="Standard"/>
    <w:uiPriority w:val="99"/>
    <w:semiHidden/>
    <w:unhideWhenUsed/>
    <w:rsid w:val="006230EE"/>
    <w:pPr>
      <w:numPr>
        <w:numId w:val="36"/>
      </w:numPr>
      <w:contextualSpacing/>
    </w:pPr>
  </w:style>
  <w:style w:type="paragraph" w:styleId="Listennummer4">
    <w:name w:val="List Number 4"/>
    <w:basedOn w:val="Standard"/>
    <w:uiPriority w:val="99"/>
    <w:semiHidden/>
    <w:unhideWhenUsed/>
    <w:rsid w:val="006230EE"/>
    <w:pPr>
      <w:numPr>
        <w:numId w:val="37"/>
      </w:numPr>
      <w:contextualSpacing/>
    </w:pPr>
  </w:style>
  <w:style w:type="paragraph" w:styleId="Listennummer5">
    <w:name w:val="List Number 5"/>
    <w:basedOn w:val="Standard"/>
    <w:uiPriority w:val="99"/>
    <w:semiHidden/>
    <w:unhideWhenUsed/>
    <w:rsid w:val="006230EE"/>
    <w:pPr>
      <w:numPr>
        <w:numId w:val="38"/>
      </w:numPr>
      <w:contextualSpacing/>
    </w:pPr>
  </w:style>
  <w:style w:type="paragraph" w:styleId="Literaturverzeichnis">
    <w:name w:val="Bibliography"/>
    <w:basedOn w:val="Standard"/>
    <w:next w:val="Standard"/>
    <w:uiPriority w:val="37"/>
    <w:semiHidden/>
    <w:unhideWhenUsed/>
    <w:rsid w:val="006230EE"/>
  </w:style>
  <w:style w:type="paragraph" w:styleId="Makrotext">
    <w:name w:val="macro"/>
    <w:link w:val="MakrotextZchn"/>
    <w:uiPriority w:val="99"/>
    <w:semiHidden/>
    <w:unhideWhenUsed/>
    <w:rsid w:val="006230EE"/>
    <w:pPr>
      <w:tabs>
        <w:tab w:val="left" w:pos="480"/>
        <w:tab w:val="left" w:pos="960"/>
        <w:tab w:val="left" w:pos="1440"/>
        <w:tab w:val="left" w:pos="1920"/>
        <w:tab w:val="left" w:pos="2400"/>
        <w:tab w:val="left" w:pos="2880"/>
        <w:tab w:val="left" w:pos="3360"/>
        <w:tab w:val="left" w:pos="3840"/>
        <w:tab w:val="left" w:pos="4320"/>
      </w:tabs>
      <w:ind w:left="425" w:hanging="425"/>
    </w:pPr>
    <w:rPr>
      <w:rFonts w:ascii="Courier New" w:hAnsi="Courier New" w:cs="Courier New"/>
      <w:lang w:val="pl-PL" w:eastAsia="en-US"/>
    </w:rPr>
  </w:style>
  <w:style w:type="character" w:customStyle="1" w:styleId="MakrotextZchn">
    <w:name w:val="Makrotext Zchn"/>
    <w:link w:val="Makrotext"/>
    <w:uiPriority w:val="99"/>
    <w:semiHidden/>
    <w:rsid w:val="006230EE"/>
    <w:rPr>
      <w:rFonts w:ascii="Courier New" w:hAnsi="Courier New" w:cs="Courier New"/>
      <w:lang w:val="pl-PL" w:eastAsia="en-US"/>
    </w:rPr>
  </w:style>
  <w:style w:type="paragraph" w:styleId="Nachrichtenkopf">
    <w:name w:val="Message Header"/>
    <w:basedOn w:val="Standard"/>
    <w:link w:val="NachrichtenkopfZchn"/>
    <w:uiPriority w:val="99"/>
    <w:semiHidden/>
    <w:unhideWhenUsed/>
    <w:rsid w:val="006230E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NachrichtenkopfZchn">
    <w:name w:val="Nachrichtenkopf Zchn"/>
    <w:link w:val="Nachrichtenkopf"/>
    <w:uiPriority w:val="99"/>
    <w:semiHidden/>
    <w:rsid w:val="006230EE"/>
    <w:rPr>
      <w:rFonts w:ascii="Cambria" w:eastAsia="Times New Roman" w:hAnsi="Cambria" w:cs="Times New Roman"/>
      <w:sz w:val="24"/>
      <w:szCs w:val="24"/>
      <w:shd w:val="pct20" w:color="auto" w:fill="auto"/>
      <w:lang w:val="pl-PL" w:eastAsia="en-US"/>
    </w:rPr>
  </w:style>
  <w:style w:type="paragraph" w:styleId="NurText">
    <w:name w:val="Plain Text"/>
    <w:basedOn w:val="Standard"/>
    <w:link w:val="NurTextZchn"/>
    <w:uiPriority w:val="99"/>
    <w:semiHidden/>
    <w:unhideWhenUsed/>
    <w:rsid w:val="006230EE"/>
    <w:rPr>
      <w:rFonts w:ascii="Courier New" w:hAnsi="Courier New" w:cs="Courier New"/>
      <w:sz w:val="20"/>
      <w:szCs w:val="20"/>
    </w:rPr>
  </w:style>
  <w:style w:type="character" w:customStyle="1" w:styleId="NurTextZchn">
    <w:name w:val="Nur Text Zchn"/>
    <w:link w:val="NurText"/>
    <w:uiPriority w:val="99"/>
    <w:semiHidden/>
    <w:rsid w:val="006230EE"/>
    <w:rPr>
      <w:rFonts w:ascii="Courier New" w:hAnsi="Courier New" w:cs="Courier New"/>
      <w:lang w:val="pl-PL" w:eastAsia="en-US"/>
    </w:rPr>
  </w:style>
  <w:style w:type="paragraph" w:styleId="Rechtsgrundlagenverzeichnis">
    <w:name w:val="table of authorities"/>
    <w:basedOn w:val="Standard"/>
    <w:next w:val="Standard"/>
    <w:uiPriority w:val="99"/>
    <w:semiHidden/>
    <w:unhideWhenUsed/>
    <w:rsid w:val="006230EE"/>
    <w:pPr>
      <w:ind w:left="220" w:hanging="220"/>
    </w:pPr>
  </w:style>
  <w:style w:type="paragraph" w:styleId="RGV-berschrift">
    <w:name w:val="toa heading"/>
    <w:basedOn w:val="Standard"/>
    <w:next w:val="Standard"/>
    <w:uiPriority w:val="99"/>
    <w:semiHidden/>
    <w:unhideWhenUsed/>
    <w:rsid w:val="006230EE"/>
    <w:pPr>
      <w:spacing w:before="120"/>
    </w:pPr>
    <w:rPr>
      <w:rFonts w:ascii="Cambria" w:eastAsia="Times New Roman" w:hAnsi="Cambria"/>
      <w:b/>
      <w:bCs/>
      <w:sz w:val="24"/>
      <w:szCs w:val="24"/>
    </w:rPr>
  </w:style>
  <w:style w:type="paragraph" w:styleId="StandardWeb">
    <w:name w:val="Normal (Web)"/>
    <w:basedOn w:val="Standard"/>
    <w:uiPriority w:val="99"/>
    <w:semiHidden/>
    <w:unhideWhenUsed/>
    <w:rsid w:val="006230EE"/>
    <w:rPr>
      <w:rFonts w:ascii="Times New Roman" w:hAnsi="Times New Roman"/>
      <w:sz w:val="24"/>
      <w:szCs w:val="24"/>
    </w:rPr>
  </w:style>
  <w:style w:type="paragraph" w:styleId="Standardeinzug">
    <w:name w:val="Normal Indent"/>
    <w:basedOn w:val="Standard"/>
    <w:uiPriority w:val="99"/>
    <w:semiHidden/>
    <w:unhideWhenUsed/>
    <w:rsid w:val="006230EE"/>
    <w:pPr>
      <w:ind w:left="708"/>
    </w:pPr>
  </w:style>
  <w:style w:type="paragraph" w:styleId="Textkrper-Erstzeileneinzug">
    <w:name w:val="Body Text First Indent"/>
    <w:basedOn w:val="Textkrper"/>
    <w:link w:val="Textkrper-ErstzeileneinzugZchn"/>
    <w:uiPriority w:val="99"/>
    <w:semiHidden/>
    <w:unhideWhenUsed/>
    <w:rsid w:val="006230EE"/>
    <w:pPr>
      <w:tabs>
        <w:tab w:val="clear" w:pos="567"/>
      </w:tabs>
      <w:spacing w:after="120" w:line="240" w:lineRule="auto"/>
      <w:ind w:left="425" w:firstLine="210"/>
    </w:pPr>
    <w:rPr>
      <w:rFonts w:ascii="Calibri" w:eastAsia="Calibri" w:hAnsi="Calibri"/>
      <w:b w:val="0"/>
      <w:i w:val="0"/>
      <w:szCs w:val="22"/>
      <w:lang w:val="pl-PL"/>
    </w:rPr>
  </w:style>
  <w:style w:type="character" w:customStyle="1" w:styleId="Textkrper-ErstzeileneinzugZchn">
    <w:name w:val="Textkörper-Erstzeileneinzug Zchn"/>
    <w:link w:val="Textkrper-Erstzeileneinzug"/>
    <w:uiPriority w:val="99"/>
    <w:semiHidden/>
    <w:rsid w:val="006230EE"/>
    <w:rPr>
      <w:rFonts w:ascii="Times New Roman" w:eastAsia="Times New Roman" w:hAnsi="Times New Roman"/>
      <w:b w:val="0"/>
      <w:i w:val="0"/>
      <w:sz w:val="22"/>
      <w:szCs w:val="22"/>
      <w:lang w:val="pl-PL" w:eastAsia="en-US"/>
    </w:rPr>
  </w:style>
  <w:style w:type="paragraph" w:styleId="Textkrper-Erstzeileneinzug2">
    <w:name w:val="Body Text First Indent 2"/>
    <w:basedOn w:val="Textkrper-Zeileneinzug"/>
    <w:link w:val="Textkrper-Erstzeileneinzug2Zchn"/>
    <w:uiPriority w:val="99"/>
    <w:semiHidden/>
    <w:unhideWhenUsed/>
    <w:rsid w:val="006230EE"/>
    <w:pPr>
      <w:spacing w:after="120"/>
      <w:ind w:left="283" w:firstLine="210"/>
    </w:pPr>
    <w:rPr>
      <w:rFonts w:ascii="Calibri" w:eastAsia="Calibri" w:hAnsi="Calibri"/>
      <w:b w:val="0"/>
      <w:color w:val="auto"/>
      <w:szCs w:val="22"/>
      <w:lang w:val="pl-PL"/>
    </w:rPr>
  </w:style>
  <w:style w:type="character" w:customStyle="1" w:styleId="Textkrper-Erstzeileneinzug2Zchn">
    <w:name w:val="Textkörper-Erstzeileneinzug 2 Zchn"/>
    <w:link w:val="Textkrper-Erstzeileneinzug2"/>
    <w:uiPriority w:val="99"/>
    <w:semiHidden/>
    <w:rsid w:val="006230EE"/>
    <w:rPr>
      <w:rFonts w:ascii="Times New Roman" w:eastAsia="Times New Roman" w:hAnsi="Times New Roman"/>
      <w:b w:val="0"/>
      <w:color w:val="808080"/>
      <w:sz w:val="22"/>
      <w:szCs w:val="22"/>
      <w:lang w:val="pl-PL" w:eastAsia="en-US"/>
    </w:rPr>
  </w:style>
  <w:style w:type="paragraph" w:styleId="Umschlagabsenderadresse">
    <w:name w:val="envelope return"/>
    <w:basedOn w:val="Standard"/>
    <w:uiPriority w:val="99"/>
    <w:semiHidden/>
    <w:unhideWhenUsed/>
    <w:rsid w:val="006230EE"/>
    <w:rPr>
      <w:rFonts w:ascii="Cambria" w:eastAsia="Times New Roman" w:hAnsi="Cambria"/>
      <w:sz w:val="20"/>
      <w:szCs w:val="20"/>
    </w:rPr>
  </w:style>
  <w:style w:type="paragraph" w:styleId="Umschlagadresse">
    <w:name w:val="envelope address"/>
    <w:basedOn w:val="Standard"/>
    <w:uiPriority w:val="99"/>
    <w:semiHidden/>
    <w:unhideWhenUsed/>
    <w:rsid w:val="006230EE"/>
    <w:pPr>
      <w:framePr w:w="4320" w:h="2160" w:hRule="exact" w:hSpace="141" w:wrap="auto" w:hAnchor="page" w:xAlign="center" w:yAlign="bottom"/>
      <w:ind w:left="1"/>
    </w:pPr>
    <w:rPr>
      <w:rFonts w:ascii="Cambria" w:eastAsia="Times New Roman" w:hAnsi="Cambria"/>
      <w:sz w:val="24"/>
      <w:szCs w:val="24"/>
    </w:rPr>
  </w:style>
  <w:style w:type="paragraph" w:styleId="Unterschrift">
    <w:name w:val="Signature"/>
    <w:basedOn w:val="Standard"/>
    <w:link w:val="UnterschriftZchn"/>
    <w:uiPriority w:val="99"/>
    <w:semiHidden/>
    <w:unhideWhenUsed/>
    <w:rsid w:val="006230EE"/>
    <w:pPr>
      <w:ind w:left="4252"/>
    </w:pPr>
  </w:style>
  <w:style w:type="character" w:customStyle="1" w:styleId="UnterschriftZchn">
    <w:name w:val="Unterschrift Zchn"/>
    <w:link w:val="Unterschrift"/>
    <w:uiPriority w:val="99"/>
    <w:semiHidden/>
    <w:rsid w:val="006230EE"/>
    <w:rPr>
      <w:sz w:val="22"/>
      <w:szCs w:val="22"/>
      <w:lang w:val="pl-PL" w:eastAsia="en-US"/>
    </w:rPr>
  </w:style>
  <w:style w:type="paragraph" w:styleId="Untertitel">
    <w:name w:val="Subtitle"/>
    <w:basedOn w:val="Standard"/>
    <w:next w:val="Standard"/>
    <w:link w:val="UntertitelZchn"/>
    <w:uiPriority w:val="11"/>
    <w:qFormat/>
    <w:rsid w:val="006230EE"/>
    <w:pPr>
      <w:spacing w:after="60"/>
      <w:jc w:val="center"/>
      <w:outlineLvl w:val="1"/>
    </w:pPr>
    <w:rPr>
      <w:rFonts w:ascii="Cambria" w:eastAsia="Times New Roman" w:hAnsi="Cambria"/>
      <w:sz w:val="24"/>
      <w:szCs w:val="24"/>
    </w:rPr>
  </w:style>
  <w:style w:type="character" w:customStyle="1" w:styleId="UntertitelZchn">
    <w:name w:val="Untertitel Zchn"/>
    <w:link w:val="Untertitel"/>
    <w:uiPriority w:val="11"/>
    <w:rsid w:val="006230EE"/>
    <w:rPr>
      <w:rFonts w:ascii="Cambria" w:eastAsia="Times New Roman" w:hAnsi="Cambria" w:cs="Times New Roman"/>
      <w:sz w:val="24"/>
      <w:szCs w:val="24"/>
      <w:lang w:val="pl-PL" w:eastAsia="en-US"/>
    </w:rPr>
  </w:style>
  <w:style w:type="paragraph" w:styleId="Verzeichnis1">
    <w:name w:val="toc 1"/>
    <w:basedOn w:val="Standard"/>
    <w:next w:val="Standard"/>
    <w:autoRedefine/>
    <w:uiPriority w:val="39"/>
    <w:semiHidden/>
    <w:unhideWhenUsed/>
    <w:rsid w:val="006230EE"/>
    <w:pPr>
      <w:ind w:left="0"/>
    </w:pPr>
  </w:style>
  <w:style w:type="paragraph" w:styleId="Verzeichnis2">
    <w:name w:val="toc 2"/>
    <w:basedOn w:val="Standard"/>
    <w:next w:val="Standard"/>
    <w:autoRedefine/>
    <w:uiPriority w:val="39"/>
    <w:semiHidden/>
    <w:unhideWhenUsed/>
    <w:rsid w:val="006230EE"/>
    <w:pPr>
      <w:ind w:left="220"/>
    </w:pPr>
  </w:style>
  <w:style w:type="paragraph" w:styleId="Verzeichnis3">
    <w:name w:val="toc 3"/>
    <w:basedOn w:val="Standard"/>
    <w:next w:val="Standard"/>
    <w:autoRedefine/>
    <w:uiPriority w:val="39"/>
    <w:semiHidden/>
    <w:unhideWhenUsed/>
    <w:rsid w:val="006230EE"/>
    <w:pPr>
      <w:ind w:left="440"/>
    </w:pPr>
  </w:style>
  <w:style w:type="paragraph" w:styleId="Verzeichnis4">
    <w:name w:val="toc 4"/>
    <w:basedOn w:val="Standard"/>
    <w:next w:val="Standard"/>
    <w:autoRedefine/>
    <w:uiPriority w:val="39"/>
    <w:semiHidden/>
    <w:unhideWhenUsed/>
    <w:rsid w:val="006230EE"/>
    <w:pPr>
      <w:ind w:left="660"/>
    </w:pPr>
  </w:style>
  <w:style w:type="paragraph" w:styleId="Verzeichnis5">
    <w:name w:val="toc 5"/>
    <w:basedOn w:val="Standard"/>
    <w:next w:val="Standard"/>
    <w:autoRedefine/>
    <w:uiPriority w:val="39"/>
    <w:semiHidden/>
    <w:unhideWhenUsed/>
    <w:rsid w:val="006230EE"/>
    <w:pPr>
      <w:ind w:left="880"/>
    </w:pPr>
  </w:style>
  <w:style w:type="paragraph" w:styleId="Verzeichnis6">
    <w:name w:val="toc 6"/>
    <w:basedOn w:val="Standard"/>
    <w:next w:val="Standard"/>
    <w:autoRedefine/>
    <w:uiPriority w:val="39"/>
    <w:semiHidden/>
    <w:unhideWhenUsed/>
    <w:rsid w:val="006230EE"/>
    <w:pPr>
      <w:ind w:left="1100"/>
    </w:pPr>
  </w:style>
  <w:style w:type="paragraph" w:styleId="Verzeichnis7">
    <w:name w:val="toc 7"/>
    <w:basedOn w:val="Standard"/>
    <w:next w:val="Standard"/>
    <w:autoRedefine/>
    <w:uiPriority w:val="39"/>
    <w:semiHidden/>
    <w:unhideWhenUsed/>
    <w:rsid w:val="006230EE"/>
    <w:pPr>
      <w:ind w:left="1320"/>
    </w:pPr>
  </w:style>
  <w:style w:type="paragraph" w:styleId="Verzeichnis8">
    <w:name w:val="toc 8"/>
    <w:basedOn w:val="Standard"/>
    <w:next w:val="Standard"/>
    <w:autoRedefine/>
    <w:uiPriority w:val="39"/>
    <w:semiHidden/>
    <w:unhideWhenUsed/>
    <w:rsid w:val="006230EE"/>
    <w:pPr>
      <w:ind w:left="1540"/>
    </w:pPr>
  </w:style>
  <w:style w:type="paragraph" w:styleId="Verzeichnis9">
    <w:name w:val="toc 9"/>
    <w:basedOn w:val="Standard"/>
    <w:next w:val="Standard"/>
    <w:autoRedefine/>
    <w:uiPriority w:val="39"/>
    <w:semiHidden/>
    <w:unhideWhenUsed/>
    <w:rsid w:val="006230EE"/>
    <w:pPr>
      <w:ind w:left="1760"/>
    </w:pPr>
  </w:style>
  <w:style w:type="paragraph" w:styleId="Zitat">
    <w:name w:val="Quote"/>
    <w:basedOn w:val="Standard"/>
    <w:next w:val="Standard"/>
    <w:link w:val="ZitatZchn"/>
    <w:uiPriority w:val="29"/>
    <w:qFormat/>
    <w:rsid w:val="006230EE"/>
    <w:rPr>
      <w:i/>
      <w:iCs/>
      <w:color w:val="000000"/>
    </w:rPr>
  </w:style>
  <w:style w:type="character" w:customStyle="1" w:styleId="ZitatZchn">
    <w:name w:val="Zitat Zchn"/>
    <w:link w:val="Zitat"/>
    <w:uiPriority w:val="29"/>
    <w:rsid w:val="006230EE"/>
    <w:rPr>
      <w:i/>
      <w:iCs/>
      <w:color w:val="000000"/>
      <w:sz w:val="22"/>
      <w:szCs w:val="22"/>
      <w:lang w:val="pl-P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59973">
      <w:bodyDiv w:val="1"/>
      <w:marLeft w:val="0"/>
      <w:marRight w:val="0"/>
      <w:marTop w:val="0"/>
      <w:marBottom w:val="0"/>
      <w:divBdr>
        <w:top w:val="none" w:sz="0" w:space="0" w:color="auto"/>
        <w:left w:val="none" w:sz="0" w:space="0" w:color="auto"/>
        <w:bottom w:val="none" w:sz="0" w:space="0" w:color="auto"/>
        <w:right w:val="none" w:sz="0" w:space="0" w:color="auto"/>
      </w:divBdr>
    </w:div>
    <w:div w:id="220218016">
      <w:bodyDiv w:val="1"/>
      <w:marLeft w:val="0"/>
      <w:marRight w:val="0"/>
      <w:marTop w:val="0"/>
      <w:marBottom w:val="0"/>
      <w:divBdr>
        <w:top w:val="none" w:sz="0" w:space="0" w:color="auto"/>
        <w:left w:val="none" w:sz="0" w:space="0" w:color="auto"/>
        <w:bottom w:val="none" w:sz="0" w:space="0" w:color="auto"/>
        <w:right w:val="none" w:sz="0" w:space="0" w:color="auto"/>
      </w:divBdr>
    </w:div>
    <w:div w:id="248200986">
      <w:bodyDiv w:val="1"/>
      <w:marLeft w:val="0"/>
      <w:marRight w:val="0"/>
      <w:marTop w:val="0"/>
      <w:marBottom w:val="0"/>
      <w:divBdr>
        <w:top w:val="none" w:sz="0" w:space="0" w:color="auto"/>
        <w:left w:val="none" w:sz="0" w:space="0" w:color="auto"/>
        <w:bottom w:val="none" w:sz="0" w:space="0" w:color="auto"/>
        <w:right w:val="none" w:sz="0" w:space="0" w:color="auto"/>
      </w:divBdr>
    </w:div>
    <w:div w:id="735854793">
      <w:bodyDiv w:val="1"/>
      <w:marLeft w:val="0"/>
      <w:marRight w:val="0"/>
      <w:marTop w:val="0"/>
      <w:marBottom w:val="0"/>
      <w:divBdr>
        <w:top w:val="none" w:sz="0" w:space="0" w:color="auto"/>
        <w:left w:val="none" w:sz="0" w:space="0" w:color="auto"/>
        <w:bottom w:val="none" w:sz="0" w:space="0" w:color="auto"/>
        <w:right w:val="none" w:sz="0" w:space="0" w:color="auto"/>
      </w:divBdr>
    </w:div>
    <w:div w:id="1075396190">
      <w:bodyDiv w:val="1"/>
      <w:marLeft w:val="0"/>
      <w:marRight w:val="0"/>
      <w:marTop w:val="0"/>
      <w:marBottom w:val="0"/>
      <w:divBdr>
        <w:top w:val="none" w:sz="0" w:space="0" w:color="auto"/>
        <w:left w:val="none" w:sz="0" w:space="0" w:color="auto"/>
        <w:bottom w:val="none" w:sz="0" w:space="0" w:color="auto"/>
        <w:right w:val="none" w:sz="0" w:space="0" w:color="auto"/>
      </w:divBdr>
    </w:div>
    <w:div w:id="1280800115">
      <w:bodyDiv w:val="1"/>
      <w:marLeft w:val="0"/>
      <w:marRight w:val="0"/>
      <w:marTop w:val="0"/>
      <w:marBottom w:val="0"/>
      <w:divBdr>
        <w:top w:val="none" w:sz="0" w:space="0" w:color="auto"/>
        <w:left w:val="none" w:sz="0" w:space="0" w:color="auto"/>
        <w:bottom w:val="none" w:sz="0" w:space="0" w:color="auto"/>
        <w:right w:val="none" w:sz="0" w:space="0" w:color="auto"/>
      </w:divBdr>
    </w:div>
    <w:div w:id="1358040611">
      <w:bodyDiv w:val="1"/>
      <w:marLeft w:val="0"/>
      <w:marRight w:val="0"/>
      <w:marTop w:val="0"/>
      <w:marBottom w:val="0"/>
      <w:divBdr>
        <w:top w:val="none" w:sz="0" w:space="0" w:color="auto"/>
        <w:left w:val="none" w:sz="0" w:space="0" w:color="auto"/>
        <w:bottom w:val="none" w:sz="0" w:space="0" w:color="auto"/>
        <w:right w:val="none" w:sz="0" w:space="0" w:color="auto"/>
      </w:divBdr>
    </w:div>
    <w:div w:id="1847360999">
      <w:bodyDiv w:val="1"/>
      <w:marLeft w:val="0"/>
      <w:marRight w:val="0"/>
      <w:marTop w:val="0"/>
      <w:marBottom w:val="0"/>
      <w:divBdr>
        <w:top w:val="none" w:sz="0" w:space="0" w:color="auto"/>
        <w:left w:val="none" w:sz="0" w:space="0" w:color="auto"/>
        <w:bottom w:val="none" w:sz="0" w:space="0" w:color="auto"/>
        <w:right w:val="none" w:sz="0" w:space="0" w:color="auto"/>
      </w:divBdr>
    </w:div>
    <w:div w:id="1848211762">
      <w:bodyDiv w:val="1"/>
      <w:marLeft w:val="0"/>
      <w:marRight w:val="0"/>
      <w:marTop w:val="0"/>
      <w:marBottom w:val="0"/>
      <w:divBdr>
        <w:top w:val="none" w:sz="0" w:space="0" w:color="auto"/>
        <w:left w:val="none" w:sz="0" w:space="0" w:color="auto"/>
        <w:bottom w:val="none" w:sz="0" w:space="0" w:color="auto"/>
        <w:right w:val="none" w:sz="0" w:space="0" w:color="auto"/>
      </w:divBdr>
    </w:div>
    <w:div w:id="1895850713">
      <w:bodyDiv w:val="1"/>
      <w:marLeft w:val="0"/>
      <w:marRight w:val="0"/>
      <w:marTop w:val="0"/>
      <w:marBottom w:val="0"/>
      <w:divBdr>
        <w:top w:val="none" w:sz="0" w:space="0" w:color="auto"/>
        <w:left w:val="none" w:sz="0" w:space="0" w:color="auto"/>
        <w:bottom w:val="none" w:sz="0" w:space="0" w:color="auto"/>
        <w:right w:val="none" w:sz="0" w:space="0" w:color="auto"/>
      </w:divBdr>
    </w:div>
    <w:div w:id="1963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hyperlink" Target="http://www.ema.europa.eu/docs/en_GB/document_library/Template_or_form/2013/03/WC500139752.doc"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theme" Target="theme/theme1.xml"/><Relationship Id="rId30"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715A7-FAD1-420F-B472-D587834C5E3A}">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230DF4FD-2D46-400E-8985-24836CE27828}"/>
</file>

<file path=customXml/itemProps3.xml><?xml version="1.0" encoding="utf-8"?>
<ds:datastoreItem xmlns:ds="http://schemas.openxmlformats.org/officeDocument/2006/customXml" ds:itemID="{249DAE0F-7DE4-4318-91D6-3CCEF8F71091}">
  <ds:schemaRefs>
    <ds:schemaRef ds:uri="http://schemas.microsoft.com/sharepoint/v3/contenttype/forms"/>
  </ds:schemaRefs>
</ds:datastoreItem>
</file>

<file path=customXml/itemProps4.xml><?xml version="1.0" encoding="utf-8"?>
<ds:datastoreItem xmlns:ds="http://schemas.openxmlformats.org/officeDocument/2006/customXml" ds:itemID="{A1FDD8F0-EC46-4630-B886-5CD309E7F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47440</Words>
  <Characters>276582</Characters>
  <Application>Microsoft Office Word</Application>
  <DocSecurity>0</DocSecurity>
  <Lines>7682</Lines>
  <Paragraphs>4320</Paragraphs>
  <ScaleCrop>false</ScaleCrop>
  <HeadingPairs>
    <vt:vector size="6" baseType="variant">
      <vt:variant>
        <vt:lpstr>Titel</vt:lpstr>
      </vt:variant>
      <vt:variant>
        <vt:i4>1</vt:i4>
      </vt:variant>
      <vt:variant>
        <vt:lpstr>Tytuł</vt:lpstr>
      </vt:variant>
      <vt:variant>
        <vt:i4>1</vt:i4>
      </vt:variant>
      <vt:variant>
        <vt:lpstr>Title</vt:lpstr>
      </vt:variant>
      <vt:variant>
        <vt:i4>1</vt:i4>
      </vt:variant>
    </vt:vector>
  </HeadingPairs>
  <TitlesOfParts>
    <vt:vector size="3" baseType="lpstr">
      <vt:lpstr>Imatinib Actavis, INN-imatinib</vt:lpstr>
      <vt:lpstr>Imatinib Actavis, INN-imatinib</vt:lpstr>
      <vt:lpstr/>
    </vt:vector>
  </TitlesOfParts>
  <Manager/>
  <Company>Teva Europe</Company>
  <LinksUpToDate>false</LinksUpToDate>
  <CharactersWithSpaces>319702</CharactersWithSpaces>
  <SharedDoc>false</SharedDoc>
  <HLinks>
    <vt:vector size="78" baseType="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2014-03-14T11:49:00Z</cp:lastPrinted>
  <dcterms:created xsi:type="dcterms:W3CDTF">2020-07-09T14:04:00Z</dcterms:created>
  <dcterms:modified xsi:type="dcterms:W3CDTF">2020-07-09T14:04:00Z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IconOverlay">
    <vt:lpwstr/>
  </property>
  <property fmtid="{D5CDD505-2E9C-101B-9397-08002B2CF9AE}" pid="4" name="Reviewer">
    <vt:lpwstr/>
  </property>
</Properties>
</file>